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6414/18</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עמית</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ע</w:t>
            </w:r>
            <w:r>
              <w:rPr>
                <w:rtl w:val="true"/>
              </w:rPr>
              <w:t xml:space="preserve">' </w:t>
            </w:r>
            <w:r>
              <w:rPr>
                <w:rtl w:val="true"/>
              </w:rPr>
              <w:t>ברון</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היועץ</w:t>
            </w:r>
            <w:r>
              <w:rPr>
                <w:rFonts w:cs="Times New Roman"/>
                <w:rtl w:val="true"/>
              </w:rPr>
              <w:t xml:space="preserve"> </w:t>
            </w:r>
            <w:r>
              <w:rPr>
                <w:rtl w:val="true"/>
              </w:rPr>
              <w:t>המשפטי</w:t>
            </w:r>
            <w:r>
              <w:rPr>
                <w:rFonts w:cs="Times New Roman"/>
                <w:rtl w:val="true"/>
              </w:rPr>
              <w:t xml:space="preserve"> </w:t>
            </w:r>
            <w:r>
              <w:rPr>
                <w:rtl w:val="true"/>
              </w:rPr>
              <w:t>לממשלה</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המשיבים</w:t>
            </w:r>
            <w:r>
              <w:rPr>
                <w:rFonts w:cs="David" w:ascii="David" w:hAnsi="David"/>
                <w:rtl w:val="true"/>
              </w:rPr>
              <w:t>:</w:t>
            </w:r>
          </w:p>
        </w:tc>
        <w:tc>
          <w:tcPr>
            <w:tcW w:w="5154" w:type="dxa"/>
            <w:tcBorders/>
          </w:tcPr>
          <w:p>
            <w:pPr>
              <w:pStyle w:val="BodyRuller1"/>
              <w:ind w:end="0"/>
              <w:jc w:val="start"/>
              <w:rPr/>
            </w:pPr>
            <w:r>
              <w:rPr/>
              <w:t>1</w:t>
            </w:r>
            <w:r>
              <w:rPr>
                <w:rtl w:val="true"/>
              </w:rPr>
              <w:t xml:space="preserve">. </w:t>
            </w:r>
            <w:r>
              <w:rPr>
                <w:rtl w:val="true"/>
              </w:rPr>
              <w:t>אבי</w:t>
            </w:r>
            <w:r>
              <w:rPr>
                <w:rFonts w:cs="Times New Roman"/>
                <w:rtl w:val="true"/>
              </w:rPr>
              <w:t xml:space="preserve"> </w:t>
            </w:r>
            <w:r>
              <w:rPr>
                <w:rtl w:val="true"/>
              </w:rPr>
              <w:t>עייש</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2</w:t>
            </w:r>
            <w:r>
              <w:rPr>
                <w:rtl w:val="true"/>
              </w:rPr>
              <w:t xml:space="preserve">. </w:t>
            </w:r>
            <w:r>
              <w:rPr>
                <w:rtl w:val="true"/>
              </w:rPr>
              <w:t>ירון</w:t>
            </w:r>
            <w:r>
              <w:rPr>
                <w:rFonts w:cs="Times New Roman"/>
                <w:rtl w:val="true"/>
              </w:rPr>
              <w:t xml:space="preserve"> </w:t>
            </w:r>
            <w:r>
              <w:rPr>
                <w:rtl w:val="true"/>
              </w:rPr>
              <w:t>בר</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3</w:t>
            </w:r>
            <w:r>
              <w:rPr>
                <w:rtl w:val="true"/>
              </w:rPr>
              <w:t xml:space="preserve">. </w:t>
            </w:r>
            <w:r>
              <w:rPr>
                <w:rtl w:val="true"/>
              </w:rPr>
              <w:t>מישל</w:t>
            </w:r>
            <w:r>
              <w:rPr>
                <w:rFonts w:cs="Times New Roman"/>
                <w:rtl w:val="true"/>
              </w:rPr>
              <w:t xml:space="preserve"> </w:t>
            </w:r>
            <w:r>
              <w:rPr>
                <w:rtl w:val="true"/>
              </w:rPr>
              <w:t>קרוליין</w:t>
            </w:r>
            <w:r>
              <w:rPr>
                <w:rFonts w:cs="Times New Roman"/>
                <w:rtl w:val="true"/>
              </w:rPr>
              <w:t xml:space="preserve"> </w:t>
            </w:r>
            <w:r>
              <w:rPr>
                <w:rtl w:val="true"/>
              </w:rPr>
              <w:t>יובל</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4</w:t>
            </w:r>
            <w:r>
              <w:rPr>
                <w:rtl w:val="true"/>
              </w:rPr>
              <w:t xml:space="preserve">. </w:t>
            </w:r>
            <w:r>
              <w:rPr>
                <w:rtl w:val="true"/>
              </w:rPr>
              <w:t>איאן</w:t>
            </w:r>
            <w:r>
              <w:rPr>
                <w:rFonts w:cs="Times New Roman"/>
                <w:rtl w:val="true"/>
              </w:rPr>
              <w:t xml:space="preserve"> </w:t>
            </w:r>
            <w:r>
              <w:rPr>
                <w:rtl w:val="true"/>
              </w:rPr>
              <w:t>קיי</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5</w:t>
            </w:r>
            <w:r>
              <w:rPr>
                <w:rtl w:val="true"/>
              </w:rPr>
              <w:t xml:space="preserve">. </w:t>
            </w:r>
            <w:r>
              <w:rPr>
                <w:rtl w:val="true"/>
              </w:rPr>
              <w:t>יוליה</w:t>
            </w:r>
            <w:r>
              <w:rPr>
                <w:rFonts w:cs="Times New Roman"/>
                <w:rtl w:val="true"/>
              </w:rPr>
              <w:t xml:space="preserve"> </w:t>
            </w:r>
            <w:r>
              <w:rPr>
                <w:rtl w:val="true"/>
              </w:rPr>
              <w:t>רייז</w:t>
            </w:r>
          </w:p>
        </w:tc>
      </w:tr>
    </w:tbl>
    <w:p>
      <w:pPr>
        <w:pStyle w:val="Ruller31"/>
        <w:ind w:end="0"/>
        <w:jc w:val="start"/>
        <w:rPr>
          <w:sz w:val="24"/>
          <w:szCs w:val="24"/>
        </w:rPr>
      </w:pPr>
      <w:r>
        <w:rPr>
          <w:sz w:val="24"/>
          <w:szCs w:val="24"/>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start"/>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ירושלים</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15.07.2018</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צ</w:t>
              </w:r>
              <w:r>
                <w:rPr>
                  <w:rStyle w:val="Hyperlink"/>
                  <w:color w:val="0000FF"/>
                  <w:sz w:val="24"/>
                  <w:szCs w:val="24"/>
                  <w:u w:val="single"/>
                  <w:rtl w:val="true"/>
                </w:rPr>
                <w:t>"</w:t>
              </w:r>
              <w:r>
                <w:rPr>
                  <w:rStyle w:val="Hyperlink"/>
                  <w:color w:val="0000FF"/>
                  <w:sz w:val="24"/>
                  <w:sz w:val="24"/>
                  <w:szCs w:val="24"/>
                  <w:u w:val="single"/>
                  <w:rtl w:val="true"/>
                </w:rPr>
                <w:t>א</w:t>
              </w:r>
              <w:r>
                <w:rPr>
                  <w:rStyle w:val="Hyperlink"/>
                  <w:rFonts w:cs="Times New Roman"/>
                  <w:color w:val="0000FF"/>
                  <w:sz w:val="24"/>
                  <w:sz w:val="24"/>
                  <w:szCs w:val="24"/>
                  <w:u w:val="single"/>
                  <w:rtl w:val="true"/>
                </w:rPr>
                <w:t xml:space="preserve"> </w:t>
              </w:r>
              <w:r>
                <w:rPr>
                  <w:rStyle w:val="Hyperlink"/>
                  <w:color w:val="0000FF"/>
                  <w:sz w:val="24"/>
                  <w:szCs w:val="24"/>
                  <w:u w:val="single"/>
                </w:rPr>
                <w:t>30706-10-17</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Cs w:val="24"/>
                <w:rtl w:val="true"/>
              </w:rPr>
              <w:t>(</w:t>
            </w:r>
            <w:r>
              <w:rPr>
                <w:sz w:val="24"/>
                <w:sz w:val="24"/>
                <w:szCs w:val="24"/>
                <w:rtl w:val="true"/>
              </w:rPr>
              <w:t>השופט</w:t>
            </w:r>
            <w:r>
              <w:rPr>
                <w:rFonts w:cs="Times New Roman"/>
                <w:sz w:val="24"/>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וינוגרד</w:t>
            </w:r>
            <w:r>
              <w:rPr>
                <w:sz w:val="24"/>
                <w:szCs w:val="24"/>
                <w:rtl w:val="true"/>
              </w:rPr>
              <w:t>)</w:t>
            </w:r>
          </w:p>
        </w:tc>
      </w:tr>
    </w:tbl>
    <w:p>
      <w:pPr>
        <w:pStyle w:val="Ruller31"/>
        <w:ind w:end="0"/>
        <w:jc w:val="start"/>
        <w:rPr>
          <w:sz w:val="24"/>
          <w:szCs w:val="24"/>
        </w:rPr>
      </w:pPr>
      <w:r>
        <w:rPr>
          <w:sz w:val="24"/>
          <w:szCs w:val="24"/>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י</w:t>
            </w:r>
            <w:r>
              <w:rPr>
                <w:sz w:val="24"/>
                <w:szCs w:val="24"/>
                <w:rtl w:val="true"/>
              </w:rPr>
              <w:t>"</w:t>
            </w:r>
            <w:r>
              <w:rPr>
                <w:sz w:val="24"/>
                <w:sz w:val="24"/>
                <w:szCs w:val="24"/>
                <w:rtl w:val="true"/>
              </w:rPr>
              <w:t>ג</w:t>
            </w:r>
            <w:r>
              <w:rPr>
                <w:rFonts w:cs="Times New Roman"/>
                <w:sz w:val="24"/>
                <w:sz w:val="24"/>
                <w:szCs w:val="24"/>
                <w:rtl w:val="true"/>
              </w:rPr>
              <w:t xml:space="preserve"> </w:t>
            </w:r>
            <w:r>
              <w:rPr>
                <w:sz w:val="24"/>
                <w:sz w:val="24"/>
                <w:szCs w:val="24"/>
                <w:rtl w:val="true"/>
              </w:rPr>
              <w:t>באדר</w:t>
            </w:r>
            <w:r>
              <w:rPr>
                <w:rFonts w:cs="Times New Roman"/>
                <w:sz w:val="24"/>
                <w:sz w:val="24"/>
                <w:szCs w:val="24"/>
                <w:rtl w:val="true"/>
              </w:rPr>
              <w:t xml:space="preserve"> </w:t>
            </w:r>
            <w:r>
              <w:rPr>
                <w:sz w:val="24"/>
                <w:sz w:val="24"/>
                <w:szCs w:val="24"/>
                <w:rtl w:val="true"/>
              </w:rPr>
              <w:t>ב</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r>
              <w:rPr>
                <w:rFonts w:cs="Times New Roman"/>
                <w:rtl w:val="true"/>
              </w:rPr>
              <w:t xml:space="preserve">       </w:t>
            </w:r>
          </w:p>
        </w:tc>
        <w:tc>
          <w:tcPr>
            <w:tcW w:w="2710" w:type="dxa"/>
            <w:tcBorders/>
          </w:tcPr>
          <w:p>
            <w:pPr>
              <w:pStyle w:val="BodyRuller1"/>
              <w:ind w:end="0"/>
              <w:jc w:val="start"/>
              <w:rPr>
                <w:sz w:val="24"/>
                <w:szCs w:val="24"/>
              </w:rPr>
            </w:pPr>
            <w:r>
              <w:rPr>
                <w:sz w:val="24"/>
                <w:szCs w:val="24"/>
                <w:rtl w:val="true"/>
              </w:rPr>
              <w:t>(</w:t>
            </w:r>
            <w:r>
              <w:rPr>
                <w:sz w:val="24"/>
                <w:szCs w:val="24"/>
              </w:rPr>
              <w:t>20.3.2019</w:t>
            </w:r>
            <w:r>
              <w:rPr>
                <w:sz w:val="24"/>
                <w:szCs w:val="24"/>
                <w:rtl w:val="true"/>
              </w:rPr>
              <w:t>)</w:t>
            </w:r>
            <w:r>
              <w:rPr>
                <w:sz w:val="24"/>
                <w:szCs w:val="24"/>
                <w:rtl w:val="true"/>
              </w:rPr>
              <w:t xml:space="preserve"> </w:t>
            </w:r>
          </w:p>
        </w:tc>
      </w:tr>
    </w:tbl>
    <w:p>
      <w:pPr>
        <w:pStyle w:val="Ruller31"/>
        <w:ind w:end="0"/>
        <w:jc w:val="start"/>
        <w:rPr>
          <w:sz w:val="24"/>
          <w:szCs w:val="24"/>
        </w:rPr>
      </w:pPr>
      <w:r>
        <w:rPr>
          <w:sz w:val="24"/>
          <w:szCs w:val="24"/>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יעל</w:t>
            </w:r>
            <w:r>
              <w:rPr>
                <w:rFonts w:cs="Times New Roman"/>
                <w:rtl w:val="true"/>
              </w:rPr>
              <w:t xml:space="preserve"> </w:t>
            </w:r>
            <w:r>
              <w:rPr>
                <w:rtl w:val="true"/>
              </w:rPr>
              <w:t>ביטון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איילת</w:t>
            </w:r>
            <w:r>
              <w:rPr>
                <w:rFonts w:cs="Times New Roman"/>
                <w:rtl w:val="true"/>
              </w:rPr>
              <w:t xml:space="preserve"> </w:t>
            </w:r>
            <w:r>
              <w:rPr>
                <w:rtl w:val="true"/>
              </w:rPr>
              <w:t>חיו</w:t>
            </w:r>
          </w:p>
        </w:tc>
      </w:tr>
    </w:tbl>
    <w:p>
      <w:pPr>
        <w:pStyle w:val="Ruller31"/>
        <w:ind w:end="0"/>
        <w:jc w:val="start"/>
        <w:rPr>
          <w:sz w:val="24"/>
          <w:szCs w:val="24"/>
        </w:rPr>
      </w:pPr>
      <w:r>
        <w:rPr>
          <w:sz w:val="24"/>
          <w:szCs w:val="24"/>
          <w:rtl w:val="true"/>
        </w:rPr>
      </w:r>
    </w:p>
    <w:tbl>
      <w:tblPr>
        <w:bidiVisual w:val="true"/>
        <w:tblW w:w="8363" w:type="dxa"/>
        <w:jc w:val="start"/>
        <w:tblInd w:w="138"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המשיבים</w:t>
            </w:r>
            <w:r>
              <w:rPr>
                <w:rFonts w:cs="Times New Roman"/>
                <w:rtl w:val="true"/>
              </w:rPr>
              <w:t xml:space="preserve"> </w:t>
            </w:r>
            <w:r>
              <w:rPr/>
              <w:t>4-1</w:t>
            </w:r>
            <w:r>
              <w:rPr>
                <w:rtl w:val="true"/>
              </w:rPr>
              <w:t>:</w:t>
            </w:r>
          </w:p>
        </w:tc>
        <w:tc>
          <w:tcPr>
            <w:tcW w:w="5150"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ליאור</w:t>
            </w:r>
            <w:r>
              <w:rPr>
                <w:rFonts w:cs="Times New Roman"/>
                <w:rtl w:val="true"/>
              </w:rPr>
              <w:t xml:space="preserve"> </w:t>
            </w:r>
            <w:r>
              <w:rPr>
                <w:rtl w:val="true"/>
              </w:rPr>
              <w:t>אפשטיין</w:t>
            </w:r>
          </w:p>
        </w:tc>
      </w:tr>
      <w:tr>
        <w:trPr/>
        <w:tc>
          <w:tcPr>
            <w:tcW w:w="3213" w:type="dxa"/>
            <w:tcBorders/>
          </w:tcPr>
          <w:p>
            <w:pPr>
              <w:pStyle w:val="BodyRuller1"/>
              <w:snapToGrid w:val="false"/>
              <w:ind w:end="0"/>
              <w:jc w:val="start"/>
              <w:rPr/>
            </w:pPr>
            <w:r>
              <w:rPr>
                <w:rtl w:val="true"/>
              </w:rPr>
            </w:r>
          </w:p>
          <w:p>
            <w:pPr>
              <w:pStyle w:val="BodyRuller1"/>
              <w:ind w:end="0"/>
              <w:jc w:val="start"/>
              <w:rPr/>
            </w:pPr>
            <w:r>
              <w:rPr>
                <w:rtl w:val="true"/>
              </w:rPr>
              <w:t>בשם</w:t>
            </w:r>
            <w:r>
              <w:rPr>
                <w:rFonts w:cs="Times New Roman"/>
                <w:rtl w:val="true"/>
              </w:rPr>
              <w:t xml:space="preserve"> </w:t>
            </w:r>
            <w:r>
              <w:rPr>
                <w:rtl w:val="true"/>
              </w:rPr>
              <w:t>המשיבה</w:t>
            </w:r>
            <w:r>
              <w:rPr>
                <w:rFonts w:cs="Times New Roman"/>
                <w:rtl w:val="true"/>
              </w:rPr>
              <w:t xml:space="preserve"> </w:t>
            </w:r>
            <w:r>
              <w:rPr/>
              <w:t>5</w:t>
            </w:r>
            <w:r>
              <w:rPr>
                <w:rtl w:val="true"/>
              </w:rPr>
              <w:t>:</w:t>
            </w:r>
          </w:p>
        </w:tc>
        <w:tc>
          <w:tcPr>
            <w:tcW w:w="5150"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יסמין</w:t>
            </w:r>
            <w:r>
              <w:rPr>
                <w:rFonts w:cs="Times New Roman"/>
                <w:rtl w:val="true"/>
              </w:rPr>
              <w:t xml:space="preserve"> </w:t>
            </w:r>
            <w:r>
              <w:rPr>
                <w:rtl w:val="true"/>
              </w:rPr>
              <w:t>בן</w:t>
            </w:r>
            <w:r>
              <w:rPr>
                <w:rFonts w:cs="Times New Roman"/>
                <w:rtl w:val="true"/>
              </w:rPr>
              <w:t xml:space="preserve"> </w:t>
            </w:r>
            <w:r>
              <w:rPr>
                <w:rtl w:val="true"/>
              </w:rPr>
              <w:t>דוד</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
        <w:r>
          <w:rPr>
            <w:rStyle w:val="Hyperlink"/>
            <w:rFonts w:cs="FrankRuehl" w:ascii="FrankRuehl" w:hAnsi="FrankRuehl"/>
            <w:color w:val="0000FF"/>
            <w:sz w:val="24"/>
            <w:u w:val="single"/>
          </w:rPr>
          <w:t>10</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10</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10</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77</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77</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9">
        <w:r>
          <w:rPr>
            <w:rStyle w:val="Hyperlink"/>
            <w:rFonts w:cs="FrankRuehl" w:ascii="FrankRuehl" w:hAnsi="FrankRuehl"/>
            <w:color w:val="0000FF"/>
            <w:sz w:val="24"/>
            <w:u w:val="single"/>
          </w:rPr>
          <w:t>77</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0">
        <w:r>
          <w:rPr>
            <w:rStyle w:val="Hyperlink"/>
            <w:rFonts w:cs="FrankRuehl" w:ascii="FrankRuehl" w:hAnsi="FrankRuehl"/>
            <w:color w:val="0000FF"/>
            <w:sz w:val="24"/>
            <w:u w:val="single"/>
          </w:rPr>
          <w:t>34</w:t>
        </w:r>
        <w:r>
          <w:rPr>
            <w:rStyle w:val="Hyperlink"/>
            <w:rFonts w:ascii="FrankRuehl" w:hAnsi="FrankRuehl" w:cs="FrankRuehl"/>
            <w:color w:val="0000FF"/>
            <w:sz w:val="24"/>
            <w:sz w:val="24"/>
            <w:u w:val="single"/>
            <w:rtl w:val="true"/>
          </w:rPr>
          <w:t>כא</w:t>
        </w:r>
      </w:hyperlink>
      <w:r>
        <w:rPr>
          <w:rFonts w:cs="FrankRuehl" w:ascii="FrankRuehl" w:hAnsi="FrankRuehl"/>
          <w:sz w:val="24"/>
          <w:rtl w:val="true"/>
        </w:rPr>
        <w:t xml:space="preserve">, </w:t>
      </w:r>
      <w:hyperlink r:id="rId11">
        <w:r>
          <w:rPr>
            <w:rStyle w:val="Hyperlink"/>
            <w:rFonts w:ascii="FrankRuehl" w:hAnsi="FrankRuehl" w:cs="FrankRuehl"/>
            <w:color w:val="0000FF"/>
            <w:sz w:val="24"/>
            <w:sz w:val="24"/>
            <w:u w:val="single"/>
            <w:rtl w:val="true"/>
          </w:rPr>
          <w:t xml:space="preserve">חלק  </w:t>
        </w:r>
        <w:r>
          <w:rPr>
            <w:rStyle w:val="Hyperlink"/>
            <w:rFonts w:cs="FrankRuehl" w:ascii="FrankRuehl" w:hAnsi="FrankRuehl"/>
            <w:color w:val="0000FF"/>
            <w:sz w:val="24"/>
            <w:u w:val="single"/>
          </w:rPr>
          <w:t>10</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2">
        <w:r>
          <w:rPr>
            <w:rStyle w:val="Hyperlink"/>
            <w:rFonts w:ascii="FrankRuehl" w:hAnsi="FrankRuehl" w:cs="FrankRuehl"/>
            <w:color w:val="0000FF"/>
            <w:sz w:val="24"/>
            <w:sz w:val="24"/>
            <w:u w:val="single"/>
            <w:rtl w:val="true"/>
          </w:rPr>
          <w:t>חוק אכיפת פסקי</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חוץ</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תשי</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ח</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1958</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3">
        <w:r>
          <w:rPr>
            <w:rStyle w:val="Hyperlink"/>
            <w:rFonts w:cs="FrankRuehl" w:ascii="FrankRuehl" w:hAnsi="FrankRuehl"/>
            <w:color w:val="0000FF"/>
            <w:sz w:val="24"/>
            <w:u w:val="single"/>
          </w:rPr>
          <w:t>1</w:t>
        </w:r>
      </w:hyperlink>
      <w:r>
        <w:rPr>
          <w:rFonts w:cs="FrankRuehl" w:ascii="FrankRuehl" w:hAnsi="FrankRuehl"/>
          <w:sz w:val="24"/>
          <w:rtl w:val="true"/>
        </w:rPr>
        <w:t xml:space="preserve">, </w:t>
      </w:r>
      <w:hyperlink r:id="rId14">
        <w:r>
          <w:rPr>
            <w:rStyle w:val="Hyperlink"/>
            <w:rFonts w:cs="FrankRuehl" w:ascii="FrankRuehl" w:hAnsi="FrankRuehl"/>
            <w:color w:val="0000FF"/>
            <w:sz w:val="24"/>
            <w:u w:val="single"/>
          </w:rPr>
          <w:t>3</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3</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5">
        <w:r>
          <w:rPr>
            <w:rStyle w:val="Hyperlink"/>
            <w:rFonts w:cs="FrankRuehl" w:ascii="FrankRuehl" w:hAnsi="FrankRuehl"/>
            <w:color w:val="0000FF"/>
            <w:sz w:val="24"/>
            <w:u w:val="single"/>
          </w:rPr>
          <w:t>5</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6">
        <w:r>
          <w:rPr>
            <w:rStyle w:val="Hyperlink"/>
            <w:rFonts w:ascii="FrankRuehl" w:hAnsi="FrankRuehl" w:cs="FrankRuehl"/>
            <w:color w:val="0000FF"/>
            <w:sz w:val="24"/>
            <w:sz w:val="24"/>
            <w:u w:val="single"/>
            <w:rtl w:val="true"/>
          </w:rPr>
          <w:t>חוק ההסגרה</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תשי</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ד</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1954</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7">
        <w:r>
          <w:rPr>
            <w:rStyle w:val="Hyperlink"/>
            <w:rFonts w:cs="FrankRuehl" w:ascii="FrankRuehl" w:hAnsi="FrankRuehl"/>
            <w:color w:val="0000FF"/>
            <w:sz w:val="24"/>
            <w:u w:val="single"/>
          </w:rPr>
          <w:t>1</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8">
        <w:r>
          <w:rPr>
            <w:rStyle w:val="Hyperlink"/>
            <w:rFonts w:ascii="FrankRuehl" w:hAnsi="FrankRuehl" w:cs="FrankRuehl"/>
            <w:color w:val="0000FF"/>
            <w:sz w:val="24"/>
            <w:sz w:val="24"/>
            <w:u w:val="single"/>
            <w:rtl w:val="true"/>
          </w:rPr>
          <w:t>חוק ההוצאה לפועל</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תשכ</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1967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9">
        <w:r>
          <w:rPr>
            <w:rStyle w:val="Hyperlink"/>
            <w:rFonts w:cs="FrankRuehl" w:ascii="FrankRuehl" w:hAnsi="FrankRuehl"/>
            <w:color w:val="0000FF"/>
            <w:sz w:val="24"/>
            <w:u w:val="single"/>
          </w:rPr>
          <w:t>83</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Style w:val="Hyperlink"/>
        </w:rPr>
      </w:pPr>
      <w:bookmarkStart w:id="6" w:name="Links_Start"/>
      <w:bookmarkStart w:id="7" w:name="LawTable_End"/>
      <w:bookmarkEnd w:id="6"/>
      <w:bookmarkEnd w:id="7"/>
      <w:r>
        <w:rPr>
          <w:rFonts w:ascii="FrankRuehl" w:hAnsi="FrankRuehl" w:cs="FrankRuehl"/>
          <w:sz w:val="24"/>
          <w:sz w:val="24"/>
          <w:rtl w:val="true"/>
        </w:rPr>
        <w:t>ספרות</w:t>
      </w:r>
      <w:hyperlink r:id="rId20">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21">
        <w:r>
          <w:rPr>
            <w:rStyle w:val="Hyperlink"/>
            <w:rFonts w:ascii="FrankRuehl" w:hAnsi="FrankRuehl" w:cs="FrankRuehl"/>
            <w:sz w:val="24"/>
            <w:sz w:val="24"/>
            <w:rtl w:val="true"/>
          </w:rPr>
          <w:t>סיליה וסרשטיין פסברג</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פסקים זרים במשפט הישראלי </w:t>
        </w:r>
        <w:r>
          <w:rPr>
            <w:rStyle w:val="Hyperlink"/>
            <w:rFonts w:cs="FrankRuehl" w:ascii="FrankRuehl" w:hAnsi="FrankRuehl"/>
            <w:sz w:val="24"/>
            <w:rtl w:val="true"/>
          </w:rPr>
          <w:t>(</w:t>
        </w:r>
        <w:r>
          <w:rPr>
            <w:rStyle w:val="Hyperlink"/>
            <w:rFonts w:cs="FrankRuehl" w:ascii="FrankRuehl" w:hAnsi="FrankRuehl"/>
            <w:sz w:val="24"/>
          </w:rPr>
          <w:t>1996</w:t>
        </w:r>
        <w:r>
          <w:rPr>
            <w:rStyle w:val="Hyperlink"/>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22">
        <w:r>
          <w:rPr>
            <w:rStyle w:val="Hyperlink"/>
            <w:rFonts w:ascii="FrankRuehl" w:hAnsi="FrankRuehl" w:cs="FrankRuehl"/>
            <w:sz w:val="24"/>
            <w:sz w:val="24"/>
            <w:rtl w:val="true"/>
          </w:rPr>
          <w:t>ש</w:t>
        </w:r>
        <w:r>
          <w:rPr>
            <w:rStyle w:val="Hyperlink"/>
            <w:rFonts w:cs="FrankRuehl" w:ascii="FrankRuehl" w:hAnsi="FrankRuehl"/>
            <w:sz w:val="24"/>
            <w:rtl w:val="true"/>
          </w:rPr>
          <w:t>"</w:t>
        </w:r>
        <w:r>
          <w:rPr>
            <w:rStyle w:val="Hyperlink"/>
            <w:rFonts w:ascii="FrankRuehl" w:hAnsi="FrankRuehl" w:cs="FrankRuehl"/>
            <w:sz w:val="24"/>
            <w:sz w:val="24"/>
            <w:rtl w:val="true"/>
          </w:rPr>
          <w:t>ז פלר</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יסודות בדיני עונשין </w:t>
        </w:r>
        <w:r>
          <w:rPr>
            <w:rStyle w:val="Hyperlink"/>
            <w:rFonts w:cs="FrankRuehl" w:ascii="FrankRuehl" w:hAnsi="FrankRuehl"/>
            <w:sz w:val="24"/>
            <w:rtl w:val="true"/>
          </w:rPr>
          <w:t>(</w:t>
        </w:r>
        <w:r>
          <w:rPr>
            <w:rStyle w:val="Hyperlink"/>
            <w:rFonts w:ascii="FrankRuehl" w:hAnsi="FrankRuehl" w:cs="FrankRuehl"/>
            <w:sz w:val="24"/>
            <w:sz w:val="24"/>
            <w:rtl w:val="true"/>
          </w:rPr>
          <w:t>כרך א</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תשמ</w:t>
        </w:r>
        <w:r>
          <w:rPr>
            <w:rStyle w:val="Hyperlink"/>
            <w:rFonts w:cs="FrankRuehl" w:ascii="FrankRuehl" w:hAnsi="FrankRuehl"/>
            <w:sz w:val="24"/>
            <w:rtl w:val="true"/>
          </w:rPr>
          <w:t>"</w:t>
        </w:r>
        <w:r>
          <w:rPr>
            <w:rStyle w:val="Hyperlink"/>
            <w:rFonts w:ascii="FrankRuehl" w:hAnsi="FrankRuehl" w:cs="FrankRuehl"/>
            <w:sz w:val="24"/>
            <w:sz w:val="24"/>
            <w:rtl w:val="true"/>
          </w:rPr>
          <w:t>ד</w:t>
        </w:r>
        <w:r>
          <w:rPr>
            <w:rStyle w:val="Hyperlink"/>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23">
        <w:r>
          <w:rPr>
            <w:rStyle w:val="Hyperlink"/>
            <w:rFonts w:ascii="FrankRuehl" w:hAnsi="FrankRuehl" w:cs="FrankRuehl"/>
            <w:sz w:val="24"/>
            <w:sz w:val="24"/>
            <w:rtl w:val="true"/>
          </w:rPr>
          <w:t>א</w:t>
        </w:r>
        <w:r>
          <w:rPr>
            <w:rStyle w:val="Hyperlink"/>
            <w:rFonts w:cs="FrankRuehl" w:ascii="FrankRuehl" w:hAnsi="FrankRuehl"/>
            <w:sz w:val="24"/>
            <w:rtl w:val="true"/>
          </w:rPr>
          <w:t xml:space="preserve">' </w:t>
        </w:r>
        <w:r>
          <w:rPr>
            <w:rStyle w:val="Hyperlink"/>
            <w:rFonts w:ascii="FrankRuehl" w:hAnsi="FrankRuehl" w:cs="FrankRuehl"/>
            <w:sz w:val="24"/>
            <w:sz w:val="24"/>
            <w:rtl w:val="true"/>
          </w:rPr>
          <w:t>ברק</w:t>
        </w:r>
        <w:r>
          <w:rPr>
            <w:rStyle w:val="Hyperlink"/>
            <w:rFonts w:cs="FrankRuehl" w:ascii="FrankRuehl" w:hAnsi="FrankRuehl"/>
            <w:sz w:val="24"/>
            <w:rtl w:val="true"/>
          </w:rPr>
          <w:t xml:space="preserve">, </w:t>
        </w:r>
        <w:r>
          <w:rPr>
            <w:rStyle w:val="Hyperlink"/>
            <w:rFonts w:ascii="FrankRuehl" w:hAnsi="FrankRuehl" w:cs="FrankRuehl"/>
            <w:sz w:val="24"/>
            <w:sz w:val="24"/>
            <w:rtl w:val="true"/>
          </w:rPr>
          <w:t>פרשנות במשפט</w:t>
        </w:r>
        <w:r>
          <w:rPr>
            <w:rStyle w:val="Hyperlink"/>
            <w:rFonts w:cs="FrankRuehl" w:ascii="FrankRuehl" w:hAnsi="FrankRuehl"/>
            <w:sz w:val="24"/>
            <w:rtl w:val="true"/>
          </w:rPr>
          <w:t xml:space="preserve">, </w:t>
        </w:r>
        <w:r>
          <w:rPr>
            <w:rStyle w:val="Hyperlink"/>
            <w:rFonts w:ascii="FrankRuehl" w:hAnsi="FrankRuehl" w:cs="FrankRuehl"/>
            <w:sz w:val="24"/>
            <w:sz w:val="24"/>
            <w:rtl w:val="true"/>
          </w:rPr>
          <w:t>כרך ב</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פרשנות החקיקה </w:t>
        </w:r>
        <w:r>
          <w:rPr>
            <w:rStyle w:val="Hyperlink"/>
            <w:rFonts w:cs="FrankRuehl" w:ascii="FrankRuehl" w:hAnsi="FrankRuehl"/>
            <w:sz w:val="24"/>
            <w:rtl w:val="true"/>
          </w:rPr>
          <w:t>(</w:t>
        </w:r>
        <w:r>
          <w:rPr>
            <w:rStyle w:val="Hyperlink"/>
            <w:rFonts w:ascii="FrankRuehl" w:hAnsi="FrankRuehl" w:cs="FrankRuehl"/>
            <w:sz w:val="24"/>
            <w:sz w:val="24"/>
            <w:rtl w:val="true"/>
          </w:rPr>
          <w:t>התשנ</w:t>
        </w:r>
        <w:r>
          <w:rPr>
            <w:rStyle w:val="Hyperlink"/>
            <w:rFonts w:cs="FrankRuehl" w:ascii="FrankRuehl" w:hAnsi="FrankRuehl"/>
            <w:sz w:val="24"/>
            <w:rtl w:val="true"/>
          </w:rPr>
          <w:t>"</w:t>
        </w:r>
        <w:r>
          <w:rPr>
            <w:rStyle w:val="Hyperlink"/>
            <w:rFonts w:ascii="FrankRuehl" w:hAnsi="FrankRuehl" w:cs="FrankRuehl"/>
            <w:sz w:val="24"/>
            <w:sz w:val="24"/>
            <w:rtl w:val="true"/>
          </w:rPr>
          <w:t>ג</w:t>
        </w:r>
        <w:r>
          <w:rPr>
            <w:rStyle w:val="Hyperlink"/>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8" w:name="Links_Kitvei_Start"/>
      <w:bookmarkStart w:id="9" w:name="Links_End"/>
      <w:bookmarkStart w:id="10" w:name="Links_Kitvei_Start"/>
      <w:bookmarkStart w:id="11" w:name="Links_End"/>
      <w:bookmarkEnd w:id="10"/>
      <w:bookmarkEnd w:id="11"/>
    </w:p>
    <w:p>
      <w:pPr>
        <w:pStyle w:val="Normal"/>
        <w:tabs>
          <w:tab w:val="clear" w:pos="720"/>
          <w:tab w:val="left" w:pos="2552" w:leader="none"/>
        </w:tabs>
        <w:spacing w:lineRule="exact" w:line="240" w:before="0" w:after="120"/>
        <w:ind w:hanging="283" w:start="283" w:end="0"/>
        <w:jc w:val="both"/>
        <w:rPr>
          <w:rStyle w:val="Hyperlink"/>
        </w:rPr>
      </w:pPr>
      <w:bookmarkStart w:id="12" w:name="Links_Kitvei_Start"/>
      <w:bookmarkEnd w:id="12"/>
      <w:r>
        <w:rPr>
          <w:rFonts w:ascii="FrankRuehl" w:hAnsi="FrankRuehl" w:cs="FrankRuehl"/>
          <w:sz w:val="24"/>
          <w:sz w:val="24"/>
          <w:rtl w:val="true"/>
        </w:rPr>
        <w:t>כתבי עת</w:t>
      </w:r>
      <w:hyperlink r:id="rId24">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25">
        <w:r>
          <w:rPr>
            <w:rStyle w:val="Hyperlink"/>
            <w:rFonts w:ascii="FrankRuehl" w:hAnsi="FrankRuehl" w:cs="FrankRuehl"/>
            <w:sz w:val="24"/>
            <w:sz w:val="24"/>
            <w:rtl w:val="true"/>
          </w:rPr>
          <w:t>בועז סנג</w:t>
        </w:r>
        <w:r>
          <w:rPr>
            <w:rStyle w:val="Hyperlink"/>
            <w:rFonts w:cs="FrankRuehl" w:ascii="FrankRuehl" w:hAnsi="FrankRuehl"/>
            <w:sz w:val="24"/>
            <w:rtl w:val="true"/>
          </w:rPr>
          <w:t>'</w:t>
        </w:r>
        <w:r>
          <w:rPr>
            <w:rStyle w:val="Hyperlink"/>
            <w:rFonts w:ascii="FrankRuehl" w:hAnsi="FrankRuehl" w:cs="FrankRuehl"/>
            <w:sz w:val="24"/>
            <w:sz w:val="24"/>
            <w:rtl w:val="true"/>
          </w:rPr>
          <w:t>רו</w:t>
        </w:r>
        <w:r>
          <w:rPr>
            <w:rStyle w:val="Hyperlink"/>
            <w:rFonts w:cs="FrankRuehl" w:ascii="FrankRuehl" w:hAnsi="FrankRuehl"/>
            <w:sz w:val="24"/>
            <w:rtl w:val="true"/>
          </w:rPr>
          <w:t>, "</w:t>
        </w:r>
        <w:r>
          <w:rPr>
            <w:rStyle w:val="Hyperlink"/>
            <w:rFonts w:ascii="FrankRuehl" w:hAnsi="FrankRuehl" w:cs="FrankRuehl"/>
            <w:sz w:val="24"/>
            <w:sz w:val="24"/>
            <w:rtl w:val="true"/>
          </w:rPr>
          <w:t>פרשנות מרחיבה בפלילים</w:t>
        </w:r>
        <w:r>
          <w:rPr>
            <w:rStyle w:val="Hyperlink"/>
            <w:rFonts w:cs="FrankRuehl" w:ascii="FrankRuehl" w:hAnsi="FrankRuehl"/>
            <w:sz w:val="24"/>
            <w:rtl w:val="true"/>
          </w:rPr>
          <w:t xml:space="preserve">?!", </w:t>
        </w:r>
        <w:r>
          <w:rPr>
            <w:rStyle w:val="Hyperlink"/>
            <w:rFonts w:ascii="FrankRuehl" w:hAnsi="FrankRuehl" w:cs="FrankRuehl"/>
            <w:sz w:val="24"/>
            <w:sz w:val="24"/>
            <w:rtl w:val="true"/>
          </w:rPr>
          <w:t>עלי משפט</w:t>
        </w:r>
        <w:r>
          <w:rPr>
            <w:rStyle w:val="Hyperlink"/>
            <w:rFonts w:cs="FrankRuehl" w:ascii="FrankRuehl" w:hAnsi="FrankRuehl"/>
            <w:sz w:val="24"/>
            <w:rtl w:val="true"/>
          </w:rPr>
          <w:t xml:space="preserve">, </w:t>
        </w:r>
        <w:r>
          <w:rPr>
            <w:rStyle w:val="Hyperlink"/>
            <w:rFonts w:ascii="FrankRuehl" w:hAnsi="FrankRuehl" w:cs="FrankRuehl"/>
            <w:sz w:val="24"/>
            <w:sz w:val="24"/>
            <w:rtl w:val="true"/>
          </w:rPr>
          <w:t>כרך ג</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חוברת </w:t>
        </w:r>
        <w:r>
          <w:rPr>
            <w:rStyle w:val="Hyperlink"/>
            <w:rFonts w:cs="FrankRuehl" w:ascii="FrankRuehl" w:hAnsi="FrankRuehl"/>
            <w:sz w:val="24"/>
          </w:rPr>
          <w:t>1</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תשס</w:t>
        </w:r>
        <w:r>
          <w:rPr>
            <w:rStyle w:val="Hyperlink"/>
            <w:rFonts w:cs="FrankRuehl" w:ascii="FrankRuehl" w:hAnsi="FrankRuehl"/>
            <w:sz w:val="24"/>
            <w:rtl w:val="true"/>
          </w:rPr>
          <w:t>"</w:t>
        </w:r>
        <w:r>
          <w:rPr>
            <w:rStyle w:val="Hyperlink"/>
            <w:rFonts w:ascii="FrankRuehl" w:hAnsi="FrankRuehl" w:cs="FrankRuehl"/>
            <w:sz w:val="24"/>
            <w:sz w:val="24"/>
            <w:rtl w:val="true"/>
          </w:rPr>
          <w:t>ג</w:t>
        </w:r>
        <w:r>
          <w:rPr>
            <w:rStyle w:val="Hyperlink"/>
            <w:rFonts w:cs="FrankRuehl" w:ascii="FrankRuehl" w:hAnsi="FrankRuehl"/>
            <w:sz w:val="24"/>
            <w:rtl w:val="true"/>
          </w:rPr>
          <w:t>-</w:t>
        </w:r>
        <w:r>
          <w:rPr>
            <w:rStyle w:val="Hyperlink"/>
            <w:rFonts w:ascii="FrankRuehl" w:hAnsi="FrankRuehl" w:cs="FrankRuehl"/>
            <w:sz w:val="24"/>
            <w:sz w:val="24"/>
            <w:rtl w:val="true"/>
          </w:rPr>
          <w:t>תשס</w:t>
        </w:r>
        <w:r>
          <w:rPr>
            <w:rStyle w:val="Hyperlink"/>
            <w:rFonts w:cs="FrankRuehl" w:ascii="FrankRuehl" w:hAnsi="FrankRuehl"/>
            <w:sz w:val="24"/>
            <w:rtl w:val="true"/>
          </w:rPr>
          <w:t>"</w:t>
        </w:r>
        <w:r>
          <w:rPr>
            <w:rStyle w:val="Hyperlink"/>
            <w:rFonts w:ascii="FrankRuehl" w:hAnsi="FrankRuehl" w:cs="FrankRuehl"/>
            <w:sz w:val="24"/>
            <w:sz w:val="24"/>
            <w:rtl w:val="true"/>
          </w:rPr>
          <w:t>ד</w:t>
        </w:r>
        <w:r>
          <w:rPr>
            <w:rStyle w:val="Hyperlink"/>
            <w:rFonts w:cs="FrankRuehl" w:ascii="FrankRuehl" w:hAnsi="FrankRuehl"/>
            <w:sz w:val="24"/>
            <w:rtl w:val="true"/>
          </w:rPr>
          <w:t xml:space="preserve">) </w:t>
        </w:r>
        <w:r>
          <w:rPr>
            <w:rStyle w:val="Hyperlink"/>
            <w:rFonts w:cs="FrankRuehl" w:ascii="FrankRuehl" w:hAnsi="FrankRuehl"/>
            <w:sz w:val="24"/>
          </w:rPr>
          <w:t>165</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13" w:name="Links_Kitvei_End"/>
      <w:bookmarkStart w:id="14" w:name="Links_Kitvei_End"/>
      <w:bookmarkEnd w:id="14"/>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5" w:name="ABSTRACT_START"/>
      <w:bookmarkEnd w:id="15"/>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סעיף </w:t>
      </w:r>
      <w:r>
        <w:rPr>
          <w:rFonts w:cs="Times New Roman" w:ascii="Times New Roman" w:hAnsi="Times New Roman"/>
          <w:spacing w:val="0"/>
          <w:szCs w:val="26"/>
        </w:rPr>
        <w:t>10</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העונשין אינו מסמיך בימ</w:t>
      </w:r>
      <w:r>
        <w:rPr>
          <w:rFonts w:cs="Times New Roman" w:ascii="Times New Roman" w:hAnsi="Times New Roman"/>
          <w:spacing w:val="0"/>
          <w:szCs w:val="26"/>
          <w:rtl w:val="true"/>
        </w:rPr>
        <w:t>"</w:t>
      </w:r>
      <w:r>
        <w:rPr>
          <w:rFonts w:ascii="Times New Roman" w:hAnsi="Times New Roman" w:cs="Times New Roman"/>
          <w:spacing w:val="0"/>
          <w:szCs w:val="26"/>
          <w:rtl w:val="true"/>
        </w:rPr>
        <w:t>ש ישראלי לתת צו אכיפה בדבר חיוב בפיצויים שהושת בפסק דין זר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ביחס לנאשם שלא ריצה את מאסרו בישראל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הוא מסמיך בימ</w:t>
      </w:r>
      <w:r>
        <w:rPr>
          <w:rFonts w:cs="Times New Roman" w:ascii="Times New Roman" w:hAnsi="Times New Roman"/>
          <w:spacing w:val="0"/>
          <w:szCs w:val="26"/>
          <w:rtl w:val="true"/>
        </w:rPr>
        <w:t>"</w:t>
      </w:r>
      <w:r>
        <w:rPr>
          <w:rFonts w:ascii="Times New Roman" w:hAnsi="Times New Roman" w:cs="Times New Roman"/>
          <w:spacing w:val="0"/>
          <w:szCs w:val="26"/>
          <w:rtl w:val="true"/>
        </w:rPr>
        <w:t>ש ישראלי לתת צו אכיפה בדבר חיוב בפיצויים ביחס לנאשם שריצה את עונש המאסר שלו בישראל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בעת מתן צו אכיפה בדבר חיוב בפיצויים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אינו רשאי להגביל את סכום הפיצויים שנקבע בפסק הדין הזר לתקרה הקבועה בסעיף </w:t>
      </w:r>
      <w:r>
        <w:rPr>
          <w:rFonts w:cs="Times New Roman" w:ascii="Times New Roman" w:hAnsi="Times New Roman"/>
          <w:spacing w:val="0"/>
          <w:szCs w:val="26"/>
        </w:rPr>
        <w:t>77</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עונש – גביית פיצויים שהוטלו בחו</w:t>
      </w:r>
      <w:r>
        <w:rPr>
          <w:rFonts w:cs="Times New Roman" w:ascii="Times New Roman" w:hAnsi="Times New Roman"/>
          <w:spacing w:val="0"/>
          <w:szCs w:val="26"/>
          <w:rtl w:val="true"/>
        </w:rPr>
        <w:t>"</w:t>
      </w:r>
      <w:r>
        <w:rPr>
          <w:rFonts w:ascii="Times New Roman" w:hAnsi="Times New Roman" w:cs="Times New Roman"/>
          <w:spacing w:val="0"/>
          <w:szCs w:val="26"/>
          <w:rtl w:val="true"/>
        </w:rPr>
        <w:t>ל</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פיצויים והוצאות – פיצויים לקורבן</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פיצויים והוצאות – פיצויים לקורבן</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הערעור נסב על פרשנות סעיף </w:t>
      </w:r>
      <w:r>
        <w:rPr>
          <w:rFonts w:cs="Times New Roman" w:ascii="Times New Roman" w:hAnsi="Times New Roman"/>
          <w:spacing w:val="0"/>
          <w:szCs w:val="26"/>
        </w:rPr>
        <w:t>10</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העונשין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התשל</w:t>
      </w:r>
      <w:r>
        <w:rPr>
          <w:rFonts w:cs="Times New Roman" w:ascii="Times New Roman" w:hAnsi="Times New Roman"/>
          <w:spacing w:val="0"/>
          <w:szCs w:val="26"/>
          <w:rtl w:val="true"/>
        </w:rPr>
        <w:t>"</w:t>
      </w:r>
      <w:r>
        <w:rPr>
          <w:rFonts w:ascii="Times New Roman" w:hAnsi="Times New Roman" w:cs="Times New Roman"/>
          <w:spacing w:val="0"/>
          <w:szCs w:val="26"/>
          <w:rtl w:val="true"/>
        </w:rPr>
        <w:t>ז</w:t>
      </w:r>
      <w:r>
        <w:rPr>
          <w:rFonts w:cs="Times New Roman" w:ascii="Times New Roman" w:hAnsi="Times New Roman"/>
          <w:spacing w:val="0"/>
          <w:szCs w:val="26"/>
          <w:rtl w:val="true"/>
        </w:rPr>
        <w:t>-</w:t>
      </w:r>
      <w:r>
        <w:rPr>
          <w:rFonts w:cs="Times New Roman" w:ascii="Times New Roman" w:hAnsi="Times New Roman"/>
          <w:spacing w:val="0"/>
          <w:szCs w:val="26"/>
        </w:rPr>
        <w:t>1977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אותו יש לקרוא יחד עם סעיף </w:t>
      </w:r>
      <w:r>
        <w:rPr>
          <w:rFonts w:cs="Times New Roman" w:ascii="Times New Roman" w:hAnsi="Times New Roman"/>
          <w:spacing w:val="0"/>
          <w:szCs w:val="26"/>
        </w:rPr>
        <w:t>10</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הערעור נוגע לאכיפת החיוב להשיב לקורבנות העבירה כספים שנגזלו מהם </w:t>
      </w:r>
      <w:r>
        <w:rPr>
          <w:rFonts w:cs="Times New Roman" w:ascii="Times New Roman" w:hAnsi="Times New Roman"/>
          <w:spacing w:val="0"/>
          <w:szCs w:val="26"/>
          <w:rtl w:val="true"/>
        </w:rPr>
        <w:t>(</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החיוב בפיצויים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הוטל על המשיבים בפסקי דין חלוטים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פדראלי בארה</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שאכיפתם נתבקשה על ידי היועץ המשפטי לממשלה </w:t>
      </w:r>
      <w:r>
        <w:rPr>
          <w:rFonts w:cs="Times New Roman" w:ascii="Times New Roman" w:hAnsi="Times New Roman"/>
          <w:spacing w:val="0"/>
          <w:szCs w:val="26"/>
          <w:rtl w:val="true"/>
        </w:rPr>
        <w:t>(</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היועמ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בהליך קמא </w:t>
      </w:r>
      <w:r>
        <w:rPr>
          <w:rFonts w:cs="Times New Roman" w:ascii="Times New Roman" w:hAnsi="Times New Roman"/>
          <w:spacing w:val="0"/>
          <w:szCs w:val="26"/>
          <w:rtl w:val="true"/>
        </w:rPr>
        <w:t>(</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פסקי הדין הזרים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המשיבים הורשעו בביצוע מעשי מרמה שהפרו חוק פלילי פדראלי של ארה</w:t>
      </w:r>
      <w:r>
        <w:rPr>
          <w:rFonts w:cs="Times New Roman" w:ascii="Times New Roman" w:hAnsi="Times New Roman"/>
          <w:spacing w:val="0"/>
          <w:szCs w:val="26"/>
          <w:rtl w:val="true"/>
        </w:rPr>
        <w:t>"</w:t>
      </w:r>
      <w:r>
        <w:rPr>
          <w:rFonts w:ascii="Times New Roman" w:hAnsi="Times New Roman" w:cs="Times New Roman"/>
          <w:spacing w:val="0"/>
          <w:szCs w:val="26"/>
          <w:rtl w:val="true"/>
        </w:rPr>
        <w:t>ב בעודם מהווים עבירה בת</w:t>
      </w:r>
      <w:r>
        <w:rPr>
          <w:rFonts w:cs="Times New Roman" w:ascii="Times New Roman" w:hAnsi="Times New Roman"/>
          <w:spacing w:val="0"/>
          <w:szCs w:val="26"/>
          <w:rtl w:val="true"/>
        </w:rPr>
        <w:t>-</w:t>
      </w:r>
      <w:r>
        <w:rPr>
          <w:rFonts w:ascii="Times New Roman" w:hAnsi="Times New Roman" w:cs="Times New Roman"/>
          <w:spacing w:val="0"/>
          <w:szCs w:val="26"/>
          <w:rtl w:val="true"/>
        </w:rPr>
        <w:t>עונשין גם בישראל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 הסכם ההסגרה בין ארה</w:t>
      </w:r>
      <w:r>
        <w:rPr>
          <w:rFonts w:cs="Times New Roman" w:ascii="Times New Roman" w:hAnsi="Times New Roman"/>
          <w:spacing w:val="0"/>
          <w:szCs w:val="26"/>
          <w:rtl w:val="true"/>
        </w:rPr>
        <w:t>"</w:t>
      </w:r>
      <w:r>
        <w:rPr>
          <w:rFonts w:ascii="Times New Roman" w:hAnsi="Times New Roman" w:cs="Times New Roman"/>
          <w:spacing w:val="0"/>
          <w:szCs w:val="26"/>
          <w:rtl w:val="true"/>
        </w:rPr>
        <w:t>ב לישראל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 המשיבים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למעט משיבה </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ריצו את עונשי המאסר שהשית עליהם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האמריקני בכלא ישראלי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בתום ריצוי העונשים נעתר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לבקשת היועמ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והוציא צו בדבר אכיפת החיוב בפיצויים </w:t>
      </w:r>
      <w:r>
        <w:rPr>
          <w:rFonts w:cs="Times New Roman" w:ascii="Times New Roman" w:hAnsi="Times New Roman"/>
          <w:spacing w:val="0"/>
          <w:szCs w:val="26"/>
          <w:rtl w:val="true"/>
        </w:rPr>
        <w:t>(</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צו האכיפה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ביחס לשלושה משיבים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בנימוק שמשיבים </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cs="Times New Roman" w:ascii="Times New Roman" w:hAnsi="Times New Roman"/>
          <w:spacing w:val="0"/>
          <w:szCs w:val="26"/>
        </w:rPr>
        <w:t>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פטורים מהצו מאחר שאינם בגדר אדם ש</w:t>
      </w:r>
      <w:r>
        <w:rPr>
          <w:rFonts w:cs="Times New Roman" w:ascii="Times New Roman" w:hAnsi="Times New Roman"/>
          <w:spacing w:val="0"/>
          <w:szCs w:val="26"/>
          <w:rtl w:val="true"/>
        </w:rPr>
        <w:t>"</w:t>
      </w:r>
      <w:r>
        <w:rPr>
          <w:rFonts w:ascii="Times New Roman" w:hAnsi="Times New Roman" w:cs="Times New Roman"/>
          <w:spacing w:val="0"/>
          <w:szCs w:val="26"/>
          <w:rtl w:val="true"/>
        </w:rPr>
        <w:t>נמצא בישראל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כמשמעו בסעיף </w:t>
      </w:r>
      <w:r>
        <w:rPr>
          <w:rFonts w:cs="Times New Roman" w:ascii="Times New Roman" w:hAnsi="Times New Roman"/>
          <w:spacing w:val="0"/>
          <w:szCs w:val="26"/>
        </w:rPr>
        <w:t>10</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שרק לגביו ניתן לתת צו אכיפה במסגרת סעיף </w:t>
      </w:r>
      <w:r>
        <w:rPr>
          <w:rFonts w:cs="Times New Roman" w:ascii="Times New Roman" w:hAnsi="Times New Roman"/>
          <w:spacing w:val="0"/>
          <w:szCs w:val="26"/>
        </w:rPr>
        <w:t>10</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והקטין את חיובם הכספי של משיבים </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cs="Times New Roman" w:ascii="Times New Roman" w:hAnsi="Times New Roman"/>
          <w:spacing w:val="0"/>
          <w:szCs w:val="26"/>
        </w:rPr>
        <w:t>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שנגדם ניתן הצו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באופן שלא יידרשו לשלם לכל אחד מהקורבנות יותר מ</w:t>
      </w:r>
      <w:r>
        <w:rPr>
          <w:rFonts w:cs="Times New Roman" w:ascii="Times New Roman" w:hAnsi="Times New Roman"/>
          <w:spacing w:val="0"/>
          <w:szCs w:val="26"/>
          <w:rtl w:val="true"/>
        </w:rPr>
        <w:t>-</w:t>
      </w:r>
      <w:r>
        <w:rPr>
          <w:rFonts w:cs="Times New Roman" w:ascii="Times New Roman" w:hAnsi="Times New Roman"/>
          <w:spacing w:val="0"/>
          <w:szCs w:val="26"/>
        </w:rPr>
        <w:t>258,000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 xml:space="preserve">הוא סכום הפיצוי המרבי בו ניתן לחייב נאשם בישראל בגדרו של סעיף </w:t>
      </w:r>
      <w:r>
        <w:rPr>
          <w:rFonts w:cs="Times New Roman" w:ascii="Times New Roman" w:hAnsi="Times New Roman"/>
          <w:spacing w:val="0"/>
          <w:szCs w:val="26"/>
        </w:rPr>
        <w:t>77</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שטיין ובהסכמת השופטים עמית וברון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קיבל את הערעור בחלקו ופסק כי</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אשר לעניינה של משיבה </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השאלה היא האם משיבה </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שחזרה לישראל לאחר שריצתה בארצות הברית את עונש המאסר שהטיל עליה בימ</w:t>
      </w:r>
      <w:r>
        <w:rPr>
          <w:rFonts w:cs="Times New Roman" w:ascii="Times New Roman" w:hAnsi="Times New Roman"/>
          <w:spacing w:val="0"/>
          <w:szCs w:val="26"/>
          <w:rtl w:val="true"/>
        </w:rPr>
        <w:t>"</w:t>
      </w:r>
      <w:r>
        <w:rPr>
          <w:rFonts w:ascii="Times New Roman" w:hAnsi="Times New Roman" w:cs="Times New Roman"/>
          <w:spacing w:val="0"/>
          <w:szCs w:val="26"/>
          <w:rtl w:val="true"/>
        </w:rPr>
        <w:t>ש דשם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היא אדם </w:t>
      </w:r>
      <w:r>
        <w:rPr>
          <w:rFonts w:cs="Times New Roman" w:ascii="Times New Roman" w:hAnsi="Times New Roman"/>
          <w:spacing w:val="0"/>
          <w:szCs w:val="26"/>
          <w:rtl w:val="true"/>
        </w:rPr>
        <w:t>"</w:t>
      </w:r>
      <w:r>
        <w:rPr>
          <w:rFonts w:ascii="Times New Roman" w:hAnsi="Times New Roman" w:cs="Times New Roman"/>
          <w:spacing w:val="0"/>
          <w:szCs w:val="26"/>
          <w:rtl w:val="true"/>
        </w:rPr>
        <w:t>שנמצא בישראל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שלגביו ניתן היה לתת את צו האכיפה </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סעיף </w:t>
      </w:r>
      <w:r>
        <w:rPr>
          <w:rFonts w:cs="Times New Roman" w:ascii="Times New Roman" w:hAnsi="Times New Roman"/>
          <w:spacing w:val="0"/>
          <w:szCs w:val="26"/>
        </w:rPr>
        <w:t>10</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מסמיך את 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ליתן את צו האכיפה רק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על נידון כאמור בסעיף קטן </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שפסק דין פלילי זר חייבו בקנס או בפיצוי לאדם אחר </w:t>
      </w:r>
      <w:r>
        <w:rPr>
          <w:rFonts w:cs="Times New Roman" w:ascii="Times New Roman" w:hAnsi="Times New Roman"/>
          <w:spacing w:val="0"/>
          <w:szCs w:val="26"/>
          <w:rtl w:val="true"/>
        </w:rPr>
        <w:t>"</w:t>
      </w:r>
      <w:r>
        <w:rPr>
          <w:rFonts w:ascii="Times New Roman" w:hAnsi="Times New Roman" w:cs="Times New Roman"/>
          <w:spacing w:val="0"/>
          <w:szCs w:val="26"/>
          <w:rtl w:val="true"/>
        </w:rPr>
        <w:t>נוסף על עונש המאסר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המעמד של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נדון כאמור בסעיף קטן </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דבק ב</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אדם שנידון בחוץ לארץ בפסק דין חלוט </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נשא שם את העונש כולו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משיבה </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נשאה את עונש המאסר שלה במלואו במדינה בה היא נדונה לעונש זה בפסק דין חלוט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משיבה </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איננה בגדר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נדון כאמור בסעיף קטן </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ולכן לא ניתן ליתן נגדה את צו האכיפה המבוקש מכוח סעיף </w:t>
      </w:r>
      <w:r>
        <w:rPr>
          <w:rFonts w:cs="Times New Roman" w:ascii="Times New Roman" w:hAnsi="Times New Roman"/>
          <w:spacing w:val="0"/>
          <w:szCs w:val="26"/>
        </w:rPr>
        <w:t>10</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במילים אחרות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המחוקק קבע כי בימ</w:t>
      </w:r>
      <w:r>
        <w:rPr>
          <w:rFonts w:cs="Times New Roman" w:ascii="Times New Roman" w:hAnsi="Times New Roman"/>
          <w:spacing w:val="0"/>
          <w:szCs w:val="26"/>
          <w:rtl w:val="true"/>
        </w:rPr>
        <w:t>"</w:t>
      </w:r>
      <w:r>
        <w:rPr>
          <w:rFonts w:ascii="Times New Roman" w:hAnsi="Times New Roman" w:cs="Times New Roman"/>
          <w:spacing w:val="0"/>
          <w:szCs w:val="26"/>
          <w:rtl w:val="true"/>
        </w:rPr>
        <w:t>ש מחוזי מוסמך להוציא מלפניו צו אכיפה בעניינו של קנס פלילי או בעניין פיצויים אשר נפסקו לזכותו של נפגע העבירה על ידי בימ</w:t>
      </w:r>
      <w:r>
        <w:rPr>
          <w:rFonts w:cs="Times New Roman" w:ascii="Times New Roman" w:hAnsi="Times New Roman"/>
          <w:spacing w:val="0"/>
          <w:szCs w:val="26"/>
          <w:rtl w:val="true"/>
        </w:rPr>
        <w:t>"</w:t>
      </w:r>
      <w:r>
        <w:rPr>
          <w:rFonts w:ascii="Times New Roman" w:hAnsi="Times New Roman" w:cs="Times New Roman"/>
          <w:spacing w:val="0"/>
          <w:szCs w:val="26"/>
          <w:rtl w:val="true"/>
        </w:rPr>
        <w:t>ש במדינה אחרת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זאת רק נגד אדם שלחובתו יתרת מאסר כלשהי שהוטלה יחד עם החיוב בקנס או בפיצויים וטרם רוצתה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צו כזה נועד להיות חלק מאכיפתו הכוללת של פסק הדין הפלילי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ניתן במדינה זרה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נוכח האמור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סעיף </w:t>
      </w:r>
      <w:r>
        <w:rPr>
          <w:rFonts w:cs="Times New Roman" w:ascii="Times New Roman" w:hAnsi="Times New Roman"/>
          <w:spacing w:val="0"/>
          <w:szCs w:val="26"/>
        </w:rPr>
        <w:t>10</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אינו מסמיך 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ישראלי לתת צו אכיפה ביחס לנאשמת דוגמת משיבה </w:t>
      </w:r>
      <w:r>
        <w:rPr>
          <w:rFonts w:cs="Times New Roman" w:ascii="Times New Roman" w:hAnsi="Times New Roman"/>
          <w:spacing w:val="0"/>
          <w:szCs w:val="26"/>
        </w:rPr>
        <w:t>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לא ריצתה את מאסרה בישראל</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אשר לעניינו של משיב </w:t>
      </w:r>
      <w:r>
        <w:rPr>
          <w:rFonts w:cs="Times New Roman" w:ascii="Times New Roman" w:hAnsi="Times New Roman"/>
          <w:spacing w:val="0"/>
          <w:szCs w:val="26"/>
        </w:rPr>
        <w:t>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האמריקני גזר עליו </w:t>
      </w:r>
      <w:r>
        <w:rPr>
          <w:rFonts w:cs="Times New Roman" w:ascii="Times New Roman" w:hAnsi="Times New Roman"/>
          <w:spacing w:val="0"/>
          <w:szCs w:val="26"/>
        </w:rPr>
        <w:t>51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חודשי מאסר בפועל וחייבו בפיצוי לנפגעי העבירות בסך </w:t>
      </w:r>
      <w:r>
        <w:rPr>
          <w:rFonts w:cs="Times New Roman" w:ascii="Times New Roman" w:hAnsi="Times New Roman"/>
          <w:spacing w:val="0"/>
          <w:szCs w:val="26"/>
        </w:rPr>
        <w:t>400,000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דולר ארה</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לאחר שריצה חלק מעונש המאסר שלו בארה</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חזר משיב </w:t>
      </w:r>
      <w:r>
        <w:rPr>
          <w:rFonts w:cs="Times New Roman" w:ascii="Times New Roman" w:hAnsi="Times New Roman"/>
          <w:spacing w:val="0"/>
          <w:szCs w:val="26"/>
        </w:rPr>
        <w:t>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לישראל לריצוי יתרת מאסרו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לאחר שחרורו מהכלא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עזב משיב </w:t>
      </w:r>
      <w:r>
        <w:rPr>
          <w:rFonts w:cs="Times New Roman" w:ascii="Times New Roman" w:hAnsi="Times New Roman"/>
          <w:spacing w:val="0"/>
          <w:szCs w:val="26"/>
        </w:rPr>
        <w:t>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את ישראל ולא נכח בישראל בעת שהוגשה הבקשה בעניינו לפי סעיף </w:t>
      </w:r>
      <w:r>
        <w:rPr>
          <w:rFonts w:cs="Times New Roman" w:ascii="Times New Roman" w:hAnsi="Times New Roman"/>
          <w:spacing w:val="0"/>
          <w:szCs w:val="26"/>
        </w:rPr>
        <w:t>10</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קבע כי אדם ש</w:t>
      </w:r>
      <w:r>
        <w:rPr>
          <w:rFonts w:cs="Times New Roman" w:ascii="Times New Roman" w:hAnsi="Times New Roman"/>
          <w:spacing w:val="0"/>
          <w:szCs w:val="26"/>
          <w:rtl w:val="true"/>
        </w:rPr>
        <w:t>"</w:t>
      </w:r>
      <w:r>
        <w:rPr>
          <w:rFonts w:ascii="Times New Roman" w:hAnsi="Times New Roman" w:cs="Times New Roman"/>
          <w:spacing w:val="0"/>
          <w:szCs w:val="26"/>
          <w:rtl w:val="true"/>
        </w:rPr>
        <w:t>נמצא בישראל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הוא אדם שנמצא בישראל בעת הפעלת סעיף </w:t>
      </w:r>
      <w:r>
        <w:rPr>
          <w:rFonts w:cs="Times New Roman" w:ascii="Times New Roman" w:hAnsi="Times New Roman"/>
          <w:spacing w:val="0"/>
          <w:szCs w:val="26"/>
        </w:rPr>
        <w:t>10</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ודחה את בקשת היועמ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ביחס למשיב </w:t>
      </w:r>
      <w:r>
        <w:rPr>
          <w:rFonts w:cs="Times New Roman" w:ascii="Times New Roman" w:hAnsi="Times New Roman"/>
          <w:spacing w:val="0"/>
          <w:szCs w:val="26"/>
        </w:rPr>
        <w:t>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שבקביעה זו שגה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הימצאות המורשע בישראל היא דרישה אשר חלה בהפעלת סעיף </w:t>
      </w:r>
      <w:r>
        <w:rPr>
          <w:rFonts w:cs="Times New Roman" w:ascii="Times New Roman" w:hAnsi="Times New Roman"/>
          <w:spacing w:val="0"/>
          <w:szCs w:val="26"/>
        </w:rPr>
        <w:t>10</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לשם מאסרו של אותו מורשע בהתאם לפסק הדין שניתן נגדו במדינה אחרת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היא איננה מהווה תנאי מוקדם למתן צווי אכיפה בגדרו של סעיף </w:t>
      </w:r>
      <w:r>
        <w:rPr>
          <w:rFonts w:cs="Times New Roman" w:ascii="Times New Roman" w:hAnsi="Times New Roman"/>
          <w:spacing w:val="0"/>
          <w:szCs w:val="26"/>
        </w:rPr>
        <w:t>10</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סעיף </w:t>
      </w:r>
      <w:r>
        <w:rPr>
          <w:rFonts w:cs="Times New Roman" w:ascii="Times New Roman" w:hAnsi="Times New Roman"/>
          <w:spacing w:val="0"/>
          <w:szCs w:val="26"/>
        </w:rPr>
        <w:t>10</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מסמיך את 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לתת צו אכיפה נגד כל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נידון כאמור בסעיף קטן </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דהיינו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נגד כל אדם שעונש המאסר שלו לפי פסק דין זר נאכף לפי סעיף </w:t>
      </w:r>
      <w:r>
        <w:rPr>
          <w:rFonts w:cs="Times New Roman" w:ascii="Times New Roman" w:hAnsi="Times New Roman"/>
          <w:spacing w:val="0"/>
          <w:szCs w:val="26"/>
        </w:rPr>
        <w:t>10</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בהיותו נמצא בישראל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בדיוק כפי שנעשה ביחס למשיב </w:t>
      </w:r>
      <w:r>
        <w:rPr>
          <w:rFonts w:cs="Times New Roman" w:ascii="Times New Roman" w:hAnsi="Times New Roman"/>
          <w:spacing w:val="0"/>
          <w:szCs w:val="26"/>
        </w:rPr>
        <w:t>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הימצאות משיב </w:t>
      </w:r>
      <w:r>
        <w:rPr>
          <w:rFonts w:cs="Times New Roman" w:ascii="Times New Roman" w:hAnsi="Times New Roman"/>
          <w:spacing w:val="0"/>
          <w:szCs w:val="26"/>
        </w:rPr>
        <w:t>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מחוץ לגבולות ישראל במועד הגשת הבקשה למתן צו אכיפה לפי סעיף </w:t>
      </w:r>
      <w:r>
        <w:rPr>
          <w:rFonts w:cs="Times New Roman" w:ascii="Times New Roman" w:hAnsi="Times New Roman"/>
          <w:spacing w:val="0"/>
          <w:szCs w:val="26"/>
        </w:rPr>
        <w:t>10</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אינה משנה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 אימת שהבקשה הומצאה לידיו כדת וכדין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דהיינו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הפעלת סעיף </w:t>
      </w:r>
      <w:r>
        <w:rPr>
          <w:rFonts w:cs="Times New Roman" w:ascii="Times New Roman" w:hAnsi="Times New Roman"/>
          <w:spacing w:val="0"/>
          <w:szCs w:val="26"/>
        </w:rPr>
        <w:t>10</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לשם ביצוע מאסרו של משיב </w:t>
      </w:r>
      <w:r>
        <w:rPr>
          <w:rFonts w:cs="Times New Roman" w:ascii="Times New Roman" w:hAnsi="Times New Roman"/>
          <w:spacing w:val="0"/>
          <w:szCs w:val="26"/>
        </w:rPr>
        <w:t>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בהיותו נמצא בישראל הפכה את החיוב לפצות את נפגעי העבירות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שהוטל עליו על ידי אותו בימ</w:t>
      </w:r>
      <w:r>
        <w:rPr>
          <w:rFonts w:cs="Times New Roman" w:ascii="Times New Roman" w:hAnsi="Times New Roman"/>
          <w:spacing w:val="0"/>
          <w:szCs w:val="26"/>
          <w:rtl w:val="true"/>
        </w:rPr>
        <w:t>"</w:t>
      </w:r>
      <w:r>
        <w:rPr>
          <w:rFonts w:ascii="Times New Roman" w:hAnsi="Times New Roman" w:cs="Times New Roman"/>
          <w:spacing w:val="0"/>
          <w:szCs w:val="26"/>
          <w:rtl w:val="true"/>
        </w:rPr>
        <w:t>ש אמריקני שדן אותו למאסר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לבר</w:t>
      </w:r>
      <w:r>
        <w:rPr>
          <w:rFonts w:cs="Times New Roman" w:ascii="Times New Roman" w:hAnsi="Times New Roman"/>
          <w:spacing w:val="0"/>
          <w:szCs w:val="26"/>
          <w:rtl w:val="true"/>
        </w:rPr>
        <w:t>-</w:t>
      </w:r>
      <w:r>
        <w:rPr>
          <w:rFonts w:ascii="Times New Roman" w:hAnsi="Times New Roman" w:cs="Times New Roman"/>
          <w:spacing w:val="0"/>
          <w:szCs w:val="26"/>
          <w:rtl w:val="true"/>
        </w:rPr>
        <w:t>אכיפה בישראל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נאשם דוגמת משיב </w:t>
      </w:r>
      <w:r>
        <w:rPr>
          <w:rFonts w:cs="Times New Roman" w:ascii="Times New Roman" w:hAnsi="Times New Roman"/>
          <w:spacing w:val="0"/>
          <w:szCs w:val="26"/>
        </w:rPr>
        <w:t>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שעזב את ישראל לאחר שריצה בה את עונש המאסר שהטיל עליו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האמריקני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הוא אדם </w:t>
      </w:r>
      <w:r>
        <w:rPr>
          <w:rFonts w:cs="Times New Roman" w:ascii="Times New Roman" w:hAnsi="Times New Roman"/>
          <w:spacing w:val="0"/>
          <w:szCs w:val="26"/>
          <w:rtl w:val="true"/>
        </w:rPr>
        <w:t>"</w:t>
      </w:r>
      <w:r>
        <w:rPr>
          <w:rFonts w:ascii="Times New Roman" w:hAnsi="Times New Roman" w:cs="Times New Roman"/>
          <w:spacing w:val="0"/>
          <w:szCs w:val="26"/>
          <w:rtl w:val="true"/>
        </w:rPr>
        <w:t>שנמצא בישראל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שלגביו ניתן היה לתת את צו האכיפה</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בבואו ליתן את צו האכיפה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לא היה רשאי להגביל את סכום הפיצויים לתקרה הקבועה בסעיף </w:t>
      </w:r>
      <w:r>
        <w:rPr>
          <w:rFonts w:cs="Times New Roman" w:ascii="Times New Roman" w:hAnsi="Times New Roman"/>
          <w:spacing w:val="0"/>
          <w:szCs w:val="26"/>
        </w:rPr>
        <w:t>77</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ישראלי מצווה לאכוף את החיוב בפיצויים מושא פסק דין זר כמות שהוא ואין לו סמכות להקטינו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הסמכות שנתונה בידו מכוח האמור בסעיף </w:t>
      </w:r>
      <w:r>
        <w:rPr>
          <w:rFonts w:cs="Times New Roman" w:ascii="Times New Roman" w:hAnsi="Times New Roman"/>
          <w:spacing w:val="0"/>
          <w:szCs w:val="26"/>
        </w:rPr>
        <w:t>10</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היא סמכות אכיפה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להבדיל מסמכות לקבוע או להגביל את שיעור הפיצויים המגיעים לקורבן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לסעיף </w:t>
      </w:r>
      <w:r>
        <w:rPr>
          <w:rFonts w:cs="Times New Roman" w:ascii="Times New Roman" w:hAnsi="Times New Roman"/>
          <w:spacing w:val="0"/>
          <w:szCs w:val="26"/>
        </w:rPr>
        <w:t>77</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אין תחולה במקרה דנן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הוציא צו המורה על אכיפת החיובים בפיצויים אשר הוטלו על כל אחד מהמשיבים בפסקי הדין הזרים בעניינם</w:t>
      </w:r>
      <w:r>
        <w:rPr>
          <w:rFonts w:cs="Times New Roman" w:ascii="Times New Roman" w:hAnsi="Times New Roman"/>
          <w:spacing w:val="0"/>
          <w:szCs w:val="26"/>
          <w:rtl w:val="true"/>
        </w:rPr>
        <w:t xml:space="preserve">. </w:t>
      </w:r>
    </w:p>
    <w:p>
      <w:pPr>
        <w:pStyle w:val="Normal"/>
        <w:tabs>
          <w:tab w:val="clear" w:pos="720"/>
          <w:tab w:val="left" w:pos="2552" w:leader="none"/>
        </w:tabs>
        <w:spacing w:lineRule="exact" w:line="240" w:before="0" w:after="120"/>
        <w:ind w:hanging="283" w:start="283" w:end="0"/>
        <w:jc w:val="both"/>
        <w:rPr>
          <w:rFonts w:ascii="Times New Roman" w:hAnsi="Times New Roman" w:cs="Times New Roman"/>
          <w:spacing w:val="0"/>
          <w:szCs w:val="26"/>
        </w:rPr>
      </w:pPr>
      <w:r>
        <w:rPr>
          <w:rFonts w:cs="Times New Roman"/>
          <w:spacing w:val="0"/>
          <w:szCs w:val="26"/>
          <w:rtl w:val="true"/>
        </w:rPr>
      </w:r>
      <w:bookmarkStart w:id="16" w:name="ABSTRACT_END"/>
      <w:bookmarkStart w:id="17" w:name="ABSTRACT_END"/>
      <w:bookmarkEnd w:id="17"/>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8" w:name="PsakDin"/>
            <w:bookmarkStart w:id="19" w:name="BeginProtocol"/>
            <w:bookmarkStart w:id="20" w:name="secretary"/>
            <w:bookmarkEnd w:id="18"/>
            <w:bookmarkEnd w:id="19"/>
            <w:bookmarkEnd w:id="20"/>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21" w:name="Writer_Name"/>
      <w:bookmarkEnd w:id="21"/>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שטיין</w:t>
      </w:r>
      <w:r>
        <w:rPr>
          <w:rFonts w:cs="Miriam"/>
          <w:sz w:val="24"/>
          <w:szCs w:val="24"/>
          <w:u w:val="single"/>
          <w:rtl w:val="true"/>
        </w:rPr>
        <w:t>:</w:t>
      </w:r>
    </w:p>
    <w:p>
      <w:pPr>
        <w:pStyle w:val="Ruller4"/>
        <w:ind w:end="0"/>
        <w:jc w:val="both"/>
        <w:rPr>
          <w:rFonts w:cs="Miriam"/>
          <w:sz w:val="24"/>
          <w:szCs w:val="24"/>
          <w:u w:val="single"/>
        </w:rPr>
      </w:pPr>
      <w:r>
        <w:rPr>
          <w:rFonts w:cs="Miriam"/>
          <w:sz w:val="24"/>
          <w:szCs w:val="24"/>
          <w:u w:val="single"/>
          <w:rtl w:val="true"/>
        </w:rPr>
      </w:r>
      <w:bookmarkStart w:id="22" w:name="Start_Write"/>
      <w:bookmarkStart w:id="23" w:name="Start_Write"/>
      <w:bookmarkEnd w:id="23"/>
    </w:p>
    <w:p>
      <w:pPr>
        <w:pStyle w:val="Ruller4"/>
        <w:ind w:end="0"/>
        <w:jc w:val="both"/>
        <w:rPr>
          <w:rFonts w:ascii="Century" w:hAnsi="Century" w:cs="Miriam"/>
          <w:b/>
          <w:spacing w:val="0"/>
          <w:szCs w:val="24"/>
        </w:rPr>
      </w:pPr>
      <w:r>
        <w:rPr>
          <w:rFonts w:ascii="Century" w:hAnsi="Century" w:cs="Miriam"/>
          <w:b/>
          <w:b/>
          <w:spacing w:val="0"/>
          <w:szCs w:val="24"/>
          <w:rtl w:val="true"/>
        </w:rPr>
        <w:t>השאלות</w:t>
      </w:r>
      <w:r>
        <w:rPr>
          <w:rFonts w:ascii="Century" w:hAnsi="Century" w:eastAsia="Century" w:cs="Century"/>
          <w:b/>
          <w:b/>
          <w:spacing w:val="0"/>
          <w:szCs w:val="24"/>
          <w:rtl w:val="true"/>
        </w:rPr>
        <w:t xml:space="preserve"> </w:t>
      </w:r>
      <w:r>
        <w:rPr>
          <w:rFonts w:ascii="Century" w:hAnsi="Century" w:cs="Miriam"/>
          <w:b/>
          <w:b/>
          <w:spacing w:val="0"/>
          <w:szCs w:val="24"/>
          <w:rtl w:val="true"/>
        </w:rPr>
        <w:t>שעומדות</w:t>
      </w:r>
      <w:r>
        <w:rPr>
          <w:rFonts w:ascii="Century" w:hAnsi="Century" w:eastAsia="Century" w:cs="Century"/>
          <w:b/>
          <w:b/>
          <w:spacing w:val="0"/>
          <w:szCs w:val="24"/>
          <w:rtl w:val="true"/>
        </w:rPr>
        <w:t xml:space="preserve"> </w:t>
      </w:r>
      <w:r>
        <w:rPr>
          <w:rFonts w:ascii="Century" w:hAnsi="Century" w:cs="Miriam"/>
          <w:b/>
          <w:b/>
          <w:spacing w:val="0"/>
          <w:szCs w:val="24"/>
          <w:rtl w:val="true"/>
        </w:rPr>
        <w:t>לדיון</w:t>
      </w:r>
    </w:p>
    <w:p>
      <w:pPr>
        <w:pStyle w:val="Ruller4"/>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numPr>
          <w:ilvl w:val="0"/>
          <w:numId w:val="1"/>
        </w:numPr>
        <w:ind w:hanging="0" w:start="0" w:end="0"/>
        <w:jc w:val="both"/>
        <w:rPr>
          <w:rFonts w:ascii="Century" w:hAnsi="Century" w:cs="Century"/>
          <w:sz w:val="22"/>
        </w:rPr>
      </w:pPr>
      <w:r>
        <w:rPr>
          <w:rtl w:val="true"/>
        </w:rPr>
        <w:t xml:space="preserve">ערעור זה נסוב על פרשנותו של </w:t>
      </w:r>
      <w:hyperlink r:id="rId26">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2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Fonts w:cs="Century" w:ascii="Century" w:hAnsi="Century"/>
          <w:sz w:val="22"/>
          <w:rtl w:val="true"/>
        </w:rPr>
        <w:t xml:space="preserve">, </w:t>
      </w:r>
      <w:r>
        <w:rPr>
          <w:rFonts w:ascii="Century" w:hAnsi="Century" w:cs="Century"/>
          <w:sz w:val="22"/>
          <w:sz w:val="22"/>
          <w:rtl w:val="true"/>
        </w:rPr>
        <w:t xml:space="preserve">שאותו יש לקרוא יחד עם </w:t>
      </w:r>
      <w:hyperlink r:id="rId28">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10</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 xml:space="preserve">לאותו חוק </w:t>
      </w:r>
      <w:r>
        <w:rPr>
          <w:rtl w:val="true"/>
        </w:rPr>
        <w:t>(</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Fonts w:ascii="Century" w:hAnsi="Century" w:eastAsia="Century" w:cs="Century"/>
          <w:b/>
          <w:b/>
          <w:spacing w:val="0"/>
          <w:sz w:val="22"/>
          <w:sz w:val="22"/>
          <w:szCs w:val="24"/>
          <w:rtl w:val="true"/>
        </w:rPr>
        <w:t xml:space="preserve"> </w:t>
      </w:r>
      <w:r>
        <w:rPr>
          <w:rFonts w:ascii="Century" w:hAnsi="Century" w:cs="Century"/>
          <w:sz w:val="22"/>
          <w:sz w:val="22"/>
          <w:rtl w:val="true"/>
        </w:rPr>
        <w:t xml:space="preserve">או </w:t>
      </w:r>
      <w:r>
        <w:rPr>
          <w:rFonts w:ascii="Century" w:hAnsi="Century" w:cs="Miriam"/>
          <w:b/>
          <w:b/>
          <w:spacing w:val="0"/>
          <w:sz w:val="22"/>
          <w:sz w:val="22"/>
          <w:szCs w:val="24"/>
          <w:rtl w:val="true"/>
        </w:rPr>
        <w:t>החוק</w:t>
      </w:r>
      <w:r>
        <w:rPr>
          <w:rFonts w:cs="Century" w:ascii="Century" w:hAnsi="Century"/>
          <w:sz w:val="22"/>
          <w:rtl w:val="true"/>
        </w:rPr>
        <w:t>).</w:t>
      </w:r>
    </w:p>
    <w:p>
      <w:pPr>
        <w:pStyle w:val="Ruller41"/>
        <w:numPr>
          <w:ilvl w:val="0"/>
          <w:numId w:val="0"/>
        </w:numPr>
        <w:ind w:hanging="0" w:start="0" w:end="0"/>
        <w:jc w:val="both"/>
        <w:rPr>
          <w:rFonts w:ascii="Century" w:hAnsi="Century" w:cs="Century"/>
          <w:sz w:val="22"/>
        </w:rPr>
      </w:pPr>
      <w:r>
        <w:rPr>
          <w:rFonts w:cs="Century" w:ascii="Century" w:hAnsi="Century"/>
          <w:sz w:val="22"/>
          <w:rtl w:val="true"/>
        </w:rPr>
      </w:r>
    </w:p>
    <w:p>
      <w:pPr>
        <w:pStyle w:val="Ruller41"/>
        <w:numPr>
          <w:ilvl w:val="0"/>
          <w:numId w:val="0"/>
        </w:numPr>
        <w:ind w:hanging="0" w:start="0" w:end="0"/>
        <w:jc w:val="both"/>
        <w:rPr/>
      </w:pPr>
      <w:r>
        <w:rPr>
          <w:rFonts w:cs="Century" w:ascii="Century" w:hAnsi="Century"/>
          <w:sz w:val="22"/>
          <w:rtl w:val="true"/>
        </w:rPr>
        <w:tab/>
      </w:r>
      <w:r>
        <w:rPr>
          <w:rFonts w:ascii="Century" w:hAnsi="Century" w:cs="Century"/>
          <w:sz w:val="22"/>
          <w:sz w:val="22"/>
          <w:rtl w:val="true"/>
        </w:rPr>
        <w:t>וזה דברם של הסעיפים</w:t>
      </w:r>
      <w:r>
        <w:rPr>
          <w:rFonts w:cs="Century" w:ascii="Century" w:hAnsi="Century"/>
          <w:sz w:val="22"/>
          <w:rtl w:val="true"/>
        </w:rPr>
        <w:t xml:space="preserve">: </w:t>
      </w:r>
    </w:p>
    <w:p>
      <w:pPr>
        <w:pStyle w:val="Ruller5"/>
        <w:ind w:end="1282"/>
        <w:jc w:val="both"/>
        <w:rPr/>
      </w:pPr>
      <w:r>
        <w:rPr>
          <w:rtl w:val="true"/>
        </w:rPr>
      </w:r>
    </w:p>
    <w:p>
      <w:pPr>
        <w:pStyle w:val="Ruller5"/>
        <w:ind w:end="1282"/>
        <w:jc w:val="both"/>
        <w:rPr/>
      </w:pPr>
      <w:r>
        <w:rPr>
          <w:rtl w:val="true"/>
        </w:rPr>
        <w:t>"(</w:t>
      </w:r>
      <w:r>
        <w:rPr>
          <w:rtl w:val="true"/>
        </w:rPr>
        <w:t>א</w:t>
      </w:r>
      <w:r>
        <w:rPr>
          <w:rtl w:val="true"/>
        </w:rPr>
        <w:t xml:space="preserve">) </w:t>
      </w:r>
      <w:r>
        <w:rPr>
          <w:rtl w:val="true"/>
        </w:rPr>
        <w:t>נמצא</w:t>
      </w:r>
      <w:r>
        <w:rPr>
          <w:rFonts w:eastAsia="Arial TUR;Arial" w:cs="Arial TUR;Arial"/>
          <w:rtl w:val="true"/>
        </w:rPr>
        <w:t xml:space="preserve"> </w:t>
      </w:r>
      <w:r>
        <w:rPr>
          <w:rtl w:val="true"/>
        </w:rPr>
        <w:t>בישראל</w:t>
      </w:r>
      <w:r>
        <w:rPr>
          <w:rFonts w:eastAsia="Arial TUR;Arial" w:cs="Arial TUR;Arial"/>
          <w:rtl w:val="true"/>
        </w:rPr>
        <w:t xml:space="preserve"> </w:t>
      </w:r>
      <w:r>
        <w:rPr>
          <w:rtl w:val="true"/>
        </w:rPr>
        <w:t>אדם</w:t>
      </w:r>
      <w:r>
        <w:rPr>
          <w:rFonts w:eastAsia="Arial TUR;Arial" w:cs="Arial TUR;Arial"/>
          <w:rtl w:val="true"/>
        </w:rPr>
        <w:t xml:space="preserve"> </w:t>
      </w:r>
      <w:bookmarkStart w:id="24" w:name="_Hlk20557150"/>
      <w:r>
        <w:rPr>
          <w:rtl w:val="true"/>
        </w:rPr>
        <w:t>שנידון</w:t>
      </w:r>
      <w:r>
        <w:rPr>
          <w:rFonts w:eastAsia="Arial TUR;Arial" w:cs="Arial TUR;Arial"/>
          <w:rtl w:val="true"/>
        </w:rPr>
        <w:t xml:space="preserve"> </w:t>
      </w:r>
      <w:r>
        <w:rPr>
          <w:rtl w:val="true"/>
        </w:rPr>
        <w:t>בחוץ</w:t>
      </w:r>
      <w:r>
        <w:rPr>
          <w:rFonts w:eastAsia="Arial TUR;Arial" w:cs="Arial TUR;Arial"/>
          <w:rtl w:val="true"/>
        </w:rPr>
        <w:t xml:space="preserve"> </w:t>
      </w:r>
      <w:r>
        <w:rPr>
          <w:rtl w:val="true"/>
        </w:rPr>
        <w:t>לארץ</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חלוט</w:t>
      </w:r>
      <w:r>
        <w:rPr>
          <w:rtl w:val="true"/>
        </w:rPr>
        <w:t xml:space="preserve">, </w:t>
      </w:r>
      <w:r>
        <w:rPr>
          <w:rtl w:val="true"/>
        </w:rPr>
        <w:t>על</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שחלים</w:t>
      </w:r>
      <w:r>
        <w:rPr>
          <w:rFonts w:eastAsia="Arial TUR;Arial" w:cs="Arial TUR;Arial"/>
          <w:rtl w:val="true"/>
        </w:rPr>
        <w:t xml:space="preserve"> </w:t>
      </w:r>
      <w:r>
        <w:rPr>
          <w:rtl w:val="true"/>
        </w:rPr>
        <w:t>לגביה</w:t>
      </w:r>
      <w:r>
        <w:rPr>
          <w:rFonts w:eastAsia="Arial TUR;Arial" w:cs="Arial TUR;Arial"/>
          <w:rtl w:val="true"/>
        </w:rPr>
        <w:t xml:space="preserve"> </w:t>
      </w:r>
      <w:r>
        <w:rPr>
          <w:rtl w:val="true"/>
        </w:rPr>
        <w:t>דיני</w:t>
      </w:r>
      <w:r>
        <w:rPr>
          <w:rFonts w:eastAsia="Arial TUR;Arial" w:cs="Arial TUR;Arial"/>
          <w:rtl w:val="true"/>
        </w:rPr>
        <w:t xml:space="preserve"> </w:t>
      </w:r>
      <w:r>
        <w:rPr>
          <w:rtl w:val="true"/>
        </w:rPr>
        <w:t>העונשין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נשא</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כולו</w:t>
      </w:r>
      <w:bookmarkEnd w:id="24"/>
      <w:r>
        <w:rPr>
          <w:rtl w:val="true"/>
        </w:rPr>
        <w:t xml:space="preserve">, </w:t>
      </w:r>
      <w:r>
        <w:rPr>
          <w:rtl w:val="true"/>
        </w:rPr>
        <w:t>רשאי</w:t>
      </w:r>
      <w:r>
        <w:rPr>
          <w:rFonts w:eastAsia="Arial TUR;Arial" w:cs="Arial TUR;Arial"/>
          <w:rtl w:val="true"/>
        </w:rPr>
        <w:t xml:space="preserve"> </w:t>
      </w:r>
      <w:r>
        <w:rPr>
          <w:rtl w:val="true"/>
        </w:rPr>
        <w:t>היועץ</w:t>
      </w:r>
      <w:r>
        <w:rPr>
          <w:rFonts w:eastAsia="Arial TUR;Arial" w:cs="Arial TUR;Arial"/>
          <w:rtl w:val="true"/>
        </w:rPr>
        <w:t xml:space="preserve"> </w:t>
      </w:r>
      <w:r>
        <w:rPr>
          <w:rtl w:val="true"/>
        </w:rPr>
        <w:t>המשפטי</w:t>
      </w:r>
      <w:r>
        <w:rPr>
          <w:rFonts w:eastAsia="Arial TUR;Arial" w:cs="Arial TUR;Arial"/>
          <w:rtl w:val="true"/>
        </w:rPr>
        <w:t xml:space="preserve"> </w:t>
      </w:r>
      <w:r>
        <w:rPr>
          <w:rtl w:val="true"/>
        </w:rPr>
        <w:t>לממשלה</w:t>
      </w:r>
      <w:r>
        <w:rPr>
          <w:rtl w:val="true"/>
        </w:rPr>
        <w:t xml:space="preserve">, </w:t>
      </w:r>
      <w:r>
        <w:rPr>
          <w:rtl w:val="true"/>
        </w:rPr>
        <w:t>במקום</w:t>
      </w:r>
      <w:r>
        <w:rPr>
          <w:rFonts w:eastAsia="Arial TUR;Arial" w:cs="Arial TUR;Arial"/>
          <w:rtl w:val="true"/>
        </w:rPr>
        <w:t xml:space="preserve"> </w:t>
      </w:r>
      <w:r>
        <w:rPr>
          <w:rtl w:val="true"/>
        </w:rPr>
        <w:t>להעמידו</w:t>
      </w:r>
      <w:r>
        <w:rPr>
          <w:rFonts w:eastAsia="Arial TUR;Arial" w:cs="Arial TUR;Arial"/>
          <w:rtl w:val="true"/>
        </w:rPr>
        <w:t xml:space="preserve"> </w:t>
      </w:r>
      <w:r>
        <w:rPr>
          <w:rtl w:val="true"/>
        </w:rPr>
        <w:t>לדין</w:t>
      </w:r>
      <w:r>
        <w:rPr>
          <w:rtl w:val="true"/>
        </w:rPr>
        <w:t xml:space="preserve">, </w:t>
      </w:r>
      <w:r>
        <w:rPr>
          <w:rtl w:val="true"/>
        </w:rPr>
        <w:t>לבקש</w:t>
      </w:r>
      <w:r>
        <w:rPr>
          <w:rFonts w:eastAsia="Arial TUR;Arial" w:cs="Arial TUR;Arial"/>
          <w:rtl w:val="true"/>
        </w:rPr>
        <w:t xml:space="preserve"> </w:t>
      </w:r>
      <w:r>
        <w:rPr>
          <w:rtl w:val="true"/>
        </w:rPr>
        <w:t>מבית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שיורה</w:t>
      </w:r>
      <w:r>
        <w:rPr>
          <w:rFonts w:eastAsia="Arial TUR;Arial" w:cs="Arial TUR;Arial"/>
          <w:rtl w:val="true"/>
        </w:rPr>
        <w:t xml:space="preserve"> </w:t>
      </w:r>
      <w:r>
        <w:rPr>
          <w:rtl w:val="true"/>
        </w:rPr>
        <w:t>שהעונש</w:t>
      </w:r>
      <w:r>
        <w:rPr>
          <w:rFonts w:eastAsia="Arial TUR;Arial" w:cs="Arial TUR;Arial"/>
          <w:rtl w:val="true"/>
        </w:rPr>
        <w:t xml:space="preserve"> </w:t>
      </w:r>
      <w:r>
        <w:rPr>
          <w:rtl w:val="true"/>
        </w:rPr>
        <w:t>שהוטל</w:t>
      </w:r>
      <w:r>
        <w:rPr>
          <w:rFonts w:eastAsia="Arial TUR;Arial" w:cs="Arial TUR;Arial"/>
          <w:rtl w:val="true"/>
        </w:rPr>
        <w:t xml:space="preserve"> </w:t>
      </w:r>
      <w:r>
        <w:rPr>
          <w:rtl w:val="true"/>
        </w:rPr>
        <w:t>בחוץ</w:t>
      </w:r>
      <w:r>
        <w:rPr>
          <w:rFonts w:eastAsia="Arial TUR;Arial" w:cs="Arial TUR;Arial"/>
          <w:rtl w:val="true"/>
        </w:rPr>
        <w:t xml:space="preserve"> </w:t>
      </w:r>
      <w:r>
        <w:rPr>
          <w:rtl w:val="true"/>
        </w:rPr>
        <w:t>לארץ</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החלק</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שטרם</w:t>
      </w:r>
      <w:r>
        <w:rPr>
          <w:rFonts w:eastAsia="Arial TUR;Arial" w:cs="Arial TUR;Arial"/>
          <w:rtl w:val="true"/>
        </w:rPr>
        <w:t xml:space="preserve"> </w:t>
      </w:r>
      <w:r>
        <w:rPr>
          <w:rtl w:val="true"/>
        </w:rPr>
        <w:t>בוצע</w:t>
      </w:r>
      <w:r>
        <w:rPr>
          <w:rFonts w:eastAsia="Arial TUR;Arial" w:cs="Arial TUR;Arial"/>
          <w:rtl w:val="true"/>
        </w:rPr>
        <w:t xml:space="preserve"> </w:t>
      </w:r>
      <w:r>
        <w:rPr>
          <w:rtl w:val="true"/>
        </w:rPr>
        <w:t>שם</w:t>
      </w:r>
      <w:r>
        <w:rPr>
          <w:rtl w:val="true"/>
        </w:rPr>
        <w:t xml:space="preserve">, </w:t>
      </w:r>
      <w:r>
        <w:rPr>
          <w:rtl w:val="true"/>
        </w:rPr>
        <w:t>יבוצע</w:t>
      </w:r>
      <w:r>
        <w:rPr>
          <w:rFonts w:eastAsia="Arial TUR;Arial" w:cs="Arial TUR;Arial"/>
          <w:rtl w:val="true"/>
        </w:rPr>
        <w:t xml:space="preserve"> </w:t>
      </w:r>
      <w:r>
        <w:rPr>
          <w:rtl w:val="true"/>
        </w:rPr>
        <w:t>בישראל</w:t>
      </w:r>
      <w:r>
        <w:rPr>
          <w:rtl w:val="true"/>
        </w:rPr>
        <w:t xml:space="preserve">, </w:t>
      </w:r>
      <w:r>
        <w:rPr>
          <w:rtl w:val="true"/>
        </w:rPr>
        <w:t>כאילו</w:t>
      </w:r>
      <w:r>
        <w:rPr>
          <w:rFonts w:eastAsia="Arial TUR;Arial" w:cs="Arial TUR;Arial"/>
          <w:rtl w:val="true"/>
        </w:rPr>
        <w:t xml:space="preserve"> </w:t>
      </w:r>
      <w:r>
        <w:rPr>
          <w:rtl w:val="true"/>
        </w:rPr>
        <w:t>הוטל</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בישראל</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חלוט</w:t>
      </w:r>
      <w:r>
        <w:rPr>
          <w:rtl w:val="true"/>
        </w:rPr>
        <w:t xml:space="preserve">; </w:t>
      </w:r>
      <w:r>
        <w:rPr>
          <w:rtl w:val="true"/>
        </w:rPr>
        <w:t>בצו</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בסעיף</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רשאי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לקצר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תקופת</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שעל</w:t>
      </w:r>
      <w:r>
        <w:rPr>
          <w:rFonts w:eastAsia="Arial TUR;Arial" w:cs="Arial TUR;Arial"/>
          <w:rtl w:val="true"/>
        </w:rPr>
        <w:t xml:space="preserve"> </w:t>
      </w:r>
      <w:r>
        <w:rPr>
          <w:rtl w:val="true"/>
        </w:rPr>
        <w:t>הנידון</w:t>
      </w:r>
      <w:r>
        <w:rPr>
          <w:rFonts w:eastAsia="Arial TUR;Arial" w:cs="Arial TUR;Arial"/>
          <w:rtl w:val="true"/>
        </w:rPr>
        <w:t xml:space="preserve"> </w:t>
      </w:r>
      <w:r>
        <w:rPr>
          <w:rtl w:val="true"/>
        </w:rPr>
        <w:t>לשאת</w:t>
      </w:r>
      <w:r>
        <w:rPr>
          <w:rFonts w:eastAsia="Arial TUR;Arial" w:cs="Arial TUR;Arial"/>
          <w:rtl w:val="true"/>
        </w:rPr>
        <w:t xml:space="preserve"> </w:t>
      </w:r>
      <w:r>
        <w:rPr>
          <w:rtl w:val="true"/>
        </w:rPr>
        <w:t>בישראל</w:t>
      </w:r>
      <w:r>
        <w:rPr>
          <w:rtl w:val="true"/>
        </w:rPr>
        <w:t xml:space="preserve">, </w:t>
      </w:r>
      <w:r>
        <w:rPr>
          <w:rtl w:val="true"/>
        </w:rPr>
        <w:t>ולהעמידה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תקופת</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המרבית</w:t>
      </w:r>
      <w:r>
        <w:rPr>
          <w:rFonts w:eastAsia="Arial TUR;Arial" w:cs="Arial TUR;Arial"/>
          <w:rtl w:val="true"/>
        </w:rPr>
        <w:t xml:space="preserve"> </w:t>
      </w:r>
      <w:r>
        <w:rPr>
          <w:rtl w:val="true"/>
        </w:rPr>
        <w:t>שנקבעה</w:t>
      </w:r>
      <w:r>
        <w:rPr>
          <w:rFonts w:eastAsia="Arial TUR;Arial" w:cs="Arial TUR;Arial"/>
          <w:rtl w:val="true"/>
        </w:rPr>
        <w:t xml:space="preserve"> </w:t>
      </w:r>
      <w:r>
        <w:rPr>
          <w:rtl w:val="true"/>
        </w:rPr>
        <w:t>בדיני</w:t>
      </w:r>
      <w:r>
        <w:rPr>
          <w:rFonts w:eastAsia="Arial TUR;Arial" w:cs="Arial TUR;Arial"/>
          <w:rtl w:val="true"/>
        </w:rPr>
        <w:t xml:space="preserve"> </w:t>
      </w:r>
      <w:r>
        <w:rPr>
          <w:rtl w:val="true"/>
        </w:rPr>
        <w:t>העונשין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לעבירה</w:t>
      </w:r>
      <w:r>
        <w:rPr>
          <w:rFonts w:eastAsia="Arial TUR;Arial" w:cs="Arial TUR;Arial"/>
          <w:rtl w:val="true"/>
        </w:rPr>
        <w:t xml:space="preserve"> </w:t>
      </w:r>
      <w:r>
        <w:rPr>
          <w:rtl w:val="true"/>
        </w:rPr>
        <w:t>שבשלה</w:t>
      </w:r>
      <w:r>
        <w:rPr>
          <w:rFonts w:eastAsia="Arial TUR;Arial" w:cs="Arial TUR;Arial"/>
          <w:rtl w:val="true"/>
        </w:rPr>
        <w:t xml:space="preserve"> </w:t>
      </w:r>
      <w:r>
        <w:rPr>
          <w:rtl w:val="true"/>
        </w:rPr>
        <w:t>הוטל</w:t>
      </w:r>
      <w:r>
        <w:rPr>
          <w:rFonts w:eastAsia="Arial TUR;Arial" w:cs="Arial TUR;Arial"/>
          <w:rtl w:val="true"/>
        </w:rPr>
        <w:t xml:space="preserve"> </w:t>
      </w:r>
      <w:r>
        <w:rPr>
          <w:rtl w:val="true"/>
        </w:rPr>
        <w:t>העונש</w:t>
      </w:r>
      <w:r>
        <w:rPr>
          <w:rtl w:val="true"/>
        </w:rPr>
        <w:t xml:space="preserve">, </w:t>
      </w:r>
      <w:r>
        <w:rPr>
          <w:rtl w:val="true"/>
        </w:rPr>
        <w:t>ובלבד</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הסכם</w:t>
      </w:r>
      <w:r>
        <w:rPr>
          <w:rFonts w:eastAsia="Arial TUR;Arial" w:cs="Arial TUR;Arial"/>
          <w:rtl w:val="true"/>
        </w:rPr>
        <w:t xml:space="preserve"> </w:t>
      </w:r>
      <w:r>
        <w:rPr>
          <w:rtl w:val="true"/>
        </w:rPr>
        <w:t>שבין</w:t>
      </w:r>
      <w:r>
        <w:rPr>
          <w:rFonts w:eastAsia="Arial TUR;Arial" w:cs="Arial TUR;Arial"/>
          <w:rtl w:val="true"/>
        </w:rPr>
        <w:t xml:space="preserve"> </w:t>
      </w:r>
      <w:r>
        <w:rPr>
          <w:rtl w:val="true"/>
        </w:rPr>
        <w:t>מדינת</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הוטל</w:t>
      </w:r>
      <w:r>
        <w:rPr>
          <w:rFonts w:eastAsia="Arial TUR;Arial" w:cs="Arial TUR;Arial"/>
          <w:rtl w:val="true"/>
        </w:rPr>
        <w:t xml:space="preserve"> </w:t>
      </w:r>
      <w:r>
        <w:rPr>
          <w:rtl w:val="true"/>
        </w:rPr>
        <w:t>העונש</w:t>
      </w:r>
      <w:r>
        <w:rPr>
          <w:rtl w:val="true"/>
        </w:rPr>
        <w:t>.</w:t>
      </w:r>
    </w:p>
    <w:p>
      <w:pPr>
        <w:pStyle w:val="Ruller5"/>
        <w:ind w:end="1282"/>
        <w:jc w:val="both"/>
        <w:rPr/>
      </w:pPr>
      <w:r>
        <w:rPr>
          <w:rtl w:val="true"/>
        </w:rPr>
      </w:r>
    </w:p>
    <w:p>
      <w:pPr>
        <w:pStyle w:val="Ruller5"/>
        <w:ind w:end="1282"/>
        <w:jc w:val="both"/>
        <w:rPr/>
      </w:pPr>
      <w:r>
        <w:rPr>
          <w:rtl w:val="true"/>
        </w:rPr>
        <w:t>(</w:t>
      </w:r>
      <w:r>
        <w:rPr>
          <w:rtl w:val="true"/>
        </w:rPr>
        <w:t>ב</w:t>
      </w:r>
      <w:r>
        <w:rPr>
          <w:rtl w:val="true"/>
        </w:rPr>
        <w:t xml:space="preserve">) </w:t>
      </w:r>
      <w:r>
        <w:rPr>
          <w:rtl w:val="true"/>
        </w:rPr>
        <w:t>הוטל</w:t>
      </w:r>
      <w:r>
        <w:rPr>
          <w:rFonts w:eastAsia="Arial TUR;Arial" w:cs="Arial TUR;Arial"/>
          <w:rtl w:val="true"/>
        </w:rPr>
        <w:t xml:space="preserve"> </w:t>
      </w:r>
      <w:r>
        <w:rPr>
          <w:rtl w:val="true"/>
        </w:rPr>
        <w:t>במדינה</w:t>
      </w:r>
      <w:r>
        <w:rPr>
          <w:rFonts w:eastAsia="Arial TUR;Arial" w:cs="Arial TUR;Arial"/>
          <w:rtl w:val="true"/>
        </w:rPr>
        <w:t xml:space="preserve"> </w:t>
      </w:r>
      <w:r>
        <w:rPr>
          <w:rtl w:val="true"/>
        </w:rPr>
        <w:t>המבקשת</w:t>
      </w:r>
      <w:r>
        <w:rPr>
          <w:rFonts w:eastAsia="Arial TUR;Arial" w:cs="Arial TUR;Arial"/>
          <w:rtl w:val="true"/>
        </w:rPr>
        <w:t xml:space="preserve"> </w:t>
      </w:r>
      <w:r>
        <w:rPr>
          <w:rtl w:val="true"/>
        </w:rPr>
        <w:t>על</w:t>
      </w:r>
      <w:r>
        <w:rPr>
          <w:rFonts w:eastAsia="Arial TUR;Arial" w:cs="Arial TUR;Arial"/>
          <w:rtl w:val="true"/>
        </w:rPr>
        <w:t xml:space="preserve"> </w:t>
      </w:r>
      <w:bookmarkStart w:id="25" w:name="_Hlk21176167"/>
      <w:r>
        <w:rPr>
          <w:rtl w:val="true"/>
        </w:rPr>
        <w:t>נידון</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בסעיף</w:t>
      </w:r>
      <w:r>
        <w:rPr>
          <w:rFonts w:eastAsia="Arial TUR;Arial" w:cs="Arial TUR;Arial"/>
          <w:rtl w:val="true"/>
        </w:rPr>
        <w:t xml:space="preserve"> </w:t>
      </w:r>
      <w:r>
        <w:rPr>
          <w:rtl w:val="true"/>
        </w:rPr>
        <w:t>קטן</w:t>
      </w:r>
      <w:r>
        <w:rPr>
          <w:rFonts w:eastAsia="Arial TUR;Arial" w:cs="Arial TUR;Arial"/>
          <w:rtl w:val="true"/>
        </w:rPr>
        <w:t xml:space="preserve"> </w:t>
      </w:r>
      <w:r>
        <w:rPr>
          <w:rtl w:val="true"/>
        </w:rPr>
        <w:t>(</w:t>
      </w:r>
      <w:r>
        <w:rPr>
          <w:rtl w:val="true"/>
        </w:rPr>
        <w:t>א</w:t>
      </w:r>
      <w:r>
        <w:rPr>
          <w:rtl w:val="true"/>
        </w:rPr>
        <w:t>)</w:t>
      </w:r>
      <w:bookmarkEnd w:id="25"/>
      <w:r>
        <w:rPr>
          <w:rtl w:val="true"/>
        </w:rPr>
        <w:t xml:space="preserve"> </w:t>
      </w:r>
      <w:r>
        <w:rPr>
          <w:rtl w:val="true"/>
        </w:rPr>
        <w:t>קנס</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חויב</w:t>
      </w:r>
      <w:r>
        <w:rPr>
          <w:rFonts w:eastAsia="Arial TUR;Arial" w:cs="Arial TUR;Arial"/>
          <w:rtl w:val="true"/>
        </w:rPr>
        <w:t xml:space="preserve"> </w:t>
      </w:r>
      <w:r>
        <w:rPr>
          <w:rtl w:val="true"/>
        </w:rPr>
        <w:t>בפיצוי</w:t>
      </w:r>
      <w:r>
        <w:rPr>
          <w:rFonts w:eastAsia="Arial TUR;Arial" w:cs="Arial TUR;Arial"/>
          <w:rtl w:val="true"/>
        </w:rPr>
        <w:t xml:space="preserve"> </w:t>
      </w:r>
      <w:r>
        <w:rPr>
          <w:rtl w:val="true"/>
        </w:rPr>
        <w:t>לאדם</w:t>
      </w:r>
      <w:r>
        <w:rPr>
          <w:rFonts w:eastAsia="Arial TUR;Arial" w:cs="Arial TUR;Arial"/>
          <w:rtl w:val="true"/>
        </w:rPr>
        <w:t xml:space="preserve"> </w:t>
      </w:r>
      <w:r>
        <w:rPr>
          <w:rtl w:val="true"/>
        </w:rPr>
        <w:t>אחר</w:t>
      </w:r>
      <w:r>
        <w:rPr>
          <w:rtl w:val="true"/>
        </w:rPr>
        <w:t xml:space="preserve">, </w:t>
      </w:r>
      <w:r>
        <w:rPr>
          <w:rtl w:val="true"/>
        </w:rPr>
        <w:t>נוסף</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המאסר</w:t>
      </w:r>
      <w:r>
        <w:rPr>
          <w:rtl w:val="true"/>
        </w:rPr>
        <w:t xml:space="preserve">, </w:t>
      </w:r>
      <w:r>
        <w:rPr>
          <w:rtl w:val="true"/>
        </w:rPr>
        <w:t>והודיעה</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המבקשת</w:t>
      </w:r>
      <w:r>
        <w:rPr>
          <w:rFonts w:eastAsia="Arial TUR;Arial" w:cs="Arial TUR;Arial"/>
          <w:rtl w:val="true"/>
        </w:rPr>
        <w:t xml:space="preserve"> </w:t>
      </w:r>
      <w:r>
        <w:rPr>
          <w:rtl w:val="true"/>
        </w:rPr>
        <w:t>שהנידון</w:t>
      </w:r>
      <w:r>
        <w:rPr>
          <w:rFonts w:eastAsia="Arial TUR;Arial" w:cs="Arial TUR;Arial"/>
          <w:rtl w:val="true"/>
        </w:rPr>
        <w:t xml:space="preserve"> </w:t>
      </w:r>
      <w:r>
        <w:rPr>
          <w:rtl w:val="true"/>
        </w:rPr>
        <w:t>טרם</w:t>
      </w:r>
      <w:r>
        <w:rPr>
          <w:rFonts w:eastAsia="Arial TUR;Arial" w:cs="Arial TUR;Arial"/>
          <w:rtl w:val="true"/>
        </w:rPr>
        <w:t xml:space="preserve"> </w:t>
      </w:r>
      <w:r>
        <w:rPr>
          <w:rtl w:val="true"/>
        </w:rPr>
        <w:t>שילם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הקנס</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הפיצוי</w:t>
      </w:r>
      <w:r>
        <w:rPr>
          <w:rtl w:val="true"/>
        </w:rPr>
        <w:t xml:space="preserve">, </w:t>
      </w:r>
      <w:r>
        <w:rPr>
          <w:rtl w:val="true"/>
        </w:rPr>
        <w:t>או</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מהם</w:t>
      </w:r>
      <w:r>
        <w:rPr>
          <w:rtl w:val="true"/>
        </w:rPr>
        <w:t xml:space="preserve">, </w:t>
      </w:r>
      <w:r>
        <w:rPr>
          <w:rtl w:val="true"/>
        </w:rPr>
        <w:t>יצווה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בישראל</w:t>
      </w:r>
      <w:r>
        <w:rPr>
          <w:rtl w:val="true"/>
        </w:rPr>
        <w:t xml:space="preserve">, </w:t>
      </w:r>
      <w:r>
        <w:rPr>
          <w:rtl w:val="true"/>
        </w:rPr>
        <w:t>לבקשת</w:t>
      </w:r>
      <w:r>
        <w:rPr>
          <w:rFonts w:eastAsia="Arial TUR;Arial" w:cs="Arial TUR;Arial"/>
          <w:rtl w:val="true"/>
        </w:rPr>
        <w:t xml:space="preserve"> </w:t>
      </w:r>
      <w:r>
        <w:rPr>
          <w:rtl w:val="true"/>
        </w:rPr>
        <w:t>היועץ</w:t>
      </w:r>
      <w:r>
        <w:rPr>
          <w:rFonts w:eastAsia="Arial TUR;Arial" w:cs="Arial TUR;Arial"/>
          <w:rtl w:val="true"/>
        </w:rPr>
        <w:t xml:space="preserve"> </w:t>
      </w:r>
      <w:r>
        <w:rPr>
          <w:rtl w:val="true"/>
        </w:rPr>
        <w:t>המשפטי</w:t>
      </w:r>
      <w:r>
        <w:rPr>
          <w:rFonts w:eastAsia="Arial TUR;Arial" w:cs="Arial TUR;Arial"/>
          <w:rtl w:val="true"/>
        </w:rPr>
        <w:t xml:space="preserve"> </w:t>
      </w:r>
      <w:r>
        <w:rPr>
          <w:rtl w:val="true"/>
        </w:rPr>
        <w:t>לממשלה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בא</w:t>
      </w:r>
      <w:r>
        <w:rPr>
          <w:rFonts w:eastAsia="Arial TUR;Arial" w:cs="Arial TUR;Arial"/>
          <w:rtl w:val="true"/>
        </w:rPr>
        <w:t xml:space="preserve"> </w:t>
      </w:r>
      <w:r>
        <w:rPr>
          <w:rtl w:val="true"/>
        </w:rPr>
        <w:t>כוחו</w:t>
      </w:r>
      <w:r>
        <w:rPr>
          <w:rtl w:val="true"/>
        </w:rPr>
        <w:t xml:space="preserve">, </w:t>
      </w:r>
      <w:r>
        <w:rPr>
          <w:rtl w:val="true"/>
        </w:rPr>
        <w:t>לחייבו</w:t>
      </w:r>
      <w:r>
        <w:rPr>
          <w:rFonts w:eastAsia="Arial TUR;Arial" w:cs="Arial TUR;Arial"/>
          <w:rtl w:val="true"/>
        </w:rPr>
        <w:t xml:space="preserve"> </w:t>
      </w:r>
      <w:r>
        <w:rPr>
          <w:rtl w:val="true"/>
        </w:rPr>
        <w:t>בתשלום</w:t>
      </w:r>
      <w:r>
        <w:rPr>
          <w:rFonts w:eastAsia="Arial TUR;Arial" w:cs="Arial TUR;Arial"/>
          <w:rtl w:val="true"/>
        </w:rPr>
        <w:t xml:space="preserve"> </w:t>
      </w:r>
      <w:r>
        <w:rPr>
          <w:rtl w:val="true"/>
        </w:rPr>
        <w:t>הקנס</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הפיצוי</w:t>
      </w:r>
      <w:r>
        <w:rPr>
          <w:rtl w:val="true"/>
        </w:rPr>
        <w:t xml:space="preserve">, </w:t>
      </w:r>
      <w:r>
        <w:rPr>
          <w:rtl w:val="true"/>
        </w:rPr>
        <w:t>או</w:t>
      </w:r>
      <w:r>
        <w:rPr>
          <w:rFonts w:eastAsia="Arial TUR;Arial" w:cs="Arial TUR;Arial"/>
          <w:rtl w:val="true"/>
        </w:rPr>
        <w:t xml:space="preserve"> </w:t>
      </w:r>
      <w:r>
        <w:rPr>
          <w:rtl w:val="true"/>
        </w:rPr>
        <w:t>חלקם</w:t>
      </w:r>
      <w:r>
        <w:rPr>
          <w:rtl w:val="true"/>
        </w:rPr>
        <w:t xml:space="preserve">, </w:t>
      </w:r>
      <w:r>
        <w:rPr>
          <w:rtl w:val="true"/>
        </w:rPr>
        <w:t>שטרם</w:t>
      </w:r>
      <w:r>
        <w:rPr>
          <w:rFonts w:eastAsia="Arial TUR;Arial" w:cs="Arial TUR;Arial"/>
          <w:rtl w:val="true"/>
        </w:rPr>
        <w:t xml:space="preserve"> </w:t>
      </w:r>
      <w:r>
        <w:rPr>
          <w:rtl w:val="true"/>
        </w:rPr>
        <w:t>שולמו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ידיו</w:t>
      </w:r>
      <w:r>
        <w:rPr>
          <w:rFonts w:eastAsia="Arial TUR;Arial" w:cs="Arial TUR;Arial"/>
          <w:rtl w:val="true"/>
        </w:rPr>
        <w:t xml:space="preserve"> </w:t>
      </w:r>
      <w:r>
        <w:rPr>
          <w:rtl w:val="true"/>
        </w:rPr>
        <w:t>במדינה</w:t>
      </w:r>
      <w:r>
        <w:rPr>
          <w:rFonts w:eastAsia="Arial TUR;Arial" w:cs="Arial TUR;Arial"/>
          <w:rtl w:val="true"/>
        </w:rPr>
        <w:t xml:space="preserve"> </w:t>
      </w:r>
      <w:r>
        <w:rPr>
          <w:rtl w:val="true"/>
        </w:rPr>
        <w:t>המבקשת</w:t>
      </w:r>
      <w:r>
        <w:rPr>
          <w:rtl w:val="true"/>
        </w:rPr>
        <w:t xml:space="preserve">, </w:t>
      </w:r>
      <w:r>
        <w:rPr>
          <w:rtl w:val="true"/>
        </w:rPr>
        <w:t>כאילו</w:t>
      </w:r>
      <w:r>
        <w:rPr>
          <w:rFonts w:eastAsia="Arial TUR;Arial" w:cs="Arial TUR;Arial"/>
          <w:rtl w:val="true"/>
        </w:rPr>
        <w:t xml:space="preserve"> </w:t>
      </w:r>
      <w:r>
        <w:rPr>
          <w:rtl w:val="true"/>
        </w:rPr>
        <w:t>הוטלו</w:t>
      </w:r>
      <w:r>
        <w:rPr>
          <w:rFonts w:eastAsia="Arial TUR;Arial" w:cs="Arial TUR;Arial"/>
          <w:rtl w:val="true"/>
        </w:rPr>
        <w:t xml:space="preserve"> </w:t>
      </w:r>
      <w:r>
        <w:rPr>
          <w:rtl w:val="true"/>
        </w:rPr>
        <w:t>בישראל</w:t>
      </w:r>
      <w:r>
        <w:rPr>
          <w:rtl w:val="true"/>
        </w:rPr>
        <w:t xml:space="preserve">, </w:t>
      </w:r>
      <w:r>
        <w:rPr>
          <w:rtl w:val="true"/>
        </w:rPr>
        <w:t>והדין</w:t>
      </w:r>
      <w:r>
        <w:rPr>
          <w:rFonts w:eastAsia="Arial TUR;Arial" w:cs="Arial TUR;Arial"/>
          <w:rtl w:val="true"/>
        </w:rPr>
        <w:t xml:space="preserve"> </w:t>
      </w:r>
      <w:r>
        <w:rPr>
          <w:rtl w:val="true"/>
        </w:rPr>
        <w:t>החל</w:t>
      </w:r>
      <w:r>
        <w:rPr>
          <w:rFonts w:eastAsia="Arial TUR;Arial" w:cs="Arial TUR;Arial"/>
          <w:rtl w:val="true"/>
        </w:rPr>
        <w:t xml:space="preserve"> </w:t>
      </w:r>
      <w:r>
        <w:rPr>
          <w:rtl w:val="true"/>
        </w:rPr>
        <w:t>בישראל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אי</w:t>
      </w:r>
      <w:r>
        <w:rPr>
          <w:rFonts w:eastAsia="Arial TUR;Arial" w:cs="Arial TUR;Arial"/>
          <w:rtl w:val="true"/>
        </w:rPr>
        <w:t xml:space="preserve"> </w:t>
      </w:r>
      <w:r>
        <w:rPr>
          <w:rtl w:val="true"/>
        </w:rPr>
        <w:t>תשלום</w:t>
      </w:r>
      <w:r>
        <w:rPr>
          <w:rFonts w:eastAsia="Arial TUR;Arial" w:cs="Arial TUR;Arial"/>
          <w:rtl w:val="true"/>
        </w:rPr>
        <w:t xml:space="preserve"> </w:t>
      </w:r>
      <w:r>
        <w:rPr>
          <w:rtl w:val="true"/>
        </w:rPr>
        <w:t>קנס</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פיצוי</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גבייתם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יחול</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העניין</w:t>
      </w:r>
      <w:r>
        <w:rPr>
          <w:rtl w:val="true"/>
        </w:rPr>
        <w:t xml:space="preserve">; </w:t>
      </w:r>
      <w:r>
        <w:rPr>
          <w:rtl w:val="true"/>
        </w:rPr>
        <w:t>לעניין</w:t>
      </w:r>
      <w:r>
        <w:rPr>
          <w:rFonts w:eastAsia="Arial TUR;Arial" w:cs="Arial TUR;Arial"/>
          <w:rtl w:val="true"/>
        </w:rPr>
        <w:t xml:space="preserve"> </w:t>
      </w:r>
      <w:r>
        <w:rPr>
          <w:rtl w:val="true"/>
        </w:rPr>
        <w:t>סעיף</w:t>
      </w:r>
      <w:r>
        <w:rPr>
          <w:rFonts w:eastAsia="Arial TUR;Arial" w:cs="Arial TUR;Arial"/>
          <w:rtl w:val="true"/>
        </w:rPr>
        <w:t xml:space="preserve"> </w:t>
      </w:r>
      <w:r>
        <w:rPr>
          <w:rtl w:val="true"/>
        </w:rPr>
        <w:t>זה</w:t>
      </w:r>
      <w:r>
        <w:rPr>
          <w:rtl w:val="true"/>
        </w:rPr>
        <w:t>, "</w:t>
      </w:r>
      <w:r>
        <w:rPr>
          <w:rtl w:val="true"/>
        </w:rPr>
        <w:t>פיצוי</w:t>
      </w:r>
      <w:r>
        <w:rPr>
          <w:rFonts w:eastAsia="Arial TUR;Arial" w:cs="Arial TUR;Arial"/>
          <w:rtl w:val="true"/>
        </w:rPr>
        <w:t xml:space="preserve"> </w:t>
      </w:r>
      <w:r>
        <w:rPr>
          <w:rtl w:val="true"/>
        </w:rPr>
        <w:t>לאדם</w:t>
      </w:r>
      <w:r>
        <w:rPr>
          <w:rFonts w:eastAsia="Arial TUR;Arial" w:cs="Arial TUR;Arial"/>
          <w:rtl w:val="true"/>
        </w:rPr>
        <w:t xml:space="preserve"> </w:t>
      </w:r>
      <w:r>
        <w:rPr>
          <w:rtl w:val="true"/>
        </w:rPr>
        <w:t>אחר</w:t>
      </w:r>
      <w:r>
        <w:rPr>
          <w:rtl w:val="true"/>
        </w:rPr>
        <w:t xml:space="preserve">" - </w:t>
      </w:r>
      <w:r>
        <w:rPr>
          <w:rtl w:val="true"/>
        </w:rPr>
        <w:t>פיצוי</w:t>
      </w:r>
      <w:r>
        <w:rPr>
          <w:rFonts w:eastAsia="Arial TUR;Arial" w:cs="Arial TUR;Arial"/>
          <w:rtl w:val="true"/>
        </w:rPr>
        <w:t xml:space="preserve"> </w:t>
      </w:r>
      <w:r>
        <w:rPr>
          <w:rtl w:val="true"/>
        </w:rPr>
        <w:t>לאדם</w:t>
      </w:r>
      <w:r>
        <w:rPr>
          <w:rFonts w:eastAsia="Arial TUR;Arial" w:cs="Arial TUR;Arial"/>
          <w:rtl w:val="true"/>
        </w:rPr>
        <w:t xml:space="preserve"> </w:t>
      </w:r>
      <w:r>
        <w:rPr>
          <w:rtl w:val="true"/>
        </w:rPr>
        <w:t>שניזוק</w:t>
      </w:r>
      <w:r>
        <w:rPr>
          <w:rFonts w:eastAsia="Arial TUR;Arial" w:cs="Arial TUR;Arial"/>
          <w:rtl w:val="true"/>
        </w:rPr>
        <w:t xml:space="preserve"> </w:t>
      </w:r>
      <w:r>
        <w:rPr>
          <w:rtl w:val="true"/>
        </w:rPr>
        <w:t>מעבירת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שבשלה</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הנידון</w:t>
      </w:r>
      <w:r>
        <w:rPr>
          <w:rFonts w:eastAsia="Arial TUR;Arial" w:cs="Arial TUR;Arial"/>
          <w:rtl w:val="true"/>
        </w:rPr>
        <w:t xml:space="preserve"> </w:t>
      </w:r>
      <w:r>
        <w:rPr>
          <w:rtl w:val="true"/>
        </w:rPr>
        <w:t>במדינה</w:t>
      </w:r>
      <w:r>
        <w:rPr>
          <w:rFonts w:eastAsia="Arial TUR;Arial" w:cs="Arial TUR;Arial"/>
          <w:rtl w:val="true"/>
        </w:rPr>
        <w:t xml:space="preserve"> </w:t>
      </w:r>
      <w:r>
        <w:rPr>
          <w:rtl w:val="true"/>
        </w:rPr>
        <w:t>המבקשת</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השאלות שעלו לפנינו בעניינו של </w:t>
      </w:r>
      <w:hyperlink r:id="rId29">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 xml:space="preserve">לחוק קשורות לאכיפת החיוב להשיב לקורבנות העבירה כספים שנגזלו מהם </w:t>
      </w:r>
      <w:r>
        <w:rPr>
          <w:rtl w:val="true"/>
        </w:rPr>
        <w:t>(</w:t>
      </w:r>
      <w:r>
        <w:rPr>
          <w:rtl w:val="true"/>
        </w:rPr>
        <w:t>להלן</w:t>
      </w:r>
      <w:r>
        <w:rPr>
          <w:rtl w:val="true"/>
        </w:rPr>
        <w:t xml:space="preserve">: </w:t>
      </w:r>
      <w:r>
        <w:rPr>
          <w:rFonts w:ascii="Century" w:hAnsi="Century" w:cs="Miriam"/>
          <w:b/>
          <w:b/>
          <w:spacing w:val="0"/>
          <w:sz w:val="22"/>
          <w:sz w:val="22"/>
          <w:szCs w:val="24"/>
          <w:rtl w:val="true"/>
        </w:rPr>
        <w:t>החיוב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בפיצויים</w:t>
      </w:r>
      <w:r>
        <w:rPr>
          <w:rtl w:val="true"/>
        </w:rPr>
        <w:t xml:space="preserve">) </w:t>
      </w:r>
      <w:r>
        <w:rPr>
          <w:rtl w:val="true"/>
        </w:rPr>
        <w:t>אשר הוטל על המשיבים בפסקי דין חלוטים של בית משפט פדראלי בארה</w:t>
      </w:r>
      <w:r>
        <w:rPr>
          <w:rtl w:val="true"/>
        </w:rPr>
        <w:t>"</w:t>
      </w:r>
      <w:r>
        <w:rPr>
          <w:rtl w:val="true"/>
        </w:rPr>
        <w:t xml:space="preserve">ב </w:t>
      </w:r>
      <w:r>
        <w:rPr>
          <w:rtl w:val="true"/>
        </w:rPr>
        <w:t>(</w:t>
      </w:r>
      <w:r>
        <w:rPr>
          <w:rFonts w:cs="Times New Roman" w:ascii="Times New Roman" w:hAnsi="Times New Roman"/>
        </w:rPr>
        <w:t>United States District Court for the Southern District of New York</w:t>
      </w:r>
      <w:r>
        <w:rPr>
          <w:rtl w:val="true"/>
        </w:rPr>
        <w:t xml:space="preserve">) </w:t>
      </w:r>
      <w:r>
        <w:rPr>
          <w:rtl w:val="true"/>
        </w:rPr>
        <w:t xml:space="preserve">שאכיפתם נתבקשה על ידי היועץ המשפטי לממשלה </w:t>
      </w:r>
      <w:r>
        <w:rPr>
          <w:rtl w:val="true"/>
        </w:rPr>
        <w:t>(</w:t>
      </w:r>
      <w:r>
        <w:rPr>
          <w:rtl w:val="true"/>
        </w:rPr>
        <w:t>להלן</w:t>
      </w:r>
      <w:r>
        <w:rPr>
          <w:rtl w:val="true"/>
        </w:rPr>
        <w:t xml:space="preserve">: </w:t>
      </w:r>
      <w:r>
        <w:rPr>
          <w:rFonts w:ascii="Century" w:hAnsi="Century" w:cs="Miriam"/>
          <w:b/>
          <w:b/>
          <w:spacing w:val="0"/>
          <w:sz w:val="22"/>
          <w:sz w:val="22"/>
          <w:szCs w:val="24"/>
          <w:rtl w:val="true"/>
        </w:rPr>
        <w:t>היועמ</w:t>
      </w:r>
      <w:r>
        <w:rPr>
          <w:rFonts w:cs="Miriam" w:ascii="Century" w:hAnsi="Century"/>
          <w:b/>
          <w:spacing w:val="0"/>
          <w:sz w:val="22"/>
          <w:szCs w:val="24"/>
          <w:rtl w:val="true"/>
        </w:rPr>
        <w:t>"</w:t>
      </w:r>
      <w:r>
        <w:rPr>
          <w:rFonts w:ascii="Century" w:hAnsi="Century" w:cs="Miriam"/>
          <w:b/>
          <w:b/>
          <w:spacing w:val="0"/>
          <w:sz w:val="22"/>
          <w:sz w:val="22"/>
          <w:szCs w:val="24"/>
          <w:rtl w:val="true"/>
        </w:rPr>
        <w:t>ש</w:t>
      </w:r>
      <w:r>
        <w:rPr>
          <w:rtl w:val="true"/>
        </w:rPr>
        <w:t xml:space="preserve">) </w:t>
      </w:r>
      <w:r>
        <w:rPr>
          <w:rtl w:val="true"/>
        </w:rPr>
        <w:t xml:space="preserve">בהליך קמא </w:t>
      </w:r>
      <w:r>
        <w:rPr>
          <w:rtl w:val="true"/>
        </w:rPr>
        <w:t>(</w:t>
      </w:r>
      <w:r>
        <w:rPr>
          <w:rtl w:val="true"/>
        </w:rPr>
        <w:t>להלן</w:t>
      </w:r>
      <w:r>
        <w:rPr>
          <w:rtl w:val="true"/>
        </w:rPr>
        <w:t xml:space="preserve">: </w:t>
      </w:r>
      <w:r>
        <w:rPr>
          <w:rFonts w:ascii="Century" w:hAnsi="Century" w:cs="Miriam"/>
          <w:b/>
          <w:b/>
          <w:spacing w:val="0"/>
          <w:sz w:val="22"/>
          <w:sz w:val="22"/>
          <w:szCs w:val="24"/>
          <w:rtl w:val="true"/>
        </w:rPr>
        <w:t>פסקי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w:t>
      </w:r>
      <w:r>
        <w:rPr>
          <w:rFonts w:ascii="Century" w:hAnsi="Century" w:cs="Miriam"/>
          <w:b/>
          <w:b/>
          <w:spacing w:val="0"/>
          <w:sz w:val="22"/>
          <w:sz w:val="22"/>
          <w:szCs w:val="24"/>
          <w:rtl w:val="true"/>
        </w:rPr>
        <w:t>רים</w:t>
      </w:r>
      <w:r>
        <w:rPr>
          <w:rtl w:val="true"/>
        </w:rPr>
        <w:t xml:space="preserve">). </w:t>
      </w:r>
      <w:r>
        <w:rPr>
          <w:rtl w:val="true"/>
        </w:rPr>
        <w:t>המשיבים הורשעו בגדרי אותם פסקי דין בגין ביצוע מעשי מרמה שונים אשר הפרו חוק פלילי פדראלי של ארצות הברית בעודם מהווים עבירה בת</w:t>
      </w:r>
      <w:r>
        <w:rPr>
          <w:rtl w:val="true"/>
        </w:rPr>
        <w:t>-</w:t>
      </w:r>
      <w:r>
        <w:rPr>
          <w:rtl w:val="true"/>
        </w:rPr>
        <w:t>עונשין גם בישראל</w:t>
      </w:r>
      <w:r>
        <w:rPr>
          <w:rtl w:val="true"/>
        </w:rPr>
        <w:t xml:space="preserve">. </w:t>
      </w:r>
      <w:r>
        <w:rPr>
          <w:rtl w:val="true"/>
        </w:rPr>
        <w:t xml:space="preserve">מעשים כאמור זכו לשם </w:t>
      </w:r>
      <w:r>
        <w:rPr>
          <w:rtl w:val="true"/>
        </w:rPr>
        <w:t>"</w:t>
      </w:r>
      <w:r>
        <w:rPr>
          <w:rtl w:val="true"/>
        </w:rPr>
        <w:t>עוקץ ניגרי</w:t>
      </w:r>
      <w:r>
        <w:rPr>
          <w:rtl w:val="true"/>
        </w:rPr>
        <w:t xml:space="preserve">": </w:t>
      </w:r>
      <w:r>
        <w:rPr>
          <w:rtl w:val="true"/>
        </w:rPr>
        <w:t>מבצע הונאה שבמסגרתו שיגרו המשיבים ושותפיהם הודעות דוא</w:t>
      </w:r>
      <w:r>
        <w:rPr>
          <w:rtl w:val="true"/>
        </w:rPr>
        <w:t>"</w:t>
      </w:r>
      <w:r>
        <w:rPr>
          <w:rtl w:val="true"/>
        </w:rPr>
        <w:t xml:space="preserve">ל בדבר זכייה בפרסי הגרלה לרבבות אנשים </w:t>
      </w:r>
      <w:r>
        <w:rPr>
          <w:rtl w:val="true"/>
        </w:rPr>
        <w:t>–</w:t>
      </w:r>
      <w:r>
        <w:rPr>
          <w:rtl w:val="true"/>
        </w:rPr>
        <w:t xml:space="preserve"> על</w:t>
      </w:r>
      <w:r>
        <w:rPr>
          <w:rtl w:val="true"/>
        </w:rPr>
        <w:t>-</w:t>
      </w:r>
      <w:r>
        <w:rPr>
          <w:rtl w:val="true"/>
        </w:rPr>
        <w:t>פי רוב</w:t>
      </w:r>
      <w:r>
        <w:rPr>
          <w:rtl w:val="true"/>
        </w:rPr>
        <w:t xml:space="preserve">, </w:t>
      </w:r>
      <w:r>
        <w:rPr>
          <w:rtl w:val="true"/>
        </w:rPr>
        <w:t xml:space="preserve">קשישים </w:t>
      </w:r>
      <w:r>
        <w:rPr>
          <w:rtl w:val="true"/>
        </w:rPr>
        <w:t>–</w:t>
      </w:r>
      <w:r>
        <w:rPr>
          <w:rtl w:val="true"/>
        </w:rPr>
        <w:t xml:space="preserve"> שכנעו </w:t>
      </w:r>
      <w:r>
        <w:rPr/>
        <w:t>91</w:t>
      </w:r>
      <w:r>
        <w:rPr>
          <w:rtl w:val="true"/>
        </w:rPr>
        <w:t xml:space="preserve"> </w:t>
      </w:r>
      <w:r>
        <w:rPr>
          <w:rtl w:val="true"/>
        </w:rPr>
        <w:t xml:space="preserve">מהם לשלם להם </w:t>
      </w:r>
      <w:r>
        <w:rPr>
          <w:rtl w:val="true"/>
        </w:rPr>
        <w:t>"</w:t>
      </w:r>
      <w:r>
        <w:rPr>
          <w:rtl w:val="true"/>
        </w:rPr>
        <w:t>דמי ניהול</w:t>
      </w:r>
      <w:r>
        <w:rPr>
          <w:rtl w:val="true"/>
        </w:rPr>
        <w:t xml:space="preserve">" </w:t>
      </w:r>
      <w:r>
        <w:rPr>
          <w:rtl w:val="true"/>
        </w:rPr>
        <w:t>ו</w:t>
      </w:r>
      <w:r>
        <w:rPr>
          <w:rtl w:val="true"/>
        </w:rPr>
        <w:t>"</w:t>
      </w:r>
      <w:r>
        <w:rPr>
          <w:rtl w:val="true"/>
        </w:rPr>
        <w:t>עמלות לכיסוי הוצאות</w:t>
      </w:r>
      <w:r>
        <w:rPr>
          <w:rtl w:val="true"/>
        </w:rPr>
        <w:t xml:space="preserve">" </w:t>
      </w:r>
      <w:r>
        <w:rPr>
          <w:rtl w:val="true"/>
        </w:rPr>
        <w:t>ונעלמו יחד עם הכסף שנאסף</w:t>
      </w:r>
      <w:r>
        <w:rPr>
          <w:rtl w:val="true"/>
        </w:rPr>
        <w:t xml:space="preserve">, </w:t>
      </w:r>
      <w:r>
        <w:rPr>
          <w:rtl w:val="true"/>
        </w:rPr>
        <w:t xml:space="preserve">שסכומו הכולל עלה על </w:t>
      </w:r>
      <w:r>
        <w:rPr/>
        <w:t>8,000,000</w:t>
      </w:r>
      <w:r>
        <w:rPr>
          <w:rtl w:val="true"/>
        </w:rPr>
        <w:t xml:space="preserve"> </w:t>
      </w:r>
      <w:r>
        <w:rPr>
          <w:rtl w:val="true"/>
        </w:rPr>
        <w:t>דולר ארה</w:t>
      </w:r>
      <w:r>
        <w:rPr>
          <w:rtl w:val="true"/>
        </w:rPr>
        <w:t>"</w:t>
      </w:r>
      <w:r>
        <w:rPr>
          <w:rtl w:val="true"/>
        </w:rPr>
        <w:t>ב</w:t>
      </w:r>
      <w:r>
        <w:rPr>
          <w:rtl w:val="true"/>
        </w:rPr>
        <w:t xml:space="preserve">. </w:t>
      </w:r>
      <w:r>
        <w:rPr>
          <w:rtl w:val="true"/>
        </w:rPr>
        <w:t>בהתאם להסכם ההסגרה בין ארה</w:t>
      </w:r>
      <w:r>
        <w:rPr>
          <w:rtl w:val="true"/>
        </w:rPr>
        <w:t>"</w:t>
      </w:r>
      <w:r>
        <w:rPr>
          <w:rtl w:val="true"/>
        </w:rPr>
        <w:t>ב לישראל</w:t>
      </w:r>
      <w:r>
        <w:rPr>
          <w:rtl w:val="true"/>
        </w:rPr>
        <w:t xml:space="preserve">, </w:t>
      </w:r>
      <w:r>
        <w:rPr>
          <w:rtl w:val="true"/>
        </w:rPr>
        <w:t>כל המשיבים</w:t>
      </w:r>
      <w:r>
        <w:rPr>
          <w:rtl w:val="true"/>
        </w:rPr>
        <w:t xml:space="preserve">, </w:t>
      </w:r>
      <w:r>
        <w:rPr>
          <w:rtl w:val="true"/>
        </w:rPr>
        <w:t xml:space="preserve">למעט אחת </w:t>
      </w:r>
      <w:r>
        <w:rPr>
          <w:rtl w:val="true"/>
        </w:rPr>
        <w:t>(</w:t>
      </w:r>
      <w:r>
        <w:rPr>
          <w:rtl w:val="true"/>
        </w:rPr>
        <w:t xml:space="preserve">המשיבה </w:t>
      </w:r>
      <w:r>
        <w:rPr/>
        <w:t>3</w:t>
      </w:r>
      <w:r>
        <w:rPr>
          <w:rtl w:val="true"/>
        </w:rPr>
        <w:t xml:space="preserve">), </w:t>
      </w:r>
      <w:r>
        <w:rPr>
          <w:rtl w:val="true"/>
        </w:rPr>
        <w:t>ריצו את עונשי המאסר שהשית עליהם בית המשפט האמריקני בכלא ישראלי</w:t>
      </w:r>
      <w:r>
        <w:rPr>
          <w:rtl w:val="true"/>
        </w:rPr>
        <w:t xml:space="preserve">. </w:t>
      </w:r>
      <w:r>
        <w:rPr>
          <w:rtl w:val="true"/>
        </w:rPr>
        <w:t>בתום ריצוי העונשים כאמור</w:t>
      </w:r>
      <w:r>
        <w:rPr>
          <w:rtl w:val="true"/>
        </w:rPr>
        <w:t xml:space="preserve">, </w:t>
      </w:r>
      <w:r>
        <w:rPr>
          <w:rtl w:val="true"/>
        </w:rPr>
        <w:t>ביקש</w:t>
      </w:r>
      <w:r>
        <w:rPr>
          <w:rFonts w:ascii="Century" w:hAnsi="Century" w:cs="Century"/>
          <w:sz w:val="22"/>
          <w:sz w:val="22"/>
          <w:rtl w:val="true"/>
        </w:rPr>
        <w:t xml:space="preserve"> היועמ</w:t>
      </w:r>
      <w:r>
        <w:rPr>
          <w:rFonts w:cs="Century" w:ascii="Century" w:hAnsi="Century"/>
          <w:sz w:val="22"/>
          <w:rtl w:val="true"/>
        </w:rPr>
        <w:t>"</w:t>
      </w:r>
      <w:r>
        <w:rPr>
          <w:rFonts w:ascii="Century" w:hAnsi="Century" w:cs="Century"/>
          <w:sz w:val="22"/>
          <w:sz w:val="22"/>
          <w:rtl w:val="true"/>
        </w:rPr>
        <w:t xml:space="preserve">ש </w:t>
      </w:r>
      <w:r>
        <w:rPr>
          <w:rtl w:val="true"/>
        </w:rPr>
        <w:t>להושיט סיוע לארצות הברית במסגרת יחסי הגומלין שלה עם ישראל בענייני אכיפת החוק</w:t>
      </w:r>
      <w:r>
        <w:rPr>
          <w:rtl w:val="true"/>
        </w:rPr>
        <w:t xml:space="preserve">. </w:t>
      </w:r>
      <w:r>
        <w:rPr>
          <w:rtl w:val="true"/>
        </w:rPr>
        <w:t>כחלק מאותו סיוע</w:t>
      </w:r>
      <w:r>
        <w:rPr>
          <w:rtl w:val="true"/>
        </w:rPr>
        <w:t xml:space="preserve">, </w:t>
      </w:r>
      <w:r>
        <w:rPr>
          <w:rtl w:val="true"/>
        </w:rPr>
        <w:t>ביקש היועמ</w:t>
      </w:r>
      <w:r>
        <w:rPr>
          <w:rtl w:val="true"/>
        </w:rPr>
        <w:t>"</w:t>
      </w:r>
      <w:r>
        <w:rPr>
          <w:rtl w:val="true"/>
        </w:rPr>
        <w:t>ש מבית המשפט המחוזי ירושלים</w:t>
      </w:r>
      <w:r>
        <w:rPr>
          <w:rtl w:val="true"/>
        </w:rPr>
        <w:t xml:space="preserve">, </w:t>
      </w:r>
      <w:r>
        <w:rPr>
          <w:rtl w:val="true"/>
        </w:rPr>
        <w:t xml:space="preserve">ביושבו בתיק </w:t>
      </w:r>
      <w:hyperlink r:id="rId30">
        <w:r>
          <w:rPr>
            <w:rStyle w:val="Hyperlink"/>
            <w:rFonts w:ascii="Century" w:hAnsi="Century" w:cs="Century"/>
            <w:color w:val="0000FF"/>
            <w:sz w:val="22"/>
            <w:sz w:val="22"/>
            <w:u w:val="single"/>
            <w:rtl w:val="true"/>
          </w:rPr>
          <w:t>צ</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30706-10-17</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rtl w:val="true"/>
        </w:rPr>
        <w:t xml:space="preserve">השופט </w:t>
      </w:r>
      <w:r>
        <w:rPr>
          <w:rFonts w:ascii="Century" w:hAnsi="Century" w:cs="Miriam"/>
          <w:b/>
          <w:b/>
          <w:spacing w:val="0"/>
          <w:sz w:val="22"/>
          <w:sz w:val="22"/>
          <w:szCs w:val="24"/>
          <w:rtl w:val="true"/>
        </w:rPr>
        <w:t>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וינוגרד</w:t>
      </w:r>
      <w:r>
        <w:rPr>
          <w:rtl w:val="true"/>
        </w:rPr>
        <w:t xml:space="preserve">), </w:t>
      </w:r>
      <w:r>
        <w:rPr>
          <w:rtl w:val="true"/>
        </w:rPr>
        <w:t xml:space="preserve">ליתן צו בדבר אכיפת החיוב בפיצויים </w:t>
      </w:r>
      <w:r>
        <w:rPr>
          <w:rtl w:val="true"/>
        </w:rPr>
        <w:t>(</w:t>
      </w:r>
      <w:r>
        <w:rPr>
          <w:rtl w:val="true"/>
        </w:rPr>
        <w:t>להלן</w:t>
      </w:r>
      <w:r>
        <w:rPr>
          <w:rtl w:val="true"/>
        </w:rPr>
        <w:t xml:space="preserve">: </w:t>
      </w:r>
      <w:r>
        <w:rPr>
          <w:rFonts w:ascii="Century" w:hAnsi="Century" w:cs="Miriam"/>
          <w:b/>
          <w:b/>
          <w:spacing w:val="0"/>
          <w:sz w:val="22"/>
          <w:sz w:val="22"/>
          <w:szCs w:val="24"/>
          <w:rtl w:val="true"/>
        </w:rPr>
        <w:t>צו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האכיפה</w:t>
      </w:r>
      <w:r>
        <w:rPr>
          <w:rtl w:val="true"/>
        </w:rPr>
        <w:t xml:space="preserve">). </w:t>
      </w:r>
      <w:r>
        <w:rPr>
          <w:rtl w:val="true"/>
        </w:rPr>
        <w:t xml:space="preserve">בית משפט קמא נתן את צו האכיפה המבוקש ביחס לשלושה משיבים מתוך חמישה </w:t>
      </w:r>
      <w:r>
        <w:rPr>
          <w:rtl w:val="true"/>
        </w:rPr>
        <w:t>–</w:t>
      </w:r>
      <w:r>
        <w:rPr>
          <w:rtl w:val="true"/>
        </w:rPr>
        <w:t xml:space="preserve"> זאת מהנימוק שהמשיבים </w:t>
      </w:r>
      <w:r>
        <w:rPr/>
        <w:t>3</w:t>
      </w:r>
      <w:r>
        <w:rPr>
          <w:rtl w:val="true"/>
        </w:rPr>
        <w:t xml:space="preserve"> </w:t>
      </w:r>
      <w:r>
        <w:rPr>
          <w:rtl w:val="true"/>
        </w:rPr>
        <w:t>ו</w:t>
      </w:r>
      <w:r>
        <w:rPr>
          <w:rtl w:val="true"/>
        </w:rPr>
        <w:t>-</w:t>
      </w:r>
      <w:r>
        <w:rPr/>
        <w:t>4</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מישל</w:t>
      </w:r>
      <w:r>
        <w:rPr>
          <w:rtl w:val="true"/>
        </w:rPr>
        <w:t xml:space="preserve"> ו</w:t>
      </w:r>
      <w:r>
        <w:rPr>
          <w:rFonts w:ascii="Century" w:hAnsi="Century" w:cs="Miriam"/>
          <w:b/>
          <w:b/>
          <w:spacing w:val="0"/>
          <w:sz w:val="22"/>
          <w:sz w:val="22"/>
          <w:szCs w:val="24"/>
          <w:rtl w:val="true"/>
        </w:rPr>
        <w:t>איאן</w:t>
      </w:r>
      <w:r>
        <w:rPr>
          <w:rtl w:val="true"/>
        </w:rPr>
        <w:t xml:space="preserve">), </w:t>
      </w:r>
      <w:r>
        <w:rPr>
          <w:rtl w:val="true"/>
        </w:rPr>
        <w:t>שמצאם פטורים מהצו</w:t>
      </w:r>
      <w:r>
        <w:rPr>
          <w:rtl w:val="true"/>
        </w:rPr>
        <w:t xml:space="preserve">, </w:t>
      </w:r>
      <w:r>
        <w:rPr>
          <w:rtl w:val="true"/>
        </w:rPr>
        <w:t>אינם בגדר אדם ש</w:t>
      </w:r>
      <w:r>
        <w:rPr>
          <w:rtl w:val="true"/>
        </w:rPr>
        <w:t>"</w:t>
      </w:r>
      <w:r>
        <w:rPr>
          <w:rtl w:val="true"/>
        </w:rPr>
        <w:t>נמצא בישראל</w:t>
      </w:r>
      <w:r>
        <w:rPr>
          <w:rtl w:val="true"/>
        </w:rPr>
        <w:t xml:space="preserve">" </w:t>
      </w:r>
      <w:r>
        <w:rPr>
          <w:rtl w:val="true"/>
        </w:rPr>
        <w:t xml:space="preserve">כמשמעו </w:t>
      </w:r>
      <w:hyperlink r:id="rId31">
        <w:r>
          <w:rPr>
            <w:rStyle w:val="Hyperlink"/>
            <w:color w:val="0000FF"/>
            <w:u w:val="single"/>
            <w:rtl w:val="true"/>
          </w:rPr>
          <w:t>בסעיף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3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אשר רק לגביו ניתן לתת צו אכיפה במסגרת </w:t>
      </w:r>
      <w:hyperlink r:id="rId33">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 xml:space="preserve">בית המשפט גם הקטין את חיובם הכספי של המשיבים </w:t>
      </w:r>
      <w:r>
        <w:rPr/>
        <w:t>1</w:t>
      </w:r>
      <w:r>
        <w:rPr>
          <w:rtl w:val="true"/>
        </w:rPr>
        <w:t xml:space="preserve">, </w:t>
      </w:r>
      <w:r>
        <w:rPr/>
        <w:t>2</w:t>
      </w:r>
      <w:r>
        <w:rPr>
          <w:rtl w:val="true"/>
        </w:rPr>
        <w:t xml:space="preserve"> </w:t>
      </w:r>
      <w:r>
        <w:rPr>
          <w:rtl w:val="true"/>
        </w:rPr>
        <w:t>ו</w:t>
      </w:r>
      <w:r>
        <w:rPr>
          <w:rtl w:val="true"/>
        </w:rPr>
        <w:t>-</w:t>
      </w:r>
      <w:r>
        <w:rPr/>
        <w:t>5</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אבי</w:t>
      </w:r>
      <w:r>
        <w:rPr>
          <w:rFonts w:cs="Century" w:ascii="Century" w:hAnsi="Century"/>
          <w:sz w:val="22"/>
          <w:rtl w:val="true"/>
        </w:rPr>
        <w:t>,</w:t>
      </w:r>
      <w:r>
        <w:rPr>
          <w:rtl w:val="true"/>
        </w:rPr>
        <w:t xml:space="preserve"> </w:t>
      </w:r>
      <w:r>
        <w:rPr>
          <w:rFonts w:ascii="Century" w:hAnsi="Century" w:cs="Miriam"/>
          <w:b/>
          <w:b/>
          <w:spacing w:val="0"/>
          <w:sz w:val="22"/>
          <w:sz w:val="22"/>
          <w:szCs w:val="24"/>
          <w:rtl w:val="true"/>
        </w:rPr>
        <w:t>ירון</w:t>
      </w:r>
      <w:r>
        <w:rPr>
          <w:rtl w:val="true"/>
        </w:rPr>
        <w:t xml:space="preserve"> ו</w:t>
      </w:r>
      <w:r>
        <w:rPr>
          <w:rFonts w:ascii="Century" w:hAnsi="Century" w:cs="Miriam"/>
          <w:b/>
          <w:b/>
          <w:spacing w:val="0"/>
          <w:sz w:val="22"/>
          <w:sz w:val="22"/>
          <w:szCs w:val="24"/>
          <w:rtl w:val="true"/>
        </w:rPr>
        <w:t>יוליה</w:t>
      </w:r>
      <w:r>
        <w:rPr>
          <w:rtl w:val="true"/>
        </w:rPr>
        <w:t xml:space="preserve">), </w:t>
      </w:r>
      <w:r>
        <w:rPr>
          <w:rtl w:val="true"/>
        </w:rPr>
        <w:t>שנגדם ניתן הצו</w:t>
      </w:r>
      <w:r>
        <w:rPr>
          <w:rtl w:val="true"/>
        </w:rPr>
        <w:t xml:space="preserve">, </w:t>
      </w:r>
      <w:r>
        <w:rPr>
          <w:rtl w:val="true"/>
        </w:rPr>
        <w:t>באופן שאיש מהם לא יידרש לשלם לכל אחד מקורבנותיו יותר מ</w:t>
      </w:r>
      <w:r>
        <w:rPr>
          <w:rtl w:val="true"/>
        </w:rPr>
        <w:t>-</w:t>
      </w:r>
      <w:r>
        <w:rPr/>
        <w:t>258,000</w:t>
      </w:r>
      <w:r>
        <w:rPr>
          <w:rtl w:val="true"/>
        </w:rPr>
        <w:t xml:space="preserve"> </w:t>
      </w:r>
      <w:r>
        <w:rPr>
          <w:rtl w:val="true"/>
        </w:rPr>
        <w:t>ש</w:t>
      </w:r>
      <w:r>
        <w:rPr>
          <w:rtl w:val="true"/>
        </w:rPr>
        <w:t>"</w:t>
      </w:r>
      <w:r>
        <w:rPr>
          <w:rtl w:val="true"/>
        </w:rPr>
        <w:t xml:space="preserve">ח </w:t>
      </w:r>
      <w:r>
        <w:rPr>
          <w:rtl w:val="true"/>
        </w:rPr>
        <w:t>–</w:t>
      </w:r>
      <w:r>
        <w:rPr>
          <w:rtl w:val="true"/>
        </w:rPr>
        <w:t xml:space="preserve"> סכום הפיצוי המרבי בו ניתן לחייב נאשם בישראל בגדרו של </w:t>
      </w:r>
      <w:hyperlink r:id="rId34">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3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הקטנה זו הורידה את החיוב בפיצויים שבית המשפט האמריקני הטיל על אבי ועל ירון מ</w:t>
      </w:r>
      <w:r>
        <w:rPr>
          <w:rtl w:val="true"/>
        </w:rPr>
        <w:t>-</w:t>
      </w:r>
      <w:r>
        <w:rPr/>
        <w:t>8,200,000</w:t>
      </w:r>
      <w:r>
        <w:rPr>
          <w:rtl w:val="true"/>
        </w:rPr>
        <w:t xml:space="preserve"> </w:t>
      </w:r>
      <w:r>
        <w:rPr>
          <w:rtl w:val="true"/>
        </w:rPr>
        <w:t>דולר ארה</w:t>
      </w:r>
      <w:r>
        <w:rPr>
          <w:rtl w:val="true"/>
        </w:rPr>
        <w:t>"</w:t>
      </w:r>
      <w:r>
        <w:rPr>
          <w:rtl w:val="true"/>
        </w:rPr>
        <w:t>ב ל</w:t>
      </w:r>
      <w:r>
        <w:rPr>
          <w:rtl w:val="true"/>
        </w:rPr>
        <w:t>-</w:t>
      </w:r>
      <w:r>
        <w:rPr/>
        <w:t>10,500,000</w:t>
      </w:r>
      <w:r>
        <w:rPr>
          <w:rtl w:val="true"/>
        </w:rPr>
        <w:t xml:space="preserve"> </w:t>
      </w:r>
      <w:r>
        <w:rPr>
          <w:rtl w:val="true"/>
        </w:rPr>
        <w:t>ש</w:t>
      </w:r>
      <w:r>
        <w:rPr>
          <w:rtl w:val="true"/>
        </w:rPr>
        <w:t>"</w:t>
      </w:r>
      <w:r>
        <w:rPr>
          <w:rtl w:val="true"/>
        </w:rPr>
        <w:t>ח</w:t>
      </w:r>
      <w:r>
        <w:rPr>
          <w:rtl w:val="true"/>
        </w:rPr>
        <w:t xml:space="preserve">. </w:t>
      </w:r>
      <w:r>
        <w:rPr>
          <w:rtl w:val="true"/>
        </w:rPr>
        <w:t>במקרה של יוליה</w:t>
      </w:r>
      <w:r>
        <w:rPr>
          <w:rtl w:val="true"/>
        </w:rPr>
        <w:t xml:space="preserve">, </w:t>
      </w:r>
      <w:r>
        <w:rPr>
          <w:rtl w:val="true"/>
        </w:rPr>
        <w:t>החיוב המקורי בפיצויים שהורד ל</w:t>
      </w:r>
      <w:r>
        <w:rPr>
          <w:rtl w:val="true"/>
        </w:rPr>
        <w:t>-</w:t>
      </w:r>
      <w:r>
        <w:rPr/>
        <w:t>10,500,000</w:t>
      </w:r>
      <w:r>
        <w:rPr>
          <w:rtl w:val="true"/>
        </w:rPr>
        <w:t xml:space="preserve"> </w:t>
      </w:r>
      <w:r>
        <w:rPr>
          <w:rtl w:val="true"/>
        </w:rPr>
        <w:t>ש</w:t>
      </w:r>
      <w:r>
        <w:rPr>
          <w:rtl w:val="true"/>
        </w:rPr>
        <w:t>"</w:t>
      </w:r>
      <w:r>
        <w:rPr>
          <w:rtl w:val="true"/>
        </w:rPr>
        <w:t xml:space="preserve">ח היה </w:t>
      </w:r>
      <w:r>
        <w:rPr>
          <w:rFonts w:cs="Century" w:ascii="Century" w:hAnsi="Century"/>
        </w:rPr>
        <w:t>8,165,947</w:t>
      </w:r>
      <w:r>
        <w:rPr>
          <w:rFonts w:cs="Century" w:ascii="Century" w:hAnsi="Century"/>
          <w:rtl w:val="true"/>
        </w:rPr>
        <w:t xml:space="preserve"> </w:t>
      </w:r>
      <w:r>
        <w:rPr>
          <w:rFonts w:ascii="Century" w:hAnsi="Century" w:cs="Century"/>
          <w:rtl w:val="true"/>
        </w:rPr>
        <w:t>דולר ארה</w:t>
      </w:r>
      <w:r>
        <w:rPr>
          <w:rFonts w:cs="Century" w:ascii="Century" w:hAnsi="Century"/>
          <w:rtl w:val="true"/>
        </w:rPr>
        <w:t>"</w:t>
      </w:r>
      <w:r>
        <w:rPr>
          <w:rFonts w:ascii="Century" w:hAnsi="Century" w:cs="Century"/>
          <w:rtl w:val="true"/>
        </w:rPr>
        <w:t>ב</w:t>
      </w:r>
      <w:r>
        <w:rPr>
          <w:rFonts w:cs="Century" w:ascii="Century" w:hAnsi="Century"/>
          <w:rtl w:val="true"/>
        </w:rPr>
        <w:t>.</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קביעות אלה של בית משפט קמא עוררו שלוש שאלות כדלקמן</w:t>
      </w:r>
      <w:r>
        <w:rPr>
          <w:rtl w:val="true"/>
        </w:rPr>
        <w:t>:</w:t>
      </w:r>
    </w:p>
    <w:p>
      <w:pPr>
        <w:pStyle w:val="Ruller4"/>
        <w:ind w:end="0"/>
        <w:jc w:val="both"/>
        <w:rPr/>
      </w:pPr>
      <w:r>
        <w:rPr>
          <w:rtl w:val="true"/>
        </w:rPr>
      </w:r>
    </w:p>
    <w:p>
      <w:pPr>
        <w:pStyle w:val="Ruller41"/>
        <w:numPr>
          <w:ilvl w:val="0"/>
          <w:numId w:val="3"/>
        </w:numPr>
        <w:ind w:hanging="360" w:start="720" w:end="0"/>
        <w:jc w:val="both"/>
        <w:rPr/>
      </w:pPr>
      <w:r>
        <w:rPr>
          <w:rtl w:val="true"/>
        </w:rPr>
        <w:t>האם נאשמת דוגמת מישל</w:t>
      </w:r>
      <w:r>
        <w:rPr>
          <w:rtl w:val="true"/>
        </w:rPr>
        <w:t xml:space="preserve">, </w:t>
      </w:r>
      <w:r>
        <w:rPr>
          <w:rtl w:val="true"/>
        </w:rPr>
        <w:t>שחזרה לישראל לאחר שריצתה בארצות הברית את עונש המאסר שהטיל עליה בית המשפט דשם</w:t>
      </w:r>
      <w:r>
        <w:rPr>
          <w:rtl w:val="true"/>
        </w:rPr>
        <w:t xml:space="preserve">, </w:t>
      </w:r>
      <w:r>
        <w:rPr>
          <w:rtl w:val="true"/>
        </w:rPr>
        <w:t xml:space="preserve">היא אדם </w:t>
      </w:r>
      <w:r>
        <w:rPr>
          <w:rtl w:val="true"/>
        </w:rPr>
        <w:t>"</w:t>
      </w:r>
      <w:r>
        <w:rPr>
          <w:rtl w:val="true"/>
        </w:rPr>
        <w:t>שנמצא בישראל</w:t>
      </w:r>
      <w:r>
        <w:rPr>
          <w:rtl w:val="true"/>
        </w:rPr>
        <w:t xml:space="preserve">" </w:t>
      </w:r>
      <w:r>
        <w:rPr>
          <w:rtl w:val="true"/>
        </w:rPr>
        <w:t>שלגביו ניתן היה לתת את צו האכיפה</w:t>
      </w:r>
      <w:r>
        <w:rPr>
          <w:rtl w:val="true"/>
        </w:rPr>
        <w:t>?</w:t>
      </w:r>
    </w:p>
    <w:p>
      <w:pPr>
        <w:pStyle w:val="Ruller4"/>
        <w:ind w:end="0"/>
        <w:jc w:val="both"/>
        <w:rPr/>
      </w:pPr>
      <w:r>
        <w:rPr>
          <w:rtl w:val="true"/>
        </w:rPr>
      </w:r>
    </w:p>
    <w:p>
      <w:pPr>
        <w:pStyle w:val="Ruller41"/>
        <w:numPr>
          <w:ilvl w:val="0"/>
          <w:numId w:val="3"/>
        </w:numPr>
        <w:ind w:hanging="360" w:start="720" w:end="0"/>
        <w:jc w:val="both"/>
        <w:rPr/>
      </w:pPr>
      <w:r>
        <w:rPr>
          <w:rtl w:val="true"/>
        </w:rPr>
        <w:t>האם נאשם דוגמת איאן</w:t>
      </w:r>
      <w:r>
        <w:rPr>
          <w:rtl w:val="true"/>
        </w:rPr>
        <w:t xml:space="preserve">, </w:t>
      </w:r>
      <w:r>
        <w:rPr>
          <w:rtl w:val="true"/>
        </w:rPr>
        <w:t>שעזב את ישראל לאחר שריצה בה את עונש המאסר שהטיל עליו בית המשפט האמריקני</w:t>
      </w:r>
      <w:r>
        <w:rPr>
          <w:rtl w:val="true"/>
        </w:rPr>
        <w:t xml:space="preserve">, </w:t>
      </w:r>
      <w:r>
        <w:rPr>
          <w:rtl w:val="true"/>
        </w:rPr>
        <w:t xml:space="preserve">הוא אדם </w:t>
      </w:r>
      <w:r>
        <w:rPr>
          <w:rtl w:val="true"/>
        </w:rPr>
        <w:t>"</w:t>
      </w:r>
      <w:r>
        <w:rPr>
          <w:rtl w:val="true"/>
        </w:rPr>
        <w:t>שנמצא בישראל</w:t>
      </w:r>
      <w:r>
        <w:rPr>
          <w:rtl w:val="true"/>
        </w:rPr>
        <w:t xml:space="preserve">" </w:t>
      </w:r>
      <w:r>
        <w:rPr>
          <w:rtl w:val="true"/>
        </w:rPr>
        <w:t>שלגביו ניתן היה לתת את צו האכיפה</w:t>
      </w:r>
      <w:r>
        <w:rPr>
          <w:rtl w:val="true"/>
        </w:rPr>
        <w:t>?</w:t>
      </w:r>
    </w:p>
    <w:p>
      <w:pPr>
        <w:pStyle w:val="Ruller4"/>
        <w:ind w:end="0"/>
        <w:jc w:val="both"/>
        <w:rPr/>
      </w:pPr>
      <w:r>
        <w:rPr>
          <w:rtl w:val="true"/>
        </w:rPr>
      </w:r>
    </w:p>
    <w:p>
      <w:pPr>
        <w:pStyle w:val="Ruller41"/>
        <w:numPr>
          <w:ilvl w:val="0"/>
          <w:numId w:val="3"/>
        </w:numPr>
        <w:ind w:hanging="360" w:start="720" w:end="0"/>
        <w:jc w:val="both"/>
        <w:rPr/>
      </w:pPr>
      <w:r>
        <w:rPr>
          <w:rtl w:val="true"/>
        </w:rPr>
        <w:t>האם רשאי היה בית המשפט המחוזי</w:t>
      </w:r>
      <w:r>
        <w:rPr>
          <w:rtl w:val="true"/>
        </w:rPr>
        <w:t xml:space="preserve">, </w:t>
      </w:r>
      <w:r>
        <w:rPr>
          <w:rtl w:val="true"/>
        </w:rPr>
        <w:t>בבואו ליתן את צו האכיפה</w:t>
      </w:r>
      <w:r>
        <w:rPr>
          <w:rtl w:val="true"/>
        </w:rPr>
        <w:t xml:space="preserve">, </w:t>
      </w:r>
      <w:r>
        <w:rPr>
          <w:rtl w:val="true"/>
        </w:rPr>
        <w:t xml:space="preserve">להגביל את סכום הפיצויים לתקרה הקבועה </w:t>
      </w:r>
      <w:hyperlink r:id="rId36">
        <w:r>
          <w:rPr>
            <w:rStyle w:val="Hyperlink"/>
            <w:color w:val="0000FF"/>
            <w:u w:val="single"/>
            <w:rtl w:val="true"/>
          </w:rPr>
          <w:t>בסעיף</w:t>
        </w:r>
        <w:r>
          <w:rPr>
            <w:rStyle w:val="Hyperlink"/>
            <w:color w:val="0000FF"/>
            <w:u w:val="single"/>
            <w:rtl w:val="true"/>
          </w:rPr>
          <w:t xml:space="preserve"> </w:t>
        </w:r>
        <w:r>
          <w:rPr>
            <w:rStyle w:val="Hyperlink"/>
            <w:color w:val="0000FF"/>
            <w:u w:val="single"/>
          </w:rPr>
          <w:t>77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3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סבורני</w:t>
      </w:r>
      <w:r>
        <w:rPr>
          <w:rtl w:val="true"/>
        </w:rPr>
        <w:t xml:space="preserve">, </w:t>
      </w:r>
      <w:r>
        <w:rPr>
          <w:rtl w:val="true"/>
        </w:rPr>
        <w:t xml:space="preserve">כי לפי </w:t>
      </w:r>
      <w:hyperlink r:id="rId38">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סמכותו של בית משפט ישראלי להורות על אכיפתו של קנס או חיוב לפצות את קורבן העבירה נגררת אחר צו בדבר ביצוע עונש המאסר או חלק ממנו בישראל</w:t>
      </w:r>
      <w:r>
        <w:rPr>
          <w:rtl w:val="true"/>
        </w:rPr>
        <w:t xml:space="preserve">, </w:t>
      </w:r>
      <w:r>
        <w:rPr>
          <w:rtl w:val="true"/>
        </w:rPr>
        <w:t xml:space="preserve">אשר מוּצא בגדרו של </w:t>
      </w:r>
      <w:hyperlink r:id="rId39">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לפיכך</w:t>
      </w:r>
      <w:r>
        <w:rPr>
          <w:rtl w:val="true"/>
        </w:rPr>
        <w:t xml:space="preserve">, </w:t>
      </w:r>
      <w:r>
        <w:rPr>
          <w:rtl w:val="true"/>
        </w:rPr>
        <w:t>עלינו להשיב לשאלה הראשונה בשלילה</w:t>
      </w:r>
      <w:r>
        <w:rPr>
          <w:rtl w:val="true"/>
        </w:rPr>
        <w:t xml:space="preserve">: </w:t>
      </w:r>
      <w:hyperlink r:id="rId40">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4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איננו מסמיך בית משפט ישראלי לתת צו אכיפה ביחס לנאשמת דוגמת מישל</w:t>
      </w:r>
      <w:r>
        <w:rPr>
          <w:rtl w:val="true"/>
        </w:rPr>
        <w:t xml:space="preserve">, </w:t>
      </w:r>
      <w:r>
        <w:rPr>
          <w:rtl w:val="true"/>
        </w:rPr>
        <w:t>אשר לא ריצתה את מאסרה בישראל</w:t>
      </w:r>
      <w:r>
        <w:rPr>
          <w:rtl w:val="true"/>
        </w:rPr>
        <w:t xml:space="preserve">. </w:t>
      </w:r>
      <w:r>
        <w:rPr>
          <w:rtl w:val="true"/>
        </w:rPr>
        <w:t>המענה לשאלה השנייה הינו חיובי</w:t>
      </w:r>
      <w:r>
        <w:rPr>
          <w:rtl w:val="true"/>
        </w:rPr>
        <w:t xml:space="preserve">: </w:t>
      </w:r>
      <w:r>
        <w:rPr>
          <w:rtl w:val="true"/>
        </w:rPr>
        <w:t>בית משפט ישראלי מוסמך לתת צו אכיפה ביחס לנאשם דוגמת איאן</w:t>
      </w:r>
      <w:r>
        <w:rPr>
          <w:rtl w:val="true"/>
        </w:rPr>
        <w:t xml:space="preserve">, </w:t>
      </w:r>
      <w:r>
        <w:rPr>
          <w:rtl w:val="true"/>
        </w:rPr>
        <w:t>שבשונה ממישל ריצה את עונש המאסר שלו בישראל ולא בארצות הברית</w:t>
      </w:r>
      <w:r>
        <w:rPr>
          <w:rtl w:val="true"/>
        </w:rPr>
        <w:t xml:space="preserve">. </w:t>
      </w:r>
      <w:r>
        <w:rPr>
          <w:rtl w:val="true"/>
        </w:rPr>
        <w:t>באשר לשאלה השלישית</w:t>
      </w:r>
      <w:r>
        <w:rPr>
          <w:rtl w:val="true"/>
        </w:rPr>
        <w:t xml:space="preserve">, </w:t>
      </w:r>
      <w:r>
        <w:rPr>
          <w:rtl w:val="true"/>
        </w:rPr>
        <w:t>דעתי היא כי עלינו להשיב עליה בלאו מוחלט</w:t>
      </w:r>
      <w:r>
        <w:rPr>
          <w:rtl w:val="true"/>
        </w:rPr>
        <w:t xml:space="preserve">: </w:t>
      </w:r>
      <w:r>
        <w:rPr>
          <w:rtl w:val="true"/>
        </w:rPr>
        <w:t>בית משפט ישראלי מצווה לאכוף את החיוב בפיצויים מושא פסק דין זר כמות שהוא ואין לו סמכות להקטינו</w:t>
      </w:r>
      <w:r>
        <w:rPr>
          <w:rtl w:val="true"/>
        </w:rPr>
        <w:t xml:space="preserve">. </w:t>
      </w:r>
      <w:r>
        <w:rPr>
          <w:rtl w:val="true"/>
        </w:rPr>
        <w:t xml:space="preserve">הסמכות שנתונה בידו מכוח האמור </w:t>
      </w:r>
      <w:hyperlink r:id="rId42">
        <w:r>
          <w:rPr>
            <w:rStyle w:val="Hyperlink"/>
            <w:color w:val="0000FF"/>
            <w:u w:val="single"/>
            <w:rtl w:val="true"/>
          </w:rPr>
          <w:t>בסעיף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4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היא סמכות אכיפה</w:t>
      </w:r>
      <w:r>
        <w:rPr>
          <w:rtl w:val="true"/>
        </w:rPr>
        <w:t xml:space="preserve">, </w:t>
      </w:r>
      <w:r>
        <w:rPr>
          <w:rtl w:val="true"/>
        </w:rPr>
        <w:t>להבדיל מסמכות לקבוע או להגביל את שיעור הפיצויים המגיעים לקורבן העבירה</w:t>
      </w:r>
      <w:r>
        <w:rPr>
          <w:rtl w:val="true"/>
        </w:rPr>
        <w:t xml:space="preserve">. </w:t>
      </w:r>
      <w:hyperlink r:id="rId44">
        <w:r>
          <w:rPr>
            <w:rStyle w:val="Hyperlink"/>
            <w:color w:val="0000FF"/>
            <w:u w:val="single"/>
            <w:rtl w:val="true"/>
          </w:rPr>
          <w:t>לסעיף</w:t>
        </w:r>
        <w:r>
          <w:rPr>
            <w:rStyle w:val="Hyperlink"/>
            <w:color w:val="0000FF"/>
            <w:u w:val="single"/>
            <w:rtl w:val="true"/>
          </w:rPr>
          <w:t xml:space="preserve"> </w:t>
        </w:r>
        <w:r>
          <w:rPr>
            <w:rStyle w:val="Hyperlink"/>
            <w:color w:val="0000FF"/>
            <w:u w:val="single"/>
          </w:rPr>
          <w:t>77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4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אין אפוא תחולה במקרה דנן</w:t>
      </w:r>
      <w:r>
        <w:rPr>
          <w:rtl w:val="true"/>
        </w:rPr>
        <w:t>.</w:t>
      </w:r>
    </w:p>
    <w:p>
      <w:pPr>
        <w:pStyle w:val="Ruller41"/>
        <w:numPr>
          <w:ilvl w:val="0"/>
          <w:numId w:val="0"/>
        </w:numPr>
        <w:ind w:hanging="0" w:start="0" w:end="0"/>
        <w:jc w:val="both"/>
        <w:rPr>
          <w:rFonts w:eastAsia="Garamond"/>
        </w:rPr>
      </w:pPr>
      <w:r>
        <w:rPr>
          <w:rFonts w:eastAsia="Garamond"/>
          <w:rtl w:val="true"/>
        </w:rPr>
        <w:t xml:space="preserve"> </w:t>
      </w:r>
    </w:p>
    <w:p>
      <w:pPr>
        <w:pStyle w:val="Ruller41"/>
        <w:numPr>
          <w:ilvl w:val="0"/>
          <w:numId w:val="1"/>
        </w:numPr>
        <w:ind w:hanging="0" w:start="0" w:end="0"/>
        <w:jc w:val="both"/>
        <w:rPr/>
      </w:pPr>
      <w:r>
        <w:rPr>
          <w:rtl w:val="true"/>
        </w:rPr>
        <w:t>תשובות אלה וטעמיהן תפורטנה בהמשך דבריי</w:t>
      </w:r>
      <w:r>
        <w:rPr>
          <w:rtl w:val="true"/>
        </w:rPr>
        <w:t xml:space="preserve">. </w:t>
      </w:r>
      <w:r>
        <w:rPr>
          <w:rtl w:val="true"/>
        </w:rPr>
        <w:t>לפני</w:t>
      </w:r>
      <w:r>
        <w:rPr>
          <w:rtl w:val="true"/>
        </w:rPr>
        <w:t>-</w:t>
      </w:r>
      <w:r>
        <w:rPr>
          <w:rtl w:val="true"/>
        </w:rPr>
        <w:t>כן</w:t>
      </w:r>
      <w:r>
        <w:rPr>
          <w:rtl w:val="true"/>
        </w:rPr>
        <w:t xml:space="preserve">, </w:t>
      </w:r>
      <w:r>
        <w:rPr>
          <w:rtl w:val="true"/>
        </w:rPr>
        <w:t>אסכם בתמצית את פסק הדין קמא</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פסק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קמא</w:t>
      </w:r>
    </w:p>
    <w:p>
      <w:pPr>
        <w:pStyle w:val="Ruller41"/>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עניינה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מישל</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בית משפט קמא סירב לתת את צו האכיפה המבוקש נגד מישל מכיוון שהיא ריצתה את מלוא תקופת המאסר שהוטל עליה בארה</w:t>
      </w:r>
      <w:r>
        <w:rPr>
          <w:rtl w:val="true"/>
        </w:rPr>
        <w:t>"</w:t>
      </w:r>
      <w:r>
        <w:rPr>
          <w:rtl w:val="true"/>
        </w:rPr>
        <w:t>ב</w:t>
      </w:r>
      <w:r>
        <w:rPr>
          <w:rtl w:val="true"/>
        </w:rPr>
        <w:t xml:space="preserve">. </w:t>
      </w:r>
      <w:r>
        <w:rPr>
          <w:rtl w:val="true"/>
        </w:rPr>
        <w:t xml:space="preserve">החלטה זו נסמכה על האמור </w:t>
      </w:r>
      <w:hyperlink r:id="rId46">
        <w:r>
          <w:rPr>
            <w:rStyle w:val="Hyperlink"/>
            <w:color w:val="0000FF"/>
            <w:u w:val="single"/>
            <w:rtl w:val="true"/>
          </w:rPr>
          <w:t>בסעיף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 אשר מסמיך בית משפט ישראלי ליתן צו אכיפה דוגמת זה שנתבקש רק ביחס ל</w:t>
      </w:r>
      <w:r>
        <w:rPr>
          <w:rtl w:val="true"/>
        </w:rPr>
        <w:t>"</w:t>
      </w:r>
      <w:r>
        <w:rPr>
          <w:rtl w:val="true"/>
        </w:rPr>
        <w:t xml:space="preserve">נידון כאמור בסעיף קטן </w:t>
      </w:r>
      <w:r>
        <w:rPr>
          <w:rtl w:val="true"/>
        </w:rPr>
        <w:t>(</w:t>
      </w:r>
      <w:r>
        <w:rPr>
          <w:rtl w:val="true"/>
        </w:rPr>
        <w:t>א</w:t>
      </w:r>
      <w:r>
        <w:rPr>
          <w:rtl w:val="true"/>
        </w:rPr>
        <w:t xml:space="preserve">)", </w:t>
      </w:r>
      <w:r>
        <w:rPr>
          <w:rtl w:val="true"/>
        </w:rPr>
        <w:t>דהיינו</w:t>
      </w:r>
      <w:r>
        <w:rPr>
          <w:rtl w:val="true"/>
        </w:rPr>
        <w:t xml:space="preserve">: </w:t>
      </w:r>
      <w:r>
        <w:rPr>
          <w:rtl w:val="true"/>
        </w:rPr>
        <w:t xml:space="preserve">רק ביחס למי </w:t>
      </w:r>
      <w:r>
        <w:rPr>
          <w:rtl w:val="true"/>
        </w:rPr>
        <w:t>"</w:t>
      </w:r>
      <w:r>
        <w:rPr>
          <w:rtl w:val="true"/>
        </w:rPr>
        <w:t>שנידון</w:t>
      </w:r>
      <w:r>
        <w:rPr>
          <w:rtl w:val="true"/>
        </w:rPr>
        <w:t xml:space="preserve"> </w:t>
      </w:r>
      <w:r>
        <w:rPr>
          <w:rtl w:val="true"/>
        </w:rPr>
        <w:t>ב</w:t>
      </w:r>
      <w:r>
        <w:rPr>
          <w:rtl w:val="true"/>
        </w:rPr>
        <w:t>חוץ</w:t>
      </w:r>
      <w:r>
        <w:rPr>
          <w:rtl w:val="true"/>
        </w:rPr>
        <w:t xml:space="preserve"> </w:t>
      </w:r>
      <w:r>
        <w:rPr>
          <w:rtl w:val="true"/>
        </w:rPr>
        <w:t>לארץ</w:t>
      </w:r>
      <w:r>
        <w:rPr>
          <w:rtl w:val="true"/>
        </w:rPr>
        <w:t xml:space="preserve"> </w:t>
      </w:r>
      <w:r>
        <w:rPr>
          <w:rtl w:val="true"/>
        </w:rPr>
        <w:t>בפסק</w:t>
      </w:r>
      <w:r>
        <w:rPr>
          <w:rtl w:val="true"/>
        </w:rPr>
        <w:t xml:space="preserve"> </w:t>
      </w:r>
      <w:r>
        <w:rPr>
          <w:rtl w:val="true"/>
        </w:rPr>
        <w:t>דין</w:t>
      </w:r>
      <w:r>
        <w:rPr>
          <w:rtl w:val="true"/>
        </w:rPr>
        <w:t xml:space="preserve"> </w:t>
      </w:r>
      <w:r>
        <w:rPr>
          <w:rtl w:val="true"/>
        </w:rPr>
        <w:t>חלוט</w:t>
      </w:r>
      <w:r>
        <w:rPr>
          <w:rtl w:val="true"/>
        </w:rPr>
        <w:t xml:space="preserve">, </w:t>
      </w:r>
      <w:r>
        <w:rPr>
          <w:rtl w:val="true"/>
        </w:rPr>
        <w:t>על</w:t>
      </w:r>
      <w:r>
        <w:rPr>
          <w:rtl w:val="true"/>
        </w:rPr>
        <w:t xml:space="preserve"> </w:t>
      </w:r>
      <w:r>
        <w:rPr>
          <w:rtl w:val="true"/>
        </w:rPr>
        <w:t>עבירה</w:t>
      </w:r>
      <w:r>
        <w:rPr>
          <w:rtl w:val="true"/>
        </w:rPr>
        <w:t xml:space="preserve"> </w:t>
      </w:r>
      <w:r>
        <w:rPr>
          <w:rtl w:val="true"/>
        </w:rPr>
        <w:t>שחלים</w:t>
      </w:r>
      <w:r>
        <w:rPr>
          <w:rtl w:val="true"/>
        </w:rPr>
        <w:t xml:space="preserve"> </w:t>
      </w:r>
      <w:r>
        <w:rPr>
          <w:rtl w:val="true"/>
        </w:rPr>
        <w:t>לגביה</w:t>
      </w:r>
      <w:r>
        <w:rPr>
          <w:rtl w:val="true"/>
        </w:rPr>
        <w:t xml:space="preserve"> </w:t>
      </w:r>
      <w:r>
        <w:rPr>
          <w:rtl w:val="true"/>
        </w:rPr>
        <w:t>דיני</w:t>
      </w:r>
      <w:r>
        <w:rPr>
          <w:rtl w:val="true"/>
        </w:rPr>
        <w:t xml:space="preserve"> </w:t>
      </w:r>
      <w:r>
        <w:rPr>
          <w:rtl w:val="true"/>
        </w:rPr>
        <w:t>העונשין</w:t>
      </w:r>
      <w:r>
        <w:rPr>
          <w:rtl w:val="true"/>
        </w:rPr>
        <w:t xml:space="preserve"> </w:t>
      </w:r>
      <w:r>
        <w:rPr>
          <w:rtl w:val="true"/>
        </w:rPr>
        <w:t>של</w:t>
      </w:r>
      <w:r>
        <w:rPr>
          <w:rtl w:val="true"/>
        </w:rPr>
        <w:t xml:space="preserve"> </w:t>
      </w:r>
      <w:r>
        <w:rPr>
          <w:rtl w:val="true"/>
        </w:rPr>
        <w:t>ישראל</w:t>
      </w:r>
      <w:r>
        <w:rPr>
          <w:rtl w:val="true"/>
        </w:rPr>
        <w:t xml:space="preserve"> </w:t>
      </w:r>
      <w:r>
        <w:rPr>
          <w:rtl w:val="true"/>
        </w:rPr>
        <w:t>ו</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נשא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כולו</w:t>
      </w:r>
      <w:r>
        <w:rPr>
          <w:rtl w:val="true"/>
        </w:rPr>
        <w:t>" (</w:t>
      </w:r>
      <w:r>
        <w:rPr>
          <w:rtl w:val="true"/>
        </w:rPr>
        <w:t xml:space="preserve">ההדגשה שלי </w:t>
      </w:r>
      <w:r>
        <w:rPr>
          <w:rtl w:val="true"/>
        </w:rPr>
        <w:t>–</w:t>
      </w:r>
      <w:r>
        <w:rPr>
          <w:rtl w:val="true"/>
        </w:rPr>
        <w:t xml:space="preserve"> א</w:t>
      </w:r>
      <w:r>
        <w:rPr>
          <w:rtl w:val="true"/>
        </w:rPr>
        <w:t>.</w:t>
      </w:r>
      <w:r>
        <w:rPr>
          <w:rtl w:val="true"/>
        </w:rPr>
        <w:t>ש</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בקבעו כך</w:t>
      </w:r>
      <w:r>
        <w:rPr>
          <w:rtl w:val="true"/>
        </w:rPr>
        <w:t xml:space="preserve">, </w:t>
      </w:r>
      <w:r>
        <w:rPr>
          <w:rtl w:val="true"/>
        </w:rPr>
        <w:t>ביכר בית משפט קמא את פרשנות החוק לפי מילותיו הכתובות על פני הפרשנות התכליתית שלטובתה טען היועמ</w:t>
      </w:r>
      <w:r>
        <w:rPr>
          <w:rtl w:val="true"/>
        </w:rPr>
        <w:t>"</w:t>
      </w:r>
      <w:r>
        <w:rPr>
          <w:rtl w:val="true"/>
        </w:rPr>
        <w:t>ש</w:t>
      </w:r>
      <w:r>
        <w:rPr>
          <w:rtl w:val="true"/>
        </w:rPr>
        <w:t xml:space="preserve">, </w:t>
      </w:r>
      <w:r>
        <w:rPr>
          <w:rtl w:val="true"/>
        </w:rPr>
        <w:t>ואליה עוד אדרש בהמשך</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עניינו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איאן</w:t>
      </w:r>
      <w:r>
        <w:rPr>
          <w:rFonts w:ascii="Century" w:hAnsi="Century" w:eastAsia="Century" w:cs="Century"/>
          <w:b/>
          <w:b/>
          <w:spacing w:val="0"/>
          <w:szCs w:val="24"/>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 xml:space="preserve">בית משפט קמא סירב לתת את צו האכיפה המבוקש גם נגד איאן </w:t>
      </w:r>
      <w:r>
        <w:rPr>
          <w:rtl w:val="true"/>
        </w:rPr>
        <w:t>–</w:t>
      </w:r>
      <w:r>
        <w:rPr>
          <w:rtl w:val="true"/>
        </w:rPr>
        <w:t xml:space="preserve"> זאת</w:t>
      </w:r>
      <w:r>
        <w:rPr>
          <w:rtl w:val="true"/>
        </w:rPr>
        <w:t xml:space="preserve">, </w:t>
      </w:r>
      <w:r>
        <w:rPr>
          <w:rtl w:val="true"/>
        </w:rPr>
        <w:t xml:space="preserve">מאחר שהלה עזב את הארץ ועל כן איננו </w:t>
      </w:r>
      <w:r>
        <w:rPr>
          <w:rtl w:val="true"/>
        </w:rPr>
        <w:t>"</w:t>
      </w:r>
      <w:r>
        <w:rPr>
          <w:rtl w:val="true"/>
        </w:rPr>
        <w:t>נמצא בישראל</w:t>
      </w:r>
      <w:r>
        <w:rPr>
          <w:rtl w:val="true"/>
        </w:rPr>
        <w:t xml:space="preserve">" </w:t>
      </w:r>
      <w:r>
        <w:rPr>
          <w:rtl w:val="true"/>
        </w:rPr>
        <w:t xml:space="preserve">לעניינו של </w:t>
      </w:r>
      <w:hyperlink r:id="rId47">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 xml:space="preserve">מאחר </w:t>
      </w:r>
      <w:hyperlink r:id="rId48">
        <w:r>
          <w:rPr>
            <w:rStyle w:val="Hyperlink"/>
            <w:color w:val="0000FF"/>
            <w:u w:val="single"/>
            <w:rtl w:val="true"/>
          </w:rPr>
          <w:t>שסעיף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 מסמיך בית משפט ישראלי ליתן צו אכיפה דוגמת זה שנתבקש רק ביחס ל</w:t>
      </w:r>
      <w:r>
        <w:rPr>
          <w:rtl w:val="true"/>
        </w:rPr>
        <w:t>"</w:t>
      </w:r>
      <w:r>
        <w:rPr>
          <w:rtl w:val="true"/>
        </w:rPr>
        <w:t xml:space="preserve">נידון כאמור בסעיף קטן </w:t>
      </w:r>
      <w:r>
        <w:rPr>
          <w:rtl w:val="true"/>
        </w:rPr>
        <w:t>(</w:t>
      </w:r>
      <w:r>
        <w:rPr>
          <w:rtl w:val="true"/>
        </w:rPr>
        <w:t>א</w:t>
      </w:r>
      <w:r>
        <w:rPr>
          <w:rtl w:val="true"/>
        </w:rPr>
        <w:t xml:space="preserve">)", </w:t>
      </w:r>
      <w:r>
        <w:rPr>
          <w:rtl w:val="true"/>
        </w:rPr>
        <w:t>קבע בית המשפט כי אין בידו ליתן את הצו והשיב את פניו של היועמ</w:t>
      </w:r>
      <w:r>
        <w:rPr>
          <w:rtl w:val="true"/>
        </w:rPr>
        <w:t>"</w:t>
      </w:r>
      <w:r>
        <w:rPr>
          <w:rtl w:val="true"/>
        </w:rPr>
        <w:t>ש ריקם בכל הקשור לאיאן</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קביעתו זו של בית משפט קמא</w:t>
      </w:r>
      <w:r>
        <w:rPr>
          <w:rtl w:val="true"/>
        </w:rPr>
        <w:t xml:space="preserve">, </w:t>
      </w:r>
      <w:r>
        <w:rPr>
          <w:rtl w:val="true"/>
        </w:rPr>
        <w:t>אף היא העדיפה</w:t>
      </w:r>
      <w:r>
        <w:rPr>
          <w:rtl w:val="true"/>
        </w:rPr>
        <w:t xml:space="preserve">, </w:t>
      </w:r>
      <w:r>
        <w:rPr>
          <w:rtl w:val="true"/>
        </w:rPr>
        <w:t>לשיטתו</w:t>
      </w:r>
      <w:r>
        <w:rPr>
          <w:rtl w:val="true"/>
        </w:rPr>
        <w:t xml:space="preserve">, </w:t>
      </w:r>
      <w:r>
        <w:rPr>
          <w:rtl w:val="true"/>
        </w:rPr>
        <w:t>את מילות החוק על פני התכלית הרחבה שלזכותה טען היועמ</w:t>
      </w:r>
      <w:r>
        <w:rPr>
          <w:rtl w:val="true"/>
        </w:rPr>
        <w:t>"</w:t>
      </w:r>
      <w:r>
        <w:rPr>
          <w:rtl w:val="true"/>
        </w:rPr>
        <w:t>ש</w:t>
      </w:r>
      <w:r>
        <w:rPr>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שיעור</w:t>
      </w:r>
      <w:r>
        <w:rPr>
          <w:rFonts w:ascii="Century" w:hAnsi="Century" w:eastAsia="Century" w:cs="Century"/>
          <w:b/>
          <w:b/>
          <w:spacing w:val="0"/>
          <w:szCs w:val="24"/>
          <w:rtl w:val="true"/>
        </w:rPr>
        <w:t xml:space="preserve"> </w:t>
      </w:r>
      <w:r>
        <w:rPr>
          <w:rFonts w:ascii="Century" w:hAnsi="Century" w:cs="Miriam"/>
          <w:b/>
          <w:b/>
          <w:spacing w:val="0"/>
          <w:szCs w:val="24"/>
          <w:rtl w:val="true"/>
        </w:rPr>
        <w:t>הפיצוי</w:t>
      </w:r>
      <w:r>
        <w:rPr>
          <w:rFonts w:ascii="Century" w:hAnsi="Century" w:eastAsia="Century" w:cs="Century"/>
          <w:b/>
          <w:b/>
          <w:spacing w:val="0"/>
          <w:szCs w:val="24"/>
          <w:rtl w:val="true"/>
        </w:rPr>
        <w:t xml:space="preserve"> </w:t>
      </w:r>
      <w:r>
        <w:rPr>
          <w:rFonts w:ascii="Century" w:hAnsi="Century" w:cs="Miriam"/>
          <w:b/>
          <w:b/>
          <w:spacing w:val="0"/>
          <w:szCs w:val="24"/>
          <w:rtl w:val="true"/>
        </w:rPr>
        <w:t>ותחולתו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hyperlink r:id="rId49">
        <w:r>
          <w:rPr>
            <w:rStyle w:val="Hyperlink"/>
            <w:rFonts w:ascii="Century" w:hAnsi="Century" w:cs="Miriam"/>
            <w:b/>
            <w:b/>
            <w:color w:val="0000FF"/>
            <w:spacing w:val="0"/>
            <w:szCs w:val="24"/>
            <w:u w:val="single"/>
            <w:rtl w:val="true"/>
          </w:rPr>
          <w:t>סעיף</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77</w:t>
        </w:r>
      </w:hyperlink>
      <w:r>
        <w:rPr>
          <w:rFonts w:cs="Miriam" w:ascii="Century" w:hAnsi="Century"/>
          <w:b/>
          <w:spacing w:val="0"/>
          <w:szCs w:val="24"/>
          <w:rtl w:val="true"/>
        </w:rPr>
        <w:t xml:space="preserve"> </w:t>
      </w:r>
      <w:r>
        <w:rPr>
          <w:rFonts w:ascii="Century" w:hAnsi="Century" w:cs="Miriam"/>
          <w:b/>
          <w:b/>
          <w:spacing w:val="0"/>
          <w:szCs w:val="24"/>
          <w:rtl w:val="true"/>
        </w:rPr>
        <w:t>ל</w:t>
      </w:r>
      <w:hyperlink r:id="rId50">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rFonts w:ascii="Century" w:hAnsi="Century" w:cs="Century"/>
          <w:sz w:val="22"/>
        </w:rPr>
      </w:pPr>
      <w:r>
        <w:rPr>
          <w:rtl w:val="true"/>
        </w:rPr>
        <w:t>בית משפט קמא קבע כי החיוב בפיצויים שכאמור הוטל על המשיבים בגדרו של פסק הדין הפלילי של בית המשפט האמריקני הינו בעל אופי עונשי</w:t>
      </w:r>
      <w:r>
        <w:rPr>
          <w:rtl w:val="true"/>
        </w:rPr>
        <w:t xml:space="preserve">. </w:t>
      </w:r>
      <w:r>
        <w:rPr>
          <w:rFonts w:ascii="Century" w:hAnsi="Century" w:cs="Century"/>
          <w:sz w:val="22"/>
          <w:sz w:val="22"/>
          <w:rtl w:val="true"/>
        </w:rPr>
        <w:t>קביעה זו נסמכה</w:t>
      </w:r>
      <w:r>
        <w:rPr>
          <w:rFonts w:cs="Century" w:ascii="Century" w:hAnsi="Century"/>
          <w:sz w:val="22"/>
          <w:rtl w:val="true"/>
        </w:rPr>
        <w:t xml:space="preserve">, </w:t>
      </w:r>
      <w:r>
        <w:rPr>
          <w:rFonts w:ascii="Century" w:hAnsi="Century" w:cs="Century"/>
          <w:sz w:val="22"/>
          <w:sz w:val="22"/>
          <w:rtl w:val="true"/>
        </w:rPr>
        <w:t>בין היתר</w:t>
      </w:r>
      <w:r>
        <w:rPr>
          <w:rFonts w:cs="Century" w:ascii="Century" w:hAnsi="Century"/>
          <w:sz w:val="22"/>
          <w:rtl w:val="true"/>
        </w:rPr>
        <w:t xml:space="preserve">, </w:t>
      </w:r>
      <w:r>
        <w:rPr>
          <w:rFonts w:ascii="Century" w:hAnsi="Century" w:cs="Century"/>
          <w:sz w:val="22"/>
          <w:sz w:val="22"/>
          <w:rtl w:val="true"/>
        </w:rPr>
        <w:t>על הספרות המשפטית האמריקנית שבית המשפט סקר בפסק דינו</w:t>
      </w:r>
      <w:r>
        <w:rPr>
          <w:rFonts w:cs="Century" w:ascii="Century" w:hAnsi="Century"/>
          <w:sz w:val="22"/>
          <w:rtl w:val="true"/>
        </w:rPr>
        <w:t xml:space="preserve">. </w:t>
      </w:r>
      <w:r>
        <w:rPr>
          <w:rFonts w:ascii="Century" w:hAnsi="Century" w:cs="Century"/>
          <w:sz w:val="22"/>
          <w:sz w:val="22"/>
          <w:rtl w:val="true"/>
        </w:rPr>
        <w:t>בהסתמכו על סיווג זה של החיוב</w:t>
      </w:r>
      <w:r>
        <w:rPr>
          <w:rFonts w:cs="Century" w:ascii="Century" w:hAnsi="Century"/>
          <w:sz w:val="22"/>
          <w:rtl w:val="true"/>
        </w:rPr>
        <w:t xml:space="preserve">, </w:t>
      </w:r>
      <w:r>
        <w:rPr>
          <w:rFonts w:ascii="Century" w:hAnsi="Century" w:cs="Century"/>
          <w:sz w:val="22"/>
          <w:sz w:val="22"/>
          <w:rtl w:val="true"/>
        </w:rPr>
        <w:t xml:space="preserve">בית המשפט דחה את </w:t>
      </w:r>
      <w:r>
        <w:rPr>
          <w:rtl w:val="true"/>
        </w:rPr>
        <w:t xml:space="preserve">טענת המשיבים כי מדובר בחיוב אזרחי הנמצא מחוץ למסגרתו של </w:t>
      </w:r>
      <w:hyperlink r:id="rId51">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בד</w:t>
      </w:r>
      <w:r>
        <w:rPr>
          <w:rtl w:val="true"/>
        </w:rPr>
        <w:t>-</w:t>
      </w:r>
      <w:r>
        <w:rPr>
          <w:rtl w:val="true"/>
        </w:rPr>
        <w:t>בבד</w:t>
      </w:r>
      <w:r>
        <w:rPr>
          <w:rtl w:val="true"/>
        </w:rPr>
        <w:t xml:space="preserve">, </w:t>
      </w:r>
      <w:r>
        <w:rPr>
          <w:rtl w:val="true"/>
        </w:rPr>
        <w:t>דחה בית המשפט את טענתה של יוליה</w:t>
      </w:r>
      <w:r>
        <w:rPr>
          <w:rtl w:val="true"/>
        </w:rPr>
        <w:t xml:space="preserve">, </w:t>
      </w:r>
      <w:r>
        <w:rPr>
          <w:rtl w:val="true"/>
        </w:rPr>
        <w:t xml:space="preserve">שביקשה להחיל על החיוב את דיני ההתיישנות אשר חלים בעניינים אזרחיים ואת הוראותיו של </w:t>
      </w:r>
      <w:hyperlink r:id="rId5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אכיפת</w:t>
        </w:r>
        <w:r>
          <w:rPr>
            <w:rStyle w:val="Hyperlink"/>
            <w:color w:val="0000FF"/>
            <w:u w:val="single"/>
            <w:rtl w:val="true"/>
          </w:rPr>
          <w:t xml:space="preserve"> </w:t>
        </w:r>
        <w:r>
          <w:rPr>
            <w:rStyle w:val="Hyperlink"/>
            <w:color w:val="0000FF"/>
            <w:u w:val="single"/>
            <w:rtl w:val="true"/>
          </w:rPr>
          <w:t>פסקי</w:t>
        </w:r>
        <w:r>
          <w:rPr>
            <w:rStyle w:val="Hyperlink"/>
            <w:color w:val="0000FF"/>
            <w:u w:val="single"/>
            <w:rtl w:val="true"/>
          </w:rPr>
          <w:t xml:space="preserve"> </w:t>
        </w:r>
        <w:r>
          <w:rPr>
            <w:rStyle w:val="Hyperlink"/>
            <w:color w:val="0000FF"/>
            <w:u w:val="single"/>
            <w:rtl w:val="true"/>
          </w:rPr>
          <w:t>חוץ</w:t>
        </w:r>
      </w:hyperlink>
      <w:r>
        <w:rPr>
          <w:rtl w:val="true"/>
        </w:rPr>
        <w:t xml:space="preserve">, </w:t>
      </w:r>
      <w:r>
        <w:rPr>
          <w:rtl w:val="true"/>
        </w:rPr>
        <w:t>התשי</w:t>
      </w:r>
      <w:r>
        <w:rPr>
          <w:rtl w:val="true"/>
        </w:rPr>
        <w:t>"</w:t>
      </w:r>
      <w:r>
        <w:rPr>
          <w:rtl w:val="true"/>
        </w:rPr>
        <w:t>ח</w:t>
      </w:r>
      <w:r>
        <w:rPr>
          <w:rtl w:val="true"/>
        </w:rPr>
        <w:t>-</w:t>
      </w:r>
      <w:r>
        <w:rPr/>
        <w:t>1958</w:t>
      </w:r>
      <w:r>
        <w:rPr>
          <w:rtl w:val="true"/>
        </w:rPr>
        <w:t xml:space="preserve">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אכיפת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פסק</w:t>
      </w:r>
      <w:r>
        <w:rPr>
          <w:rFonts w:ascii="Century" w:hAnsi="Century" w:cs="Miriam"/>
          <w:b/>
          <w:b/>
          <w:spacing w:val="0"/>
          <w:sz w:val="22"/>
          <w:sz w:val="22"/>
          <w:szCs w:val="24"/>
          <w:rtl w:val="true"/>
        </w:rPr>
        <w:t>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חוץ</w:t>
      </w:r>
      <w:r>
        <w:rPr>
          <w:rFonts w:cs="Century" w:ascii="Century" w:hAnsi="Century"/>
          <w:sz w:val="22"/>
          <w:rtl w:val="true"/>
        </w:rPr>
        <w:t xml:space="preserve">). </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ind w:hanging="0" w:start="0" w:end="0"/>
        <w:jc w:val="both"/>
        <w:rPr/>
      </w:pPr>
      <w:r>
        <w:rPr>
          <w:rtl w:val="true"/>
        </w:rPr>
        <w:t>כמו כן קבע בית משפט קמא כי סמכותו ליתן את צו האכיפה המבוקש כוללת בחובה את הסמכות להורות</w:t>
      </w:r>
      <w:r>
        <w:rPr>
          <w:rtl w:val="true"/>
        </w:rPr>
        <w:t xml:space="preserve">, </w:t>
      </w:r>
      <w:r>
        <w:rPr>
          <w:rtl w:val="true"/>
        </w:rPr>
        <w:t>לפי שיקול דעתו</w:t>
      </w:r>
      <w:r>
        <w:rPr>
          <w:rtl w:val="true"/>
        </w:rPr>
        <w:t xml:space="preserve">, </w:t>
      </w:r>
      <w:r>
        <w:rPr>
          <w:rtl w:val="true"/>
        </w:rPr>
        <w:t xml:space="preserve">כי החיוב בפיצויים שמוטל על המשיבים יוגבל לתקרה של </w:t>
      </w:r>
      <w:r>
        <w:rPr/>
        <w:t>258,000</w:t>
      </w:r>
      <w:r>
        <w:rPr>
          <w:rtl w:val="true"/>
        </w:rPr>
        <w:t xml:space="preserve"> </w:t>
      </w:r>
      <w:r>
        <w:rPr>
          <w:rFonts w:cs="Times New Roman" w:ascii="Times New Roman" w:hAnsi="Times New Roman"/>
          <w:rtl w:val="true"/>
        </w:rPr>
        <w:t>₪</w:t>
      </w:r>
      <w:r>
        <w:rPr>
          <w:rtl w:val="true"/>
        </w:rPr>
        <w:t xml:space="preserve"> </w:t>
      </w:r>
      <w:r>
        <w:rPr>
          <w:rtl w:val="true"/>
        </w:rPr>
        <w:t>לכל נפגע העבירה</w:t>
      </w:r>
      <w:r>
        <w:rPr>
          <w:rtl w:val="true"/>
        </w:rPr>
        <w:t xml:space="preserve">, </w:t>
      </w:r>
      <w:r>
        <w:rPr>
          <w:rtl w:val="true"/>
        </w:rPr>
        <w:t xml:space="preserve">אשר נקבעה </w:t>
      </w:r>
      <w:hyperlink r:id="rId53">
        <w:r>
          <w:rPr>
            <w:rStyle w:val="Hyperlink"/>
            <w:color w:val="0000FF"/>
            <w:u w:val="single"/>
            <w:rtl w:val="true"/>
          </w:rPr>
          <w:t>בסעיף</w:t>
        </w:r>
        <w:r>
          <w:rPr>
            <w:rStyle w:val="Hyperlink"/>
            <w:color w:val="0000FF"/>
            <w:u w:val="single"/>
            <w:rtl w:val="true"/>
          </w:rPr>
          <w:t xml:space="preserve"> </w:t>
        </w:r>
        <w:r>
          <w:rPr>
            <w:rStyle w:val="Hyperlink"/>
            <w:color w:val="0000FF"/>
            <w:u w:val="single"/>
          </w:rPr>
          <w:t>77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5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בית המשפט ביסס קביעה זו על מספר טעמים</w:t>
      </w:r>
      <w:r>
        <w:rPr>
          <w:rtl w:val="true"/>
        </w:rPr>
        <w:t xml:space="preserve">. </w:t>
      </w:r>
      <w:r>
        <w:rPr>
          <w:rtl w:val="true"/>
        </w:rPr>
        <w:t>ראשית</w:t>
      </w:r>
      <w:r>
        <w:rPr>
          <w:rtl w:val="true"/>
        </w:rPr>
        <w:t xml:space="preserve">, </w:t>
      </w:r>
      <w:hyperlink r:id="rId55">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 xml:space="preserve">לחוק מסמיך בית משפט ישראלי לחייב את מי שנגדו ניתן פסק דין פלילי חלוט בחוץ לארץ לשאת בתשלומים בהם חויב באותו פסק הדין </w:t>
      </w:r>
      <w:r>
        <w:rPr>
          <w:rFonts w:cs="Miriam" w:ascii="Century" w:hAnsi="Century"/>
          <w:b/>
          <w:spacing w:val="0"/>
          <w:sz w:val="22"/>
          <w:szCs w:val="24"/>
          <w:rtl w:val="true"/>
        </w:rPr>
        <w:t>"</w:t>
      </w:r>
      <w:r>
        <w:rPr>
          <w:rFonts w:ascii="Century" w:hAnsi="Century" w:cs="Miriam"/>
          <w:b/>
          <w:b/>
          <w:spacing w:val="0"/>
          <w:sz w:val="22"/>
          <w:sz w:val="22"/>
          <w:szCs w:val="24"/>
          <w:rtl w:val="true"/>
        </w:rPr>
        <w:t>כאילו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הוטלו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בישראל</w:t>
      </w:r>
      <w:r>
        <w:rPr>
          <w:rFonts w:cs="Miriam" w:ascii="Century" w:hAnsi="Century"/>
          <w:b/>
          <w:spacing w:val="0"/>
          <w:sz w:val="22"/>
          <w:szCs w:val="24"/>
          <w:rtl w:val="true"/>
        </w:rPr>
        <w:t>"</w:t>
      </w:r>
      <w:r>
        <w:rPr>
          <w:rtl w:val="true"/>
        </w:rPr>
        <w:t xml:space="preserve">. </w:t>
      </w:r>
      <w:r>
        <w:rPr>
          <w:rtl w:val="true"/>
        </w:rPr>
        <w:t>לדעת בית משפט קמא</w:t>
      </w:r>
      <w:r>
        <w:rPr>
          <w:rtl w:val="true"/>
        </w:rPr>
        <w:t xml:space="preserve">, </w:t>
      </w:r>
      <w:r>
        <w:rPr>
          <w:rtl w:val="true"/>
        </w:rPr>
        <w:t xml:space="preserve">מילות ההתאמה </w:t>
      </w:r>
      <w:r>
        <w:rPr>
          <w:rtl w:val="true"/>
        </w:rPr>
        <w:t>"</w:t>
      </w:r>
      <w:r>
        <w:rPr>
          <w:rtl w:val="true"/>
        </w:rPr>
        <w:t>כאילו הוטלו בישראל</w:t>
      </w:r>
      <w:r>
        <w:rPr>
          <w:rtl w:val="true"/>
        </w:rPr>
        <w:t xml:space="preserve">" </w:t>
      </w:r>
      <w:r>
        <w:rPr>
          <w:rtl w:val="true"/>
        </w:rPr>
        <w:t xml:space="preserve">מחברות את צו האכיפה להוראות של </w:t>
      </w:r>
      <w:hyperlink r:id="rId56">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ל</w:t>
      </w:r>
      <w:hyperlink r:id="rId5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בעניין הטלת החובה לפצות את נפגעי העבירה בישראל</w:t>
      </w:r>
      <w:r>
        <w:rPr>
          <w:rtl w:val="true"/>
        </w:rPr>
        <w:t xml:space="preserve">. </w:t>
      </w:r>
      <w:r>
        <w:rPr>
          <w:rtl w:val="true"/>
        </w:rPr>
        <w:t>שנית</w:t>
      </w:r>
      <w:r>
        <w:rPr>
          <w:rtl w:val="true"/>
        </w:rPr>
        <w:t xml:space="preserve">, </w:t>
      </w:r>
      <w:r>
        <w:rPr>
          <w:rtl w:val="true"/>
        </w:rPr>
        <w:t xml:space="preserve">האפשרות להגביל את צו האכיפה לפיצוי המרבי שניתן לפסוק לזכותו של נפגע העבירה בישראל יוצרת הרמוניה עם ההסדר הקבוע </w:t>
      </w:r>
      <w:hyperlink r:id="rId58">
        <w:r>
          <w:rPr>
            <w:rStyle w:val="Hyperlink"/>
            <w:color w:val="0000FF"/>
            <w:u w:val="single"/>
            <w:rtl w:val="true"/>
          </w:rPr>
          <w:t>בסעיף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 אשר מאפשר לבית המשפט לקצר את המאסר שהמורשע בחוץ לארץ יירצה בישראל</w:t>
      </w:r>
      <w:r>
        <w:rPr>
          <w:rtl w:val="true"/>
        </w:rPr>
        <w:t xml:space="preserve">. </w:t>
      </w:r>
      <w:r>
        <w:rPr>
          <w:rtl w:val="true"/>
        </w:rPr>
        <w:t>שלישית</w:t>
      </w:r>
      <w:r>
        <w:rPr>
          <w:rtl w:val="true"/>
        </w:rPr>
        <w:t xml:space="preserve">, </w:t>
      </w:r>
      <w:r>
        <w:rPr>
          <w:rtl w:val="true"/>
        </w:rPr>
        <w:t>הכרה בקיומו של שיקול דעת כאמור תשמור על היחס ההיררכי בין עונש המאסר לבין העונשים הכספיים אשר נגררים אחריו</w:t>
      </w:r>
      <w:r>
        <w:rPr>
          <w:rtl w:val="true"/>
        </w:rPr>
        <w:t xml:space="preserve">: </w:t>
      </w:r>
      <w:r>
        <w:rPr>
          <w:rtl w:val="true"/>
        </w:rPr>
        <w:t xml:space="preserve">משקבע המחוקק כי אכיפתו של עונש מאסר שהוטל בחוץ לארץ נתונה לשיקול דעתו של בית המשפט בישראל </w:t>
      </w:r>
      <w:r>
        <w:rPr>
          <w:rtl w:val="true"/>
        </w:rPr>
        <w:t>–</w:t>
      </w:r>
      <w:r>
        <w:rPr>
          <w:rtl w:val="true"/>
        </w:rPr>
        <w:t xml:space="preserve"> כפי שעולה מהמילה </w:t>
      </w:r>
      <w:r>
        <w:rPr>
          <w:rtl w:val="true"/>
        </w:rPr>
        <w:t>"</w:t>
      </w:r>
      <w:r>
        <w:rPr>
          <w:rtl w:val="true"/>
        </w:rPr>
        <w:t>רשאי</w:t>
      </w:r>
      <w:r>
        <w:rPr>
          <w:rtl w:val="true"/>
        </w:rPr>
        <w:t xml:space="preserve">" </w:t>
      </w:r>
      <w:hyperlink r:id="rId59">
        <w:r>
          <w:rPr>
            <w:rStyle w:val="Hyperlink"/>
            <w:color w:val="0000FF"/>
            <w:u w:val="single"/>
            <w:rtl w:val="true"/>
          </w:rPr>
          <w:t>שבסעיף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 xml:space="preserve">לחוק </w:t>
      </w:r>
      <w:r>
        <w:rPr>
          <w:rtl w:val="true"/>
        </w:rPr>
        <w:t>–</w:t>
      </w:r>
      <w:r>
        <w:rPr>
          <w:rtl w:val="true"/>
        </w:rPr>
        <w:t xml:space="preserve"> מן הדין לפרש את האמור </w:t>
      </w:r>
      <w:hyperlink r:id="rId60">
        <w:r>
          <w:rPr>
            <w:rStyle w:val="Hyperlink"/>
            <w:color w:val="0000FF"/>
            <w:u w:val="single"/>
            <w:rtl w:val="true"/>
          </w:rPr>
          <w:t>בסעיף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בעניין אכיפתם של קנסות וחובות פיצויים ככפוף להפחתה אפשרית של הסכומים במסגרת שיקול דעתו של אותו בית משפט</w:t>
      </w:r>
      <w:r>
        <w:rPr>
          <w:rtl w:val="true"/>
        </w:rPr>
        <w:t xml:space="preserve">. </w:t>
      </w:r>
      <w:r>
        <w:rPr>
          <w:rtl w:val="true"/>
        </w:rPr>
        <w:t>רביעית</w:t>
      </w:r>
      <w:r>
        <w:rPr>
          <w:rtl w:val="true"/>
        </w:rPr>
        <w:t xml:space="preserve">, </w:t>
      </w:r>
      <w:r>
        <w:rPr>
          <w:rtl w:val="true"/>
        </w:rPr>
        <w:t>מן הראוי לפרש את ההסדר שבו עסקינן באופן שיטיב עם הנאשם</w:t>
      </w:r>
      <w:r>
        <w:rPr>
          <w:rtl w:val="true"/>
        </w:rPr>
        <w:t xml:space="preserve">, </w:t>
      </w:r>
      <w:r>
        <w:rPr>
          <w:rtl w:val="true"/>
        </w:rPr>
        <w:t xml:space="preserve">בהתאם לאמור </w:t>
      </w:r>
      <w:hyperlink r:id="rId61">
        <w:r>
          <w:rPr>
            <w:rStyle w:val="Hyperlink"/>
            <w:color w:val="0000FF"/>
            <w:u w:val="single"/>
            <w:rtl w:val="true"/>
          </w:rPr>
          <w:t>בסעיף</w:t>
        </w:r>
        <w:r>
          <w:rPr>
            <w:rStyle w:val="Hyperlink"/>
            <w:color w:val="0000FF"/>
            <w:u w:val="single"/>
            <w:rtl w:val="true"/>
          </w:rPr>
          <w:t xml:space="preserve"> </w:t>
        </w:r>
        <w:r>
          <w:rPr>
            <w:rStyle w:val="Hyperlink"/>
            <w:color w:val="0000FF"/>
            <w:u w:val="single"/>
          </w:rPr>
          <w:t>34</w:t>
        </w:r>
        <w:r>
          <w:rPr>
            <w:rStyle w:val="Hyperlink"/>
            <w:color w:val="0000FF"/>
            <w:u w:val="single"/>
            <w:rtl w:val="true"/>
          </w:rPr>
          <w:t>כא</w:t>
        </w:r>
      </w:hyperlink>
      <w:r>
        <w:rPr>
          <w:rtl w:val="true"/>
        </w:rPr>
        <w:t xml:space="preserve"> ל</w:t>
      </w:r>
      <w:hyperlink r:id="rId6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לצד קביעות אלו</w:t>
      </w:r>
      <w:r>
        <w:rPr>
          <w:rtl w:val="true"/>
        </w:rPr>
        <w:t xml:space="preserve">, </w:t>
      </w:r>
      <w:r>
        <w:rPr>
          <w:rtl w:val="true"/>
        </w:rPr>
        <w:t xml:space="preserve">בית משפט קמא החליט כי אין לפרש את </w:t>
      </w:r>
      <w:hyperlink r:id="rId63">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ל</w:t>
      </w:r>
      <w:hyperlink r:id="rId6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ככובל את ידי השופט בבואו ליתן צו אכיפה לפי </w:t>
      </w:r>
      <w:hyperlink r:id="rId65">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בהקשר זה</w:t>
      </w:r>
      <w:r>
        <w:rPr>
          <w:rtl w:val="true"/>
        </w:rPr>
        <w:t xml:space="preserve">, </w:t>
      </w:r>
      <w:r>
        <w:rPr>
          <w:rtl w:val="true"/>
        </w:rPr>
        <w:t>בית המשפט הבהיר כי הוא נמנע מפרשנות כאמור משיקולי מדיניות</w:t>
      </w:r>
      <w:r>
        <w:rPr>
          <w:rtl w:val="true"/>
        </w:rPr>
        <w:t xml:space="preserve">: </w:t>
      </w:r>
      <w:r>
        <w:rPr>
          <w:rtl w:val="true"/>
        </w:rPr>
        <w:t>לדעתו</w:t>
      </w:r>
      <w:r>
        <w:rPr>
          <w:rtl w:val="true"/>
        </w:rPr>
        <w:t xml:space="preserve">, </w:t>
      </w:r>
      <w:r>
        <w:rPr>
          <w:rtl w:val="true"/>
        </w:rPr>
        <w:t>הצבתה של תקרה קשיחה לפיצויים עלולה לסכל הסכמי הסגרה עם מדינות זרות שתחשושנה כי העונשים שבתי המשפט שלהן יטילו על נאשמים לא יאכפו בישראל</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לבסוף</w:t>
      </w:r>
      <w:r>
        <w:rPr>
          <w:rtl w:val="true"/>
        </w:rPr>
        <w:t xml:space="preserve">, </w:t>
      </w:r>
      <w:r>
        <w:rPr>
          <w:rtl w:val="true"/>
        </w:rPr>
        <w:t xml:space="preserve">קבע בית משפט קמא כי נסיבות המקרה דנן מצדיקות את הגבלתו של צו האכיפה לתקרת הפיצויים של </w:t>
      </w:r>
      <w:r>
        <w:rPr/>
        <w:t>258,000</w:t>
      </w:r>
      <w:r>
        <w:rPr>
          <w:rtl w:val="true"/>
        </w:rPr>
        <w:t xml:space="preserve"> </w:t>
      </w:r>
      <w:r>
        <w:rPr>
          <w:rtl w:val="true"/>
        </w:rPr>
        <w:t>ש</w:t>
      </w:r>
      <w:r>
        <w:rPr>
          <w:rtl w:val="true"/>
        </w:rPr>
        <w:t>"</w:t>
      </w:r>
      <w:r>
        <w:rPr>
          <w:rtl w:val="true"/>
        </w:rPr>
        <w:t>ח בגין פגיעה בכל קורבן העבירה</w:t>
      </w:r>
      <w:r>
        <w:rPr>
          <w:rtl w:val="true"/>
        </w:rPr>
        <w:t xml:space="preserve">, </w:t>
      </w:r>
      <w:r>
        <w:rPr>
          <w:rtl w:val="true"/>
        </w:rPr>
        <w:t xml:space="preserve">כאמור </w:t>
      </w:r>
      <w:hyperlink r:id="rId66">
        <w:r>
          <w:rPr>
            <w:rStyle w:val="Hyperlink"/>
            <w:color w:val="0000FF"/>
            <w:u w:val="single"/>
            <w:rtl w:val="true"/>
          </w:rPr>
          <w:t>בסעיף</w:t>
        </w:r>
        <w:r>
          <w:rPr>
            <w:rStyle w:val="Hyperlink"/>
            <w:color w:val="0000FF"/>
            <w:u w:val="single"/>
            <w:rtl w:val="true"/>
          </w:rPr>
          <w:t xml:space="preserve"> </w:t>
        </w:r>
        <w:r>
          <w:rPr>
            <w:rStyle w:val="Hyperlink"/>
            <w:color w:val="0000FF"/>
            <w:u w:val="single"/>
          </w:rPr>
          <w:t>77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6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בית המשפט קבע הגבלה זו ביחס ל</w:t>
      </w:r>
      <w:r>
        <w:rPr>
          <w:rtl w:val="true"/>
        </w:rPr>
        <w:t>-</w:t>
      </w:r>
      <w:r>
        <w:rPr/>
        <w:t>24</w:t>
      </w:r>
      <w:r>
        <w:rPr>
          <w:rtl w:val="true"/>
        </w:rPr>
        <w:t xml:space="preserve"> </w:t>
      </w:r>
      <w:r>
        <w:rPr>
          <w:rtl w:val="true"/>
        </w:rPr>
        <w:t>קורבנות מהם הוציאו המשיבים במרמה סכום כולל של כ</w:t>
      </w:r>
      <w:r>
        <w:rPr>
          <w:rtl w:val="true"/>
        </w:rPr>
        <w:t>-</w:t>
      </w:r>
      <w:r>
        <w:rPr/>
        <w:t>6,800,000</w:t>
      </w:r>
      <w:r>
        <w:rPr>
          <w:rtl w:val="true"/>
        </w:rPr>
        <w:t xml:space="preserve"> </w:t>
      </w:r>
      <w:r>
        <w:rPr>
          <w:rtl w:val="true"/>
        </w:rPr>
        <w:t>דולר ארה</w:t>
      </w:r>
      <w:r>
        <w:rPr>
          <w:rtl w:val="true"/>
        </w:rPr>
        <w:t>"</w:t>
      </w:r>
      <w:r>
        <w:rPr>
          <w:rtl w:val="true"/>
        </w:rPr>
        <w:t>ב</w:t>
      </w:r>
      <w:r>
        <w:rPr>
          <w:rtl w:val="true"/>
        </w:rPr>
        <w:t xml:space="preserve">. </w:t>
      </w:r>
      <w:r>
        <w:rPr>
          <w:rtl w:val="true"/>
        </w:rPr>
        <w:t>בהקשר זה</w:t>
      </w:r>
      <w:r>
        <w:rPr>
          <w:rtl w:val="true"/>
        </w:rPr>
        <w:t xml:space="preserve">, </w:t>
      </w:r>
      <w:r>
        <w:rPr>
          <w:rtl w:val="true"/>
        </w:rPr>
        <w:t>בית המשפט הביע חשש כי מתן צו אכיפה לחיוב בפיצויים ששיעורו עולה במאות אחוזים על תקרת הפיצויים הישראלית יפגע בתקנת הציבור</w:t>
      </w:r>
      <w:r>
        <w:rPr>
          <w:rtl w:val="true"/>
        </w:rPr>
        <w:t xml:space="preserve">. </w:t>
      </w:r>
      <w:r>
        <w:rPr>
          <w:rtl w:val="true"/>
        </w:rPr>
        <w:t>בנוגע ליתר הקורבנות</w:t>
      </w:r>
      <w:r>
        <w:rPr>
          <w:rtl w:val="true"/>
        </w:rPr>
        <w:t xml:space="preserve">, </w:t>
      </w:r>
      <w:r>
        <w:rPr>
          <w:rtl w:val="true"/>
        </w:rPr>
        <w:t xml:space="preserve">שנזקיהם אינם עוברים את התקרה הקבועה </w:t>
      </w:r>
      <w:hyperlink r:id="rId68">
        <w:r>
          <w:rPr>
            <w:rStyle w:val="Hyperlink"/>
            <w:color w:val="0000FF"/>
            <w:u w:val="single"/>
            <w:rtl w:val="true"/>
          </w:rPr>
          <w:t>בסעיף</w:t>
        </w:r>
        <w:r>
          <w:rPr>
            <w:rStyle w:val="Hyperlink"/>
            <w:color w:val="0000FF"/>
            <w:u w:val="single"/>
            <w:rtl w:val="true"/>
          </w:rPr>
          <w:t xml:space="preserve"> </w:t>
        </w:r>
        <w:r>
          <w:rPr>
            <w:rStyle w:val="Hyperlink"/>
            <w:color w:val="0000FF"/>
            <w:u w:val="single"/>
          </w:rPr>
          <w:t>77</w:t>
        </w:r>
      </w:hyperlink>
      <w:r>
        <w:rPr>
          <w:rtl w:val="true"/>
        </w:rPr>
        <w:t xml:space="preserve"> </w:t>
      </w:r>
      <w:r>
        <w:rPr>
          <w:rtl w:val="true"/>
        </w:rPr>
        <w:t>לחוק</w:t>
      </w:r>
      <w:r>
        <w:rPr>
          <w:rtl w:val="true"/>
        </w:rPr>
        <w:t xml:space="preserve">, </w:t>
      </w:r>
      <w:r>
        <w:rPr>
          <w:rtl w:val="true"/>
        </w:rPr>
        <w:t>קבע בית המשפט כי אין מקום להתערב בסכום הפיצוי שנפסק לטובתם בפסק הדין האמריקני</w:t>
      </w:r>
      <w:r>
        <w:rPr>
          <w:rtl w:val="true"/>
        </w:rPr>
        <w:t xml:space="preserve">. </w:t>
      </w:r>
      <w:r>
        <w:rPr>
          <w:rtl w:val="true"/>
        </w:rPr>
        <w:t xml:space="preserve">הסכום הכולל של הפיצויים לגביו נתן בית המשפט את צו האכיפה הועמד אפוא על </w:t>
      </w:r>
      <w:r>
        <w:rPr/>
        <w:t>10,500,000</w:t>
      </w:r>
      <w:r>
        <w:rPr>
          <w:rtl w:val="true"/>
        </w:rPr>
        <w:t xml:space="preserve"> </w:t>
      </w:r>
      <w:r>
        <w:rPr>
          <w:rtl w:val="true"/>
        </w:rPr>
        <w:t>ש</w:t>
      </w:r>
      <w:r>
        <w:rPr>
          <w:rtl w:val="true"/>
        </w:rPr>
        <w:t>"</w:t>
      </w:r>
      <w:r>
        <w:rPr>
          <w:rtl w:val="true"/>
        </w:rPr>
        <w:t xml:space="preserve">ח </w:t>
      </w:r>
      <w:r>
        <w:rPr>
          <w:rtl w:val="true"/>
        </w:rPr>
        <w:t>(</w:t>
      </w:r>
      <w:r>
        <w:rPr/>
        <w:t>6,192,000</w:t>
      </w:r>
      <w:r>
        <w:rPr>
          <w:rtl w:val="true"/>
        </w:rPr>
        <w:t xml:space="preserve"> </w:t>
      </w:r>
      <w:r>
        <w:rPr>
          <w:rtl w:val="true"/>
        </w:rPr>
        <w:t>ש</w:t>
      </w:r>
      <w:r>
        <w:rPr>
          <w:rtl w:val="true"/>
        </w:rPr>
        <w:t>"</w:t>
      </w:r>
      <w:r>
        <w:rPr>
          <w:rtl w:val="true"/>
        </w:rPr>
        <w:t>ח בגין פגיעה ב</w:t>
      </w:r>
      <w:r>
        <w:rPr>
          <w:rtl w:val="true"/>
        </w:rPr>
        <w:t>-</w:t>
      </w:r>
      <w:r>
        <w:rPr/>
        <w:t>24</w:t>
      </w:r>
      <w:r>
        <w:rPr>
          <w:rtl w:val="true"/>
        </w:rPr>
        <w:t xml:space="preserve"> </w:t>
      </w:r>
      <w:r>
        <w:rPr>
          <w:rtl w:val="true"/>
        </w:rPr>
        <w:t xml:space="preserve">נפגעי העבירה בתוספת הערך השקלי של </w:t>
      </w:r>
      <w:r>
        <w:rPr/>
        <w:t>1,180,000</w:t>
      </w:r>
      <w:r>
        <w:rPr>
          <w:rtl w:val="true"/>
        </w:rPr>
        <w:t xml:space="preserve"> </w:t>
      </w:r>
      <w:r>
        <w:rPr>
          <w:rtl w:val="true"/>
        </w:rPr>
        <w:t>דולר ארה</w:t>
      </w:r>
      <w:r>
        <w:rPr>
          <w:rtl w:val="true"/>
        </w:rPr>
        <w:t>"</w:t>
      </w:r>
      <w:r>
        <w:rPr>
          <w:rtl w:val="true"/>
        </w:rPr>
        <w:t>ב</w:t>
      </w:r>
      <w:r>
        <w:rPr>
          <w:rtl w:val="true"/>
        </w:rPr>
        <w:t xml:space="preserve">, </w:t>
      </w:r>
      <w:r>
        <w:rPr>
          <w:rtl w:val="true"/>
        </w:rPr>
        <w:t>אשר נגזלו מיתר הקורבנות</w:t>
      </w:r>
      <w:r>
        <w:rPr>
          <w:rtl w:val="true"/>
        </w:rPr>
        <w:t xml:space="preserve">). </w:t>
      </w:r>
      <w:r>
        <w:rPr>
          <w:rtl w:val="true"/>
        </w:rPr>
        <w:t>צו האכיפה שניתן חייב את אבי</w:t>
      </w:r>
      <w:r>
        <w:rPr>
          <w:rtl w:val="true"/>
        </w:rPr>
        <w:t xml:space="preserve">, </w:t>
      </w:r>
      <w:r>
        <w:rPr>
          <w:rtl w:val="true"/>
        </w:rPr>
        <w:t>ירון ויוליה</w:t>
      </w:r>
      <w:r>
        <w:rPr>
          <w:rtl w:val="true"/>
        </w:rPr>
        <w:t xml:space="preserve">, </w:t>
      </w:r>
      <w:r>
        <w:rPr>
          <w:rtl w:val="true"/>
        </w:rPr>
        <w:t>ביחד ולחוד</w:t>
      </w:r>
      <w:r>
        <w:rPr>
          <w:rtl w:val="true"/>
        </w:rPr>
        <w:t xml:space="preserve">, </w:t>
      </w:r>
      <w:r>
        <w:rPr>
          <w:rtl w:val="true"/>
        </w:rPr>
        <w:t>לשלם סכום כאמור כפיצוי לקורבנות</w:t>
      </w:r>
      <w:r>
        <w:rPr>
          <w:rtl w:val="true"/>
        </w:rPr>
        <w:t xml:space="preserve">. </w:t>
      </w:r>
      <w:r>
        <w:rPr>
          <w:rtl w:val="true"/>
        </w:rPr>
        <w:t>לצד זאת</w:t>
      </w:r>
      <w:r>
        <w:rPr>
          <w:rtl w:val="true"/>
        </w:rPr>
        <w:t xml:space="preserve">, </w:t>
      </w:r>
      <w:r>
        <w:rPr>
          <w:rtl w:val="true"/>
        </w:rPr>
        <w:t>אישר בית המשפט את פריסת התשלומים שפסק הדין האמריקני קבע ביחס ליוליה</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היועמ</w:t>
      </w:r>
      <w:r>
        <w:rPr>
          <w:rtl w:val="true"/>
        </w:rPr>
        <w:t>"</w:t>
      </w:r>
      <w:r>
        <w:rPr>
          <w:rtl w:val="true"/>
        </w:rPr>
        <w:t>ש טען לפנינו כי בית משפט קמא שגה בכל אחת משלוש קביעותיו</w:t>
      </w:r>
      <w:r>
        <w:rPr>
          <w:rtl w:val="true"/>
        </w:rPr>
        <w:t xml:space="preserve">. </w:t>
      </w:r>
      <w:r>
        <w:rPr>
          <w:rtl w:val="true"/>
        </w:rPr>
        <w:t>לטענת היועמ</w:t>
      </w:r>
      <w:r>
        <w:rPr>
          <w:rtl w:val="true"/>
        </w:rPr>
        <w:t>"</w:t>
      </w:r>
      <w:r>
        <w:rPr>
          <w:rtl w:val="true"/>
        </w:rPr>
        <w:t>ש</w:t>
      </w:r>
      <w:r>
        <w:rPr>
          <w:rtl w:val="true"/>
        </w:rPr>
        <w:t xml:space="preserve">, </w:t>
      </w:r>
      <w:r>
        <w:rPr>
          <w:rtl w:val="true"/>
        </w:rPr>
        <w:t xml:space="preserve">פרשנותו התכליתית של </w:t>
      </w:r>
      <w:hyperlink r:id="rId69">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7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והעיקרון </w:t>
      </w:r>
      <w:r>
        <w:rPr>
          <w:rtl w:val="true"/>
        </w:rPr>
        <w:t>"</w:t>
      </w:r>
      <w:r>
        <w:rPr>
          <w:rtl w:val="true"/>
        </w:rPr>
        <w:t>אסור שהחוטא ייצא נשכר</w:t>
      </w:r>
      <w:r>
        <w:rPr>
          <w:rtl w:val="true"/>
        </w:rPr>
        <w:t xml:space="preserve">" </w:t>
      </w:r>
      <w:r>
        <w:rPr>
          <w:rtl w:val="true"/>
        </w:rPr>
        <w:t>תומכים בהרחבת הערוצים לאכיפתם של פסקי דין פליליים חלוטים אשר ניתנו בחוץ לארץ והטילו קנסות או חיובים כספיים אחרים על נאשמים שאחר</w:t>
      </w:r>
      <w:r>
        <w:rPr>
          <w:rtl w:val="true"/>
        </w:rPr>
        <w:t>-</w:t>
      </w:r>
      <w:r>
        <w:rPr>
          <w:rtl w:val="true"/>
        </w:rPr>
        <w:t>כך הגיעו לישראל</w:t>
      </w:r>
      <w:r>
        <w:rPr>
          <w:rtl w:val="true"/>
        </w:rPr>
        <w:t xml:space="preserve">. </w:t>
      </w:r>
      <w:r>
        <w:rPr>
          <w:rtl w:val="true"/>
        </w:rPr>
        <w:t>כמו כן טען היועמ</w:t>
      </w:r>
      <w:r>
        <w:rPr>
          <w:rtl w:val="true"/>
        </w:rPr>
        <w:t>"</w:t>
      </w:r>
      <w:r>
        <w:rPr>
          <w:rtl w:val="true"/>
        </w:rPr>
        <w:t>ש</w:t>
      </w:r>
      <w:r>
        <w:rPr>
          <w:rtl w:val="true"/>
        </w:rPr>
        <w:t xml:space="preserve">, </w:t>
      </w:r>
      <w:r>
        <w:rPr>
          <w:rtl w:val="true"/>
        </w:rPr>
        <w:t xml:space="preserve">כי פרשנות כאמור תהא עדיפה על פרשנות אחרת מאחר שאימוצה יקדם את מילוי ההתחייבויות שישראל נטלה על עצמה כלפי ארצות הברית בסעיף </w:t>
      </w:r>
      <w:r>
        <w:rPr/>
        <w:t>4</w:t>
      </w:r>
      <w:r>
        <w:rPr>
          <w:rtl w:val="true"/>
        </w:rPr>
        <w:t>(</w:t>
      </w:r>
      <w:r>
        <w:rPr/>
        <w:t>3</w:t>
      </w:r>
      <w:r>
        <w:rPr>
          <w:rtl w:val="true"/>
        </w:rPr>
        <w:t>)(</w:t>
      </w:r>
      <w:r>
        <w:rPr>
          <w:rtl w:val="true"/>
        </w:rPr>
        <w:t>ד</w:t>
      </w:r>
      <w:r>
        <w:rPr>
          <w:rtl w:val="true"/>
        </w:rPr>
        <w:t xml:space="preserve">) </w:t>
      </w:r>
      <w:r>
        <w:rPr>
          <w:rtl w:val="true"/>
        </w:rPr>
        <w:t xml:space="preserve">לפרוטוקול המתקן את אמנת ההסגרה שנחתמה בין שתי המדינות ביום </w:t>
      </w:r>
      <w:r>
        <w:rPr/>
        <w:t>10.12.1962</w:t>
      </w:r>
      <w:r>
        <w:rPr>
          <w:rtl w:val="true"/>
        </w:rPr>
        <w:t xml:space="preserve">, </w:t>
      </w:r>
      <w:r>
        <w:rPr>
          <w:rtl w:val="true"/>
        </w:rPr>
        <w:t xml:space="preserve">אשר נחתם ביום </w:t>
      </w:r>
      <w:r>
        <w:rPr/>
        <w:t>6.7.2005</w:t>
      </w:r>
      <w:r>
        <w:rPr>
          <w:rtl w:val="true"/>
        </w:rPr>
        <w:t xml:space="preserve"> (</w:t>
      </w:r>
      <w:r>
        <w:rPr>
          <w:rtl w:val="true"/>
        </w:rPr>
        <w:t>להלן</w:t>
      </w:r>
      <w:r>
        <w:rPr>
          <w:rtl w:val="true"/>
        </w:rPr>
        <w:t xml:space="preserve">, </w:t>
      </w:r>
      <w:r>
        <w:rPr>
          <w:rtl w:val="true"/>
        </w:rPr>
        <w:t>בהתאמה</w:t>
      </w:r>
      <w:r>
        <w:rPr>
          <w:rtl w:val="true"/>
        </w:rPr>
        <w:t xml:space="preserve">: </w:t>
      </w:r>
      <w:r>
        <w:rPr>
          <w:rFonts w:ascii="Century" w:hAnsi="Century" w:cs="Miriam"/>
          <w:b/>
          <w:b/>
          <w:spacing w:val="0"/>
          <w:sz w:val="22"/>
          <w:sz w:val="22"/>
          <w:szCs w:val="24"/>
          <w:rtl w:val="true"/>
        </w:rPr>
        <w:t>אמנת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ההסגרה</w:t>
      </w:r>
      <w:r>
        <w:rPr>
          <w:rFonts w:ascii="Century" w:hAnsi="Century" w:eastAsia="Century" w:cs="Century"/>
          <w:b/>
          <w:b/>
          <w:spacing w:val="0"/>
          <w:sz w:val="22"/>
          <w:sz w:val="22"/>
          <w:szCs w:val="24"/>
          <w:rtl w:val="true"/>
        </w:rPr>
        <w:t xml:space="preserve"> </w:t>
      </w:r>
      <w:r>
        <w:rPr>
          <w:rFonts w:ascii="Century" w:hAnsi="Century" w:cs="Century"/>
          <w:sz w:val="22"/>
          <w:sz w:val="22"/>
          <w:rtl w:val="true"/>
        </w:rPr>
        <w:t>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הפרוטוקול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המתקן</w:t>
      </w:r>
      <w:r>
        <w:rPr>
          <w:rFonts w:cs="Century" w:ascii="Century" w:hAnsi="Century"/>
          <w:sz w:val="22"/>
          <w:rtl w:val="true"/>
        </w:rPr>
        <w:t>)</w:t>
      </w:r>
      <w:r>
        <w:rPr>
          <w:rtl w:val="true"/>
        </w:rPr>
        <w:t xml:space="preserve">. </w:t>
      </w:r>
      <w:r>
        <w:rPr>
          <w:rtl w:val="true"/>
        </w:rPr>
        <w:t>טעמים אלו</w:t>
      </w:r>
      <w:r>
        <w:rPr>
          <w:rtl w:val="true"/>
        </w:rPr>
        <w:t xml:space="preserve">, </w:t>
      </w:r>
      <w:r>
        <w:rPr>
          <w:rtl w:val="true"/>
        </w:rPr>
        <w:t>לדעת היועמ</w:t>
      </w:r>
      <w:r>
        <w:rPr>
          <w:rtl w:val="true"/>
        </w:rPr>
        <w:t>"</w:t>
      </w:r>
      <w:r>
        <w:rPr>
          <w:rtl w:val="true"/>
        </w:rPr>
        <w:t>ש</w:t>
      </w:r>
      <w:r>
        <w:rPr>
          <w:rtl w:val="true"/>
        </w:rPr>
        <w:t xml:space="preserve">, </w:t>
      </w:r>
      <w:r>
        <w:rPr>
          <w:rtl w:val="true"/>
        </w:rPr>
        <w:t xml:space="preserve">תומכים בהחלתו של </w:t>
      </w:r>
      <w:hyperlink r:id="rId71">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7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הן על עניינה של מישל והן על עניינו של איאן</w:t>
      </w:r>
      <w:r>
        <w:rPr>
          <w:rtl w:val="true"/>
        </w:rPr>
        <w:t xml:space="preserve">, </w:t>
      </w:r>
      <w:r>
        <w:rPr>
          <w:rtl w:val="true"/>
        </w:rPr>
        <w:t>שזיקתם לישראל כמקום התושבות</w:t>
      </w:r>
      <w:r>
        <w:rPr>
          <w:rtl w:val="true"/>
        </w:rPr>
        <w:t xml:space="preserve">, </w:t>
      </w:r>
      <w:r>
        <w:rPr>
          <w:rtl w:val="true"/>
        </w:rPr>
        <w:t>במקרה של מישל</w:t>
      </w:r>
      <w:r>
        <w:rPr>
          <w:rtl w:val="true"/>
        </w:rPr>
        <w:t xml:space="preserve">, </w:t>
      </w:r>
      <w:r>
        <w:rPr>
          <w:rtl w:val="true"/>
        </w:rPr>
        <w:t>וכמקום בו בוצע עונש המאסר שאחריו נגרר החיוב בפיצויים לזכותם של נפגעי העבירה</w:t>
      </w:r>
      <w:r>
        <w:rPr>
          <w:rtl w:val="true"/>
        </w:rPr>
        <w:t xml:space="preserve">, </w:t>
      </w:r>
      <w:r>
        <w:rPr>
          <w:rtl w:val="true"/>
        </w:rPr>
        <w:t>במקרה של איאן</w:t>
      </w:r>
      <w:r>
        <w:rPr>
          <w:rtl w:val="true"/>
        </w:rPr>
        <w:t xml:space="preserve">, </w:t>
      </w:r>
      <w:r>
        <w:rPr>
          <w:rtl w:val="true"/>
        </w:rPr>
        <w:t>מקיימת את התנאי של הימצאות בישראל</w:t>
      </w:r>
      <w:r>
        <w:rPr>
          <w:rtl w:val="true"/>
        </w:rPr>
        <w:t xml:space="preserve">, </w:t>
      </w:r>
      <w:r>
        <w:rPr>
          <w:rtl w:val="true"/>
        </w:rPr>
        <w:t xml:space="preserve">אשר נקבע </w:t>
      </w:r>
      <w:hyperlink r:id="rId73">
        <w:r>
          <w:rPr>
            <w:rStyle w:val="Hyperlink"/>
            <w:color w:val="0000FF"/>
            <w:u w:val="single"/>
            <w:rtl w:val="true"/>
          </w:rPr>
          <w:t>בסעיף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 כבסיס למתן צווי אכיפה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בעניינו של </w:t>
      </w:r>
      <w:hyperlink r:id="rId74">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7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טען היועמ</w:t>
      </w:r>
      <w:r>
        <w:rPr>
          <w:rtl w:val="true"/>
        </w:rPr>
        <w:t>"</w:t>
      </w:r>
      <w:r>
        <w:rPr>
          <w:rtl w:val="true"/>
        </w:rPr>
        <w:t xml:space="preserve">ש כי תקרת הפיצויים הקבועה בו אינה מתחברת </w:t>
      </w:r>
      <w:hyperlink r:id="rId76">
        <w:r>
          <w:rPr>
            <w:rStyle w:val="Hyperlink"/>
            <w:color w:val="0000FF"/>
            <w:u w:val="single"/>
            <w:rtl w:val="true"/>
          </w:rPr>
          <w:t>לסעיף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היועמ</w:t>
      </w:r>
      <w:r>
        <w:rPr>
          <w:rtl w:val="true"/>
        </w:rPr>
        <w:t>"</w:t>
      </w:r>
      <w:r>
        <w:rPr>
          <w:rtl w:val="true"/>
        </w:rPr>
        <w:t>ש הוסיף והבהיר בהקשר זה</w:t>
      </w:r>
      <w:r>
        <w:rPr>
          <w:rtl w:val="true"/>
        </w:rPr>
        <w:t xml:space="preserve">, </w:t>
      </w:r>
      <w:r>
        <w:rPr>
          <w:rtl w:val="true"/>
        </w:rPr>
        <w:t xml:space="preserve">כי </w:t>
      </w:r>
      <w:hyperlink r:id="rId77">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 xml:space="preserve">במובחן </w:t>
      </w:r>
      <w:hyperlink r:id="rId78">
        <w:r>
          <w:rPr>
            <w:rStyle w:val="Hyperlink"/>
            <w:color w:val="0000FF"/>
            <w:u w:val="single"/>
            <w:rtl w:val="true"/>
          </w:rPr>
          <w:t>מסעיף</w:t>
        </w:r>
        <w:r>
          <w:rPr>
            <w:rStyle w:val="Hyperlink"/>
            <w:color w:val="0000FF"/>
            <w:u w:val="single"/>
            <w:rtl w:val="true"/>
          </w:rPr>
          <w:t xml:space="preserve"> </w:t>
        </w:r>
        <w:r>
          <w:rPr>
            <w:rStyle w:val="Hyperlink"/>
            <w:color w:val="0000FF"/>
            <w:u w:val="single"/>
          </w:rPr>
          <w:t>77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איננו קובע כללים מהותיים בדבר חיובו של נאשם שהורשע בעבירה לפצות את קורבנותיו</w:t>
      </w:r>
      <w:r>
        <w:rPr>
          <w:rtl w:val="true"/>
        </w:rPr>
        <w:t xml:space="preserve">, </w:t>
      </w:r>
      <w:r>
        <w:rPr>
          <w:rtl w:val="true"/>
        </w:rPr>
        <w:t>אלא רק מעניק הסמכה לבית משפט ישראלי להורות על אכיפתו של פסק דין זר</w:t>
      </w:r>
      <w:r>
        <w:rPr>
          <w:rtl w:val="true"/>
        </w:rPr>
        <w:t xml:space="preserve">, </w:t>
      </w:r>
      <w:r>
        <w:rPr>
          <w:rtl w:val="true"/>
        </w:rPr>
        <w:t>אשר מטיל על המורשע חיוב כאמור</w:t>
      </w:r>
      <w:r>
        <w:rPr>
          <w:rtl w:val="true"/>
        </w:rPr>
        <w:t xml:space="preserve">, </w:t>
      </w:r>
      <w:r>
        <w:rPr>
          <w:rtl w:val="true"/>
        </w:rPr>
        <w:t>כמות שהוא</w:t>
      </w:r>
      <w:r>
        <w:rPr>
          <w:rtl w:val="true"/>
        </w:rPr>
        <w:t xml:space="preserve">, </w:t>
      </w:r>
      <w:r>
        <w:rPr>
          <w:rtl w:val="true"/>
        </w:rPr>
        <w:t>ללא שינויים או תוספות</w:t>
      </w:r>
      <w:r>
        <w:rPr>
          <w:rtl w:val="true"/>
        </w:rPr>
        <w:t xml:space="preserve">. </w:t>
      </w:r>
      <w:r>
        <w:rPr>
          <w:rtl w:val="true"/>
        </w:rPr>
        <w:t>לדעת היועמ</w:t>
      </w:r>
      <w:r>
        <w:rPr>
          <w:rtl w:val="true"/>
        </w:rPr>
        <w:t>"</w:t>
      </w:r>
      <w:r>
        <w:rPr>
          <w:rtl w:val="true"/>
        </w:rPr>
        <w:t>ש</w:t>
      </w:r>
      <w:r>
        <w:rPr>
          <w:rtl w:val="true"/>
        </w:rPr>
        <w:t xml:space="preserve">, </w:t>
      </w:r>
      <w:r>
        <w:rPr>
          <w:rtl w:val="true"/>
        </w:rPr>
        <w:t xml:space="preserve">המלים </w:t>
      </w:r>
      <w:r>
        <w:rPr>
          <w:rtl w:val="true"/>
        </w:rPr>
        <w:t>"</w:t>
      </w:r>
      <w:r>
        <w:rPr>
          <w:rtl w:val="true"/>
        </w:rPr>
        <w:t>כאילו הוטלו בישראל</w:t>
      </w:r>
      <w:r>
        <w:rPr>
          <w:rtl w:val="true"/>
        </w:rPr>
        <w:t xml:space="preserve">", </w:t>
      </w:r>
      <w:r>
        <w:rPr>
          <w:rtl w:val="true"/>
        </w:rPr>
        <w:t xml:space="preserve">אשר מופעיות </w:t>
      </w:r>
      <w:hyperlink r:id="rId79">
        <w:r>
          <w:rPr>
            <w:rStyle w:val="Hyperlink"/>
            <w:color w:val="0000FF"/>
            <w:u w:val="single"/>
            <w:rtl w:val="true"/>
          </w:rPr>
          <w:t>בסעיף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אינן באות לאמץ את הדין המהותי הישראלי בעניין פסיקת פיצויים לנפגעי עבירה</w:t>
      </w:r>
      <w:r>
        <w:rPr>
          <w:rtl w:val="true"/>
        </w:rPr>
        <w:t xml:space="preserve">. </w:t>
      </w:r>
      <w:r>
        <w:rPr>
          <w:rtl w:val="true"/>
        </w:rPr>
        <w:t>עניינן של מלים אלה היא פרוצדורה ולא מהות</w:t>
      </w:r>
      <w:r>
        <w:rPr>
          <w:rtl w:val="true"/>
        </w:rPr>
        <w:t xml:space="preserve">: </w:t>
      </w:r>
      <w:r>
        <w:rPr>
          <w:rtl w:val="true"/>
        </w:rPr>
        <w:t>הן באות לשוות לחיובים לגביהם ניתן צו אכיפה מעמד של פסק דין ישראלי שניתן לאכוף בהליכי ההוצאה לפועל</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מנגד</w:t>
      </w:r>
      <w:r>
        <w:rPr>
          <w:rtl w:val="true"/>
        </w:rPr>
        <w:t xml:space="preserve">, </w:t>
      </w:r>
      <w:r>
        <w:rPr>
          <w:rtl w:val="true"/>
        </w:rPr>
        <w:t>המשיבים סומכים את ידיהם על פסק הדין קמא ועל טעמיו ומבקשים מאתנו כי נדחה את הערעור על כל חלקיו</w:t>
      </w:r>
      <w:r>
        <w:rPr>
          <w:rtl w:val="true"/>
        </w:rPr>
        <w:t xml:space="preserve">. </w:t>
      </w:r>
      <w:r>
        <w:rPr>
          <w:rtl w:val="true"/>
        </w:rPr>
        <w:t xml:space="preserve">המשיבים מוסיפים וטוענים כי כל עמימות לגבי משמעותם של </w:t>
      </w:r>
      <w:hyperlink r:id="rId80">
        <w:r>
          <w:rPr>
            <w:rStyle w:val="Hyperlink"/>
            <w:color w:val="0000FF"/>
            <w:u w:val="single"/>
            <w:rtl w:val="true"/>
          </w:rPr>
          <w:t>סעיפים</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hyperlink r:id="rId81">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ו</w:t>
      </w:r>
      <w:r>
        <w:rPr>
          <w:rtl w:val="true"/>
        </w:rPr>
        <w:t>-</w:t>
      </w:r>
      <w:hyperlink r:id="rId82">
        <w:r>
          <w:rPr>
            <w:rStyle w:val="Hyperlink"/>
            <w:color w:val="0000FF"/>
            <w:u w:val="single"/>
          </w:rPr>
          <w:t>77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8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צריך שתוכרע לטובתם על בסיס הכלל הפרשני הקבוע </w:t>
      </w:r>
      <w:hyperlink r:id="rId84">
        <w:r>
          <w:rPr>
            <w:rStyle w:val="Hyperlink"/>
            <w:color w:val="0000FF"/>
            <w:u w:val="single"/>
            <w:rtl w:val="true"/>
          </w:rPr>
          <w:t>בסעיף</w:t>
        </w:r>
        <w:r>
          <w:rPr>
            <w:rStyle w:val="Hyperlink"/>
            <w:color w:val="0000FF"/>
            <w:u w:val="single"/>
            <w:rtl w:val="true"/>
          </w:rPr>
          <w:t xml:space="preserve"> </w:t>
        </w:r>
        <w:r>
          <w:rPr>
            <w:rStyle w:val="Hyperlink"/>
            <w:color w:val="0000FF"/>
            <w:u w:val="single"/>
          </w:rPr>
          <w:t>34</w:t>
        </w:r>
        <w:r>
          <w:rPr>
            <w:rStyle w:val="Hyperlink"/>
            <w:color w:val="0000FF"/>
            <w:u w:val="single"/>
            <w:rtl w:val="true"/>
          </w:rPr>
          <w:t>כא</w:t>
        </w:r>
      </w:hyperlink>
      <w:r>
        <w:rPr>
          <w:rtl w:val="true"/>
        </w:rPr>
        <w:t xml:space="preserve"> לחוק</w:t>
      </w:r>
      <w:r>
        <w:rPr>
          <w:rtl w:val="true"/>
        </w:rPr>
        <w:t xml:space="preserve">. </w:t>
      </w:r>
      <w:r>
        <w:rPr>
          <w:rtl w:val="true"/>
        </w:rPr>
        <w:t>לדבריהם</w:t>
      </w:r>
      <w:r>
        <w:rPr>
          <w:rtl w:val="true"/>
        </w:rPr>
        <w:t xml:space="preserve">, </w:t>
      </w:r>
      <w:r>
        <w:rPr>
          <w:rtl w:val="true"/>
        </w:rPr>
        <w:t>כלל זה מעמיד לזכותם את חזקת החירות המחייבת מתן פרשנות מצמצמת להוראות הדין שעניינן עבירות ועונשים</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היועמ</w:t>
      </w:r>
      <w:r>
        <w:rPr>
          <w:rtl w:val="true"/>
        </w:rPr>
        <w:t>"</w:t>
      </w:r>
      <w:r>
        <w:rPr>
          <w:rtl w:val="true"/>
        </w:rPr>
        <w:t>ש לא חזר בעיקרי טיעוניו ובדיון בעל פה על השגותיו בנוגע לפריסת התשלומים שאושרה ליוליה על בסיסו של פסק הדין האמריקני</w:t>
      </w:r>
      <w:r>
        <w:rPr>
          <w:rtl w:val="true"/>
        </w:rPr>
        <w:t xml:space="preserve">; </w:t>
      </w:r>
      <w:r>
        <w:rPr>
          <w:rtl w:val="true"/>
        </w:rPr>
        <w:t>וטוב שכך</w:t>
      </w:r>
      <w:r>
        <w:rPr>
          <w:rtl w:val="true"/>
        </w:rPr>
        <w:t xml:space="preserve">. </w:t>
      </w:r>
      <w:r>
        <w:rPr>
          <w:rtl w:val="true"/>
        </w:rPr>
        <w:t>טענתו העקרונית של היועמ</w:t>
      </w:r>
      <w:r>
        <w:rPr>
          <w:rtl w:val="true"/>
        </w:rPr>
        <w:t>"</w:t>
      </w:r>
      <w:r>
        <w:rPr>
          <w:rtl w:val="true"/>
        </w:rPr>
        <w:t xml:space="preserve">ש נגד הפעלתו של </w:t>
      </w:r>
      <w:hyperlink r:id="rId85">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8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במתן צווי אכיפה מכוח </w:t>
      </w:r>
      <w:hyperlink r:id="rId87">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 מצדדת באכיפת פסקי דין זרים כמות שהם</w:t>
      </w:r>
      <w:r>
        <w:rPr>
          <w:rtl w:val="true"/>
        </w:rPr>
        <w:t xml:space="preserve">, </w:t>
      </w:r>
      <w:r>
        <w:rPr>
          <w:rtl w:val="true"/>
        </w:rPr>
        <w:t>ללא שינויים או תוספות</w:t>
      </w:r>
      <w:r>
        <w:rPr>
          <w:rtl w:val="true"/>
        </w:rPr>
        <w:t xml:space="preserve">. </w:t>
      </w:r>
      <w:r>
        <w:rPr>
          <w:rtl w:val="true"/>
        </w:rPr>
        <w:t>טענה זו אינה יכולה לדור בכפיפה אחת עם הבקשה ליתן צו אכיפה שמשנה את אחת מקביעותיו של פסק הדין הזר</w:t>
      </w:r>
      <w:r>
        <w:rPr>
          <w:rtl w:val="true"/>
        </w:rPr>
        <w:t xml:space="preserve">. </w:t>
      </w:r>
      <w:r>
        <w:rPr>
          <w:rtl w:val="true"/>
        </w:rPr>
        <w:t>בנסיבות אלו</w:t>
      </w:r>
      <w:r>
        <w:rPr>
          <w:rtl w:val="true"/>
        </w:rPr>
        <w:t xml:space="preserve">, </w:t>
      </w:r>
      <w:r>
        <w:rPr>
          <w:rtl w:val="true"/>
        </w:rPr>
        <w:t>טוב נעשה אם נדחה על הסף את השגות היועמ</w:t>
      </w:r>
      <w:r>
        <w:rPr>
          <w:rtl w:val="true"/>
        </w:rPr>
        <w:t>"</w:t>
      </w:r>
      <w:r>
        <w:rPr>
          <w:rtl w:val="true"/>
        </w:rPr>
        <w:t>ש נגד פריסת התשלומים שאושרה ליוליה</w:t>
      </w:r>
      <w:r>
        <w:rPr>
          <w:rtl w:val="true"/>
        </w:rPr>
        <w:t xml:space="preserve">. </w:t>
      </w:r>
      <w:r>
        <w:rPr>
          <w:rtl w:val="true"/>
        </w:rPr>
        <w:t>במאמר מוסגר</w:t>
      </w:r>
      <w:r>
        <w:rPr>
          <w:rtl w:val="true"/>
        </w:rPr>
        <w:t xml:space="preserve">, </w:t>
      </w:r>
      <w:r>
        <w:rPr>
          <w:rtl w:val="true"/>
        </w:rPr>
        <w:t>אוסיף כי אילו נדרשתי לדון בהשגות אלו לגופן</w:t>
      </w:r>
      <w:r>
        <w:rPr>
          <w:rtl w:val="true"/>
        </w:rPr>
        <w:t xml:space="preserve">, </w:t>
      </w:r>
      <w:r>
        <w:rPr>
          <w:rtl w:val="true"/>
        </w:rPr>
        <w:t>הייתי דוחה אותן</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כפי שכבר ציינתי</w:t>
      </w:r>
      <w:r>
        <w:rPr>
          <w:rtl w:val="true"/>
        </w:rPr>
        <w:t xml:space="preserve">, </w:t>
      </w:r>
      <w:r>
        <w:rPr>
          <w:rtl w:val="true"/>
        </w:rPr>
        <w:t>הנני סבור כי עלינו לקבל את ערעורו של היועמ</w:t>
      </w:r>
      <w:r>
        <w:rPr>
          <w:rtl w:val="true"/>
        </w:rPr>
        <w:t>"</w:t>
      </w:r>
      <w:r>
        <w:rPr>
          <w:rtl w:val="true"/>
        </w:rPr>
        <w:t xml:space="preserve">ש ביחס לאיאן וכן בנוגע לשיעור הפיצוי ותחולתו של </w:t>
      </w:r>
      <w:hyperlink r:id="rId88">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וכי מן הדין לדחות את הערעור בעניינה של מישל</w:t>
      </w:r>
      <w:r>
        <w:rPr>
          <w:rtl w:val="true"/>
        </w:rPr>
        <w:t xml:space="preserve">. </w:t>
      </w:r>
      <w:r>
        <w:rPr>
          <w:rtl w:val="true"/>
        </w:rPr>
        <w:t>בטרם אפרט את טעמיי לכך</w:t>
      </w:r>
      <w:r>
        <w:rPr>
          <w:rtl w:val="true"/>
        </w:rPr>
        <w:t xml:space="preserve">, </w:t>
      </w:r>
      <w:r>
        <w:rPr>
          <w:rtl w:val="true"/>
        </w:rPr>
        <w:t xml:space="preserve">אעמוד בקצרה על ההיסטוריה החקיקתית של </w:t>
      </w:r>
      <w:hyperlink r:id="rId89">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 ועל מטרותיו</w:t>
      </w:r>
      <w:r>
        <w:rPr>
          <w:rtl w:val="true"/>
        </w:rPr>
        <w:t xml:space="preserve">. </w:t>
      </w:r>
      <w:r>
        <w:rPr>
          <w:rtl w:val="true"/>
        </w:rPr>
        <w:t>עובדות רקע אלו נחוצות להבנת הסעיף והאופן שבו ראוי להפעילו ביחס לכל אחד מהמשיבים</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hyperlink r:id="rId90">
        <w:r>
          <w:rPr>
            <w:rStyle w:val="Hyperlink"/>
            <w:rFonts w:ascii="Century" w:hAnsi="Century" w:cs="Miriam"/>
            <w:b/>
            <w:b/>
            <w:color w:val="0000FF"/>
            <w:spacing w:val="0"/>
            <w:szCs w:val="24"/>
            <w:u w:val="single"/>
            <w:rtl w:val="true"/>
          </w:rPr>
          <w:t>סעיף</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10</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ב</w:t>
        </w:r>
        <w:r>
          <w:rPr>
            <w:rStyle w:val="Hyperlink"/>
            <w:rFonts w:cs="Miriam" w:ascii="Century" w:hAnsi="Century"/>
            <w:b/>
            <w:color w:val="0000FF"/>
            <w:spacing w:val="0"/>
            <w:szCs w:val="24"/>
            <w:u w:val="single"/>
            <w:rtl w:val="true"/>
          </w:rPr>
          <w:t>)</w:t>
        </w:r>
      </w:hyperlink>
      <w:r>
        <w:rPr>
          <w:rFonts w:cs="Miriam" w:ascii="Century" w:hAnsi="Century"/>
          <w:b/>
          <w:spacing w:val="0"/>
          <w:szCs w:val="24"/>
          <w:rtl w:val="true"/>
        </w:rPr>
        <w:t xml:space="preserve"> </w:t>
      </w:r>
      <w:r>
        <w:rPr>
          <w:rFonts w:ascii="Century" w:hAnsi="Century" w:cs="Miriam"/>
          <w:b/>
          <w:b/>
          <w:spacing w:val="0"/>
          <w:szCs w:val="24"/>
          <w:rtl w:val="true"/>
        </w:rPr>
        <w:t>ל</w:t>
      </w:r>
      <w:hyperlink r:id="rId91">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cs="Miriam" w:ascii="Century" w:hAnsi="Century"/>
          <w:b/>
          <w:spacing w:val="0"/>
          <w:szCs w:val="24"/>
          <w:rtl w:val="true"/>
        </w:rPr>
        <w:t xml:space="preserve">: </w:t>
      </w:r>
      <w:r>
        <w:rPr>
          <w:rFonts w:ascii="Century" w:hAnsi="Century" w:cs="Miriam"/>
          <w:b/>
          <w:b/>
          <w:spacing w:val="0"/>
          <w:szCs w:val="24"/>
          <w:rtl w:val="true"/>
        </w:rPr>
        <w:t>תולדותיו</w:t>
      </w:r>
      <w:r>
        <w:rPr>
          <w:rFonts w:ascii="Century" w:hAnsi="Century" w:eastAsia="Century" w:cs="Century"/>
          <w:b/>
          <w:b/>
          <w:spacing w:val="0"/>
          <w:szCs w:val="24"/>
          <w:rtl w:val="true"/>
        </w:rPr>
        <w:t xml:space="preserve"> </w:t>
      </w:r>
      <w:r>
        <w:rPr>
          <w:rFonts w:ascii="Century" w:hAnsi="Century" w:cs="Miriam"/>
          <w:b/>
          <w:b/>
          <w:spacing w:val="0"/>
          <w:szCs w:val="24"/>
          <w:rtl w:val="true"/>
        </w:rPr>
        <w:t>ומטרותיו</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hyperlink r:id="rId92">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9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בא לעולם במסגרת התיקון שנעשה בשנת </w:t>
      </w:r>
      <w:r>
        <w:rPr/>
        <w:t>2001</w:t>
      </w:r>
      <w:r>
        <w:rPr>
          <w:rtl w:val="true"/>
        </w:rPr>
        <w:t>.</w:t>
      </w:r>
      <w:r>
        <w:rPr>
          <w:rFonts w:cs="Century" w:ascii="Century" w:hAnsi="Century"/>
          <w:rtl w:val="true"/>
        </w:rPr>
        <w:t xml:space="preserve"> </w:t>
      </w:r>
      <w:r>
        <w:rPr>
          <w:rFonts w:ascii="Century" w:hAnsi="Century" w:cs="Century"/>
          <w:rtl w:val="true"/>
        </w:rPr>
        <w:t xml:space="preserve">תיקון זה שינה את </w:t>
      </w:r>
      <w:hyperlink r:id="rId94">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10</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לחוק </w:t>
      </w:r>
      <w:r>
        <w:rPr>
          <w:rtl w:val="true"/>
        </w:rPr>
        <w:t xml:space="preserve">באופן </w:t>
      </w:r>
      <w:r>
        <w:rPr>
          <w:rFonts w:ascii="Century" w:hAnsi="Century" w:cs="Century"/>
          <w:rtl w:val="true"/>
        </w:rPr>
        <w:t xml:space="preserve">שסמכותו של בית המשפט לקצר את תקופת המאסר מושא פסק הדין הזר </w:t>
      </w:r>
      <w:r>
        <w:rPr>
          <w:rtl w:val="true"/>
        </w:rPr>
        <w:t xml:space="preserve">כדי שזו לא תעלה על העונש המירבי הישראלי תהא </w:t>
      </w:r>
      <w:r>
        <w:rPr>
          <w:rFonts w:ascii="Century" w:hAnsi="Century" w:cs="Century"/>
          <w:b/>
          <w:b/>
          <w:spacing w:val="0"/>
          <w:rtl w:val="true"/>
        </w:rPr>
        <w:t>סמכות שברשות</w:t>
      </w:r>
      <w:r>
        <w:rPr>
          <w:rFonts w:cs="Century" w:ascii="Century" w:hAnsi="Century"/>
          <w:rtl w:val="true"/>
        </w:rPr>
        <w:t xml:space="preserve">, </w:t>
      </w:r>
      <w:r>
        <w:rPr>
          <w:rFonts w:ascii="Century" w:hAnsi="Century" w:cs="Century"/>
          <w:rtl w:val="true"/>
        </w:rPr>
        <w:t>ולא עוד סמכות שבחובה</w:t>
      </w:r>
      <w:r>
        <w:rPr>
          <w:rFonts w:cs="Century" w:ascii="Century" w:hAnsi="Century"/>
          <w:rtl w:val="true"/>
        </w:rPr>
        <w:t xml:space="preserve">. </w:t>
      </w:r>
      <w:r>
        <w:rPr>
          <w:rFonts w:ascii="Century" w:hAnsi="Century" w:cs="Century"/>
          <w:rtl w:val="true"/>
        </w:rPr>
        <w:t xml:space="preserve">כמו כן הוסיף התיקון את </w:t>
      </w:r>
      <w:hyperlink r:id="rId9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10</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אשר הסמיך את בתי משפט בישראל ליתן צווים בדבר אכיפה של קנסות ושל חיובים לפצות את נפגע העבירה שבית משפט זר הטיל על הנאשם לצד עונש המאסר</w:t>
      </w:r>
      <w:r>
        <w:rPr>
          <w:rFonts w:cs="Century" w:ascii="Century" w:hAnsi="Century"/>
          <w:rtl w:val="true"/>
        </w:rPr>
        <w:t>.</w:t>
      </w:r>
      <w:r>
        <w:rPr>
          <w:rtl w:val="true"/>
        </w:rPr>
        <w:t xml:space="preserve"> </w:t>
      </w:r>
      <w:r>
        <w:rPr>
          <w:rFonts w:ascii="Century" w:hAnsi="Century" w:cs="Century"/>
          <w:rtl w:val="true"/>
        </w:rPr>
        <w:t xml:space="preserve">כפי שעולה מדברי ההסבר להצעת החוק </w:t>
      </w:r>
      <w:r>
        <w:rPr>
          <w:rFonts w:cs="Century" w:ascii="Century" w:hAnsi="Century"/>
          <w:rtl w:val="true"/>
        </w:rPr>
        <w:t>(</w:t>
      </w:r>
      <w:r>
        <w:rPr>
          <w:rFonts w:ascii="Century" w:hAnsi="Century" w:cs="Century"/>
          <w:rtl w:val="true"/>
        </w:rPr>
        <w:t>ה</w:t>
      </w:r>
      <w:r>
        <w:rPr>
          <w:rFonts w:cs="Century" w:ascii="Century" w:hAnsi="Century"/>
          <w:rtl w:val="true"/>
        </w:rPr>
        <w:t>"</w:t>
      </w:r>
      <w:r>
        <w:rPr>
          <w:rFonts w:ascii="Century" w:hAnsi="Century" w:cs="Century"/>
          <w:rtl w:val="true"/>
        </w:rPr>
        <w:t xml:space="preserve">ח </w:t>
      </w:r>
      <w:r>
        <w:rPr>
          <w:rFonts w:cs="Century" w:ascii="Century" w:hAnsi="Century"/>
        </w:rPr>
        <w:t>2940</w:t>
      </w:r>
      <w:r>
        <w:rPr>
          <w:rFonts w:cs="Century" w:ascii="Century" w:hAnsi="Century"/>
          <w:rtl w:val="true"/>
        </w:rPr>
        <w:t xml:space="preserve"> </w:t>
      </w:r>
      <w:r>
        <w:rPr>
          <w:rFonts w:ascii="Century" w:hAnsi="Century" w:cs="Century"/>
          <w:rtl w:val="true"/>
        </w:rPr>
        <w:t xml:space="preserve">מיום </w:t>
      </w:r>
      <w:r>
        <w:rPr>
          <w:rFonts w:cs="Century" w:ascii="Century" w:hAnsi="Century"/>
        </w:rPr>
        <w:t>15.11.2000</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165</w:t>
      </w:r>
      <w:r>
        <w:rPr>
          <w:rFonts w:cs="Century" w:ascii="Century" w:hAnsi="Century"/>
          <w:rtl w:val="true"/>
        </w:rPr>
        <w:t xml:space="preserve">), </w:t>
      </w:r>
      <w:r>
        <w:rPr>
          <w:rFonts w:ascii="Century" w:hAnsi="Century" w:cs="Century"/>
          <w:rtl w:val="true"/>
        </w:rPr>
        <w:t>שינויים אלה נדרשו בשל הקשיים בהם נתקלה מדינת ישראל בבואה ליישם את הפררוגטיבה להסגיר אזרח ישראלי למדינה זרה בכפוף לכך שיוחזר לישראל לנשיאת עונשו</w:t>
      </w:r>
      <w:r>
        <w:rPr>
          <w:rFonts w:cs="Century" w:ascii="Century" w:hAnsi="Century"/>
          <w:rtl w:val="true"/>
        </w:rPr>
        <w:t xml:space="preserve">, </w:t>
      </w:r>
      <w:r>
        <w:rPr>
          <w:rFonts w:ascii="Century" w:hAnsi="Century" w:cs="Century"/>
          <w:rtl w:val="true"/>
        </w:rPr>
        <w:t xml:space="preserve">כמצווה </w:t>
      </w:r>
      <w:hyperlink r:id="rId96">
        <w:r>
          <w:rPr>
            <w:rStyle w:val="Hyperlink"/>
            <w:rFonts w:ascii="Century" w:hAnsi="Century" w:cs="Century"/>
            <w:color w:val="0000FF"/>
            <w:u w:val="single"/>
            <w:rtl w:val="true"/>
          </w:rPr>
          <w:t>בסעיף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2</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97">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ההסגרה</w:t>
        </w:r>
      </w:hyperlink>
      <w:r>
        <w:rPr>
          <w:rFonts w:cs="Century" w:ascii="Century" w:hAnsi="Century"/>
          <w:rtl w:val="true"/>
        </w:rPr>
        <w:t xml:space="preserve">, </w:t>
      </w:r>
      <w:r>
        <w:rPr>
          <w:rFonts w:ascii="Century" w:hAnsi="Century" w:cs="Century"/>
          <w:rtl w:val="true"/>
        </w:rPr>
        <w:t>התשי</w:t>
      </w:r>
      <w:r>
        <w:rPr>
          <w:rFonts w:cs="Century" w:ascii="Century" w:hAnsi="Century"/>
          <w:rtl w:val="true"/>
        </w:rPr>
        <w:t>"</w:t>
      </w:r>
      <w:r>
        <w:rPr>
          <w:rFonts w:ascii="Century" w:hAnsi="Century" w:cs="Century"/>
          <w:rtl w:val="true"/>
        </w:rPr>
        <w:t>ד</w:t>
      </w:r>
      <w:r>
        <w:rPr>
          <w:rFonts w:cs="Century" w:ascii="Century" w:hAnsi="Century"/>
          <w:rtl w:val="true"/>
        </w:rPr>
        <w:t>-</w:t>
      </w:r>
      <w:r>
        <w:rPr>
          <w:rFonts w:cs="Century" w:ascii="Century" w:hAnsi="Century"/>
        </w:rPr>
        <w:t>1954</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ההסגרה</w:t>
      </w:r>
      <w:r>
        <w:rPr>
          <w:rFonts w:cs="Century" w:ascii="Century" w:hAnsi="Century"/>
          <w:rtl w:val="true"/>
        </w:rPr>
        <w:t>).</w:t>
      </w:r>
      <w:r>
        <w:rPr>
          <w:rtl w:val="true"/>
        </w:rPr>
        <w:t xml:space="preserve"> </w:t>
      </w:r>
      <w:r>
        <w:rPr>
          <w:rtl w:val="true"/>
        </w:rPr>
        <w:t xml:space="preserve">מקורם של קשיים אלה היה חששן של </w:t>
      </w:r>
      <w:r>
        <w:rPr>
          <w:rFonts w:ascii="Century" w:hAnsi="Century" w:cs="Century"/>
          <w:rtl w:val="true"/>
        </w:rPr>
        <w:t>מדינות זרות שבתי המשפט בישראל ישנו לקולא את גזרי הדין אשר ניתנו כדת וכדין על אדמותיהן</w:t>
      </w:r>
      <w:r>
        <w:rPr>
          <w:rFonts w:cs="Century" w:ascii="Century" w:hAnsi="Century"/>
          <w:rtl w:val="true"/>
        </w:rPr>
        <w:t xml:space="preserve">. </w:t>
      </w:r>
      <w:r>
        <w:rPr>
          <w:rtl w:val="true"/>
        </w:rPr>
        <w:t>חשש זה הניע כמה מדינות שלא לשתף פעולה עם ישראל בענייני הסגרה ובאכיפת הדין הפלילי</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pPr>
      <w:r>
        <w:rPr>
          <w:rtl w:val="true"/>
        </w:rPr>
        <w:t>עובדת רקע נוספת הרלבנטית לענייננו</w:t>
      </w:r>
      <w:r>
        <w:rPr>
          <w:rtl w:val="true"/>
        </w:rPr>
        <w:t xml:space="preserve">, </w:t>
      </w:r>
      <w:r>
        <w:rPr>
          <w:rtl w:val="true"/>
        </w:rPr>
        <w:t>אליה התייחסו הצדדים באריכות בטיעוניהם</w:t>
      </w:r>
      <w:r>
        <w:rPr>
          <w:rtl w:val="true"/>
        </w:rPr>
        <w:t xml:space="preserve">, </w:t>
      </w:r>
      <w:r>
        <w:rPr>
          <w:rtl w:val="true"/>
        </w:rPr>
        <w:t>היא אמנת ההסגרה אשר נחתמה בין ישראל לארה</w:t>
      </w:r>
      <w:r>
        <w:rPr>
          <w:rtl w:val="true"/>
        </w:rPr>
        <w:t>"</w:t>
      </w:r>
      <w:r>
        <w:rPr>
          <w:rtl w:val="true"/>
        </w:rPr>
        <w:t xml:space="preserve">ב ביום </w:t>
      </w:r>
      <w:r>
        <w:rPr/>
        <w:t>10.12.1962</w:t>
      </w:r>
      <w:r>
        <w:rPr>
          <w:rtl w:val="true"/>
        </w:rPr>
        <w:t xml:space="preserve">, </w:t>
      </w:r>
      <w:r>
        <w:rPr>
          <w:rtl w:val="true"/>
        </w:rPr>
        <w:t xml:space="preserve">ובפרט הפרוטוקול המתקן את האמנה שנחתם ביום </w:t>
      </w:r>
      <w:r>
        <w:rPr/>
        <w:t>6.7.2005</w:t>
      </w:r>
      <w:r>
        <w:rPr>
          <w:rtl w:val="true"/>
        </w:rPr>
        <w:t xml:space="preserve">. </w:t>
      </w:r>
      <w:r>
        <w:rPr>
          <w:rtl w:val="true"/>
        </w:rPr>
        <w:t xml:space="preserve">פרוטוקול זה החליף את סעיף </w:t>
      </w:r>
      <w:r>
        <w:rPr/>
        <w:t>4</w:t>
      </w:r>
      <w:r>
        <w:rPr>
          <w:rtl w:val="true"/>
        </w:rPr>
        <w:t xml:space="preserve"> </w:t>
      </w:r>
      <w:r>
        <w:rPr>
          <w:rtl w:val="true"/>
        </w:rPr>
        <w:t>לאמנה</w:t>
      </w:r>
      <w:r>
        <w:rPr>
          <w:rtl w:val="true"/>
        </w:rPr>
        <w:t xml:space="preserve">, </w:t>
      </w:r>
      <w:r>
        <w:rPr>
          <w:rtl w:val="true"/>
        </w:rPr>
        <w:t>שעניינו הסגרת אזרחים ממדינה למדינה</w:t>
      </w:r>
      <w:r>
        <w:rPr>
          <w:rtl w:val="true"/>
        </w:rPr>
        <w:t xml:space="preserve">, </w:t>
      </w:r>
      <w:r>
        <w:rPr>
          <w:rtl w:val="true"/>
        </w:rPr>
        <w:t xml:space="preserve">בסעיף </w:t>
      </w:r>
      <w:r>
        <w:rPr/>
        <w:t>4</w:t>
      </w:r>
      <w:r>
        <w:rPr>
          <w:rtl w:val="true"/>
        </w:rPr>
        <w:t>(</w:t>
      </w:r>
      <w:r>
        <w:rPr/>
        <w:t>3</w:t>
      </w:r>
      <w:r>
        <w:rPr>
          <w:rtl w:val="true"/>
        </w:rPr>
        <w:t>)(</w:t>
      </w:r>
      <w:r>
        <w:rPr>
          <w:rtl w:val="true"/>
        </w:rPr>
        <w:t>ד</w:t>
      </w:r>
      <w:r>
        <w:rPr>
          <w:rtl w:val="true"/>
        </w:rPr>
        <w:t xml:space="preserve">) </w:t>
      </w:r>
      <w:r>
        <w:rPr>
          <w:rtl w:val="true"/>
        </w:rPr>
        <w:t>אשר קובע כדלקמן</w:t>
      </w:r>
      <w:r>
        <w:rPr>
          <w:rtl w:val="true"/>
        </w:rPr>
        <w:t>:</w:t>
      </w:r>
    </w:p>
    <w:p>
      <w:pPr>
        <w:pStyle w:val="Ruller5"/>
        <w:ind w:end="1282"/>
        <w:jc w:val="both"/>
        <w:rPr/>
      </w:pPr>
      <w:r>
        <w:rPr>
          <w:rtl w:val="true"/>
        </w:rPr>
      </w:r>
    </w:p>
    <w:p>
      <w:pPr>
        <w:pStyle w:val="Ruller5"/>
        <w:ind w:end="1282"/>
        <w:jc w:val="both"/>
        <w:rPr/>
      </w:pPr>
      <w:r>
        <w:rPr>
          <w:sz w:val="18"/>
          <w:rtl w:val="true"/>
        </w:rPr>
        <w:t>"</w:t>
      </w:r>
      <w:r>
        <w:rPr>
          <w:sz w:val="18"/>
          <w:sz w:val="18"/>
          <w:rtl w:val="true"/>
        </w:rPr>
        <w:t>אם</w:t>
      </w:r>
      <w:r>
        <w:rPr>
          <w:rFonts w:eastAsia="Arial TUR;Arial" w:cs="Arial TUR;Arial"/>
          <w:sz w:val="18"/>
          <w:sz w:val="18"/>
          <w:rtl w:val="true"/>
        </w:rPr>
        <w:t xml:space="preserve"> </w:t>
      </w:r>
      <w:r>
        <w:rPr>
          <w:sz w:val="18"/>
          <w:sz w:val="18"/>
          <w:rtl w:val="true"/>
        </w:rPr>
        <w:t>האדם</w:t>
      </w:r>
      <w:r>
        <w:rPr>
          <w:rFonts w:eastAsia="Arial TUR;Arial" w:cs="Arial TUR;Arial"/>
          <w:sz w:val="18"/>
          <w:sz w:val="18"/>
          <w:rtl w:val="true"/>
        </w:rPr>
        <w:t xml:space="preserve"> </w:t>
      </w:r>
      <w:r>
        <w:rPr>
          <w:sz w:val="18"/>
          <w:sz w:val="18"/>
          <w:rtl w:val="true"/>
        </w:rPr>
        <w:t>המוסגר</w:t>
      </w:r>
      <w:r>
        <w:rPr>
          <w:rFonts w:eastAsia="Arial TUR;Arial" w:cs="Arial TUR;Arial"/>
          <w:sz w:val="18"/>
          <w:sz w:val="18"/>
          <w:rtl w:val="true"/>
        </w:rPr>
        <w:t xml:space="preserve"> </w:t>
      </w:r>
      <w:r>
        <w:rPr>
          <w:sz w:val="18"/>
          <w:sz w:val="18"/>
          <w:rtl w:val="true"/>
        </w:rPr>
        <w:t>בעקבות</w:t>
      </w:r>
      <w:r>
        <w:rPr>
          <w:rFonts w:eastAsia="Arial TUR;Arial" w:cs="Arial TUR;Arial"/>
          <w:sz w:val="18"/>
          <w:sz w:val="18"/>
          <w:rtl w:val="true"/>
        </w:rPr>
        <w:t xml:space="preserve"> </w:t>
      </w:r>
      <w:r>
        <w:rPr>
          <w:sz w:val="18"/>
          <w:sz w:val="18"/>
          <w:rtl w:val="true"/>
        </w:rPr>
        <w:t>הבטחה</w:t>
      </w:r>
      <w:r>
        <w:rPr>
          <w:rFonts w:eastAsia="Arial TUR;Arial" w:cs="Arial TUR;Arial"/>
          <w:sz w:val="18"/>
          <w:sz w:val="18"/>
          <w:rtl w:val="true"/>
        </w:rPr>
        <w:t xml:space="preserve"> </w:t>
      </w:r>
      <w:r>
        <w:rPr>
          <w:sz w:val="18"/>
          <w:sz w:val="18"/>
          <w:rtl w:val="true"/>
        </w:rPr>
        <w:t>כאמור</w:t>
      </w:r>
      <w:r>
        <w:rPr>
          <w:rFonts w:eastAsia="Arial TUR;Arial" w:cs="Arial TUR;Arial"/>
          <w:sz w:val="18"/>
          <w:sz w:val="18"/>
          <w:rtl w:val="true"/>
        </w:rPr>
        <w:t xml:space="preserve"> </w:t>
      </w:r>
      <w:r>
        <w:rPr>
          <w:sz w:val="18"/>
          <w:sz w:val="18"/>
          <w:rtl w:val="true"/>
        </w:rPr>
        <w:t>מקבל</w:t>
      </w:r>
      <w:r>
        <w:rPr>
          <w:rFonts w:eastAsia="Arial TUR;Arial" w:cs="Arial TUR;Arial"/>
          <w:sz w:val="18"/>
          <w:sz w:val="18"/>
          <w:rtl w:val="true"/>
        </w:rPr>
        <w:t xml:space="preserve"> </w:t>
      </w:r>
      <w:r>
        <w:rPr>
          <w:sz w:val="18"/>
          <w:sz w:val="18"/>
          <w:rtl w:val="true"/>
        </w:rPr>
        <w:t>עונש</w:t>
      </w:r>
      <w:r>
        <w:rPr>
          <w:rFonts w:eastAsia="Arial TUR;Arial" w:cs="Arial TUR;Arial"/>
          <w:sz w:val="18"/>
          <w:sz w:val="18"/>
          <w:rtl w:val="true"/>
        </w:rPr>
        <w:t xml:space="preserve"> </w:t>
      </w:r>
      <w:r>
        <w:rPr>
          <w:sz w:val="18"/>
          <w:sz w:val="18"/>
          <w:rtl w:val="true"/>
        </w:rPr>
        <w:t>מאסר</w:t>
      </w:r>
      <w:r>
        <w:rPr>
          <w:rFonts w:eastAsia="Arial TUR;Arial" w:cs="Arial TUR;Arial"/>
          <w:sz w:val="18"/>
          <w:sz w:val="18"/>
          <w:rtl w:val="true"/>
        </w:rPr>
        <w:t xml:space="preserve"> </w:t>
      </w:r>
      <w:r>
        <w:rPr>
          <w:sz w:val="18"/>
          <w:sz w:val="18"/>
          <w:rtl w:val="true"/>
        </w:rPr>
        <w:t>ומצווה</w:t>
      </w:r>
      <w:r>
        <w:rPr>
          <w:rFonts w:eastAsia="Arial TUR;Arial" w:cs="Arial TUR;Arial"/>
          <w:sz w:val="18"/>
          <w:sz w:val="18"/>
          <w:rtl w:val="true"/>
        </w:rPr>
        <w:t xml:space="preserve"> </w:t>
      </w:r>
      <w:r>
        <w:rPr>
          <w:sz w:val="18"/>
          <w:sz w:val="18"/>
          <w:rtl w:val="true"/>
        </w:rPr>
        <w:t>עליו</w:t>
      </w:r>
      <w:r>
        <w:rPr>
          <w:rFonts w:eastAsia="Arial TUR;Arial" w:cs="Arial TUR;Arial"/>
          <w:sz w:val="18"/>
          <w:sz w:val="18"/>
          <w:rtl w:val="true"/>
        </w:rPr>
        <w:t xml:space="preserve"> </w:t>
      </w:r>
      <w:r>
        <w:rPr>
          <w:sz w:val="18"/>
          <w:sz w:val="18"/>
          <w:rtl w:val="true"/>
        </w:rPr>
        <w:t>גם</w:t>
      </w:r>
      <w:r>
        <w:rPr>
          <w:rFonts w:eastAsia="Arial TUR;Arial" w:cs="Arial TUR;Arial"/>
          <w:sz w:val="18"/>
          <w:sz w:val="18"/>
          <w:rtl w:val="true"/>
        </w:rPr>
        <w:t xml:space="preserve"> </w:t>
      </w:r>
      <w:r>
        <w:rPr>
          <w:sz w:val="18"/>
          <w:sz w:val="18"/>
          <w:rtl w:val="true"/>
        </w:rPr>
        <w:t>לשלם</w:t>
      </w:r>
      <w:r>
        <w:rPr>
          <w:rFonts w:eastAsia="Arial TUR;Arial" w:cs="Arial TUR;Arial"/>
          <w:sz w:val="18"/>
          <w:sz w:val="18"/>
          <w:rtl w:val="true"/>
        </w:rPr>
        <w:t xml:space="preserve"> </w:t>
      </w:r>
      <w:r>
        <w:rPr>
          <w:sz w:val="18"/>
          <w:sz w:val="18"/>
          <w:rtl w:val="true"/>
        </w:rPr>
        <w:t>קנס</w:t>
      </w:r>
      <w:r>
        <w:rPr>
          <w:rFonts w:eastAsia="Arial TUR;Arial" w:cs="Arial TUR;Arial"/>
          <w:sz w:val="18"/>
          <w:sz w:val="18"/>
          <w:rtl w:val="true"/>
        </w:rPr>
        <w:t xml:space="preserve"> </w:t>
      </w:r>
      <w:r>
        <w:rPr>
          <w:sz w:val="18"/>
          <w:sz w:val="18"/>
          <w:rtl w:val="true"/>
        </w:rPr>
        <w:t>או</w:t>
      </w:r>
      <w:r>
        <w:rPr>
          <w:rFonts w:eastAsia="Arial TUR;Arial" w:cs="Arial TUR;Arial"/>
          <w:sz w:val="18"/>
          <w:sz w:val="18"/>
          <w:rtl w:val="true"/>
        </w:rPr>
        <w:t xml:space="preserve"> </w:t>
      </w:r>
      <w:r>
        <w:rPr>
          <w:sz w:val="18"/>
          <w:sz w:val="18"/>
          <w:rtl w:val="true"/>
        </w:rPr>
        <w:t>פיצוי</w:t>
      </w:r>
      <w:r>
        <w:rPr>
          <w:rFonts w:eastAsia="Arial TUR;Arial" w:cs="Arial TUR;Arial"/>
          <w:sz w:val="18"/>
          <w:sz w:val="18"/>
          <w:rtl w:val="true"/>
        </w:rPr>
        <w:t xml:space="preserve"> </w:t>
      </w:r>
      <w:r>
        <w:rPr>
          <w:sz w:val="18"/>
          <w:sz w:val="18"/>
          <w:rtl w:val="true"/>
        </w:rPr>
        <w:t>לקרבנות</w:t>
      </w:r>
      <w:r>
        <w:rPr>
          <w:sz w:val="18"/>
          <w:rtl w:val="true"/>
        </w:rPr>
        <w:t xml:space="preserve">, </w:t>
      </w:r>
      <w:r>
        <w:rPr>
          <w:sz w:val="18"/>
          <w:sz w:val="18"/>
          <w:rtl w:val="true"/>
        </w:rPr>
        <w:t>הצד</w:t>
      </w:r>
      <w:r>
        <w:rPr>
          <w:rFonts w:eastAsia="Arial TUR;Arial" w:cs="Arial TUR;Arial"/>
          <w:sz w:val="18"/>
          <w:sz w:val="18"/>
          <w:rtl w:val="true"/>
        </w:rPr>
        <w:t xml:space="preserve"> </w:t>
      </w:r>
      <w:r>
        <w:rPr>
          <w:sz w:val="18"/>
          <w:sz w:val="18"/>
          <w:rtl w:val="true"/>
        </w:rPr>
        <w:t>המבקש</w:t>
      </w:r>
      <w:r>
        <w:rPr>
          <w:rFonts w:eastAsia="Arial TUR;Arial" w:cs="Arial TUR;Arial"/>
          <w:sz w:val="18"/>
          <w:sz w:val="18"/>
          <w:rtl w:val="true"/>
        </w:rPr>
        <w:t xml:space="preserve"> </w:t>
      </w:r>
      <w:r>
        <w:rPr>
          <w:sz w:val="18"/>
          <w:sz w:val="18"/>
          <w:rtl w:val="true"/>
        </w:rPr>
        <w:t>יודיע</w:t>
      </w:r>
      <w:r>
        <w:rPr>
          <w:rFonts w:eastAsia="Arial TUR;Arial" w:cs="Arial TUR;Arial"/>
          <w:sz w:val="18"/>
          <w:sz w:val="18"/>
          <w:rtl w:val="true"/>
        </w:rPr>
        <w:t xml:space="preserve"> </w:t>
      </w:r>
      <w:r>
        <w:rPr>
          <w:sz w:val="18"/>
          <w:sz w:val="18"/>
          <w:rtl w:val="true"/>
        </w:rPr>
        <w:t>לצד</w:t>
      </w:r>
      <w:r>
        <w:rPr>
          <w:rFonts w:eastAsia="Arial TUR;Arial" w:cs="Arial TUR;Arial"/>
          <w:sz w:val="18"/>
          <w:sz w:val="18"/>
          <w:rtl w:val="true"/>
        </w:rPr>
        <w:t xml:space="preserve"> </w:t>
      </w:r>
      <w:r>
        <w:rPr>
          <w:sz w:val="18"/>
          <w:sz w:val="18"/>
          <w:rtl w:val="true"/>
        </w:rPr>
        <w:t>המתבקש</w:t>
      </w:r>
      <w:r>
        <w:rPr>
          <w:rFonts w:eastAsia="Arial TUR;Arial" w:cs="Arial TUR;Arial"/>
          <w:sz w:val="18"/>
          <w:sz w:val="18"/>
          <w:rtl w:val="true"/>
        </w:rPr>
        <w:t xml:space="preserve"> </w:t>
      </w:r>
      <w:r>
        <w:rPr>
          <w:sz w:val="18"/>
          <w:sz w:val="18"/>
          <w:rtl w:val="true"/>
        </w:rPr>
        <w:t>על</w:t>
      </w:r>
      <w:r>
        <w:rPr>
          <w:rFonts w:eastAsia="Arial TUR;Arial" w:cs="Arial TUR;Arial"/>
          <w:sz w:val="18"/>
          <w:sz w:val="18"/>
          <w:rtl w:val="true"/>
        </w:rPr>
        <w:t xml:space="preserve"> </w:t>
      </w:r>
      <w:r>
        <w:rPr>
          <w:sz w:val="18"/>
          <w:sz w:val="18"/>
          <w:rtl w:val="true"/>
        </w:rPr>
        <w:t>הצו</w:t>
      </w:r>
      <w:r>
        <w:rPr>
          <w:rFonts w:eastAsia="Arial TUR;Arial" w:cs="Arial TUR;Arial"/>
          <w:sz w:val="18"/>
          <w:sz w:val="18"/>
          <w:rtl w:val="true"/>
        </w:rPr>
        <w:t xml:space="preserve"> </w:t>
      </w:r>
      <w:r>
        <w:rPr>
          <w:sz w:val="18"/>
          <w:sz w:val="18"/>
          <w:rtl w:val="true"/>
        </w:rPr>
        <w:t>האמור</w:t>
      </w:r>
      <w:r>
        <w:rPr>
          <w:rFonts w:eastAsia="Arial TUR;Arial" w:cs="Arial TUR;Arial"/>
          <w:sz w:val="18"/>
          <w:sz w:val="18"/>
          <w:rtl w:val="true"/>
        </w:rPr>
        <w:t xml:space="preserve"> </w:t>
      </w:r>
      <w:r>
        <w:rPr>
          <w:sz w:val="18"/>
          <w:sz w:val="18"/>
          <w:rtl w:val="true"/>
        </w:rPr>
        <w:t>ובמקרים</w:t>
      </w:r>
      <w:r>
        <w:rPr>
          <w:rFonts w:eastAsia="Arial TUR;Arial" w:cs="Arial TUR;Arial"/>
          <w:sz w:val="18"/>
          <w:sz w:val="18"/>
          <w:rtl w:val="true"/>
        </w:rPr>
        <w:t xml:space="preserve"> </w:t>
      </w:r>
      <w:r>
        <w:rPr>
          <w:sz w:val="18"/>
          <w:sz w:val="18"/>
          <w:rtl w:val="true"/>
        </w:rPr>
        <w:t>האמורים</w:t>
      </w:r>
      <w:r>
        <w:rPr>
          <w:rFonts w:eastAsia="Arial TUR;Arial" w:cs="Arial TUR;Arial"/>
          <w:sz w:val="18"/>
          <w:sz w:val="18"/>
          <w:rtl w:val="true"/>
        </w:rPr>
        <w:t xml:space="preserve"> </w:t>
      </w:r>
      <w:r>
        <w:rPr>
          <w:sz w:val="18"/>
          <w:sz w:val="18"/>
          <w:rtl w:val="true"/>
        </w:rPr>
        <w:t>ינקוט</w:t>
      </w:r>
      <w:r>
        <w:rPr>
          <w:rFonts w:eastAsia="Arial TUR;Arial" w:cs="Arial TUR;Arial"/>
          <w:sz w:val="18"/>
          <w:sz w:val="18"/>
          <w:rtl w:val="true"/>
        </w:rPr>
        <w:t xml:space="preserve"> </w:t>
      </w:r>
      <w:r>
        <w:rPr>
          <w:sz w:val="18"/>
          <w:sz w:val="18"/>
          <w:rtl w:val="true"/>
        </w:rPr>
        <w:t>הצד</w:t>
      </w:r>
      <w:r>
        <w:rPr>
          <w:rFonts w:eastAsia="Arial TUR;Arial" w:cs="Arial TUR;Arial"/>
          <w:sz w:val="18"/>
          <w:sz w:val="18"/>
          <w:rtl w:val="true"/>
        </w:rPr>
        <w:t xml:space="preserve"> </w:t>
      </w:r>
      <w:r>
        <w:rPr>
          <w:sz w:val="18"/>
          <w:sz w:val="18"/>
          <w:rtl w:val="true"/>
        </w:rPr>
        <w:t>המתבקש</w:t>
      </w:r>
      <w:r>
        <w:rPr>
          <w:rFonts w:eastAsia="Arial TUR;Arial" w:cs="Arial TUR;Arial"/>
          <w:sz w:val="18"/>
          <w:sz w:val="18"/>
          <w:rtl w:val="true"/>
        </w:rPr>
        <w:t xml:space="preserve"> </w:t>
      </w:r>
      <w:r>
        <w:rPr>
          <w:sz w:val="18"/>
          <w:sz w:val="18"/>
          <w:rtl w:val="true"/>
        </w:rPr>
        <w:t>צעדים</w:t>
      </w:r>
      <w:r>
        <w:rPr>
          <w:rFonts w:eastAsia="Arial TUR;Arial" w:cs="Arial TUR;Arial"/>
          <w:sz w:val="18"/>
          <w:sz w:val="18"/>
          <w:rtl w:val="true"/>
        </w:rPr>
        <w:t xml:space="preserve"> </w:t>
      </w:r>
      <w:r>
        <w:rPr>
          <w:sz w:val="18"/>
          <w:sz w:val="18"/>
          <w:rtl w:val="true"/>
        </w:rPr>
        <w:t>לגבות</w:t>
      </w:r>
      <w:r>
        <w:rPr>
          <w:rFonts w:eastAsia="Arial TUR;Arial" w:cs="Arial TUR;Arial"/>
          <w:sz w:val="18"/>
          <w:sz w:val="18"/>
          <w:rtl w:val="true"/>
        </w:rPr>
        <w:t xml:space="preserve"> </w:t>
      </w:r>
      <w:r>
        <w:rPr>
          <w:sz w:val="18"/>
          <w:sz w:val="18"/>
          <w:rtl w:val="true"/>
        </w:rPr>
        <w:t>קנס</w:t>
      </w:r>
      <w:r>
        <w:rPr>
          <w:rFonts w:eastAsia="Arial TUR;Arial" w:cs="Arial TUR;Arial"/>
          <w:sz w:val="18"/>
          <w:sz w:val="18"/>
          <w:rtl w:val="true"/>
        </w:rPr>
        <w:t xml:space="preserve"> </w:t>
      </w:r>
      <w:r>
        <w:rPr>
          <w:sz w:val="18"/>
          <w:sz w:val="18"/>
          <w:rtl w:val="true"/>
        </w:rPr>
        <w:t>או</w:t>
      </w:r>
      <w:r>
        <w:rPr>
          <w:rFonts w:eastAsia="Arial TUR;Arial" w:cs="Arial TUR;Arial"/>
          <w:sz w:val="18"/>
          <w:sz w:val="18"/>
          <w:rtl w:val="true"/>
        </w:rPr>
        <w:t xml:space="preserve"> </w:t>
      </w:r>
      <w:r>
        <w:rPr>
          <w:sz w:val="18"/>
          <w:sz w:val="18"/>
          <w:rtl w:val="true"/>
        </w:rPr>
        <w:t>פיצוי</w:t>
      </w:r>
      <w:r>
        <w:rPr>
          <w:rFonts w:eastAsia="Arial TUR;Arial" w:cs="Arial TUR;Arial"/>
          <w:sz w:val="18"/>
          <w:sz w:val="18"/>
          <w:rtl w:val="true"/>
        </w:rPr>
        <w:t xml:space="preserve"> </w:t>
      </w:r>
      <w:r>
        <w:rPr>
          <w:sz w:val="18"/>
          <w:sz w:val="18"/>
          <w:rtl w:val="true"/>
        </w:rPr>
        <w:t>כאמור</w:t>
      </w:r>
      <w:r>
        <w:rPr>
          <w:rFonts w:eastAsia="Arial TUR;Arial" w:cs="Arial TUR;Arial"/>
          <w:sz w:val="18"/>
          <w:sz w:val="18"/>
          <w:rtl w:val="true"/>
        </w:rPr>
        <w:t xml:space="preserve"> </w:t>
      </w:r>
      <w:r>
        <w:rPr>
          <w:sz w:val="18"/>
          <w:sz w:val="18"/>
          <w:rtl w:val="true"/>
        </w:rPr>
        <w:t>במידת</w:t>
      </w:r>
      <w:r>
        <w:rPr>
          <w:rFonts w:eastAsia="Arial TUR;Arial" w:cs="Arial TUR;Arial"/>
          <w:sz w:val="18"/>
          <w:sz w:val="18"/>
          <w:rtl w:val="true"/>
        </w:rPr>
        <w:t xml:space="preserve"> </w:t>
      </w:r>
      <w:r>
        <w:rPr>
          <w:sz w:val="18"/>
          <w:sz w:val="18"/>
          <w:rtl w:val="true"/>
        </w:rPr>
        <w:t>האפשר</w:t>
      </w:r>
      <w:r>
        <w:rPr>
          <w:sz w:val="18"/>
          <w:rtl w:val="true"/>
        </w:rPr>
        <w:t>.</w:t>
      </w:r>
      <w:r>
        <w:rPr>
          <w:sz w:val="18"/>
          <w:rtl w:val="true"/>
        </w:rPr>
        <w:t>"</w:t>
      </w:r>
    </w:p>
    <w:p>
      <w:pPr>
        <w:pStyle w:val="Ruller4"/>
        <w:ind w:end="0"/>
        <w:jc w:val="both"/>
        <w:rPr/>
      </w:pPr>
      <w:r>
        <w:rPr>
          <w:rtl w:val="true"/>
        </w:rPr>
      </w:r>
    </w:p>
    <w:p>
      <w:pPr>
        <w:pStyle w:val="Ruller41"/>
        <w:numPr>
          <w:ilvl w:val="0"/>
          <w:numId w:val="1"/>
        </w:numPr>
        <w:ind w:hanging="0" w:start="0" w:end="0"/>
        <w:jc w:val="both"/>
        <w:rPr/>
      </w:pPr>
      <w:r>
        <w:rPr>
          <w:rtl w:val="true"/>
        </w:rPr>
        <w:tab/>
      </w:r>
      <w:r>
        <w:rPr>
          <w:rtl w:val="true"/>
        </w:rPr>
        <w:t xml:space="preserve">תיקון זה נעשה מספר שנים לאחר חקיקתו של </w:t>
      </w:r>
      <w:hyperlink r:id="rId98">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9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יחד עם זאת</w:t>
      </w:r>
      <w:r>
        <w:rPr>
          <w:rtl w:val="true"/>
        </w:rPr>
        <w:t xml:space="preserve">, </w:t>
      </w:r>
      <w:r>
        <w:rPr>
          <w:rtl w:val="true"/>
        </w:rPr>
        <w:t xml:space="preserve">בין סעיף </w:t>
      </w:r>
      <w:r>
        <w:rPr/>
        <w:t>4</w:t>
      </w:r>
      <w:r>
        <w:rPr>
          <w:rtl w:val="true"/>
        </w:rPr>
        <w:t>(</w:t>
      </w:r>
      <w:r>
        <w:rPr/>
        <w:t>3</w:t>
      </w:r>
      <w:r>
        <w:rPr>
          <w:rtl w:val="true"/>
        </w:rPr>
        <w:t>)(</w:t>
      </w:r>
      <w:r>
        <w:rPr>
          <w:rtl w:val="true"/>
        </w:rPr>
        <w:t>ד</w:t>
      </w:r>
      <w:r>
        <w:rPr>
          <w:rtl w:val="true"/>
        </w:rPr>
        <w:t xml:space="preserve">) </w:t>
      </w:r>
      <w:r>
        <w:rPr>
          <w:rtl w:val="true"/>
        </w:rPr>
        <w:t xml:space="preserve">לאמנת ההסגרה לבין </w:t>
      </w:r>
      <w:hyperlink r:id="rId100">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10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קיים דמיון לשוני ומהותי שממנו לא ניתן להתעלם</w:t>
      </w:r>
      <w:r>
        <w:rPr>
          <w:rtl w:val="true"/>
        </w:rPr>
        <w:t xml:space="preserve">. </w:t>
      </w:r>
      <w:r>
        <w:rPr>
          <w:rtl w:val="true"/>
        </w:rPr>
        <w:t>דמיון זה מלמד על מטרה משותפת</w:t>
      </w:r>
      <w:r>
        <w:rPr>
          <w:rtl w:val="true"/>
        </w:rPr>
        <w:t xml:space="preserve">: </w:t>
      </w:r>
      <w:r>
        <w:rPr>
          <w:rtl w:val="true"/>
        </w:rPr>
        <w:t>לאפשר למדינת ישראל לגבות פיצויים וקנסות פליליים</w:t>
      </w:r>
      <w:r>
        <w:rPr>
          <w:rtl w:val="true"/>
        </w:rPr>
        <w:t xml:space="preserve">, </w:t>
      </w:r>
      <w:r>
        <w:rPr>
          <w:rtl w:val="true"/>
        </w:rPr>
        <w:t>אשר הוטלו מחוץ לישראל לצדו של עונש מאסר</w:t>
      </w:r>
      <w:r>
        <w:rPr>
          <w:rtl w:val="true"/>
        </w:rPr>
        <w:t xml:space="preserve">, </w:t>
      </w:r>
      <w:r>
        <w:rPr>
          <w:rtl w:val="true"/>
        </w:rPr>
        <w:t>על מנת לכבד ולאכוף את הסכמי ההסגרה עליהם מדינת ישראל חתומה</w:t>
      </w:r>
      <w:r>
        <w:rPr>
          <w:rtl w:val="true"/>
        </w:rPr>
        <w:t xml:space="preserve">. </w:t>
      </w:r>
      <w:r>
        <w:rPr>
          <w:rtl w:val="true"/>
        </w:rPr>
        <w:t>מטרה זו מנחה את הרשויות הנוגעות בדבר גם בענייננו</w:t>
      </w:r>
      <w:r>
        <w:rPr>
          <w:rtl w:val="true"/>
        </w:rPr>
        <w:t xml:space="preserve">: </w:t>
      </w:r>
      <w:r>
        <w:rPr>
          <w:rtl w:val="true"/>
        </w:rPr>
        <w:t>ההליך דנן החל בפניה של ממשלת ארה</w:t>
      </w:r>
      <w:r>
        <w:rPr>
          <w:rtl w:val="true"/>
        </w:rPr>
        <w:t>"</w:t>
      </w:r>
      <w:r>
        <w:rPr>
          <w:rtl w:val="true"/>
        </w:rPr>
        <w:t xml:space="preserve">ב לישראל בהתאם לסעיף </w:t>
      </w:r>
      <w:r>
        <w:rPr/>
        <w:t>4</w:t>
      </w:r>
      <w:r>
        <w:rPr>
          <w:rtl w:val="true"/>
        </w:rPr>
        <w:t>(</w:t>
      </w:r>
      <w:r>
        <w:rPr/>
        <w:t>3</w:t>
      </w:r>
      <w:r>
        <w:rPr>
          <w:rtl w:val="true"/>
        </w:rPr>
        <w:t>)(</w:t>
      </w:r>
      <w:r>
        <w:rPr>
          <w:rtl w:val="true"/>
        </w:rPr>
        <w:t>ד</w:t>
      </w:r>
      <w:r>
        <w:rPr>
          <w:rtl w:val="true"/>
        </w:rPr>
        <w:t xml:space="preserve">) </w:t>
      </w:r>
      <w:r>
        <w:rPr>
          <w:rtl w:val="true"/>
        </w:rPr>
        <w:t>לאמנה והיועמ</w:t>
      </w:r>
      <w:r>
        <w:rPr>
          <w:rtl w:val="true"/>
        </w:rPr>
        <w:t>"</w:t>
      </w:r>
      <w:r>
        <w:rPr>
          <w:rtl w:val="true"/>
        </w:rPr>
        <w:t xml:space="preserve">ש הגיש את הבקשה מושא הערעור במסגרתו של </w:t>
      </w:r>
      <w:hyperlink r:id="rId102">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עניינה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מישל</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בעניינה של מישל מסקנתי היא כמסקנתו של בית משפט קמא</w:t>
      </w:r>
      <w:r>
        <w:rPr>
          <w:rtl w:val="true"/>
        </w:rPr>
        <w:t xml:space="preserve">. </w:t>
      </w:r>
      <w:r>
        <w:rPr>
          <w:rtl w:val="true"/>
        </w:rPr>
        <w:t>אני מגיע למסקנה זו על בסיס לשון החוק והרציונל הברור שמאחוריו</w:t>
      </w:r>
      <w:r>
        <w:rPr>
          <w:rtl w:val="true"/>
        </w:rPr>
        <w:t xml:space="preserve">. </w:t>
      </w:r>
      <w:hyperlink r:id="rId103">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10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מסמיכנו ליתן את צו האכיפה שהתבקש על ידי היועמ</w:t>
      </w:r>
      <w:r>
        <w:rPr>
          <w:rtl w:val="true"/>
        </w:rPr>
        <w:t>"</w:t>
      </w:r>
      <w:r>
        <w:rPr>
          <w:rtl w:val="true"/>
        </w:rPr>
        <w:t xml:space="preserve">ש רק </w:t>
      </w:r>
      <w:r>
        <w:rPr>
          <w:rtl w:val="true"/>
        </w:rPr>
        <w:t>"</w:t>
      </w:r>
      <w:r>
        <w:rPr>
          <w:rtl w:val="true"/>
        </w:rPr>
        <w:t xml:space="preserve">על </w:t>
      </w:r>
      <w:r>
        <w:rPr>
          <w:rtl w:val="true"/>
        </w:rPr>
        <w:t>נידון</w:t>
      </w:r>
      <w:r>
        <w:rPr>
          <w:rtl w:val="true"/>
        </w:rPr>
        <w:t xml:space="preserve"> </w:t>
      </w:r>
      <w:r>
        <w:rPr>
          <w:rtl w:val="true"/>
        </w:rPr>
        <w:t>כאמור</w:t>
      </w:r>
      <w:r>
        <w:rPr>
          <w:rtl w:val="true"/>
        </w:rPr>
        <w:t xml:space="preserve"> </w:t>
      </w:r>
      <w:r>
        <w:rPr>
          <w:rtl w:val="true"/>
        </w:rPr>
        <w:t>בסעיף</w:t>
      </w:r>
      <w:r>
        <w:rPr>
          <w:rtl w:val="true"/>
        </w:rPr>
        <w:t xml:space="preserve"> </w:t>
      </w:r>
      <w:r>
        <w:rPr>
          <w:rtl w:val="true"/>
        </w:rPr>
        <w:t>קטן</w:t>
      </w:r>
      <w:r>
        <w:rPr>
          <w:rtl w:val="true"/>
        </w:rPr>
        <w:t xml:space="preserve"> </w:t>
      </w:r>
      <w:r>
        <w:rPr>
          <w:rtl w:val="true"/>
        </w:rPr>
        <w:t>(</w:t>
      </w:r>
      <w:r>
        <w:rPr>
          <w:rtl w:val="true"/>
        </w:rPr>
        <w:t>א</w:t>
      </w:r>
      <w:r>
        <w:rPr>
          <w:rtl w:val="true"/>
        </w:rPr>
        <w:t>)</w:t>
      </w:r>
      <w:r>
        <w:rPr>
          <w:rtl w:val="true"/>
        </w:rPr>
        <w:t xml:space="preserve">" </w:t>
      </w:r>
      <w:r>
        <w:rPr>
          <w:rtl w:val="true"/>
        </w:rPr>
        <w:t>שפסק דין פלילי זר חייבו ב</w:t>
      </w:r>
      <w:r>
        <w:rPr>
          <w:rtl w:val="true"/>
        </w:rPr>
        <w:t>קנס</w:t>
      </w:r>
      <w:r>
        <w:rPr>
          <w:rtl w:val="true"/>
        </w:rPr>
        <w:t xml:space="preserve"> </w:t>
      </w:r>
      <w:r>
        <w:rPr>
          <w:rtl w:val="true"/>
        </w:rPr>
        <w:t xml:space="preserve">או </w:t>
      </w:r>
      <w:r>
        <w:rPr>
          <w:rtl w:val="true"/>
        </w:rPr>
        <w:t>בפיצוי</w:t>
      </w:r>
      <w:r>
        <w:rPr>
          <w:rtl w:val="true"/>
        </w:rPr>
        <w:t xml:space="preserve"> </w:t>
      </w:r>
      <w:r>
        <w:rPr>
          <w:rtl w:val="true"/>
        </w:rPr>
        <w:t>לאדם</w:t>
      </w:r>
      <w:r>
        <w:rPr>
          <w:rtl w:val="true"/>
        </w:rPr>
        <w:t xml:space="preserve"> </w:t>
      </w:r>
      <w:r>
        <w:rPr>
          <w:rtl w:val="true"/>
        </w:rPr>
        <w:t>אחר</w:t>
      </w:r>
      <w:r>
        <w:rPr>
          <w:rtl w:val="true"/>
        </w:rPr>
        <w:t xml:space="preserve"> </w:t>
      </w:r>
      <w:r>
        <w:rPr>
          <w:rtl w:val="true"/>
        </w:rPr>
        <w:t>"</w:t>
      </w:r>
      <w:r>
        <w:rPr>
          <w:rtl w:val="true"/>
        </w:rPr>
        <w:t>נוסף</w:t>
      </w:r>
      <w:r>
        <w:rPr>
          <w:rtl w:val="true"/>
        </w:rPr>
        <w:t xml:space="preserve"> </w:t>
      </w:r>
      <w:r>
        <w:rPr>
          <w:rtl w:val="true"/>
        </w:rPr>
        <w:t>על</w:t>
      </w:r>
      <w:r>
        <w:rPr>
          <w:rtl w:val="true"/>
        </w:rPr>
        <w:t xml:space="preserve"> </w:t>
      </w:r>
      <w:r>
        <w:rPr>
          <w:rtl w:val="true"/>
        </w:rPr>
        <w:t>עונש</w:t>
      </w:r>
      <w:r>
        <w:rPr>
          <w:rtl w:val="true"/>
        </w:rPr>
        <w:t xml:space="preserve"> </w:t>
      </w:r>
      <w:r>
        <w:rPr>
          <w:rtl w:val="true"/>
        </w:rPr>
        <w:t>המאסר</w:t>
      </w:r>
      <w:r>
        <w:rPr>
          <w:rtl w:val="true"/>
        </w:rPr>
        <w:t xml:space="preserve">". </w:t>
      </w:r>
      <w:r>
        <w:rPr>
          <w:rtl w:val="true"/>
        </w:rPr>
        <w:t xml:space="preserve">המעמד של </w:t>
      </w:r>
      <w:r>
        <w:rPr>
          <w:rtl w:val="true"/>
        </w:rPr>
        <w:t>"</w:t>
      </w:r>
      <w:r>
        <w:rPr>
          <w:rtl w:val="true"/>
        </w:rPr>
        <w:t xml:space="preserve">נדון כאמור בסעיף קטן </w:t>
      </w:r>
      <w:r>
        <w:rPr>
          <w:rtl w:val="true"/>
        </w:rPr>
        <w:t>(</w:t>
      </w:r>
      <w:r>
        <w:rPr>
          <w:rtl w:val="true"/>
        </w:rPr>
        <w:t>א</w:t>
      </w:r>
      <w:r>
        <w:rPr>
          <w:rtl w:val="true"/>
        </w:rPr>
        <w:t xml:space="preserve">)" </w:t>
      </w:r>
      <w:r>
        <w:rPr>
          <w:rtl w:val="true"/>
        </w:rPr>
        <w:t>דבק ב</w:t>
      </w:r>
      <w:r>
        <w:rPr>
          <w:rtl w:val="true"/>
        </w:rPr>
        <w:t>"</w:t>
      </w:r>
      <w:r>
        <w:rPr>
          <w:rtl w:val="true"/>
        </w:rPr>
        <w:t xml:space="preserve">אדם שנידון בחוץ לארץ בפסק דין חלוט </w:t>
      </w:r>
      <w:r>
        <w:rPr>
          <w:rtl w:val="true"/>
        </w:rPr>
        <w:t xml:space="preserve">... </w:t>
      </w:r>
      <w:r>
        <w:rPr>
          <w:rtl w:val="true"/>
        </w:rPr>
        <w:t>ולא נשא שם את העונש כולו</w:t>
      </w:r>
      <w:r>
        <w:rPr>
          <w:rtl w:val="true"/>
        </w:rPr>
        <w:t xml:space="preserve">". </w:t>
      </w:r>
      <w:r>
        <w:rPr>
          <w:rtl w:val="true"/>
        </w:rPr>
        <w:t>מישל נשאה את עונש המאסר שלה במלואו במדינה בה היא נדונה לעונש זה בפסק דין חלוט</w:t>
      </w:r>
      <w:r>
        <w:rPr>
          <w:rtl w:val="true"/>
        </w:rPr>
        <w:t xml:space="preserve">. </w:t>
      </w:r>
      <w:r>
        <w:rPr>
          <w:rtl w:val="true"/>
        </w:rPr>
        <w:t>אשר על כן</w:t>
      </w:r>
      <w:r>
        <w:rPr>
          <w:rtl w:val="true"/>
        </w:rPr>
        <w:t xml:space="preserve">, </w:t>
      </w:r>
      <w:r>
        <w:rPr>
          <w:rtl w:val="true"/>
        </w:rPr>
        <w:t xml:space="preserve">מישל איננה בגדר </w:t>
      </w:r>
      <w:r>
        <w:rPr>
          <w:rtl w:val="true"/>
        </w:rPr>
        <w:t>"</w:t>
      </w:r>
      <w:r>
        <w:rPr>
          <w:rtl w:val="true"/>
        </w:rPr>
        <w:t xml:space="preserve">נדון כאמור בסעיף קטן </w:t>
      </w:r>
      <w:r>
        <w:rPr>
          <w:rtl w:val="true"/>
        </w:rPr>
        <w:t>(</w:t>
      </w:r>
      <w:r>
        <w:rPr>
          <w:rtl w:val="true"/>
        </w:rPr>
        <w:t>א</w:t>
      </w:r>
      <w:r>
        <w:rPr>
          <w:rtl w:val="true"/>
        </w:rPr>
        <w:t xml:space="preserve">)" </w:t>
      </w:r>
      <w:r>
        <w:rPr>
          <w:rtl w:val="true"/>
        </w:rPr>
        <w:t xml:space="preserve">ועל כן לא ניתן ליתן נגדה את צו האכיפה המבוקש מכוח </w:t>
      </w:r>
      <w:hyperlink r:id="rId105">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p>
    <w:p>
      <w:pPr>
        <w:pStyle w:val="Ruller4"/>
        <w:ind w:end="0"/>
        <w:jc w:val="both"/>
        <w:rPr/>
      </w:pPr>
      <w:r>
        <w:rPr>
          <w:rtl w:val="true"/>
        </w:rPr>
      </w:r>
    </w:p>
    <w:p>
      <w:pPr>
        <w:pStyle w:val="Ruller41"/>
        <w:numPr>
          <w:ilvl w:val="0"/>
          <w:numId w:val="1"/>
        </w:numPr>
        <w:ind w:hanging="0" w:start="0" w:end="0"/>
        <w:jc w:val="both"/>
        <w:rPr/>
      </w:pPr>
      <w:r>
        <w:rPr>
          <w:rtl w:val="true"/>
        </w:rPr>
        <w:t>במלים אחרות</w:t>
      </w:r>
      <w:r>
        <w:rPr>
          <w:rtl w:val="true"/>
        </w:rPr>
        <w:t xml:space="preserve">, </w:t>
      </w:r>
      <w:r>
        <w:rPr>
          <w:rtl w:val="true"/>
        </w:rPr>
        <w:t xml:space="preserve">המחוקק קבע </w:t>
      </w:r>
      <w:hyperlink r:id="rId106">
        <w:r>
          <w:rPr>
            <w:rStyle w:val="Hyperlink"/>
            <w:color w:val="0000FF"/>
            <w:u w:val="single"/>
            <w:rtl w:val="true"/>
          </w:rPr>
          <w:t>בסעיף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 כי בית משפט מחוזי מוסמך להוציא מלפניו צו אכיפה בעניינו של קנס פלילי או בעניין פיצויים אשר נפסקו לזכותו של נפגע העבירה על ידי בית משפט במדינה אחרת</w:t>
      </w:r>
      <w:r>
        <w:rPr>
          <w:rtl w:val="true"/>
        </w:rPr>
        <w:t xml:space="preserve">, </w:t>
      </w:r>
      <w:r>
        <w:rPr>
          <w:rtl w:val="true"/>
        </w:rPr>
        <w:t>אך זאת בהתקיים תנאי</w:t>
      </w:r>
      <w:r>
        <w:rPr>
          <w:rtl w:val="true"/>
        </w:rPr>
        <w:t xml:space="preserve">: </w:t>
      </w:r>
      <w:r>
        <w:rPr>
          <w:rtl w:val="true"/>
        </w:rPr>
        <w:t>צו כאמור יכול שיינתן רק נגד אדם שלחובתו יתרת מאסר כלשהי אשר הוטלה יחד עם החיוב בקנס או בפיצויים וטרם רוצתה</w:t>
      </w:r>
      <w:r>
        <w:rPr>
          <w:rtl w:val="true"/>
        </w:rPr>
        <w:t xml:space="preserve">. </w:t>
      </w:r>
      <w:r>
        <w:rPr>
          <w:rtl w:val="true"/>
        </w:rPr>
        <w:t>צו כזה נועד להיות חלק מאכיפתו הכוללת של פסק הדין הפלילי</w:t>
      </w:r>
      <w:r>
        <w:rPr>
          <w:rtl w:val="true"/>
        </w:rPr>
        <w:t xml:space="preserve">, </w:t>
      </w:r>
      <w:r>
        <w:rPr>
          <w:rtl w:val="true"/>
        </w:rPr>
        <w:t>אשר ניתן במדינה זרה</w:t>
      </w:r>
      <w:r>
        <w:rPr>
          <w:rtl w:val="true"/>
        </w:rPr>
        <w:t xml:space="preserve">, </w:t>
      </w:r>
      <w:r>
        <w:rPr>
          <w:rtl w:val="true"/>
        </w:rPr>
        <w:t>בישראל</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היועמ</w:t>
      </w:r>
      <w:r>
        <w:rPr>
          <w:rtl w:val="true"/>
        </w:rPr>
        <w:t>"</w:t>
      </w:r>
      <w:r>
        <w:rPr>
          <w:rtl w:val="true"/>
        </w:rPr>
        <w:t xml:space="preserve">ש ביקש מאתנו כי ניתן </w:t>
      </w:r>
      <w:hyperlink r:id="rId107">
        <w:r>
          <w:rPr>
            <w:rStyle w:val="Hyperlink"/>
            <w:color w:val="0000FF"/>
            <w:u w:val="single"/>
            <w:rtl w:val="true"/>
          </w:rPr>
          <w:t>לסעיף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 xml:space="preserve">לחוק </w:t>
      </w:r>
      <w:r>
        <w:rPr>
          <w:rtl w:val="true"/>
        </w:rPr>
        <w:t>"</w:t>
      </w:r>
      <w:r>
        <w:rPr>
          <w:rtl w:val="true"/>
        </w:rPr>
        <w:t>פרשנות תכליתית</w:t>
      </w:r>
      <w:r>
        <w:rPr>
          <w:rtl w:val="true"/>
        </w:rPr>
        <w:t xml:space="preserve">" </w:t>
      </w:r>
      <w:r>
        <w:rPr>
          <w:rtl w:val="true"/>
        </w:rPr>
        <w:t>שתחסום את אפיקי ההימלטות מאימת הדין לנאשמים דוגמת מישל</w:t>
      </w:r>
      <w:r>
        <w:rPr>
          <w:rtl w:val="true"/>
        </w:rPr>
        <w:t xml:space="preserve">, </w:t>
      </w:r>
      <w:r>
        <w:rPr>
          <w:rtl w:val="true"/>
        </w:rPr>
        <w:t>אשר הורשעה בפלילים וריצתה את מאסרה במדינה בה הורשעה</w:t>
      </w:r>
      <w:r>
        <w:rPr>
          <w:rtl w:val="true"/>
        </w:rPr>
        <w:t xml:space="preserve">, </w:t>
      </w:r>
      <w:r>
        <w:rPr>
          <w:rtl w:val="true"/>
        </w:rPr>
        <w:t>אך זאת מבלי לשלם את הקנסות והפיצויים שהוטלו עליה על ידי בית משפט במדינה אחרת בעקבות אותה הרשעה</w:t>
      </w:r>
      <w:r>
        <w:rPr>
          <w:rtl w:val="true"/>
        </w:rPr>
        <w:t xml:space="preserve">. </w:t>
      </w:r>
      <w:r>
        <w:rPr>
          <w:rtl w:val="true"/>
        </w:rPr>
        <w:t>לשיטת היועמ</w:t>
      </w:r>
      <w:r>
        <w:rPr>
          <w:rtl w:val="true"/>
        </w:rPr>
        <w:t>"</w:t>
      </w:r>
      <w:r>
        <w:rPr>
          <w:rtl w:val="true"/>
        </w:rPr>
        <w:t>ש</w:t>
      </w:r>
      <w:r>
        <w:rPr>
          <w:rtl w:val="true"/>
        </w:rPr>
        <w:t xml:space="preserve">, </w:t>
      </w:r>
      <w:r>
        <w:rPr>
          <w:rtl w:val="true"/>
        </w:rPr>
        <w:t>תכליתו של הסעיף היא גבייה אפקטיבית של קנסות ופיצויים שלא שולמו</w:t>
      </w:r>
      <w:r>
        <w:rPr>
          <w:rtl w:val="true"/>
        </w:rPr>
        <w:t xml:space="preserve">; </w:t>
      </w:r>
      <w:r>
        <w:rPr>
          <w:rtl w:val="true"/>
        </w:rPr>
        <w:t>ומאחר שכך</w:t>
      </w:r>
      <w:r>
        <w:rPr>
          <w:rtl w:val="true"/>
        </w:rPr>
        <w:t xml:space="preserve">, </w:t>
      </w:r>
      <w:r>
        <w:rPr>
          <w:rtl w:val="true"/>
        </w:rPr>
        <w:t xml:space="preserve">עלינו לפרשו כאילו התנאי של יתרת המאסר איננו קיים </w:t>
      </w:r>
      <w:r>
        <w:rPr>
          <w:rtl w:val="true"/>
        </w:rPr>
        <w:t>–</w:t>
      </w:r>
      <w:r>
        <w:rPr>
          <w:rtl w:val="true"/>
        </w:rPr>
        <w:t xml:space="preserve"> זאת</w:t>
      </w:r>
      <w:r>
        <w:rPr>
          <w:rtl w:val="true"/>
        </w:rPr>
        <w:t xml:space="preserve">, </w:t>
      </w:r>
      <w:r>
        <w:rPr>
          <w:rtl w:val="true"/>
        </w:rPr>
        <w:t xml:space="preserve">כדי שניתן יהיה ליתן צווי אכיפה עצמאיים בעניין קנסות ופיצויים ולהבטיח את גבייתם בישראל גם מידי חייבים שאינם נאסרים מכוחו של </w:t>
      </w:r>
      <w:hyperlink r:id="rId108">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לבקשה זו לא נוכל להיענות בחיוב</w:t>
      </w:r>
      <w:r>
        <w:rPr>
          <w:rtl w:val="true"/>
        </w:rPr>
        <w:t xml:space="preserve">. </w:t>
      </w:r>
      <w:r>
        <w:rPr>
          <w:rtl w:val="true"/>
        </w:rPr>
        <w:t xml:space="preserve">הלכה היא עמנו כי יש ליתן משקל נכבד למשמעות הרגילה והטבעית שיש למילים המופיעות בדבר החקיקה </w:t>
      </w:r>
      <w:r>
        <w:rPr>
          <w:rtl w:val="true"/>
        </w:rPr>
        <w:t>(</w:t>
      </w:r>
      <w:r>
        <w:rPr>
          <w:rtl w:val="true"/>
        </w:rPr>
        <w:t>ראו למשל</w:t>
      </w:r>
      <w:r>
        <w:rPr>
          <w:rtl w:val="true"/>
        </w:rPr>
        <w:t xml:space="preserve">: </w:t>
      </w:r>
      <w:hyperlink r:id="rId109">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1094/15</w:t>
        </w:r>
      </w:hyperlink>
      <w:r>
        <w:rPr>
          <w:rtl w:val="true"/>
        </w:rPr>
        <w:t xml:space="preserve"> </w:t>
      </w:r>
      <w:r>
        <w:rPr>
          <w:rFonts w:ascii="Century" w:hAnsi="Century" w:cs="Miriam"/>
          <w:b/>
          <w:b/>
          <w:spacing w:val="0"/>
          <w:sz w:val="22"/>
          <w:sz w:val="22"/>
          <w:szCs w:val="24"/>
          <w:rtl w:val="true"/>
        </w:rPr>
        <w:t>יחיאלוב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33</w:t>
      </w:r>
      <w:r>
        <w:rPr>
          <w:rFonts w:cs="Century" w:ascii="Century" w:hAnsi="Century"/>
          <w:sz w:val="22"/>
          <w:rtl w:val="true"/>
        </w:rPr>
        <w:t xml:space="preserve"> </w:t>
      </w:r>
      <w:r>
        <w:rPr>
          <w:rFonts w:ascii="Century" w:hAnsi="Century" w:cs="Century"/>
          <w:sz w:val="22"/>
          <w:sz w:val="22"/>
          <w:rtl w:val="true"/>
        </w:rPr>
        <w:t xml:space="preserve">לפסק דינו של השופט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מלצר</w:t>
      </w:r>
      <w:r>
        <w:rPr>
          <w:rFonts w:ascii="Century" w:hAnsi="Century" w:eastAsia="Century" w:cs="Century"/>
          <w:b/>
          <w:b/>
          <w:spacing w:val="0"/>
          <w:sz w:val="22"/>
          <w:sz w:val="22"/>
          <w:szCs w:val="24"/>
          <w:rtl w:val="true"/>
        </w:rPr>
        <w:t xml:space="preserve"> </w:t>
      </w:r>
      <w:r>
        <w:rPr>
          <w:rFonts w:cs="Century" w:ascii="Century" w:hAnsi="Century"/>
          <w:sz w:val="22"/>
          <w:rtl w:val="true"/>
        </w:rPr>
        <w:t>(</w:t>
      </w:r>
      <w:r>
        <w:rPr>
          <w:rFonts w:cs="Century" w:ascii="Century" w:hAnsi="Century"/>
          <w:sz w:val="22"/>
        </w:rPr>
        <w:t>23.8.2017</w:t>
      </w:r>
      <w:r>
        <w:rPr>
          <w:rFonts w:cs="Century" w:ascii="Century" w:hAnsi="Century"/>
          <w:sz w:val="22"/>
          <w:rtl w:val="true"/>
        </w:rPr>
        <w:t>))</w:t>
      </w:r>
      <w:r>
        <w:rPr>
          <w:rtl w:val="true"/>
        </w:rPr>
        <w:t xml:space="preserve">. </w:t>
      </w:r>
      <w:r>
        <w:rPr>
          <w:rtl w:val="true"/>
        </w:rPr>
        <w:t xml:space="preserve">כדבריו של השופט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זילברג</w:t>
      </w:r>
      <w:r>
        <w:rPr>
          <w:rFonts w:cs="Century" w:ascii="Century" w:hAnsi="Century"/>
          <w:sz w:val="22"/>
          <w:rtl w:val="true"/>
        </w:rPr>
        <w:t>,</w:t>
      </w:r>
      <w:r>
        <w:rPr>
          <w:rFonts w:cs="Miriam" w:ascii="Century" w:hAnsi="Century"/>
          <w:b/>
          <w:spacing w:val="0"/>
          <w:sz w:val="22"/>
          <w:szCs w:val="24"/>
          <w:rtl w:val="true"/>
        </w:rPr>
        <w:t xml:space="preserve"> </w:t>
      </w:r>
      <w:r>
        <w:rPr>
          <w:rFonts w:cs="Century" w:ascii="Century" w:hAnsi="Century"/>
          <w:sz w:val="22"/>
          <w:rtl w:val="true"/>
        </w:rPr>
        <w:t>"</w:t>
      </w:r>
      <w:r>
        <w:rPr>
          <w:rFonts w:ascii="Century" w:hAnsi="Century" w:cs="Century"/>
          <w:sz w:val="22"/>
          <w:sz w:val="22"/>
          <w:rtl w:val="true"/>
        </w:rPr>
        <w:t>אין מחוקק מבלעדי המחוקק</w:t>
      </w:r>
      <w:r>
        <w:rPr>
          <w:rFonts w:cs="Century" w:ascii="Century" w:hAnsi="Century"/>
          <w:sz w:val="22"/>
          <w:rtl w:val="true"/>
        </w:rPr>
        <w:t xml:space="preserve">, </w:t>
      </w:r>
      <w:r>
        <w:rPr>
          <w:rFonts w:ascii="Century" w:hAnsi="Century" w:cs="Century"/>
          <w:sz w:val="22"/>
          <w:sz w:val="22"/>
          <w:rtl w:val="true"/>
        </w:rPr>
        <w:t>ולו בלבד נתכנו עלילות החקיקה</w:t>
      </w:r>
      <w:r>
        <w:rPr>
          <w:rFonts w:cs="Century" w:ascii="Century" w:hAnsi="Century"/>
          <w:sz w:val="22"/>
          <w:rtl w:val="true"/>
        </w:rPr>
        <w:t>" (</w:t>
      </w:r>
      <w:hyperlink r:id="rId11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53/54</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אש</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ד</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מרכז</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זמני</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לתחבורה</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היועץ</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המשפטי</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לממשלת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ישראל</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פ</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ד</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ח</w:t>
        </w:r>
      </w:hyperlink>
      <w:r>
        <w:rPr>
          <w:rFonts w:cs="Century" w:ascii="Century" w:hAnsi="Century"/>
          <w:sz w:val="22"/>
          <w:rtl w:val="true"/>
        </w:rPr>
        <w:t xml:space="preserve">' </w:t>
      </w:r>
      <w:r>
        <w:rPr>
          <w:rFonts w:cs="Century" w:ascii="Century" w:hAnsi="Century"/>
          <w:sz w:val="22"/>
        </w:rPr>
        <w:t>785</w:t>
      </w:r>
      <w:r>
        <w:rPr>
          <w:rFonts w:cs="Century" w:ascii="Century" w:hAnsi="Century"/>
          <w:sz w:val="22"/>
          <w:rtl w:val="true"/>
        </w:rPr>
        <w:t xml:space="preserve">, </w:t>
      </w:r>
      <w:r>
        <w:rPr>
          <w:rFonts w:cs="Century" w:ascii="Century" w:hAnsi="Century"/>
          <w:sz w:val="22"/>
        </w:rPr>
        <w:t>819</w:t>
      </w:r>
      <w:r>
        <w:rPr>
          <w:rFonts w:cs="Century" w:ascii="Century" w:hAnsi="Century"/>
          <w:sz w:val="22"/>
          <w:rtl w:val="true"/>
        </w:rPr>
        <w:t xml:space="preserve"> (</w:t>
      </w:r>
      <w:r>
        <w:rPr>
          <w:rFonts w:cs="Century" w:ascii="Century" w:hAnsi="Century"/>
          <w:sz w:val="22"/>
        </w:rPr>
        <w:t>1954</w:t>
      </w:r>
      <w:r>
        <w:rPr>
          <w:rFonts w:cs="Century" w:ascii="Century" w:hAnsi="Century"/>
          <w:sz w:val="22"/>
          <w:rtl w:val="true"/>
        </w:rPr>
        <w:t xml:space="preserve">)). </w:t>
      </w:r>
      <w:r>
        <w:rPr>
          <w:rFonts w:ascii="Century" w:hAnsi="Century" w:cs="Century"/>
          <w:sz w:val="22"/>
          <w:sz w:val="22"/>
          <w:rtl w:val="true"/>
        </w:rPr>
        <w:t>זאת ועוד</w:t>
      </w:r>
      <w:r>
        <w:rPr>
          <w:rFonts w:cs="Century" w:ascii="Century" w:hAnsi="Century"/>
          <w:sz w:val="22"/>
          <w:rtl w:val="true"/>
        </w:rPr>
        <w:t xml:space="preserve">: </w:t>
      </w:r>
      <w:r>
        <w:rPr>
          <w:rtl w:val="true"/>
        </w:rPr>
        <w:t xml:space="preserve">אין לתת לחוק משמעות שלשונו אינה יכולה לשאת ואין להוסיף עליה אלא בנסיבות חריגות ומיוחדות </w:t>
      </w:r>
      <w:r>
        <w:rPr>
          <w:rtl w:val="true"/>
        </w:rPr>
        <w:t>–</w:t>
      </w:r>
      <w:r>
        <w:rPr>
          <w:rtl w:val="true"/>
        </w:rPr>
        <w:t xml:space="preserve"> דברים המקבלים משנה תוקף בדין הפלילי </w:t>
      </w:r>
      <w:r>
        <w:rPr>
          <w:rtl w:val="true"/>
        </w:rPr>
        <w:t>(</w:t>
      </w:r>
      <w:r>
        <w:rPr>
          <w:rtl w:val="true"/>
        </w:rPr>
        <w:t>ראו למשל</w:t>
      </w:r>
      <w:r>
        <w:rPr>
          <w:rtl w:val="true"/>
        </w:rPr>
        <w:t xml:space="preserve">: </w:t>
      </w:r>
      <w:hyperlink r:id="rId111">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1553/15</w:t>
        </w:r>
      </w:hyperlink>
      <w:r>
        <w:rPr>
          <w:rtl w:val="true"/>
        </w:rPr>
        <w:t xml:space="preserve"> </w:t>
      </w:r>
      <w:r>
        <w:rPr>
          <w:rFonts w:ascii="Century" w:hAnsi="Century" w:cs="Miriam"/>
          <w:b/>
          <w:b/>
          <w:spacing w:val="0"/>
          <w:sz w:val="22"/>
          <w:sz w:val="22"/>
          <w:szCs w:val="24"/>
          <w:rtl w:val="true"/>
        </w:rPr>
        <w:t>ח</w:t>
      </w:r>
      <w:r>
        <w:rPr>
          <w:rFonts w:cs="Miriam" w:ascii="Century" w:hAnsi="Century"/>
          <w:b/>
          <w:spacing w:val="0"/>
          <w:sz w:val="22"/>
          <w:szCs w:val="24"/>
          <w:rtl w:val="true"/>
        </w:rPr>
        <w:t>'</w:t>
      </w:r>
      <w:r>
        <w:rPr>
          <w:rFonts w:ascii="Century" w:hAnsi="Century" w:cs="Miriam"/>
          <w:b/>
          <w:b/>
          <w:spacing w:val="0"/>
          <w:sz w:val="22"/>
          <w:sz w:val="22"/>
          <w:szCs w:val="24"/>
          <w:rtl w:val="true"/>
        </w:rPr>
        <w:t>ליל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עיסא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הועדה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המקומית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לתכנון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ובניה</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השומרון</w:t>
      </w:r>
      <w:r>
        <w:rPr>
          <w:rtl w:val="true"/>
        </w:rPr>
        <w:t>"</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18</w:t>
      </w:r>
      <w:r>
        <w:rPr>
          <w:rFonts w:cs="Century" w:ascii="Century" w:hAnsi="Century"/>
          <w:sz w:val="22"/>
          <w:rtl w:val="true"/>
        </w:rPr>
        <w:t xml:space="preserve"> </w:t>
      </w:r>
      <w:r>
        <w:rPr>
          <w:rFonts w:ascii="Century" w:hAnsi="Century" w:cs="Century"/>
          <w:sz w:val="22"/>
          <w:sz w:val="22"/>
          <w:rtl w:val="true"/>
        </w:rPr>
        <w:t xml:space="preserve">לפסק דינו של השופט </w:t>
      </w:r>
      <w:r>
        <w:rPr>
          <w:rFonts w:ascii="Century" w:hAnsi="Century" w:cs="Miriam"/>
          <w:b/>
          <w:b/>
          <w:spacing w:val="0"/>
          <w:sz w:val="22"/>
          <w:sz w:val="22"/>
          <w:szCs w:val="24"/>
          <w:rtl w:val="true"/>
        </w:rPr>
        <w:t>ס</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ובראן</w:t>
      </w:r>
      <w:r>
        <w:rPr>
          <w:rFonts w:ascii="Century" w:hAnsi="Century" w:cs="Century"/>
          <w:sz w:val="22"/>
          <w:sz w:val="22"/>
          <w:rtl w:val="true"/>
        </w:rPr>
        <w:t xml:space="preserve"> </w:t>
      </w:r>
      <w:r>
        <w:rPr>
          <w:rFonts w:cs="Century" w:ascii="Century" w:hAnsi="Century"/>
          <w:sz w:val="22"/>
          <w:rtl w:val="true"/>
        </w:rPr>
        <w:t>(</w:t>
      </w:r>
      <w:r>
        <w:rPr>
          <w:rFonts w:cs="Century" w:ascii="Century" w:hAnsi="Century"/>
          <w:sz w:val="22"/>
        </w:rPr>
        <w:t>31.10.2017</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עיסא</w:t>
      </w:r>
      <w:r>
        <w:rPr>
          <w:rFonts w:cs="Century" w:ascii="Century" w:hAnsi="Century"/>
          <w:sz w:val="22"/>
          <w:rtl w:val="true"/>
        </w:rPr>
        <w:t xml:space="preserve">); </w:t>
      </w:r>
      <w:hyperlink r:id="rId11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3027/90</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חברת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מודיעים</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בינוי</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ופיתוח</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בע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מ</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מדינת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ישראל</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פ</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ד</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מה</w:t>
        </w:r>
      </w:hyperlink>
      <w:r>
        <w:rPr>
          <w:rFonts w:cs="Century" w:ascii="Century" w:hAnsi="Century"/>
          <w:sz w:val="22"/>
          <w:rtl w:val="true"/>
        </w:rPr>
        <w:t>(</w:t>
      </w:r>
      <w:r>
        <w:rPr>
          <w:rFonts w:cs="Century" w:ascii="Century" w:hAnsi="Century"/>
          <w:sz w:val="22"/>
        </w:rPr>
        <w:t>4</w:t>
      </w:r>
      <w:r>
        <w:rPr>
          <w:rFonts w:cs="Century" w:ascii="Century" w:hAnsi="Century"/>
          <w:sz w:val="22"/>
          <w:rtl w:val="true"/>
        </w:rPr>
        <w:t xml:space="preserve">) </w:t>
      </w:r>
      <w:r>
        <w:rPr>
          <w:rFonts w:cs="Century" w:ascii="Century" w:hAnsi="Century"/>
          <w:sz w:val="22"/>
        </w:rPr>
        <w:t>364</w:t>
      </w:r>
      <w:r>
        <w:rPr>
          <w:rFonts w:cs="Century" w:ascii="Century" w:hAnsi="Century"/>
          <w:sz w:val="22"/>
          <w:rtl w:val="true"/>
        </w:rPr>
        <w:t xml:space="preserve">, </w:t>
      </w:r>
      <w:r>
        <w:rPr>
          <w:rFonts w:cs="Century" w:ascii="Century" w:hAnsi="Century"/>
          <w:sz w:val="22"/>
        </w:rPr>
        <w:t>397</w:t>
      </w:r>
      <w:r>
        <w:rPr>
          <w:rFonts w:cs="Century" w:ascii="Century" w:hAnsi="Century"/>
          <w:sz w:val="22"/>
          <w:rtl w:val="true"/>
        </w:rPr>
        <w:t xml:space="preserve"> (</w:t>
      </w:r>
      <w:r>
        <w:rPr>
          <w:rFonts w:cs="Century" w:ascii="Century" w:hAnsi="Century"/>
          <w:sz w:val="22"/>
        </w:rPr>
        <w:t>1991</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Century"/>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מודיעים</w:t>
      </w:r>
      <w:r>
        <w:rPr>
          <w:rFonts w:cs="Century" w:ascii="Century" w:hAnsi="Century"/>
          <w:sz w:val="22"/>
          <w:rtl w:val="true"/>
        </w:rPr>
        <w:t xml:space="preserve">); </w:t>
      </w:r>
      <w:r>
        <w:rPr>
          <w:rtl w:val="true"/>
        </w:rPr>
        <w:t xml:space="preserve">וכן אהרן </w:t>
      </w:r>
      <w:hyperlink r:id="rId113">
        <w:r>
          <w:rPr>
            <w:rStyle w:val="Hyperlink"/>
            <w:color w:val="0000FF"/>
            <w:u w:val="single"/>
            <w:rtl w:val="true"/>
          </w:rPr>
          <w:t>ברק</w:t>
        </w:r>
        <w:r>
          <w:rPr>
            <w:rStyle w:val="Hyperlink"/>
            <w:color w:val="0000FF"/>
            <w:u w:val="single"/>
            <w:rtl w:val="true"/>
          </w:rPr>
          <w:t xml:space="preserve"> </w:t>
        </w:r>
        <w:r>
          <w:rPr>
            <w:rStyle w:val="Hyperlink"/>
            <w:color w:val="0000FF"/>
            <w:u w:val="single"/>
            <w:rtl w:val="true"/>
          </w:rPr>
          <w:t>פרשנות</w:t>
        </w:r>
        <w:r>
          <w:rPr>
            <w:rStyle w:val="Hyperlink"/>
            <w:color w:val="0000FF"/>
            <w:u w:val="single"/>
            <w:rtl w:val="true"/>
          </w:rPr>
          <w:t xml:space="preserve"> </w:t>
        </w:r>
        <w:r>
          <w:rPr>
            <w:rStyle w:val="Hyperlink"/>
            <w:color w:val="0000FF"/>
            <w:u w:val="single"/>
            <w:rtl w:val="true"/>
          </w:rPr>
          <w:t>במשפט</w:t>
        </w:r>
        <w:r>
          <w:rPr>
            <w:rStyle w:val="Hyperlink"/>
            <w:color w:val="0000FF"/>
            <w:u w:val="single"/>
            <w:rtl w:val="true"/>
          </w:rPr>
          <w:t xml:space="preserve"> </w:t>
        </w:r>
        <w:r>
          <w:rPr>
            <w:rStyle w:val="Hyperlink"/>
            <w:color w:val="0000FF"/>
            <w:u w:val="single"/>
            <w:rtl w:val="true"/>
          </w:rPr>
          <w:t>כרך</w:t>
        </w:r>
        <w:r>
          <w:rPr>
            <w:rStyle w:val="Hyperlink"/>
            <w:color w:val="0000FF"/>
            <w:u w:val="single"/>
            <w:rtl w:val="true"/>
          </w:rPr>
          <w:t xml:space="preserve"> </w:t>
        </w:r>
        <w:r>
          <w:rPr>
            <w:rStyle w:val="Hyperlink"/>
            <w:color w:val="0000FF"/>
            <w:u w:val="single"/>
            <w:rtl w:val="true"/>
          </w:rPr>
          <w:t>שני</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פרשנות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החקיקה</w:t>
      </w:r>
      <w:r>
        <w:rPr>
          <w:rFonts w:ascii="Century" w:hAnsi="Century" w:eastAsia="Century" w:cs="Century"/>
          <w:b/>
          <w:b/>
          <w:spacing w:val="0"/>
          <w:sz w:val="22"/>
          <w:sz w:val="22"/>
          <w:szCs w:val="24"/>
          <w:rtl w:val="true"/>
        </w:rPr>
        <w:t xml:space="preserve"> </w:t>
      </w:r>
      <w:r>
        <w:rPr>
          <w:rFonts w:cs="Century" w:ascii="Century" w:hAnsi="Century"/>
          <w:sz w:val="22"/>
        </w:rPr>
        <w:t>80</w:t>
      </w:r>
      <w:r>
        <w:rPr>
          <w:rFonts w:cs="Century" w:ascii="Century" w:hAnsi="Century"/>
          <w:sz w:val="22"/>
          <w:rtl w:val="true"/>
        </w:rPr>
        <w:t xml:space="preserve"> (</w:t>
      </w:r>
      <w:r>
        <w:rPr>
          <w:rFonts w:cs="Century" w:ascii="Century" w:hAnsi="Century"/>
          <w:sz w:val="22"/>
        </w:rPr>
        <w:t>1993</w:t>
      </w:r>
      <w:r>
        <w:rPr>
          <w:rFonts w:cs="Century" w:ascii="Century" w:hAnsi="Century"/>
          <w:sz w:val="22"/>
          <w:rtl w:val="true"/>
        </w:rPr>
        <w:t>)</w:t>
      </w:r>
      <w:r>
        <w:rPr>
          <w:rtl w:val="true"/>
        </w:rPr>
        <w:t>(</w:t>
      </w:r>
      <w:r>
        <w:rPr>
          <w:rtl w:val="true"/>
        </w:rPr>
        <w:t>להלן</w:t>
      </w:r>
      <w:r>
        <w:rPr>
          <w:rtl w:val="true"/>
        </w:rPr>
        <w:t xml:space="preserve">: </w:t>
      </w:r>
      <w:r>
        <w:rPr>
          <w:rFonts w:ascii="Century" w:hAnsi="Century" w:cs="Miriam"/>
          <w:b/>
          <w:b/>
          <w:spacing w:val="0"/>
          <w:sz w:val="22"/>
          <w:sz w:val="22"/>
          <w:szCs w:val="24"/>
          <w:rtl w:val="true"/>
        </w:rPr>
        <w:t>ברק</w:t>
      </w:r>
      <w:r>
        <w:rPr>
          <w:rFonts w:cs="Century" w:ascii="Century" w:hAnsi="Century"/>
          <w:sz w:val="22"/>
          <w:rtl w:val="true"/>
        </w:rPr>
        <w:t>)</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כללים יסודיים אלה מהווים חלק מגישת הפרשנות התכליתית</w:t>
      </w:r>
      <w:r>
        <w:rPr>
          <w:rtl w:val="true"/>
        </w:rPr>
        <w:t xml:space="preserve">; </w:t>
      </w:r>
      <w:r>
        <w:rPr>
          <w:rtl w:val="true"/>
        </w:rPr>
        <w:t>ואסביר</w:t>
      </w:r>
      <w:r>
        <w:rPr>
          <w:rtl w:val="true"/>
        </w:rPr>
        <w:t xml:space="preserve">. </w:t>
      </w:r>
      <w:r>
        <w:rPr>
          <w:rtl w:val="true"/>
        </w:rPr>
        <w:t>ברי הוא</w:t>
      </w:r>
      <w:r>
        <w:rPr>
          <w:rtl w:val="true"/>
        </w:rPr>
        <w:t xml:space="preserve">, </w:t>
      </w:r>
      <w:r>
        <w:rPr>
          <w:rtl w:val="true"/>
        </w:rPr>
        <w:t xml:space="preserve">כי לכל חוק יש מטרה </w:t>
      </w:r>
      <w:r>
        <w:rPr>
          <w:rtl w:val="true"/>
        </w:rPr>
        <w:t>(</w:t>
      </w:r>
      <w:r>
        <w:rPr>
          <w:rtl w:val="true"/>
        </w:rPr>
        <w:t>או כמה מטרות</w:t>
      </w:r>
      <w:r>
        <w:rPr>
          <w:rtl w:val="true"/>
        </w:rPr>
        <w:t xml:space="preserve">) </w:t>
      </w:r>
      <w:r>
        <w:rPr>
          <w:rtl w:val="true"/>
        </w:rPr>
        <w:t>שהמחוקק מבקש להשיג</w:t>
      </w:r>
      <w:r>
        <w:rPr>
          <w:rtl w:val="true"/>
        </w:rPr>
        <w:t xml:space="preserve">. </w:t>
      </w:r>
      <w:r>
        <w:rPr>
          <w:rtl w:val="true"/>
        </w:rPr>
        <w:t>ברי הוא גם</w:t>
      </w:r>
      <w:r>
        <w:rPr>
          <w:rtl w:val="true"/>
        </w:rPr>
        <w:t xml:space="preserve">, </w:t>
      </w:r>
      <w:r>
        <w:rPr>
          <w:rtl w:val="true"/>
        </w:rPr>
        <w:t>כי המחוקק איננו מבקש להשיג מטרה כאמור בכל מחיר</w:t>
      </w:r>
      <w:r>
        <w:rPr>
          <w:rtl w:val="true"/>
        </w:rPr>
        <w:t xml:space="preserve">: </w:t>
      </w:r>
      <w:r>
        <w:rPr>
          <w:rtl w:val="true"/>
        </w:rPr>
        <w:t xml:space="preserve">עלותם החברתית של האמצעים הנדרשים להגשמת המטרה </w:t>
      </w:r>
      <w:r>
        <w:rPr>
          <w:rtl w:val="true"/>
        </w:rPr>
        <w:t>–</w:t>
      </w:r>
      <w:r>
        <w:rPr>
          <w:rtl w:val="true"/>
        </w:rPr>
        <w:t xml:space="preserve"> כפי שהמחוקק מעריכהּ </w:t>
      </w:r>
      <w:r>
        <w:rPr>
          <w:rtl w:val="true"/>
        </w:rPr>
        <w:t>–</w:t>
      </w:r>
      <w:r>
        <w:rPr>
          <w:rtl w:val="true"/>
        </w:rPr>
        <w:t xml:space="preserve"> אינה אמורה להיות גדולה יותר מהתועלת הכוללת שצומחת לחברה מהגשמתה של אותה מטרה</w:t>
      </w:r>
      <w:r>
        <w:rPr>
          <w:rtl w:val="true"/>
        </w:rPr>
        <w:t xml:space="preserve">. </w:t>
      </w:r>
      <w:r>
        <w:rPr>
          <w:rtl w:val="true"/>
        </w:rPr>
        <w:t>רציונליות בסיסית זו מניעה את מחוקקנו לקבוע</w:t>
      </w:r>
      <w:r>
        <w:rPr>
          <w:rtl w:val="true"/>
        </w:rPr>
        <w:t xml:space="preserve">, </w:t>
      </w:r>
      <w:r>
        <w:rPr>
          <w:rtl w:val="true"/>
        </w:rPr>
        <w:t>בכל חוק וחוק</w:t>
      </w:r>
      <w:r>
        <w:rPr>
          <w:rtl w:val="true"/>
        </w:rPr>
        <w:t xml:space="preserve">, </w:t>
      </w:r>
      <w:r>
        <w:rPr>
          <w:rtl w:val="true"/>
        </w:rPr>
        <w:t>את האמצעים שנראים לו מתאימים וראויים להגשמת המטרה שהציב לנגד עיניו</w:t>
      </w:r>
      <w:r>
        <w:rPr>
          <w:rtl w:val="true"/>
        </w:rPr>
        <w:t xml:space="preserve">. </w:t>
      </w:r>
      <w:r>
        <w:rPr>
          <w:rtl w:val="true"/>
        </w:rPr>
        <w:t>מהבחינה החברתית</w:t>
      </w:r>
      <w:r>
        <w:rPr>
          <w:rtl w:val="true"/>
        </w:rPr>
        <w:t>-</w:t>
      </w:r>
      <w:r>
        <w:rPr>
          <w:rtl w:val="true"/>
        </w:rPr>
        <w:t>ערכית</w:t>
      </w:r>
      <w:r>
        <w:rPr>
          <w:rtl w:val="true"/>
        </w:rPr>
        <w:t xml:space="preserve">, </w:t>
      </w:r>
      <w:r>
        <w:rPr>
          <w:rtl w:val="true"/>
        </w:rPr>
        <w:t>תכלית זו של התאמת האמצעים למטרה איננה נחותה מהמטרה גופה</w:t>
      </w:r>
      <w:r>
        <w:rPr>
          <w:rtl w:val="true"/>
        </w:rPr>
        <w:t xml:space="preserve">. </w:t>
      </w:r>
      <w:r>
        <w:rPr>
          <w:rtl w:val="true"/>
        </w:rPr>
        <w:t>מסיבה פשוטה זו</w:t>
      </w:r>
      <w:r>
        <w:rPr>
          <w:rtl w:val="true"/>
        </w:rPr>
        <w:t xml:space="preserve">, </w:t>
      </w:r>
      <w:r>
        <w:rPr>
          <w:rtl w:val="true"/>
        </w:rPr>
        <w:t>פרשנות תכליתית מחייבת אותנו להיצמד לנוסחה של עלות</w:t>
      </w:r>
      <w:r>
        <w:rPr>
          <w:rtl w:val="true"/>
        </w:rPr>
        <w:t>-</w:t>
      </w:r>
      <w:r>
        <w:rPr>
          <w:rtl w:val="true"/>
        </w:rPr>
        <w:t>תועלת שבחר המחוקק בבואו להתאים את האמצעים למטרה</w:t>
      </w:r>
      <w:r>
        <w:rPr>
          <w:rtl w:val="true"/>
        </w:rPr>
        <w:t xml:space="preserve">; </w:t>
      </w:r>
      <w:r>
        <w:rPr>
          <w:rtl w:val="true"/>
        </w:rPr>
        <w:t>שאם לא כן</w:t>
      </w:r>
      <w:r>
        <w:rPr>
          <w:rtl w:val="true"/>
        </w:rPr>
        <w:t xml:space="preserve">, </w:t>
      </w:r>
      <w:r>
        <w:rPr>
          <w:rtl w:val="true"/>
        </w:rPr>
        <w:t>נמצא את עצמנו עושים את הטוב שבעינינו במקום להגשים את תכליתו האמתית של החוק</w:t>
      </w:r>
      <w:r>
        <w:rPr>
          <w:rtl w:val="true"/>
        </w:rPr>
        <w:t xml:space="preserve">. </w:t>
      </w:r>
      <w:r>
        <w:rPr>
          <w:rtl w:val="true"/>
        </w:rPr>
        <w:t>אשר על כן</w:t>
      </w:r>
      <w:r>
        <w:rPr>
          <w:rtl w:val="true"/>
        </w:rPr>
        <w:t xml:space="preserve">, </w:t>
      </w:r>
      <w:r>
        <w:rPr>
          <w:rtl w:val="true"/>
        </w:rPr>
        <w:t>שומה עלינו לתת בכורה למילות החוק</w:t>
      </w:r>
      <w:r>
        <w:rPr>
          <w:rtl w:val="true"/>
        </w:rPr>
        <w:t xml:space="preserve">; </w:t>
      </w:r>
      <w:r>
        <w:rPr>
          <w:rtl w:val="true"/>
        </w:rPr>
        <w:t>וכאשר מילים אלו אינן ברורות דיין</w:t>
      </w:r>
      <w:r>
        <w:rPr>
          <w:rtl w:val="true"/>
        </w:rPr>
        <w:t xml:space="preserve">, </w:t>
      </w:r>
      <w:r>
        <w:rPr>
          <w:rtl w:val="true"/>
        </w:rPr>
        <w:t xml:space="preserve">חובה עלינו לנסות ולקדם את מטרת החוק כפי שהמחוקק היה רוצה לקדמה תוך התאמת האמצעים למטרה </w:t>
      </w:r>
      <w:r>
        <w:rPr>
          <w:rtl w:val="true"/>
        </w:rPr>
        <w:t>(</w:t>
      </w:r>
      <w:r>
        <w:rPr>
          <w:rtl w:val="true"/>
        </w:rPr>
        <w:t>ראו והשוו</w:t>
      </w:r>
      <w:r>
        <w:rPr>
          <w:rtl w:val="true"/>
        </w:rPr>
        <w:t xml:space="preserve">: </w:t>
      </w:r>
      <w:r>
        <w:rPr>
          <w:rFonts w:ascii="Century" w:hAnsi="Century" w:cs="Century"/>
          <w:sz w:val="22"/>
          <w:sz w:val="22"/>
          <w:rtl w:val="true"/>
        </w:rPr>
        <w:t xml:space="preserve">בועז </w:t>
      </w:r>
      <w:hyperlink r:id="rId114">
        <w:r>
          <w:rPr>
            <w:rStyle w:val="Hyperlink"/>
            <w:rFonts w:ascii="Century" w:hAnsi="Century" w:cs="Century"/>
            <w:color w:val="0000FF"/>
            <w:sz w:val="22"/>
            <w:sz w:val="22"/>
            <w:u w:val="single"/>
            <w:rtl w:val="true"/>
          </w:rPr>
          <w:t>סנג</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רו</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פרשנות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מרחיבה</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בפלילים</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Miriam"/>
          <w:b/>
          <w:b/>
          <w:spacing w:val="0"/>
          <w:sz w:val="22"/>
          <w:sz w:val="22"/>
          <w:szCs w:val="24"/>
          <w:rtl w:val="true"/>
        </w:rPr>
        <w:t>עלי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Fonts w:ascii="Century" w:hAnsi="Century" w:cs="Century"/>
          <w:sz w:val="22"/>
          <w:sz w:val="22"/>
          <w:rtl w:val="true"/>
        </w:rPr>
        <w:t xml:space="preserve"> ג</w:t>
      </w:r>
      <w:r>
        <w:rPr>
          <w:rFonts w:cs="Century" w:ascii="Century" w:hAnsi="Century"/>
          <w:sz w:val="22"/>
          <w:rtl w:val="true"/>
        </w:rPr>
        <w:t>(</w:t>
      </w:r>
      <w:r>
        <w:rPr>
          <w:rFonts w:cs="Century" w:ascii="Century" w:hAnsi="Century"/>
          <w:sz w:val="22"/>
        </w:rPr>
        <w:t>1</w:t>
      </w:r>
      <w:r>
        <w:rPr>
          <w:rFonts w:cs="Century" w:ascii="Century" w:hAnsi="Century"/>
          <w:sz w:val="22"/>
          <w:rtl w:val="true"/>
        </w:rPr>
        <w:t xml:space="preserve">) </w:t>
      </w:r>
      <w:r>
        <w:rPr>
          <w:rFonts w:cs="Century" w:ascii="Century" w:hAnsi="Century"/>
          <w:sz w:val="22"/>
        </w:rPr>
        <w:t>165</w:t>
      </w:r>
      <w:r>
        <w:rPr>
          <w:rFonts w:cs="Century" w:ascii="Century" w:hAnsi="Century"/>
          <w:sz w:val="22"/>
          <w:rtl w:val="true"/>
        </w:rPr>
        <w:t xml:space="preserve">, </w:t>
      </w:r>
      <w:r>
        <w:rPr>
          <w:rFonts w:cs="Century" w:ascii="Century" w:hAnsi="Century"/>
          <w:sz w:val="22"/>
        </w:rPr>
        <w:t>168</w:t>
      </w:r>
      <w:r>
        <w:rPr>
          <w:rFonts w:cs="Century" w:ascii="Century" w:hAnsi="Century"/>
          <w:sz w:val="22"/>
          <w:rtl w:val="true"/>
        </w:rPr>
        <w:t xml:space="preserve"> (</w:t>
      </w:r>
      <w:r>
        <w:rPr>
          <w:rFonts w:cs="Century" w:ascii="Century" w:hAnsi="Century"/>
          <w:sz w:val="22"/>
        </w:rPr>
        <w:t>2003</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סנג</w:t>
      </w:r>
      <w:r>
        <w:rPr>
          <w:rFonts w:cs="Miriam" w:ascii="Century" w:hAnsi="Century"/>
          <w:b/>
          <w:spacing w:val="0"/>
          <w:sz w:val="22"/>
          <w:szCs w:val="24"/>
          <w:rtl w:val="true"/>
        </w:rPr>
        <w:t>'</w:t>
      </w:r>
      <w:r>
        <w:rPr>
          <w:rFonts w:ascii="Century" w:hAnsi="Century" w:cs="Miriam"/>
          <w:b/>
          <w:b/>
          <w:spacing w:val="0"/>
          <w:sz w:val="22"/>
          <w:sz w:val="22"/>
          <w:szCs w:val="24"/>
          <w:rtl w:val="true"/>
        </w:rPr>
        <w:t>רו</w:t>
      </w:r>
      <w:r>
        <w:rPr>
          <w:rFonts w:cs="Century" w:ascii="Century" w:hAnsi="Century"/>
          <w:sz w:val="22"/>
          <w:rtl w:val="true"/>
        </w:rPr>
        <w:t>)</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חובה פרשנית זו חלה ביתר שאת מקום שמדובר במעשה חקיקה דוגמת זה שלפנינו</w:t>
      </w:r>
      <w:r>
        <w:rPr>
          <w:rtl w:val="true"/>
        </w:rPr>
        <w:t xml:space="preserve">, </w:t>
      </w:r>
      <w:r>
        <w:rPr>
          <w:rtl w:val="true"/>
        </w:rPr>
        <w:t xml:space="preserve">שעניינו הסדרת יחסים בינלאומיים באכיפת הדין הפלילי אשר על פי רוב נעשית בדרך של </w:t>
      </w:r>
      <w:r>
        <w:rPr>
          <w:rtl w:val="true"/>
        </w:rPr>
        <w:t>"</w:t>
      </w:r>
      <w:r>
        <w:rPr>
          <w:rtl w:val="true"/>
        </w:rPr>
        <w:t>תן וקח</w:t>
      </w:r>
      <w:r>
        <w:rPr>
          <w:rtl w:val="true"/>
        </w:rPr>
        <w:t xml:space="preserve">". </w:t>
      </w:r>
      <w:r>
        <w:rPr>
          <w:rtl w:val="true"/>
        </w:rPr>
        <w:t>לעניין פרשנותו של מעשה חקיקה שהינו פועל יוצא של פשרה</w:t>
      </w:r>
      <w:r>
        <w:rPr>
          <w:rtl w:val="true"/>
        </w:rPr>
        <w:t xml:space="preserve">, </w:t>
      </w:r>
      <w:r>
        <w:rPr>
          <w:rtl w:val="true"/>
        </w:rPr>
        <w:t>יפים הדברים שנאמרו על ידי השופט ריצ</w:t>
      </w:r>
      <w:r>
        <w:rPr>
          <w:rtl w:val="true"/>
        </w:rPr>
        <w:t>'</w:t>
      </w:r>
      <w:r>
        <w:rPr>
          <w:rtl w:val="true"/>
        </w:rPr>
        <w:t>רד פוזנר</w:t>
      </w:r>
      <w:r>
        <w:rPr>
          <w:rtl w:val="true"/>
        </w:rPr>
        <w:t>:</w:t>
      </w:r>
    </w:p>
    <w:p>
      <w:pPr>
        <w:pStyle w:val="Ruller4"/>
        <w:ind w:end="0"/>
        <w:jc w:val="both"/>
        <w:rPr/>
      </w:pPr>
      <w:r>
        <w:rPr>
          <w:rtl w:val="true"/>
        </w:rPr>
      </w:r>
    </w:p>
    <w:p>
      <w:pPr>
        <w:pStyle w:val="Ruller5"/>
        <w:ind w:end="1282"/>
        <w:jc w:val="both"/>
        <w:rPr>
          <w:rFonts w:ascii="Times New Roman" w:hAnsi="Times New Roman" w:cs="Times New Roman"/>
          <w:sz w:val="24"/>
          <w:szCs w:val="24"/>
        </w:rPr>
      </w:pPr>
      <w:r>
        <w:rPr>
          <w:rFonts w:cs="Times New Roman" w:ascii="Times New Roman" w:hAnsi="Times New Roman"/>
          <w:sz w:val="24"/>
          <w:szCs w:val="24"/>
          <w:rtl w:val="true"/>
        </w:rPr>
        <w:t>"</w:t>
      </w:r>
      <w:r>
        <w:rPr>
          <w:rFonts w:cs="Times New Roman" w:ascii="Times New Roman" w:hAnsi="Times New Roman"/>
          <w:sz w:val="24"/>
          <w:szCs w:val="24"/>
        </w:rPr>
        <w:t xml:space="preserve">Purposive interpretation must not be confused with the interpretive approach championed by the Supreme Court in the 1960s—finding implicit in statutes rights (for example, to seek damages for a violation of a statute that does not specify damages as a remedy) that would make the statute more likely to achieve its aim. That now-abandoned approach overlooked the fact that statutes are very often the product of compromise. </w:t>
      </w:r>
      <w:r>
        <w:rPr>
          <w:rFonts w:cs="Times New Roman" w:ascii="Times New Roman" w:hAnsi="Times New Roman"/>
          <w:i/>
          <w:iCs/>
          <w:sz w:val="24"/>
          <w:szCs w:val="24"/>
        </w:rPr>
        <w:t>It can’t be assumed that in passing a statute that creates a remedy for a perceived wrong, Congress wants the courts to amend the statute (in the guise of interpretation) by adding remedies that will increase the statute’s severity, thus overriding limitations on that severity that may have been the price for getting the statute enacted</w:t>
      </w:r>
      <w:r>
        <w:rPr>
          <w:rFonts w:cs="Times New Roman" w:ascii="Times New Roman" w:hAnsi="Times New Roman"/>
          <w:sz w:val="24"/>
          <w:szCs w:val="24"/>
        </w:rPr>
        <w:t>." Suesz v. Med-1 Solutions, 734 F.3d 684, 691-692 (7th Cir. 2013)</w:t>
      </w:r>
      <w:r>
        <w:rPr>
          <w:rFonts w:cs="Times New Roman" w:ascii="Times New Roman" w:hAnsi="Times New Roman"/>
          <w:sz w:val="24"/>
          <w:szCs w:val="24"/>
          <w:rtl w:val="true"/>
        </w:rPr>
        <w:t xml:space="preserve"> </w:t>
      </w:r>
      <w:r>
        <w:rPr>
          <w:rFonts w:cs="Century" w:ascii="Century" w:hAnsi="Century"/>
          <w:rtl w:val="true"/>
        </w:rPr>
        <w:t>(</w:t>
      </w:r>
      <w:r>
        <w:rPr>
          <w:rFonts w:ascii="Century" w:hAnsi="Century" w:cs="Century"/>
          <w:rtl w:val="true"/>
        </w:rPr>
        <w:t xml:space="preserve">ההדגשה הוספה </w:t>
      </w:r>
      <w:r>
        <w:rPr>
          <w:rFonts w:ascii="Century" w:hAnsi="Century" w:cs="Century"/>
          <w:rtl w:val="true"/>
        </w:rPr>
        <w:t>–</w:t>
      </w:r>
      <w:r>
        <w:rPr>
          <w:rFonts w:ascii="Century" w:hAnsi="Century" w:cs="Century"/>
          <w:rtl w:val="true"/>
        </w:rPr>
        <w:t xml:space="preserve"> א</w:t>
      </w:r>
      <w:r>
        <w:rPr>
          <w:rFonts w:cs="Century" w:ascii="Century" w:hAnsi="Century"/>
          <w:rtl w:val="true"/>
        </w:rPr>
        <w:t>.</w:t>
      </w:r>
      <w:r>
        <w:rPr>
          <w:rFonts w:ascii="Century" w:hAnsi="Century" w:cs="Century"/>
          <w:rtl w:val="true"/>
        </w:rPr>
        <w:t>ש</w:t>
      </w:r>
      <w:r>
        <w:rPr>
          <w:rFonts w:cs="Century" w:ascii="Century" w:hAnsi="Century"/>
          <w:rtl w:val="true"/>
        </w:rPr>
        <w:t>.).</w:t>
      </w:r>
    </w:p>
    <w:p>
      <w:pPr>
        <w:pStyle w:val="Ruller4"/>
        <w:ind w:end="0"/>
        <w:jc w:val="both"/>
        <w:rPr>
          <w:rFonts w:ascii="Times New Roman" w:hAnsi="Times New Roman" w:cs="Times New Roman"/>
          <w:sz w:val="24"/>
          <w:szCs w:val="24"/>
        </w:rPr>
      </w:pPr>
      <w:r>
        <w:rPr>
          <w:rFonts w:cs="Times New Roman" w:ascii="Times New Roman" w:hAnsi="Times New Roman"/>
          <w:sz w:val="24"/>
          <w:szCs w:val="24"/>
          <w:rtl w:val="true"/>
        </w:rPr>
      </w:r>
    </w:p>
    <w:p>
      <w:pPr>
        <w:pStyle w:val="Ruller41"/>
        <w:numPr>
          <w:ilvl w:val="0"/>
          <w:numId w:val="1"/>
        </w:numPr>
        <w:ind w:hanging="0" w:start="0" w:end="0"/>
        <w:jc w:val="both"/>
        <w:rPr/>
      </w:pPr>
      <w:r>
        <w:rPr>
          <w:rtl w:val="true"/>
        </w:rPr>
        <w:t>לצד לשונו הברורה של החוק שבו עסקינן</w:t>
      </w:r>
      <w:r>
        <w:rPr>
          <w:rtl w:val="true"/>
        </w:rPr>
        <w:t xml:space="preserve">, </w:t>
      </w:r>
      <w:r>
        <w:rPr>
          <w:rtl w:val="true"/>
        </w:rPr>
        <w:t>לנקודה אחרונה זו יש חשיבות מכרעת בענייננו</w:t>
      </w:r>
      <w:r>
        <w:rPr>
          <w:rtl w:val="true"/>
        </w:rPr>
        <w:t xml:space="preserve">. </w:t>
      </w:r>
      <w:r>
        <w:rPr>
          <w:rtl w:val="true"/>
        </w:rPr>
        <w:t>ברי הוא</w:t>
      </w:r>
      <w:r>
        <w:rPr>
          <w:rtl w:val="true"/>
        </w:rPr>
        <w:t xml:space="preserve">, </w:t>
      </w:r>
      <w:r>
        <w:rPr>
          <w:rtl w:val="true"/>
        </w:rPr>
        <w:t xml:space="preserve">כי בחוקקו </w:t>
      </w:r>
      <w:hyperlink r:id="rId115">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11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המחוקק לא ביקש ליצור מנגנון עצמאי לגבייתם של קנסות ושל פיצויים לנפגעי עבירה אשר נפסקו לחובתם של נאשמים שהורשעו בדינם על ידי בתי המשפט בחוץ לארץ</w:t>
      </w:r>
      <w:r>
        <w:rPr>
          <w:rtl w:val="true"/>
        </w:rPr>
        <w:t xml:space="preserve">. </w:t>
      </w:r>
      <w:r>
        <w:rPr>
          <w:rtl w:val="true"/>
        </w:rPr>
        <w:t>תחת זאת</w:t>
      </w:r>
      <w:r>
        <w:rPr>
          <w:rtl w:val="true"/>
        </w:rPr>
        <w:t xml:space="preserve">, </w:t>
      </w:r>
      <w:r>
        <w:rPr>
          <w:rtl w:val="true"/>
        </w:rPr>
        <w:t>בחר המחוקק לספח את גביית הקנסות והפיצויים למנגנון הקיים של אכיפת עונשי המאסר אשר הוטלו על אזרחי ישראל ועל תושביה במדינות אחרות</w:t>
      </w:r>
      <w:r>
        <w:rPr>
          <w:rtl w:val="true"/>
        </w:rPr>
        <w:t xml:space="preserve">. </w:t>
      </w:r>
      <w:r>
        <w:rPr>
          <w:rtl w:val="true"/>
        </w:rPr>
        <w:t>ברי הוא גם</w:t>
      </w:r>
      <w:r>
        <w:rPr>
          <w:rtl w:val="true"/>
        </w:rPr>
        <w:t xml:space="preserve">, </w:t>
      </w:r>
      <w:r>
        <w:rPr>
          <w:rtl w:val="true"/>
        </w:rPr>
        <w:t>כי אכיפה</w:t>
      </w:r>
      <w:r>
        <w:rPr>
          <w:rtl w:val="true"/>
        </w:rPr>
        <w:t>-</w:t>
      </w:r>
      <w:r>
        <w:rPr>
          <w:rtl w:val="true"/>
        </w:rPr>
        <w:t>אגב</w:t>
      </w:r>
      <w:r>
        <w:rPr>
          <w:rtl w:val="true"/>
        </w:rPr>
        <w:t>-</w:t>
      </w:r>
      <w:r>
        <w:rPr>
          <w:rtl w:val="true"/>
        </w:rPr>
        <w:t>מאסר אשר נבחרה על ידי המחוקק עולה לחברה פחות מאשר אכיפה עצמאית</w:t>
      </w:r>
      <w:r>
        <w:rPr>
          <w:rtl w:val="true"/>
        </w:rPr>
        <w:t xml:space="preserve">. </w:t>
      </w:r>
      <w:r>
        <w:rPr>
          <w:rtl w:val="true"/>
        </w:rPr>
        <w:t>בנסיבות אלו</w:t>
      </w:r>
      <w:r>
        <w:rPr>
          <w:rtl w:val="true"/>
        </w:rPr>
        <w:t xml:space="preserve">, </w:t>
      </w:r>
      <w:r>
        <w:rPr>
          <w:rtl w:val="true"/>
        </w:rPr>
        <w:t>כמו במקרים רבים אחרים</w:t>
      </w:r>
      <w:r>
        <w:rPr>
          <w:rtl w:val="true"/>
        </w:rPr>
        <w:t xml:space="preserve">, </w:t>
      </w:r>
      <w:r>
        <w:rPr>
          <w:rtl w:val="true"/>
        </w:rPr>
        <w:t>שומה עלינו לקיים את דבר המחוקק ככתבו וכלשונו</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היועמ</w:t>
      </w:r>
      <w:r>
        <w:rPr>
          <w:rtl w:val="true"/>
        </w:rPr>
        <w:t>"</w:t>
      </w:r>
      <w:r>
        <w:rPr>
          <w:rtl w:val="true"/>
        </w:rPr>
        <w:t xml:space="preserve">ש העלה לפנינו טענה נוספת המבקשת למקם קנסות וחיובי פיצויים בגדרו של </w:t>
      </w:r>
      <w:r>
        <w:rPr>
          <w:rtl w:val="true"/>
        </w:rPr>
        <w:t>"</w:t>
      </w:r>
      <w:r>
        <w:rPr>
          <w:rtl w:val="true"/>
        </w:rPr>
        <w:t>עונש</w:t>
      </w:r>
      <w:r>
        <w:rPr>
          <w:rtl w:val="true"/>
        </w:rPr>
        <w:t xml:space="preserve">" </w:t>
      </w:r>
      <w:r>
        <w:rPr>
          <w:rtl w:val="true"/>
        </w:rPr>
        <w:t xml:space="preserve">הנאכף לפי </w:t>
      </w:r>
      <w:hyperlink r:id="rId117">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1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ללא כל תלות </w:t>
      </w:r>
      <w:hyperlink r:id="rId119">
        <w:r>
          <w:rPr>
            <w:rStyle w:val="Hyperlink"/>
            <w:color w:val="0000FF"/>
            <w:u w:val="single"/>
            <w:rtl w:val="true"/>
          </w:rPr>
          <w:t>בסעיף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 xml:space="preserve">טענה זו הופכת את מילותיו של </w:t>
      </w:r>
      <w:hyperlink r:id="rId120">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 xml:space="preserve">לחוק </w:t>
      </w:r>
      <w:r>
        <w:rPr>
          <w:rtl w:val="true"/>
        </w:rPr>
        <w:t>–</w:t>
      </w:r>
      <w:r>
        <w:rPr>
          <w:rtl w:val="true"/>
        </w:rPr>
        <w:t xml:space="preserve"> </w:t>
      </w:r>
      <w:r>
        <w:rPr/>
        <w:t>93</w:t>
      </w:r>
      <w:r>
        <w:rPr>
          <w:rtl w:val="true"/>
        </w:rPr>
        <w:t xml:space="preserve"> </w:t>
      </w:r>
      <w:r>
        <w:rPr>
          <w:rtl w:val="true"/>
        </w:rPr>
        <w:t xml:space="preserve">במספר </w:t>
      </w:r>
      <w:r>
        <w:rPr>
          <w:rtl w:val="true"/>
        </w:rPr>
        <w:t>–</w:t>
      </w:r>
      <w:r>
        <w:rPr>
          <w:rtl w:val="true"/>
        </w:rPr>
        <w:t xml:space="preserve"> למיותרות בתכלית</w:t>
      </w:r>
      <w:r>
        <w:rPr>
          <w:rtl w:val="true"/>
        </w:rPr>
        <w:t xml:space="preserve">, </w:t>
      </w:r>
      <w:r>
        <w:rPr>
          <w:rtl w:val="true"/>
        </w:rPr>
        <w:t xml:space="preserve">ועל כן סבורני שעלינו לדחותה מטעם זה בלבד </w:t>
      </w:r>
      <w:r>
        <w:rPr>
          <w:rtl w:val="true"/>
        </w:rPr>
        <w:t>(</w:t>
      </w:r>
      <w:r>
        <w:rPr>
          <w:rtl w:val="true"/>
        </w:rPr>
        <w:t>ראו</w:t>
      </w:r>
      <w:r>
        <w:rPr>
          <w:rtl w:val="true"/>
        </w:rPr>
        <w:t xml:space="preserve">: </w:t>
      </w:r>
      <w:hyperlink r:id="rId1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4802/18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29.1.2019</w:t>
      </w:r>
      <w:r>
        <w:rPr>
          <w:rtl w:val="true"/>
        </w:rPr>
        <w:t>)</w:t>
      </w:r>
      <w:r>
        <w:rPr>
          <w:rtl w:val="true"/>
        </w:rPr>
        <w:t xml:space="preserve">, </w:t>
      </w:r>
      <w:r>
        <w:rPr>
          <w:rtl w:val="true"/>
        </w:rPr>
        <w:t xml:space="preserve">פסקה </w:t>
      </w:r>
      <w:r>
        <w:rPr/>
        <w:t>27</w:t>
      </w:r>
      <w:r>
        <w:rPr>
          <w:rtl w:val="true"/>
        </w:rPr>
        <w:t xml:space="preserve"> </w:t>
      </w:r>
      <w:r>
        <w:rPr>
          <w:rtl w:val="true"/>
        </w:rPr>
        <w:t>לפסק דיני והאסמכתאות הנזכרות שם</w:t>
      </w:r>
      <w:r>
        <w:rPr>
          <w:rtl w:val="true"/>
        </w:rPr>
        <w:t xml:space="preserve">). </w:t>
      </w:r>
      <w:r>
        <w:rPr>
          <w:rtl w:val="true"/>
        </w:rPr>
        <w:t xml:space="preserve">אם המילה </w:t>
      </w:r>
      <w:r>
        <w:rPr>
          <w:rtl w:val="true"/>
        </w:rPr>
        <w:t>"</w:t>
      </w:r>
      <w:r>
        <w:rPr>
          <w:rtl w:val="true"/>
        </w:rPr>
        <w:t>עונש</w:t>
      </w:r>
      <w:r>
        <w:rPr>
          <w:rtl w:val="true"/>
        </w:rPr>
        <w:t xml:space="preserve">" </w:t>
      </w:r>
      <w:hyperlink r:id="rId122">
        <w:r>
          <w:rPr>
            <w:rStyle w:val="Hyperlink"/>
            <w:color w:val="0000FF"/>
            <w:u w:val="single"/>
            <w:rtl w:val="true"/>
          </w:rPr>
          <w:t>שבסעיף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 אכן נועדה לכלול בתוכה חיובים בקנסות ובפיצויים לזכותם של נפגעי עבירה</w:t>
      </w:r>
      <w:r>
        <w:rPr>
          <w:rtl w:val="true"/>
        </w:rPr>
        <w:t xml:space="preserve">, </w:t>
      </w:r>
      <w:r>
        <w:rPr>
          <w:rtl w:val="true"/>
        </w:rPr>
        <w:t xml:space="preserve">מדוע חוקק המחוקק הסדר נפרד ושלם בעבור שני סוגי </w:t>
      </w:r>
      <w:r>
        <w:rPr>
          <w:rtl w:val="true"/>
        </w:rPr>
        <w:t>"</w:t>
      </w:r>
      <w:r>
        <w:rPr>
          <w:rtl w:val="true"/>
        </w:rPr>
        <w:t>עונש</w:t>
      </w:r>
      <w:r>
        <w:rPr>
          <w:rtl w:val="true"/>
        </w:rPr>
        <w:t xml:space="preserve">" </w:t>
      </w:r>
      <w:r>
        <w:rPr>
          <w:rtl w:val="true"/>
        </w:rPr>
        <w:t xml:space="preserve">אלו </w:t>
      </w:r>
      <w:hyperlink r:id="rId123">
        <w:r>
          <w:rPr>
            <w:rStyle w:val="Hyperlink"/>
            <w:color w:val="0000FF"/>
            <w:u w:val="single"/>
            <w:rtl w:val="true"/>
          </w:rPr>
          <w:t>בסעיף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 xml:space="preserve">לשאלה זו אין תשובה שמניחה את הדעת ועל כן ברי הוא כי המילה </w:t>
      </w:r>
      <w:r>
        <w:rPr>
          <w:rtl w:val="true"/>
        </w:rPr>
        <w:t>"</w:t>
      </w:r>
      <w:r>
        <w:rPr>
          <w:rtl w:val="true"/>
        </w:rPr>
        <w:t>עונש</w:t>
      </w:r>
      <w:r>
        <w:rPr>
          <w:rtl w:val="true"/>
        </w:rPr>
        <w:t xml:space="preserve">" </w:t>
      </w:r>
      <w:hyperlink r:id="rId124">
        <w:r>
          <w:rPr>
            <w:rStyle w:val="Hyperlink"/>
            <w:color w:val="0000FF"/>
            <w:u w:val="single"/>
            <w:rtl w:val="true"/>
          </w:rPr>
          <w:t>שבסעיף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 xml:space="preserve">לחוק איננה מתייחסת לקנסות ולפיצויים לנפגעי עבירה שעניינם מוסדר </w:t>
      </w:r>
      <w:hyperlink r:id="rId125">
        <w:r>
          <w:rPr>
            <w:rStyle w:val="Hyperlink"/>
            <w:color w:val="0000FF"/>
            <w:u w:val="single"/>
            <w:rtl w:val="true"/>
          </w:rPr>
          <w:t>בסעיף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יתרה מכך</w:t>
      </w:r>
      <w:r>
        <w:rPr>
          <w:rtl w:val="true"/>
        </w:rPr>
        <w:t xml:space="preserve">: </w:t>
      </w:r>
      <w:r>
        <w:rPr>
          <w:rtl w:val="true"/>
        </w:rPr>
        <w:t xml:space="preserve">הטענה כי </w:t>
      </w:r>
      <w:r>
        <w:rPr>
          <w:rtl w:val="true"/>
        </w:rPr>
        <w:t>"</w:t>
      </w:r>
      <w:r>
        <w:rPr>
          <w:rtl w:val="true"/>
        </w:rPr>
        <w:t>עונש</w:t>
      </w:r>
      <w:r>
        <w:rPr>
          <w:rtl w:val="true"/>
        </w:rPr>
        <w:t xml:space="preserve">" </w:t>
      </w:r>
      <w:r>
        <w:rPr>
          <w:rtl w:val="true"/>
        </w:rPr>
        <w:t xml:space="preserve">הנזכר </w:t>
      </w:r>
      <w:hyperlink r:id="rId126">
        <w:r>
          <w:rPr>
            <w:rStyle w:val="Hyperlink"/>
            <w:color w:val="0000FF"/>
            <w:u w:val="single"/>
            <w:rtl w:val="true"/>
          </w:rPr>
          <w:t>בסעיף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מכיל בתוכו קנסות ופיצויים לזכות נפגעי עבירה ממילא לא יכלה לעזור ליועמ</w:t>
      </w:r>
      <w:r>
        <w:rPr>
          <w:rtl w:val="true"/>
        </w:rPr>
        <w:t>"</w:t>
      </w:r>
      <w:r>
        <w:rPr>
          <w:rtl w:val="true"/>
        </w:rPr>
        <w:t xml:space="preserve">ש </w:t>
      </w:r>
      <w:r>
        <w:rPr>
          <w:rtl w:val="true"/>
        </w:rPr>
        <w:t>–</w:t>
      </w:r>
      <w:r>
        <w:rPr>
          <w:rtl w:val="true"/>
        </w:rPr>
        <w:t xml:space="preserve"> זאת מאחר שאין שום אפשרות להתעלם מקביעתו של </w:t>
      </w:r>
      <w:hyperlink r:id="rId127">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 xml:space="preserve">בדבר היותם של </w:t>
      </w:r>
      <w:r>
        <w:rPr>
          <w:rtl w:val="true"/>
        </w:rPr>
        <w:t>"</w:t>
      </w:r>
      <w:r>
        <w:rPr>
          <w:rtl w:val="true"/>
        </w:rPr>
        <w:t>עונשים</w:t>
      </w:r>
      <w:r>
        <w:rPr>
          <w:rtl w:val="true"/>
        </w:rPr>
        <w:t xml:space="preserve">" </w:t>
      </w:r>
      <w:r>
        <w:rPr>
          <w:rtl w:val="true"/>
        </w:rPr>
        <w:t xml:space="preserve">אלה עונשים </w:t>
      </w:r>
      <w:r>
        <w:rPr>
          <w:rFonts w:ascii="Century" w:hAnsi="Century" w:cs="Miriam"/>
          <w:b/>
          <w:b/>
          <w:spacing w:val="0"/>
          <w:sz w:val="22"/>
          <w:sz w:val="22"/>
          <w:szCs w:val="24"/>
          <w:rtl w:val="true"/>
        </w:rPr>
        <w:t>נספחים</w:t>
      </w:r>
      <w:r>
        <w:rPr>
          <w:rtl w:val="true"/>
        </w:rPr>
        <w:t xml:space="preserve"> לצרכי אכיפתם בישראל</w:t>
      </w:r>
      <w:r>
        <w:rPr>
          <w:rtl w:val="true"/>
        </w:rPr>
        <w:t xml:space="preserve">. </w:t>
      </w:r>
      <w:hyperlink r:id="rId128">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 קובע כי קנסות ופיצויים כאמור ניתן לאכוף בישראל רק במסגרת אכיפתו של עונש אחר</w:t>
      </w:r>
      <w:r>
        <w:rPr>
          <w:rtl w:val="true"/>
        </w:rPr>
        <w:t xml:space="preserve">, </w:t>
      </w:r>
      <w:r>
        <w:rPr>
          <w:rtl w:val="true"/>
        </w:rPr>
        <w:t>כשהכוונה בראש ובראשונה למאסר מאחורי סורג ובריח</w:t>
      </w:r>
      <w:r>
        <w:rPr>
          <w:rtl w:val="true"/>
        </w:rPr>
        <w:t xml:space="preserve">, </w:t>
      </w:r>
      <w:r>
        <w:rPr>
          <w:rtl w:val="true"/>
        </w:rPr>
        <w:t>ולא באופן עצמאי</w:t>
      </w:r>
      <w:r>
        <w:rPr>
          <w:rtl w:val="true"/>
        </w:rPr>
        <w:t xml:space="preserve">. </w:t>
      </w:r>
      <w:r>
        <w:rPr>
          <w:rtl w:val="true"/>
        </w:rPr>
        <w:t>במקרה של מישל</w:t>
      </w:r>
      <w:r>
        <w:rPr>
          <w:rtl w:val="true"/>
        </w:rPr>
        <w:t xml:space="preserve">, </w:t>
      </w:r>
      <w:r>
        <w:rPr>
          <w:rtl w:val="true"/>
        </w:rPr>
        <w:t>שכאמור סיימה לרצות את מאסרה בארה</w:t>
      </w:r>
      <w:r>
        <w:rPr>
          <w:rtl w:val="true"/>
        </w:rPr>
        <w:t>"</w:t>
      </w:r>
      <w:r>
        <w:rPr>
          <w:rtl w:val="true"/>
        </w:rPr>
        <w:t>ב</w:t>
      </w:r>
      <w:r>
        <w:rPr>
          <w:rtl w:val="true"/>
        </w:rPr>
        <w:t xml:space="preserve">, </w:t>
      </w:r>
      <w:r>
        <w:rPr>
          <w:rtl w:val="true"/>
        </w:rPr>
        <w:t>עונש אחר כזה איננו קיים</w:t>
      </w:r>
      <w:r>
        <w:rPr>
          <w:rtl w:val="true"/>
        </w:rPr>
        <w:t xml:space="preserve">, </w:t>
      </w:r>
      <w:r>
        <w:rPr>
          <w:rtl w:val="true"/>
        </w:rPr>
        <w:t>ועל כן חיובה בפיצויים לטובת נפגעי העבירה הינו כעת עונש עצמאי ואינו בגדר עונש נספח</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Fonts w:eastAsia="Garamond"/>
          <w:rtl w:val="true"/>
        </w:rPr>
        <w:t xml:space="preserve">  </w:t>
      </w:r>
      <w:r>
        <w:rPr>
          <w:rtl w:val="true"/>
        </w:rPr>
        <w:t>היועמ</w:t>
      </w:r>
      <w:r>
        <w:rPr>
          <w:rtl w:val="true"/>
        </w:rPr>
        <w:t>"</w:t>
      </w:r>
      <w:r>
        <w:rPr>
          <w:rtl w:val="true"/>
        </w:rPr>
        <w:t xml:space="preserve">ש טען לפנינו כי אם לא נפרש את </w:t>
      </w:r>
      <w:hyperlink r:id="rId129">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 כמבוקשו</w:t>
      </w:r>
      <w:r>
        <w:rPr>
          <w:rtl w:val="true"/>
        </w:rPr>
        <w:t xml:space="preserve">, </w:t>
      </w:r>
      <w:r>
        <w:rPr>
          <w:rtl w:val="true"/>
        </w:rPr>
        <w:t xml:space="preserve">נפגעי העבירות שביצעה מישל לא יבואו על תיקונם </w:t>
      </w:r>
      <w:r>
        <w:rPr>
          <w:rtl w:val="true"/>
        </w:rPr>
        <w:t>–</w:t>
      </w:r>
      <w:r>
        <w:rPr>
          <w:rtl w:val="true"/>
        </w:rPr>
        <w:t xml:space="preserve"> זאת</w:t>
      </w:r>
      <w:r>
        <w:rPr>
          <w:rtl w:val="true"/>
        </w:rPr>
        <w:t xml:space="preserve">, </w:t>
      </w:r>
      <w:r>
        <w:rPr>
          <w:rtl w:val="true"/>
        </w:rPr>
        <w:t>מאחר שמדובר באנשים מבוגרים תושבי ארה</w:t>
      </w:r>
      <w:r>
        <w:rPr>
          <w:rtl w:val="true"/>
        </w:rPr>
        <w:t>"</w:t>
      </w:r>
      <w:r>
        <w:rPr>
          <w:rtl w:val="true"/>
        </w:rPr>
        <w:t>ב</w:t>
      </w:r>
      <w:r>
        <w:rPr>
          <w:rtl w:val="true"/>
        </w:rPr>
        <w:t xml:space="preserve">, </w:t>
      </w:r>
      <w:r>
        <w:rPr>
          <w:rtl w:val="true"/>
        </w:rPr>
        <w:t>אשר אין ביכולתם לאכוף בישראל את פסק הדין האמריקני</w:t>
      </w:r>
      <w:r>
        <w:rPr>
          <w:rtl w:val="true"/>
        </w:rPr>
        <w:t xml:space="preserve">, </w:t>
      </w:r>
      <w:r>
        <w:rPr>
          <w:rtl w:val="true"/>
        </w:rPr>
        <w:t>שכאמור זיכה אותם בפיצויים</w:t>
      </w:r>
      <w:r>
        <w:rPr>
          <w:rtl w:val="true"/>
        </w:rPr>
        <w:t xml:space="preserve">, </w:t>
      </w:r>
      <w:r>
        <w:rPr>
          <w:rtl w:val="true"/>
        </w:rPr>
        <w:t xml:space="preserve">אכיפה אזרחית במסגרתו של </w:t>
      </w:r>
      <w:hyperlink r:id="rId13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אכיפת</w:t>
        </w:r>
        <w:r>
          <w:rPr>
            <w:rStyle w:val="Hyperlink"/>
            <w:color w:val="0000FF"/>
            <w:u w:val="single"/>
            <w:rtl w:val="true"/>
          </w:rPr>
          <w:t xml:space="preserve"> </w:t>
        </w:r>
        <w:r>
          <w:rPr>
            <w:rStyle w:val="Hyperlink"/>
            <w:color w:val="0000FF"/>
            <w:u w:val="single"/>
            <w:rtl w:val="true"/>
          </w:rPr>
          <w:t>פסקי</w:t>
        </w:r>
        <w:r>
          <w:rPr>
            <w:rStyle w:val="Hyperlink"/>
            <w:color w:val="0000FF"/>
            <w:u w:val="single"/>
            <w:rtl w:val="true"/>
          </w:rPr>
          <w:t xml:space="preserve"> </w:t>
        </w:r>
        <w:r>
          <w:rPr>
            <w:rStyle w:val="Hyperlink"/>
            <w:color w:val="0000FF"/>
            <w:u w:val="single"/>
            <w:rtl w:val="true"/>
          </w:rPr>
          <w:t>חוץ</w:t>
        </w:r>
      </w:hyperlink>
      <w:r>
        <w:rPr>
          <w:rtl w:val="true"/>
        </w:rPr>
        <w:t xml:space="preserve">; </w:t>
      </w:r>
      <w:r>
        <w:rPr>
          <w:rtl w:val="true"/>
        </w:rPr>
        <w:t>מה גם שחוק זה מעמיד מולם</w:t>
      </w:r>
      <w:r>
        <w:rPr>
          <w:rtl w:val="true"/>
        </w:rPr>
        <w:t xml:space="preserve">, </w:t>
      </w:r>
      <w:r>
        <w:rPr>
          <w:rtl w:val="true"/>
        </w:rPr>
        <w:t xml:space="preserve">לצד האפשרות לאכוף </w:t>
      </w:r>
      <w:r>
        <w:rPr>
          <w:rtl w:val="true"/>
        </w:rPr>
        <w:t>"</w:t>
      </w:r>
      <w:r>
        <w:rPr>
          <w:rtl w:val="true"/>
        </w:rPr>
        <w:t>פסק</w:t>
      </w:r>
      <w:r>
        <w:rPr>
          <w:rtl w:val="true"/>
        </w:rPr>
        <w:t xml:space="preserve"> </w:t>
      </w:r>
      <w:r>
        <w:rPr>
          <w:rtl w:val="true"/>
        </w:rPr>
        <w:t>דין</w:t>
      </w:r>
      <w:r>
        <w:rPr>
          <w:rtl w:val="true"/>
        </w:rPr>
        <w:t xml:space="preserve"> </w:t>
      </w:r>
      <w:r>
        <w:rPr>
          <w:rtl w:val="true"/>
        </w:rPr>
        <w:t>לתשלום</w:t>
      </w:r>
      <w:r>
        <w:rPr>
          <w:rtl w:val="true"/>
        </w:rPr>
        <w:t xml:space="preserve"> </w:t>
      </w:r>
      <w:r>
        <w:rPr>
          <w:rtl w:val="true"/>
        </w:rPr>
        <w:t>פיצויים</w:t>
      </w:r>
      <w:r>
        <w:rPr>
          <w:rtl w:val="true"/>
        </w:rPr>
        <w:t xml:space="preserve"> </w:t>
      </w:r>
      <w:r>
        <w:rPr>
          <w:rtl w:val="true"/>
        </w:rPr>
        <w:t>או</w:t>
      </w:r>
      <w:r>
        <w:rPr>
          <w:rtl w:val="true"/>
        </w:rPr>
        <w:t xml:space="preserve"> </w:t>
      </w:r>
      <w:r>
        <w:rPr>
          <w:rtl w:val="true"/>
        </w:rPr>
        <w:t>נזקים</w:t>
      </w:r>
      <w:r>
        <w:rPr>
          <w:rtl w:val="true"/>
        </w:rPr>
        <w:t xml:space="preserve"> </w:t>
      </w:r>
      <w:r>
        <w:rPr>
          <w:rtl w:val="true"/>
        </w:rPr>
        <w:t>לצד</w:t>
      </w:r>
      <w:r>
        <w:rPr>
          <w:rtl w:val="true"/>
        </w:rPr>
        <w:t xml:space="preserve"> </w:t>
      </w:r>
      <w:r>
        <w:rPr>
          <w:rtl w:val="true"/>
        </w:rPr>
        <w:t>שנפגע</w:t>
      </w:r>
      <w:r>
        <w:rPr>
          <w:rtl w:val="true"/>
        </w:rPr>
        <w:t xml:space="preserve">, </w:t>
      </w:r>
      <w:r>
        <w:rPr>
          <w:rtl w:val="true"/>
        </w:rPr>
        <w:t>אף</w:t>
      </w:r>
      <w:r>
        <w:rPr>
          <w:rtl w:val="true"/>
        </w:rPr>
        <w:t xml:space="preserve"> </w:t>
      </w:r>
      <w:r>
        <w:rPr>
          <w:rtl w:val="true"/>
        </w:rPr>
        <w:t>כשלא</w:t>
      </w:r>
      <w:r>
        <w:rPr>
          <w:rtl w:val="true"/>
        </w:rPr>
        <w:t xml:space="preserve"> </w:t>
      </w:r>
      <w:r>
        <w:rPr>
          <w:rtl w:val="true"/>
        </w:rPr>
        <w:t>ניתן</w:t>
      </w:r>
      <w:r>
        <w:rPr>
          <w:rtl w:val="true"/>
        </w:rPr>
        <w:t xml:space="preserve"> </w:t>
      </w:r>
      <w:r>
        <w:rPr>
          <w:rtl w:val="true"/>
        </w:rPr>
        <w:t>בענ</w:t>
      </w:r>
      <w:r>
        <w:rPr>
          <w:rtl w:val="true"/>
        </w:rPr>
        <w:t>י</w:t>
      </w:r>
      <w:r>
        <w:rPr>
          <w:rtl w:val="true"/>
        </w:rPr>
        <w:t>ין</w:t>
      </w:r>
      <w:r>
        <w:rPr>
          <w:rtl w:val="true"/>
        </w:rPr>
        <w:t xml:space="preserve"> </w:t>
      </w:r>
      <w:r>
        <w:rPr>
          <w:rtl w:val="true"/>
        </w:rPr>
        <w:t>אזרחי</w:t>
      </w:r>
      <w:r>
        <w:rPr>
          <w:rtl w:val="true"/>
        </w:rPr>
        <w:t>" (</w:t>
      </w:r>
      <w:r>
        <w:rPr>
          <w:rtl w:val="true"/>
        </w:rPr>
        <w:t xml:space="preserve">כאמור </w:t>
      </w:r>
      <w:hyperlink r:id="rId131">
        <w:r>
          <w:rPr>
            <w:rStyle w:val="Hyperlink"/>
            <w:color w:val="0000FF"/>
            <w:u w:val="single"/>
            <w:rtl w:val="true"/>
          </w:rPr>
          <w:t>בסעיף</w:t>
        </w:r>
        <w:r>
          <w:rPr>
            <w:rStyle w:val="Hyperlink"/>
            <w:color w:val="0000FF"/>
            <w:u w:val="single"/>
            <w:rtl w:val="true"/>
          </w:rPr>
          <w:t xml:space="preserve"> </w:t>
        </w:r>
        <w:r>
          <w:rPr>
            <w:rStyle w:val="Hyperlink"/>
            <w:color w:val="0000FF"/>
            <w:u w:val="single"/>
          </w:rPr>
          <w:t>1</w:t>
        </w:r>
      </w:hyperlink>
      <w:r>
        <w:rPr>
          <w:rtl w:val="true"/>
        </w:rPr>
        <w:t xml:space="preserve"> </w:t>
      </w:r>
      <w:r>
        <w:rPr>
          <w:rtl w:val="true"/>
        </w:rPr>
        <w:t>לחוק אכיפת פסקי חוץ</w:t>
      </w:r>
      <w:r>
        <w:rPr>
          <w:rtl w:val="true"/>
        </w:rPr>
        <w:t xml:space="preserve">), </w:t>
      </w:r>
      <w:r>
        <w:rPr>
          <w:rtl w:val="true"/>
        </w:rPr>
        <w:t xml:space="preserve">מחסום של התיישנות </w:t>
      </w:r>
      <w:r>
        <w:rPr>
          <w:rtl w:val="true"/>
        </w:rPr>
        <w:t>(</w:t>
      </w:r>
      <w:r>
        <w:rPr>
          <w:rtl w:val="true"/>
        </w:rPr>
        <w:t xml:space="preserve">ראו </w:t>
      </w:r>
      <w:hyperlink r:id="rId132">
        <w:r>
          <w:rPr>
            <w:rStyle w:val="Hyperlink"/>
            <w:color w:val="0000FF"/>
            <w:u w:val="single"/>
            <w:rtl w:val="true"/>
          </w:rPr>
          <w:t>סעיף</w:t>
        </w:r>
        <w:r>
          <w:rPr>
            <w:rStyle w:val="Hyperlink"/>
            <w:color w:val="0000FF"/>
            <w:u w:val="single"/>
            <w:rtl w:val="true"/>
          </w:rPr>
          <w:t xml:space="preserve"> </w:t>
        </w:r>
        <w:r>
          <w:rPr>
            <w:rStyle w:val="Hyperlink"/>
            <w:color w:val="0000FF"/>
            <w:u w:val="single"/>
          </w:rPr>
          <w:t>5</w:t>
        </w:r>
      </w:hyperlink>
      <w:r>
        <w:rPr>
          <w:rtl w:val="true"/>
        </w:rPr>
        <w:t xml:space="preserve"> </w:t>
      </w:r>
      <w:r>
        <w:rPr>
          <w:rtl w:val="true"/>
        </w:rPr>
        <w:t>לחוק אכיפת פסקי חוץ</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מבלי להקל ראש בקושי עליו הצביע היועמ</w:t>
      </w:r>
      <w:r>
        <w:rPr>
          <w:rtl w:val="true"/>
        </w:rPr>
        <w:t>"</w:t>
      </w:r>
      <w:r>
        <w:rPr>
          <w:rtl w:val="true"/>
        </w:rPr>
        <w:t>ש</w:t>
      </w:r>
      <w:r>
        <w:rPr>
          <w:rtl w:val="true"/>
        </w:rPr>
        <w:t xml:space="preserve">, </w:t>
      </w:r>
      <w:r>
        <w:rPr>
          <w:rtl w:val="true"/>
        </w:rPr>
        <w:t>ככל שטענתו זו מבקשת מאתנו לפסוק בניגוד ללשון החוק ולכוונת המחוקק</w:t>
      </w:r>
      <w:r>
        <w:rPr>
          <w:rtl w:val="true"/>
        </w:rPr>
        <w:t xml:space="preserve">, </w:t>
      </w:r>
      <w:r>
        <w:rPr>
          <w:rtl w:val="true"/>
        </w:rPr>
        <w:t>דינה להידחות על הסף</w:t>
      </w:r>
      <w:r>
        <w:rPr>
          <w:rtl w:val="true"/>
        </w:rPr>
        <w:t xml:space="preserve">. </w:t>
      </w:r>
      <w:r>
        <w:rPr>
          <w:rtl w:val="true"/>
        </w:rPr>
        <w:t>למרות התוצאה הקשה הנשקפת לנפגעי העבירה</w:t>
      </w:r>
      <w:r>
        <w:rPr>
          <w:rtl w:val="true"/>
        </w:rPr>
        <w:t xml:space="preserve">, </w:t>
      </w:r>
      <w:r>
        <w:rPr>
          <w:rtl w:val="true"/>
        </w:rPr>
        <w:t xml:space="preserve">לא ניקח את החוק לידינו כחומר ביד היוצר ונעשה משפט רע </w:t>
      </w:r>
      <w:r>
        <w:rPr>
          <w:rtl w:val="true"/>
        </w:rPr>
        <w:t>(</w:t>
      </w:r>
      <w:r>
        <w:rPr>
          <w:rtl w:val="true"/>
        </w:rPr>
        <w:t xml:space="preserve">ראו </w:t>
      </w:r>
      <w:hyperlink r:id="rId133">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681/12</w:t>
        </w:r>
      </w:hyperlink>
      <w:r>
        <w:rPr>
          <w:rtl w:val="true"/>
        </w:rPr>
        <w:t xml:space="preserve"> </w:t>
      </w:r>
      <w:r>
        <w:rPr>
          <w:rFonts w:ascii="Century" w:hAnsi="Century" w:cs="Miriam"/>
          <w:b/>
          <w:b/>
          <w:spacing w:val="0"/>
          <w:sz w:val="22"/>
          <w:sz w:val="22"/>
          <w:szCs w:val="24"/>
          <w:rtl w:val="true"/>
        </w:rPr>
        <w:t>גרינשפן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19.09.2012</w:t>
      </w:r>
      <w:r>
        <w:rPr>
          <w:rtl w:val="true"/>
        </w:rPr>
        <w:t>)</w:t>
      </w:r>
      <w:r>
        <w:rPr>
          <w:rtl w:val="true"/>
        </w:rPr>
        <w:t xml:space="preserve">, </w:t>
      </w:r>
      <w:r>
        <w:rPr>
          <w:rtl w:val="true"/>
        </w:rPr>
        <w:t xml:space="preserve">פסקה </w:t>
      </w:r>
      <w:r>
        <w:rPr/>
        <w:t>1</w:t>
      </w:r>
      <w:r>
        <w:rPr>
          <w:rtl w:val="true"/>
        </w:rPr>
        <w:t xml:space="preserve"> </w:t>
      </w:r>
      <w:r>
        <w:rPr>
          <w:rtl w:val="true"/>
        </w:rPr>
        <w:t xml:space="preserve">לפסק דינה של השופטת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חיות</w:t>
      </w:r>
      <w:r>
        <w:rPr>
          <w:rtl w:val="true"/>
        </w:rPr>
        <w:t xml:space="preserve"> </w:t>
      </w:r>
      <w:r>
        <w:rPr>
          <w:rtl w:val="true"/>
        </w:rPr>
        <w:t>(</w:t>
      </w:r>
      <w:r>
        <w:rPr>
          <w:rtl w:val="true"/>
        </w:rPr>
        <w:t>כתוארה אז</w:t>
      </w:r>
      <w:r>
        <w:rPr>
          <w:rtl w:val="true"/>
        </w:rPr>
        <w:t xml:space="preserve">), </w:t>
      </w:r>
      <w:r>
        <w:rPr>
          <w:rtl w:val="true"/>
        </w:rPr>
        <w:t>והאסמכתאות הנזכרות שם</w:t>
      </w:r>
      <w:r>
        <w:rPr>
          <w:rtl w:val="true"/>
        </w:rPr>
        <w:t>).</w:t>
      </w:r>
      <w:r>
        <w:rPr>
          <w:rtl w:val="true"/>
        </w:rPr>
        <w:t xml:space="preserve"> </w:t>
      </w:r>
      <w:r>
        <w:rPr>
          <w:rtl w:val="true"/>
        </w:rPr>
        <w:t>למעלה מן הנדרש אציין כי אינני משוכנע שתוצאה קשה זו היא ודאית</w:t>
      </w:r>
      <w:r>
        <w:rPr>
          <w:rtl w:val="true"/>
        </w:rPr>
        <w:t xml:space="preserve">. </w:t>
      </w:r>
      <w:r>
        <w:rPr>
          <w:rtl w:val="true"/>
        </w:rPr>
        <w:t xml:space="preserve">נפגעי העבירה יכולים עדיין לבקש להיבנות מהחריג לכלל ההתיישנות </w:t>
      </w:r>
      <w:r>
        <w:rPr>
          <w:rtl w:val="true"/>
        </w:rPr>
        <w:t>(</w:t>
      </w:r>
      <w:r>
        <w:rPr>
          <w:rtl w:val="true"/>
        </w:rPr>
        <w:t xml:space="preserve">ראו </w:t>
      </w:r>
      <w:hyperlink r:id="rId134">
        <w:r>
          <w:rPr>
            <w:rStyle w:val="Hyperlink"/>
            <w:color w:val="0000FF"/>
            <w:u w:val="single"/>
            <w:rtl w:val="true"/>
          </w:rPr>
          <w:t>סעיף</w:t>
        </w:r>
        <w:r>
          <w:rPr>
            <w:rStyle w:val="Hyperlink"/>
            <w:color w:val="0000FF"/>
            <w:u w:val="single"/>
            <w:rtl w:val="true"/>
          </w:rPr>
          <w:t xml:space="preserve"> </w:t>
        </w:r>
        <w:r>
          <w:rPr>
            <w:rStyle w:val="Hyperlink"/>
            <w:color w:val="0000FF"/>
            <w:u w:val="single"/>
          </w:rPr>
          <w:t>5</w:t>
        </w:r>
      </w:hyperlink>
      <w:r>
        <w:rPr>
          <w:rtl w:val="true"/>
        </w:rPr>
        <w:t xml:space="preserve"> </w:t>
      </w:r>
      <w:r>
        <w:rPr>
          <w:rtl w:val="true"/>
        </w:rPr>
        <w:t>סיפא ל</w:t>
      </w:r>
      <w:hyperlink r:id="rId13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אכיפת</w:t>
        </w:r>
        <w:r>
          <w:rPr>
            <w:rStyle w:val="Hyperlink"/>
            <w:color w:val="0000FF"/>
            <w:u w:val="single"/>
            <w:rtl w:val="true"/>
          </w:rPr>
          <w:t xml:space="preserve"> </w:t>
        </w:r>
        <w:r>
          <w:rPr>
            <w:rStyle w:val="Hyperlink"/>
            <w:color w:val="0000FF"/>
            <w:u w:val="single"/>
            <w:rtl w:val="true"/>
          </w:rPr>
          <w:t>פסקי</w:t>
        </w:r>
        <w:r>
          <w:rPr>
            <w:rStyle w:val="Hyperlink"/>
            <w:color w:val="0000FF"/>
            <w:u w:val="single"/>
            <w:rtl w:val="true"/>
          </w:rPr>
          <w:t xml:space="preserve"> </w:t>
        </w:r>
        <w:r>
          <w:rPr>
            <w:rStyle w:val="Hyperlink"/>
            <w:color w:val="0000FF"/>
            <w:u w:val="single"/>
            <w:rtl w:val="true"/>
          </w:rPr>
          <w:t>חוץ</w:t>
        </w:r>
      </w:hyperlink>
      <w:r>
        <w:rPr>
          <w:rtl w:val="true"/>
        </w:rPr>
        <w:t xml:space="preserve">; </w:t>
      </w:r>
      <w:r>
        <w:rPr>
          <w:rtl w:val="true"/>
        </w:rPr>
        <w:t xml:space="preserve">וכן סיליה וסרשטיין </w:t>
      </w:r>
      <w:hyperlink r:id="rId136">
        <w:r>
          <w:rPr>
            <w:rStyle w:val="Hyperlink"/>
            <w:color w:val="0000FF"/>
            <w:u w:val="single"/>
            <w:rtl w:val="true"/>
          </w:rPr>
          <w:t>פסברג</w:t>
        </w:r>
        <w:r>
          <w:rPr>
            <w:rStyle w:val="Hyperlink"/>
            <w:color w:val="0000FF"/>
            <w:u w:val="single"/>
            <w:rtl w:val="true"/>
          </w:rPr>
          <w:t xml:space="preserve"> </w:t>
        </w:r>
        <w:r>
          <w:rPr>
            <w:rStyle w:val="Hyperlink"/>
            <w:color w:val="0000FF"/>
            <w:u w:val="single"/>
            <w:rtl w:val="true"/>
          </w:rPr>
          <w:t>פסקים</w:t>
        </w:r>
        <w:r>
          <w:rPr>
            <w:rStyle w:val="Hyperlink"/>
            <w:color w:val="0000FF"/>
            <w:u w:val="single"/>
            <w:rtl w:val="true"/>
          </w:rPr>
          <w:t xml:space="preserve"> </w:t>
        </w:r>
        <w:r>
          <w:rPr>
            <w:rStyle w:val="Hyperlink"/>
            <w:color w:val="0000FF"/>
            <w:u w:val="single"/>
            <w:rtl w:val="true"/>
          </w:rPr>
          <w:t>זרים</w:t>
        </w:r>
        <w:r>
          <w:rPr>
            <w:rStyle w:val="Hyperlink"/>
            <w:color w:val="0000FF"/>
            <w:u w:val="single"/>
            <w:rtl w:val="true"/>
          </w:rPr>
          <w:t xml:space="preserve"> </w:t>
        </w:r>
        <w:r>
          <w:rPr>
            <w:rStyle w:val="Hyperlink"/>
            <w:color w:val="0000FF"/>
            <w:u w:val="single"/>
            <w:rtl w:val="true"/>
          </w:rPr>
          <w:t>במשפט</w:t>
        </w:r>
        <w:r>
          <w:rPr>
            <w:rStyle w:val="Hyperlink"/>
            <w:color w:val="0000FF"/>
            <w:u w:val="single"/>
            <w:rtl w:val="true"/>
          </w:rPr>
          <w:t xml:space="preserve"> </w:t>
        </w:r>
        <w:r>
          <w:rPr>
            <w:rStyle w:val="Hyperlink"/>
            <w:color w:val="0000FF"/>
            <w:u w:val="single"/>
            <w:rtl w:val="true"/>
          </w:rPr>
          <w:t>הישראלי</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והגיונו</w:t>
      </w:r>
      <w:r>
        <w:rPr>
          <w:rtl w:val="true"/>
        </w:rPr>
        <w:t xml:space="preserve"> </w:t>
      </w:r>
      <w:r>
        <w:rPr/>
        <w:t>18</w:t>
      </w:r>
      <w:r>
        <w:rPr>
          <w:rtl w:val="true"/>
        </w:rPr>
        <w:t xml:space="preserve"> (</w:t>
      </w:r>
      <w:r>
        <w:rPr/>
        <w:t>1996</w:t>
      </w:r>
      <w:r>
        <w:rPr>
          <w:rtl w:val="true"/>
        </w:rPr>
        <w:t>) (</w:t>
      </w:r>
      <w:r>
        <w:rPr>
          <w:rtl w:val="true"/>
        </w:rPr>
        <w:t>להלן</w:t>
      </w:r>
      <w:r>
        <w:rPr>
          <w:rtl w:val="true"/>
        </w:rPr>
        <w:t xml:space="preserve">: </w:t>
      </w:r>
      <w:r>
        <w:rPr>
          <w:rFonts w:ascii="Century" w:hAnsi="Century" w:cs="Miriam"/>
          <w:b/>
          <w:b/>
          <w:spacing w:val="0"/>
          <w:sz w:val="22"/>
          <w:sz w:val="22"/>
          <w:szCs w:val="24"/>
          <w:rtl w:val="true"/>
        </w:rPr>
        <w:t>פסברג</w:t>
      </w:r>
      <w:r>
        <w:rPr>
          <w:rtl w:val="true"/>
        </w:rPr>
        <w:t xml:space="preserve">)); </w:t>
      </w:r>
      <w:r>
        <w:rPr>
          <w:rtl w:val="true"/>
        </w:rPr>
        <w:t>וייתכן שהם יוכלו להיפרע</w:t>
      </w:r>
      <w:r>
        <w:rPr>
          <w:rtl w:val="true"/>
        </w:rPr>
        <w:t xml:space="preserve">, </w:t>
      </w:r>
      <w:r>
        <w:rPr>
          <w:rtl w:val="true"/>
        </w:rPr>
        <w:t>באופן מלא או חלקי</w:t>
      </w:r>
      <w:r>
        <w:rPr>
          <w:rtl w:val="true"/>
        </w:rPr>
        <w:t xml:space="preserve">, </w:t>
      </w:r>
      <w:r>
        <w:rPr>
          <w:rtl w:val="true"/>
        </w:rPr>
        <w:t>מהמשיבים האחרים</w:t>
      </w:r>
      <w:r>
        <w:rPr>
          <w:rtl w:val="true"/>
        </w:rPr>
        <w:t xml:space="preserve">, </w:t>
      </w:r>
      <w:r>
        <w:rPr>
          <w:rtl w:val="true"/>
        </w:rPr>
        <w:t>ככל שיימצאו ביניהם אנשים סולבנטיים</w:t>
      </w:r>
      <w:r>
        <w:rPr>
          <w:rtl w:val="true"/>
        </w:rPr>
        <w:t xml:space="preserve">. </w:t>
      </w:r>
      <w:r>
        <w:rPr>
          <w:rtl w:val="true"/>
        </w:rPr>
        <w:t>בהתקיים התרחיש האחרון</w:t>
      </w:r>
      <w:r>
        <w:rPr>
          <w:rtl w:val="true"/>
        </w:rPr>
        <w:t xml:space="preserve">, </w:t>
      </w:r>
      <w:r>
        <w:rPr>
          <w:rtl w:val="true"/>
        </w:rPr>
        <w:t>דומני שהנפגעים לא יתקשו למצוא עורך דין בישראל אשר יסכים לייצגם תמורת שכר טרחה המותנה בהצלחת הגבייה</w:t>
      </w:r>
      <w:r>
        <w:rPr>
          <w:rtl w:val="true"/>
        </w:rPr>
        <w:t xml:space="preserve">. </w:t>
      </w:r>
      <w:r>
        <w:rPr>
          <w:rtl w:val="true"/>
        </w:rPr>
        <w:t>כך או כך</w:t>
      </w:r>
      <w:r>
        <w:rPr>
          <w:rtl w:val="true"/>
        </w:rPr>
        <w:t xml:space="preserve">, </w:t>
      </w:r>
      <w:r>
        <w:rPr>
          <w:rtl w:val="true"/>
        </w:rPr>
        <w:t>ידנו קצרה מלהושיע</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מטעמים אלה</w:t>
      </w:r>
      <w:r>
        <w:rPr>
          <w:rtl w:val="true"/>
        </w:rPr>
        <w:t xml:space="preserve">, </w:t>
      </w:r>
      <w:r>
        <w:rPr>
          <w:rtl w:val="true"/>
        </w:rPr>
        <w:t>אציע לחבריי לדחות את ערעורו של היועמ</w:t>
      </w:r>
      <w:r>
        <w:rPr>
          <w:rtl w:val="true"/>
        </w:rPr>
        <w:t>"</w:t>
      </w:r>
      <w:r>
        <w:rPr>
          <w:rtl w:val="true"/>
        </w:rPr>
        <w:t>ש בעניינה של מישל</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עניינו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איאן</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 xml:space="preserve">בית המשפט האמריקני גזר על איאן </w:t>
      </w:r>
      <w:r>
        <w:rPr/>
        <w:t>51</w:t>
      </w:r>
      <w:r>
        <w:rPr>
          <w:rtl w:val="true"/>
        </w:rPr>
        <w:t xml:space="preserve"> </w:t>
      </w:r>
      <w:r>
        <w:rPr>
          <w:rtl w:val="true"/>
        </w:rPr>
        <w:t xml:space="preserve">חודשי מאסר בפועל וחייבו בפיצוי לנפגעי העבירות בסך של </w:t>
      </w:r>
      <w:r>
        <w:rPr/>
        <w:t>400,000</w:t>
      </w:r>
      <w:r>
        <w:rPr>
          <w:rtl w:val="true"/>
        </w:rPr>
        <w:t xml:space="preserve"> </w:t>
      </w:r>
      <w:r>
        <w:rPr>
          <w:rtl w:val="true"/>
        </w:rPr>
        <w:t>דולר ארה</w:t>
      </w:r>
      <w:r>
        <w:rPr>
          <w:rtl w:val="true"/>
        </w:rPr>
        <w:t>"</w:t>
      </w:r>
      <w:r>
        <w:rPr>
          <w:rtl w:val="true"/>
        </w:rPr>
        <w:t>ב</w:t>
      </w:r>
      <w:r>
        <w:rPr>
          <w:rtl w:val="true"/>
        </w:rPr>
        <w:t xml:space="preserve">. </w:t>
      </w:r>
      <w:r>
        <w:rPr>
          <w:rtl w:val="true"/>
        </w:rPr>
        <w:t>לאחר שריצה חלק מעונש המאסר שלו בארה</w:t>
      </w:r>
      <w:r>
        <w:rPr>
          <w:rtl w:val="true"/>
        </w:rPr>
        <w:t>"</w:t>
      </w:r>
      <w:r>
        <w:rPr>
          <w:rtl w:val="true"/>
        </w:rPr>
        <w:t>ב</w:t>
      </w:r>
      <w:r>
        <w:rPr>
          <w:rtl w:val="true"/>
        </w:rPr>
        <w:t xml:space="preserve">, </w:t>
      </w:r>
      <w:r>
        <w:rPr>
          <w:rtl w:val="true"/>
        </w:rPr>
        <w:t>חזר איאן לישראל לריצוי יתרת מאסרו</w:t>
      </w:r>
      <w:r>
        <w:rPr>
          <w:rtl w:val="true"/>
        </w:rPr>
        <w:t xml:space="preserve">. </w:t>
      </w:r>
      <w:r>
        <w:rPr>
          <w:rtl w:val="true"/>
        </w:rPr>
        <w:t>לאחר שחרורו מן הכלא</w:t>
      </w:r>
      <w:r>
        <w:rPr>
          <w:rtl w:val="true"/>
        </w:rPr>
        <w:t xml:space="preserve">, </w:t>
      </w:r>
      <w:r>
        <w:rPr>
          <w:rtl w:val="true"/>
        </w:rPr>
        <w:t xml:space="preserve">עזב איאן את ישראל ולא נכח בישראל בעת שהוגשה הבקשה בעניינו לפי </w:t>
      </w:r>
      <w:hyperlink r:id="rId137">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13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מטעם זה</w:t>
      </w:r>
      <w:r>
        <w:rPr>
          <w:rtl w:val="true"/>
        </w:rPr>
        <w:t xml:space="preserve">, </w:t>
      </w:r>
      <w:r>
        <w:rPr>
          <w:rtl w:val="true"/>
        </w:rPr>
        <w:t>טען איאן כי הוא לא בגדר אדם ש</w:t>
      </w:r>
      <w:r>
        <w:rPr>
          <w:rtl w:val="true"/>
        </w:rPr>
        <w:t>"</w:t>
      </w:r>
      <w:r>
        <w:rPr>
          <w:rtl w:val="true"/>
        </w:rPr>
        <w:t>נמצא בישראל</w:t>
      </w:r>
      <w:r>
        <w:rPr>
          <w:rtl w:val="true"/>
        </w:rPr>
        <w:t xml:space="preserve">", </w:t>
      </w:r>
      <w:r>
        <w:rPr>
          <w:rtl w:val="true"/>
        </w:rPr>
        <w:t xml:space="preserve">כמשמעו </w:t>
      </w:r>
      <w:hyperlink r:id="rId139">
        <w:r>
          <w:rPr>
            <w:rStyle w:val="Hyperlink"/>
            <w:color w:val="0000FF"/>
            <w:u w:val="single"/>
            <w:rtl w:val="true"/>
          </w:rPr>
          <w:t>בסעיף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רישא ל</w:t>
      </w:r>
      <w:hyperlink r:id="rId14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אשר אליו מתייחס </w:t>
      </w:r>
      <w:hyperlink r:id="rId141">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 כמי שניתן לתת נגדו צו בדבר אכיפת החיוב לשלם קנס או לפצות את נפגעי העבירה</w:t>
      </w:r>
      <w:r>
        <w:rPr>
          <w:rtl w:val="true"/>
        </w:rPr>
        <w:t xml:space="preserve">. </w:t>
      </w:r>
      <w:r>
        <w:rPr>
          <w:rtl w:val="true"/>
        </w:rPr>
        <w:t>בית משפט קמא קיבל טענה זו בקבעו כי אדם ש</w:t>
      </w:r>
      <w:r>
        <w:rPr>
          <w:rtl w:val="true"/>
        </w:rPr>
        <w:t>"</w:t>
      </w:r>
      <w:r>
        <w:rPr>
          <w:rtl w:val="true"/>
        </w:rPr>
        <w:t>נמצא בישראל</w:t>
      </w:r>
      <w:r>
        <w:rPr>
          <w:rtl w:val="true"/>
        </w:rPr>
        <w:t xml:space="preserve">" </w:t>
      </w:r>
      <w:r>
        <w:rPr>
          <w:rtl w:val="true"/>
        </w:rPr>
        <w:t xml:space="preserve">הוא אדם שנמצא בישראל בעת הפעלתו של </w:t>
      </w:r>
      <w:hyperlink r:id="rId142">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 ודחה את בקשת היועמ</w:t>
      </w:r>
      <w:r>
        <w:rPr>
          <w:rtl w:val="true"/>
        </w:rPr>
        <w:t>"</w:t>
      </w:r>
      <w:r>
        <w:rPr>
          <w:rtl w:val="true"/>
        </w:rPr>
        <w:t>ש ביחס לאיאן</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סבורני</w:t>
      </w:r>
      <w:r>
        <w:rPr>
          <w:rtl w:val="true"/>
        </w:rPr>
        <w:t xml:space="preserve">, </w:t>
      </w:r>
      <w:r>
        <w:rPr>
          <w:rtl w:val="true"/>
        </w:rPr>
        <w:t>כי בית משפט קמא נקלע לכלל טעות</w:t>
      </w:r>
      <w:r>
        <w:rPr>
          <w:rtl w:val="true"/>
        </w:rPr>
        <w:t xml:space="preserve">. </w:t>
      </w:r>
      <w:r>
        <w:rPr>
          <w:rtl w:val="true"/>
        </w:rPr>
        <w:t xml:space="preserve">הימצאות המורשע בישראל היא דרישה אשר חלה בהפעלתו של </w:t>
      </w:r>
      <w:hyperlink r:id="rId143">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 לשם מאסרו של אותו מורשע בהתאם לפסק הדין שניתן נגדו במדינה אחרת</w:t>
      </w:r>
      <w:r>
        <w:rPr>
          <w:rtl w:val="true"/>
        </w:rPr>
        <w:t xml:space="preserve">. </w:t>
      </w:r>
      <w:r>
        <w:rPr>
          <w:rtl w:val="true"/>
        </w:rPr>
        <w:t xml:space="preserve">היא איננה מהווה תנאי מוקדם למתן צווי אכיפה בגדרו של </w:t>
      </w:r>
      <w:hyperlink r:id="rId144">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 xml:space="preserve">הסעיף האחרון מסמיך את בית המשפט לתת צו אכיפה נגד כל </w:t>
      </w:r>
      <w:r>
        <w:rPr>
          <w:rtl w:val="true"/>
        </w:rPr>
        <w:t>"</w:t>
      </w:r>
      <w:r>
        <w:rPr>
          <w:rtl w:val="true"/>
        </w:rPr>
        <w:t>נידון</w:t>
      </w:r>
      <w:r>
        <w:rPr>
          <w:rtl w:val="true"/>
        </w:rPr>
        <w:t xml:space="preserve"> </w:t>
      </w:r>
      <w:r>
        <w:rPr>
          <w:rtl w:val="true"/>
        </w:rPr>
        <w:t>כאמור</w:t>
      </w:r>
      <w:r>
        <w:rPr>
          <w:rtl w:val="true"/>
        </w:rPr>
        <w:t xml:space="preserve"> </w:t>
      </w:r>
      <w:r>
        <w:rPr>
          <w:rtl w:val="true"/>
        </w:rPr>
        <w:t>בסעיף</w:t>
      </w:r>
      <w:r>
        <w:rPr>
          <w:rtl w:val="true"/>
        </w:rPr>
        <w:t xml:space="preserve"> </w:t>
      </w:r>
      <w:r>
        <w:rPr>
          <w:rtl w:val="true"/>
        </w:rPr>
        <w:t>קטן</w:t>
      </w:r>
      <w:r>
        <w:rPr>
          <w:rtl w:val="true"/>
        </w:rPr>
        <w:t xml:space="preserve"> </w:t>
      </w:r>
      <w:r>
        <w:rPr>
          <w:rtl w:val="true"/>
        </w:rPr>
        <w:t>(</w:t>
      </w:r>
      <w:r>
        <w:rPr>
          <w:rtl w:val="true"/>
        </w:rPr>
        <w:t>א</w:t>
      </w:r>
      <w:r>
        <w:rPr>
          <w:rtl w:val="true"/>
        </w:rPr>
        <w:t>)</w:t>
      </w:r>
      <w:r>
        <w:rPr>
          <w:rtl w:val="true"/>
        </w:rPr>
        <w:t xml:space="preserve">", </w:t>
      </w:r>
      <w:r>
        <w:rPr>
          <w:rtl w:val="true"/>
        </w:rPr>
        <w:t>דהיינו</w:t>
      </w:r>
      <w:r>
        <w:rPr>
          <w:rtl w:val="true"/>
        </w:rPr>
        <w:t xml:space="preserve">: </w:t>
      </w:r>
      <w:r>
        <w:rPr>
          <w:rtl w:val="true"/>
        </w:rPr>
        <w:t xml:space="preserve">נגד כל אדם שעונש המאסר שלו לפי פסק דין זר נאכף בהתאם להוראות </w:t>
      </w:r>
      <w:hyperlink r:id="rId145">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 xml:space="preserve">בהיותו נמצא בישראל </w:t>
      </w:r>
      <w:r>
        <w:rPr>
          <w:rtl w:val="true"/>
        </w:rPr>
        <w:t>–</w:t>
      </w:r>
      <w:r>
        <w:rPr>
          <w:rtl w:val="true"/>
        </w:rPr>
        <w:t xml:space="preserve"> בדיוק כפי שנעשה ביחס לאיאן</w:t>
      </w:r>
      <w:r>
        <w:rPr>
          <w:rtl w:val="true"/>
        </w:rPr>
        <w:t xml:space="preserve">. </w:t>
      </w:r>
      <w:r>
        <w:rPr>
          <w:rtl w:val="true"/>
        </w:rPr>
        <w:t xml:space="preserve">הימצאותו של איאן מחוץ לגבולות ישראל במועד הגשת הבקשה למתן צו אכיפה לפי </w:t>
      </w:r>
      <w:hyperlink r:id="rId146">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 אינה מעלה ואינה מורידה</w:t>
      </w:r>
      <w:r>
        <w:rPr>
          <w:rtl w:val="true"/>
        </w:rPr>
        <w:t xml:space="preserve">, </w:t>
      </w:r>
      <w:r>
        <w:rPr>
          <w:rtl w:val="true"/>
        </w:rPr>
        <w:t>כל אימת שהבקשה הומצאה לידיו כדת וכדין</w:t>
      </w:r>
      <w:r>
        <w:rPr>
          <w:rtl w:val="true"/>
        </w:rPr>
        <w:t xml:space="preserve">. </w:t>
      </w:r>
      <w:r>
        <w:rPr>
          <w:rtl w:val="true"/>
        </w:rPr>
        <w:t>במלים אחרות</w:t>
      </w:r>
      <w:r>
        <w:rPr>
          <w:rtl w:val="true"/>
        </w:rPr>
        <w:t xml:space="preserve">: </w:t>
      </w:r>
      <w:r>
        <w:rPr>
          <w:rtl w:val="true"/>
        </w:rPr>
        <w:t xml:space="preserve">הפעלת </w:t>
      </w:r>
      <w:hyperlink r:id="rId147">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לשם ביצוע מאסרו של איאן בהיותו נמצא בישראל הפכה את החיוב לפצות את נפגעי העבירות</w:t>
      </w:r>
      <w:r>
        <w:rPr>
          <w:rtl w:val="true"/>
        </w:rPr>
        <w:t xml:space="preserve">, </w:t>
      </w:r>
      <w:r>
        <w:rPr>
          <w:rtl w:val="true"/>
        </w:rPr>
        <w:t>אשר הוטל עליו על ידי אותו בית משפט אמריקני שדן אותו למאסר</w:t>
      </w:r>
      <w:r>
        <w:rPr>
          <w:rtl w:val="true"/>
        </w:rPr>
        <w:t xml:space="preserve">, </w:t>
      </w:r>
      <w:r>
        <w:rPr>
          <w:rtl w:val="true"/>
        </w:rPr>
        <w:t>לבר</w:t>
      </w:r>
      <w:r>
        <w:rPr>
          <w:rtl w:val="true"/>
        </w:rPr>
        <w:t>-</w:t>
      </w:r>
      <w:r>
        <w:rPr>
          <w:rtl w:val="true"/>
        </w:rPr>
        <w:t>אכיפה בישראל</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איאן מוסיף לטעון שדרישת ההימצאות בישראל חלה פעמיים</w:t>
      </w:r>
      <w:r>
        <w:rPr>
          <w:rtl w:val="true"/>
        </w:rPr>
        <w:t xml:space="preserve">: </w:t>
      </w:r>
      <w:r>
        <w:rPr>
          <w:rtl w:val="true"/>
        </w:rPr>
        <w:t>פעם</w:t>
      </w:r>
      <w:r>
        <w:rPr>
          <w:rtl w:val="true"/>
        </w:rPr>
        <w:t xml:space="preserve">, </w:t>
      </w:r>
      <w:r>
        <w:rPr>
          <w:rtl w:val="true"/>
        </w:rPr>
        <w:t xml:space="preserve">במסגרת ההליך לפי </w:t>
      </w:r>
      <w:hyperlink r:id="rId148">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ופעם נוספת</w:t>
      </w:r>
      <w:r>
        <w:rPr>
          <w:rtl w:val="true"/>
        </w:rPr>
        <w:t xml:space="preserve">, </w:t>
      </w:r>
      <w:r>
        <w:rPr>
          <w:rtl w:val="true"/>
        </w:rPr>
        <w:t>בגדרה של בקשת היועמ</w:t>
      </w:r>
      <w:r>
        <w:rPr>
          <w:rtl w:val="true"/>
        </w:rPr>
        <w:t>"</w:t>
      </w:r>
      <w:r>
        <w:rPr>
          <w:rtl w:val="true"/>
        </w:rPr>
        <w:t xml:space="preserve">ש למתן צו אכיפה לפי </w:t>
      </w:r>
      <w:hyperlink r:id="rId149">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w:t>
      </w:r>
      <w:r>
        <w:rPr>
          <w:rtl w:val="true"/>
        </w:rPr>
        <w:t xml:space="preserve"> </w:t>
      </w:r>
      <w:r>
        <w:rPr>
          <w:rtl w:val="true"/>
        </w:rPr>
        <w:t>זאת</w:t>
      </w:r>
      <w:r>
        <w:rPr>
          <w:rtl w:val="true"/>
        </w:rPr>
        <w:t xml:space="preserve">, </w:t>
      </w:r>
      <w:r>
        <w:rPr>
          <w:rtl w:val="true"/>
        </w:rPr>
        <w:t>מכוח העיקרון שמחייבנו לפרש את הוראות הדין הפלילי לטובת הנאשם</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טענה זו תלויה על בלימה</w:t>
      </w:r>
      <w:r>
        <w:rPr>
          <w:rtl w:val="true"/>
        </w:rPr>
        <w:t xml:space="preserve">. </w:t>
      </w:r>
      <w:hyperlink r:id="rId150">
        <w:r>
          <w:rPr>
            <w:rStyle w:val="Hyperlink"/>
            <w:color w:val="0000FF"/>
            <w:u w:val="single"/>
            <w:rtl w:val="true"/>
          </w:rPr>
          <w:t>סעיף</w:t>
        </w:r>
        <w:r>
          <w:rPr>
            <w:rStyle w:val="Hyperlink"/>
            <w:color w:val="0000FF"/>
            <w:u w:val="single"/>
            <w:rtl w:val="true"/>
          </w:rPr>
          <w:t xml:space="preserve"> </w:t>
        </w:r>
        <w:r>
          <w:rPr>
            <w:rStyle w:val="Hyperlink"/>
            <w:color w:val="0000FF"/>
            <w:u w:val="single"/>
          </w:rPr>
          <w:t>34</w:t>
        </w:r>
        <w:r>
          <w:rPr>
            <w:rStyle w:val="Hyperlink"/>
            <w:color w:val="0000FF"/>
            <w:u w:val="single"/>
            <w:rtl w:val="true"/>
          </w:rPr>
          <w:t>כא</w:t>
        </w:r>
      </w:hyperlink>
      <w:r>
        <w:rPr>
          <w:rtl w:val="true"/>
        </w:rPr>
        <w:t xml:space="preserve"> ל</w:t>
      </w:r>
      <w:hyperlink r:id="rId15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שמאגד בתוכו את העיקרון אליו הופנינו על ידי איאן </w:t>
      </w:r>
      <w:r>
        <w:rPr>
          <w:rtl w:val="true"/>
        </w:rPr>
        <w:t>(</w:t>
      </w:r>
      <w:r>
        <w:rPr>
          <w:rtl w:val="true"/>
        </w:rPr>
        <w:t>להלן</w:t>
      </w:r>
      <w:r>
        <w:rPr>
          <w:rtl w:val="true"/>
        </w:rPr>
        <w:t xml:space="preserve">: </w:t>
      </w:r>
      <w:r>
        <w:rPr>
          <w:rFonts w:ascii="Century" w:hAnsi="Century" w:cs="Miriam"/>
          <w:b/>
          <w:b/>
          <w:spacing w:val="0"/>
          <w:sz w:val="22"/>
          <w:sz w:val="22"/>
          <w:szCs w:val="24"/>
          <w:rtl w:val="true"/>
        </w:rPr>
        <w:t>עיקרון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הפירוש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המקל</w:t>
      </w:r>
      <w:r>
        <w:rPr>
          <w:rtl w:val="true"/>
        </w:rPr>
        <w:t xml:space="preserve">), </w:t>
      </w:r>
      <w:r>
        <w:rPr>
          <w:rtl w:val="true"/>
        </w:rPr>
        <w:t>קובע כך</w:t>
      </w:r>
      <w:r>
        <w:rPr>
          <w:rtl w:val="true"/>
        </w:rPr>
        <w:t>:</w:t>
      </w:r>
    </w:p>
    <w:p>
      <w:pPr>
        <w:pStyle w:val="Ruller4"/>
        <w:ind w:end="0"/>
        <w:jc w:val="both"/>
        <w:rPr/>
      </w:pPr>
      <w:r>
        <w:rPr>
          <w:rtl w:val="true"/>
        </w:rPr>
      </w:r>
    </w:p>
    <w:p>
      <w:pPr>
        <w:pStyle w:val="Ruller5"/>
        <w:ind w:end="1282"/>
        <w:jc w:val="both"/>
        <w:rPr/>
      </w:pPr>
      <w:r>
        <w:rPr>
          <w:rtl w:val="true"/>
        </w:rPr>
        <w:t>"</w:t>
      </w:r>
      <w:r>
        <w:rPr>
          <w:rtl w:val="true"/>
        </w:rPr>
        <w:t>ניתן</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לפירושים</w:t>
      </w:r>
      <w:r>
        <w:rPr>
          <w:rFonts w:eastAsia="Arial TUR;Arial" w:cs="Arial TUR;Arial"/>
          <w:rtl w:val="true"/>
        </w:rPr>
        <w:t xml:space="preserve"> </w:t>
      </w:r>
      <w:r>
        <w:rPr>
          <w:rtl w:val="true"/>
        </w:rPr>
        <w:t>סבירים</w:t>
      </w:r>
      <w:r>
        <w:rPr>
          <w:rFonts w:eastAsia="Arial TUR;Arial" w:cs="Arial TUR;Arial"/>
          <w:rtl w:val="true"/>
        </w:rPr>
        <w:t xml:space="preserve"> </w:t>
      </w:r>
      <w:r>
        <w:rPr>
          <w:rtl w:val="true"/>
        </w:rPr>
        <w:t>אחדים</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תכליתו</w:t>
      </w:r>
      <w:r>
        <w:rPr>
          <w:rtl w:val="true"/>
        </w:rPr>
        <w:t xml:space="preserve">, </w:t>
      </w:r>
      <w:r>
        <w:rPr>
          <w:rtl w:val="true"/>
        </w:rPr>
        <w:t>יוכרע</w:t>
      </w:r>
      <w:r>
        <w:rPr>
          <w:rFonts w:eastAsia="Arial TUR;Arial" w:cs="Arial TUR;Arial"/>
          <w:rtl w:val="true"/>
        </w:rPr>
        <w:t xml:space="preserve"> </w:t>
      </w:r>
      <w:r>
        <w:rPr>
          <w:rtl w:val="true"/>
        </w:rPr>
        <w:t>העני</w:t>
      </w:r>
      <w:r>
        <w:rPr>
          <w:rtl w:val="true"/>
        </w:rPr>
        <w:t>י</w:t>
      </w:r>
      <w:r>
        <w:rPr>
          <w:rtl w:val="true"/>
        </w:rPr>
        <w:t>ן</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הפירוש</w:t>
      </w:r>
      <w:r>
        <w:rPr>
          <w:rFonts w:eastAsia="Arial TUR;Arial" w:cs="Arial TUR;Arial"/>
          <w:rtl w:val="true"/>
        </w:rPr>
        <w:t xml:space="preserve"> </w:t>
      </w:r>
      <w:r>
        <w:rPr>
          <w:rtl w:val="true"/>
        </w:rPr>
        <w:t>המקל</w:t>
      </w:r>
      <w:r>
        <w:rPr>
          <w:rFonts w:eastAsia="Arial TUR;Arial" w:cs="Arial TUR;Arial"/>
          <w:rtl w:val="true"/>
        </w:rPr>
        <w:t xml:space="preserve"> </w:t>
      </w:r>
      <w:r>
        <w:rPr>
          <w:rtl w:val="true"/>
        </w:rPr>
        <w:t>ביותר</w:t>
      </w:r>
      <w:r>
        <w:rPr>
          <w:rFonts w:eastAsia="Arial TUR;Arial" w:cs="Arial TUR;Arial"/>
          <w:rtl w:val="true"/>
        </w:rPr>
        <w:t xml:space="preserve"> </w:t>
      </w:r>
      <w:r>
        <w:rPr>
          <w:rtl w:val="true"/>
        </w:rPr>
        <w:t>עם</w:t>
      </w:r>
      <w:r>
        <w:rPr>
          <w:rFonts w:eastAsia="Arial TUR;Arial" w:cs="Arial TUR;Arial"/>
          <w:rtl w:val="true"/>
        </w:rPr>
        <w:t xml:space="preserve"> </w:t>
      </w:r>
      <w:r>
        <w:rPr>
          <w:rFonts w:ascii="Century" w:hAnsi="Century" w:cs="Miriam"/>
          <w:b/>
          <w:b/>
          <w:spacing w:val="0"/>
          <w:szCs w:val="24"/>
          <w:rtl w:val="true"/>
        </w:rPr>
        <w:t>מי</w:t>
      </w:r>
      <w:r>
        <w:rPr>
          <w:rFonts w:ascii="Century" w:hAnsi="Century" w:eastAsia="Century" w:cs="Century"/>
          <w:b/>
          <w:b/>
          <w:spacing w:val="0"/>
          <w:szCs w:val="24"/>
          <w:rtl w:val="true"/>
        </w:rPr>
        <w:t xml:space="preserve"> </w:t>
      </w:r>
      <w:r>
        <w:rPr>
          <w:rFonts w:ascii="Century" w:hAnsi="Century" w:cs="Miriam"/>
          <w:b/>
          <w:b/>
          <w:spacing w:val="0"/>
          <w:szCs w:val="24"/>
          <w:rtl w:val="true"/>
        </w:rPr>
        <w:t>שאמור</w:t>
      </w:r>
      <w:r>
        <w:rPr>
          <w:rFonts w:eastAsia="Arial TUR;Arial" w:cs="Arial TUR;Arial"/>
          <w:rtl w:val="true"/>
        </w:rPr>
        <w:t xml:space="preserve"> </w:t>
      </w:r>
      <w:r>
        <w:rPr>
          <w:rFonts w:ascii="Century" w:hAnsi="Century" w:cs="Miriam"/>
          <w:b/>
          <w:b/>
          <w:spacing w:val="0"/>
          <w:szCs w:val="24"/>
          <w:rtl w:val="true"/>
        </w:rPr>
        <w:t>לשאת</w:t>
      </w:r>
      <w:r>
        <w:rPr>
          <w:rFonts w:ascii="Century" w:hAnsi="Century" w:eastAsia="Century" w:cs="Century"/>
          <w:b/>
          <w:b/>
          <w:spacing w:val="0"/>
          <w:szCs w:val="24"/>
          <w:rtl w:val="true"/>
        </w:rPr>
        <w:t xml:space="preserve"> </w:t>
      </w:r>
      <w:r>
        <w:rPr>
          <w:rFonts w:ascii="Century" w:hAnsi="Century" w:cs="Miriam"/>
          <w:b/>
          <w:b/>
          <w:spacing w:val="0"/>
          <w:szCs w:val="24"/>
          <w:rtl w:val="true"/>
        </w:rPr>
        <w:t>באחריות</w:t>
      </w:r>
      <w:r>
        <w:rPr>
          <w:rFonts w:ascii="Century" w:hAnsi="Century" w:eastAsia="Century" w:cs="Century"/>
          <w:b/>
          <w:b/>
          <w:spacing w:val="0"/>
          <w:szCs w:val="24"/>
          <w:rtl w:val="true"/>
        </w:rPr>
        <w:t xml:space="preserve"> </w:t>
      </w:r>
      <w:r>
        <w:rPr>
          <w:rFonts w:ascii="Century" w:hAnsi="Century" w:cs="Miriam"/>
          <w:b/>
          <w:b/>
          <w:spacing w:val="0"/>
          <w:szCs w:val="24"/>
          <w:rtl w:val="true"/>
        </w:rPr>
        <w:t>פלילית</w:t>
      </w:r>
      <w:r>
        <w:rPr>
          <w:rFonts w:eastAsia="Arial TUR;Arial" w:cs="Arial TUR;Arial"/>
          <w:rtl w:val="true"/>
        </w:rPr>
        <w:t xml:space="preserve"> </w:t>
      </w:r>
      <w:r>
        <w:rPr>
          <w:rFonts w:ascii="Century" w:hAnsi="Century" w:cs="Miriam"/>
          <w:b/>
          <w:b/>
          <w:spacing w:val="0"/>
          <w:szCs w:val="24"/>
          <w:rtl w:val="true"/>
        </w:rPr>
        <w:t>לפי</w:t>
      </w:r>
      <w:r>
        <w:rPr>
          <w:rFonts w:ascii="Century" w:hAnsi="Century" w:eastAsia="Century" w:cs="Century"/>
          <w:b/>
          <w:b/>
          <w:spacing w:val="0"/>
          <w:szCs w:val="24"/>
          <w:rtl w:val="true"/>
        </w:rPr>
        <w:t xml:space="preserve"> </w:t>
      </w:r>
      <w:r>
        <w:rPr>
          <w:rFonts w:ascii="Century" w:hAnsi="Century" w:cs="Miriam"/>
          <w:b/>
          <w:b/>
          <w:spacing w:val="0"/>
          <w:szCs w:val="24"/>
          <w:rtl w:val="true"/>
        </w:rPr>
        <w:t>אותו</w:t>
      </w:r>
      <w:r>
        <w:rPr>
          <w:rFonts w:ascii="Century" w:hAnsi="Century" w:eastAsia="Century" w:cs="Century"/>
          <w:b/>
          <w:b/>
          <w:spacing w:val="0"/>
          <w:szCs w:val="24"/>
          <w:rtl w:val="true"/>
        </w:rPr>
        <w:t xml:space="preserve"> </w:t>
      </w:r>
      <w:r>
        <w:rPr>
          <w:rFonts w:ascii="Century" w:hAnsi="Century" w:cs="Miriam"/>
          <w:b/>
          <w:b/>
          <w:spacing w:val="0"/>
          <w:szCs w:val="24"/>
          <w:rtl w:val="true"/>
        </w:rPr>
        <w:t>דין</w:t>
      </w:r>
      <w:r>
        <w:rPr>
          <w:rtl w:val="true"/>
        </w:rPr>
        <w:t>.</w:t>
      </w:r>
      <w:r>
        <w:rPr>
          <w:rtl w:val="true"/>
        </w:rPr>
        <w:t>" (</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tl w:val="true"/>
        </w:rPr>
        <w:t>א</w:t>
      </w:r>
      <w:r>
        <w:rPr>
          <w:rtl w:val="true"/>
        </w:rPr>
        <w:t>.</w:t>
      </w:r>
      <w:r>
        <w:rPr>
          <w:rtl w:val="true"/>
        </w:rPr>
        <w:t>ש</w:t>
      </w:r>
      <w:r>
        <w:rPr>
          <w:rtl w:val="true"/>
        </w:rPr>
        <w:t>.).</w:t>
      </w:r>
    </w:p>
    <w:p>
      <w:pPr>
        <w:pStyle w:val="Ruller5"/>
        <w:ind w:end="1282"/>
        <w:jc w:val="both"/>
        <w:rPr/>
      </w:pPr>
      <w:r>
        <w:rPr>
          <w:rtl w:val="true"/>
        </w:rPr>
      </w:r>
    </w:p>
    <w:p>
      <w:pPr>
        <w:pStyle w:val="Ruller41"/>
        <w:numPr>
          <w:ilvl w:val="0"/>
          <w:numId w:val="1"/>
        </w:numPr>
        <w:ind w:hanging="0" w:start="0" w:end="0"/>
        <w:jc w:val="both"/>
        <w:rPr/>
      </w:pPr>
      <w:r>
        <w:rPr>
          <w:rtl w:val="true"/>
        </w:rPr>
        <w:t>עיקרון הפירוש המקל</w:t>
      </w:r>
      <w:r>
        <w:rPr>
          <w:rtl w:val="true"/>
        </w:rPr>
        <w:t xml:space="preserve">, </w:t>
      </w:r>
      <w:r>
        <w:rPr>
          <w:rtl w:val="true"/>
        </w:rPr>
        <w:t>כהגדרתו</w:t>
      </w:r>
      <w:r>
        <w:rPr>
          <w:rtl w:val="true"/>
        </w:rPr>
        <w:t xml:space="preserve">, </w:t>
      </w:r>
      <w:r>
        <w:rPr>
          <w:rtl w:val="true"/>
        </w:rPr>
        <w:t xml:space="preserve">נועד לחול על הוראות הדין הפלילי אשר קובעות עבירות ועונשים </w:t>
      </w:r>
      <w:r>
        <w:rPr>
          <w:rtl w:val="true"/>
        </w:rPr>
        <w:t>(</w:t>
      </w:r>
      <w:r>
        <w:rPr>
          <w:rtl w:val="true"/>
        </w:rPr>
        <w:t xml:space="preserve">ראו </w:t>
      </w:r>
      <w:r>
        <w:rPr>
          <w:rFonts w:ascii="Century" w:hAnsi="Century" w:cs="Miriam"/>
          <w:b/>
          <w:b/>
          <w:spacing w:val="0"/>
          <w:sz w:val="22"/>
          <w:sz w:val="22"/>
          <w:szCs w:val="24"/>
          <w:rtl w:val="true"/>
        </w:rPr>
        <w:t>סנג</w:t>
      </w:r>
      <w:r>
        <w:rPr>
          <w:rFonts w:cs="Miriam" w:ascii="Century" w:hAnsi="Century"/>
          <w:b/>
          <w:spacing w:val="0"/>
          <w:sz w:val="22"/>
          <w:szCs w:val="24"/>
          <w:rtl w:val="true"/>
        </w:rPr>
        <w:t>'</w:t>
      </w:r>
      <w:r>
        <w:rPr>
          <w:rFonts w:ascii="Century" w:hAnsi="Century" w:cs="Miriam"/>
          <w:b/>
          <w:b/>
          <w:spacing w:val="0"/>
          <w:sz w:val="22"/>
          <w:sz w:val="22"/>
          <w:szCs w:val="24"/>
          <w:rtl w:val="true"/>
        </w:rPr>
        <w:t>רו</w:t>
      </w:r>
      <w:r>
        <w:rPr>
          <w:rtl w:val="true"/>
        </w:rPr>
        <w:t xml:space="preserve">, </w:t>
      </w:r>
      <w:r>
        <w:rPr>
          <w:rtl w:val="true"/>
        </w:rPr>
        <w:t>בעמ</w:t>
      </w:r>
      <w:r>
        <w:rPr>
          <w:rtl w:val="true"/>
        </w:rPr>
        <w:t xml:space="preserve">' </w:t>
      </w:r>
      <w:r>
        <w:rPr/>
        <w:t>171-170</w:t>
      </w:r>
      <w:r>
        <w:rPr>
          <w:rtl w:val="true"/>
        </w:rPr>
        <w:t xml:space="preserve">). </w:t>
      </w:r>
      <w:r>
        <w:rPr>
          <w:rtl w:val="true"/>
        </w:rPr>
        <w:t>אין אנו נוהגים להחילו במלוא עוצמתו על כללים שעניינם פרוצדורה ואכיפת החוק</w:t>
      </w:r>
      <w:r>
        <w:rPr>
          <w:rtl w:val="true"/>
        </w:rPr>
        <w:t xml:space="preserve">, </w:t>
      </w:r>
      <w:r>
        <w:rPr>
          <w:rtl w:val="true"/>
        </w:rPr>
        <w:t xml:space="preserve">דוגמת הוראות בדבר קבילות ראיות </w:t>
      </w:r>
      <w:r>
        <w:rPr>
          <w:rtl w:val="true"/>
        </w:rPr>
        <w:t>(</w:t>
      </w:r>
      <w:r>
        <w:rPr>
          <w:rtl w:val="true"/>
        </w:rPr>
        <w:t xml:space="preserve">ראו </w:t>
      </w:r>
      <w:hyperlink r:id="rId152">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4390/91</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חג</w:t>
        </w:r>
        <w:r>
          <w:rPr>
            <w:rStyle w:val="Hyperlink"/>
            <w:color w:val="0000FF"/>
            <w:u w:val="single"/>
            <w:rtl w:val="true"/>
          </w:rPr>
          <w:t xml:space="preserve">' </w:t>
        </w:r>
        <w:r>
          <w:rPr>
            <w:rStyle w:val="Hyperlink"/>
            <w:color w:val="0000FF"/>
            <w:u w:val="single"/>
            <w:rtl w:val="true"/>
          </w:rPr>
          <w:t>יחיא</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מז</w:t>
        </w:r>
      </w:hyperlink>
      <w:r>
        <w:rPr>
          <w:rFonts w:cs="FrankRuehl" w:ascii="FrankRuehl" w:hAnsi="FrankRuehl"/>
          <w:color w:val="000000"/>
          <w:sz w:val="28"/>
          <w:rtl w:val="true"/>
        </w:rPr>
        <w:t>(</w:t>
      </w:r>
      <w:r>
        <w:rPr>
          <w:rFonts w:cs="FrankRuehl" w:ascii="FrankRuehl" w:hAnsi="FrankRuehl"/>
          <w:color w:val="000000"/>
          <w:sz w:val="28"/>
        </w:rPr>
        <w:t>3</w:t>
      </w:r>
      <w:r>
        <w:rPr>
          <w:rFonts w:cs="FrankRuehl" w:ascii="FrankRuehl" w:hAnsi="FrankRuehl"/>
          <w:color w:val="000000"/>
          <w:sz w:val="28"/>
          <w:rtl w:val="true"/>
        </w:rPr>
        <w:t xml:space="preserve">) </w:t>
      </w:r>
      <w:r>
        <w:rPr>
          <w:rFonts w:cs="FrankRuehl" w:ascii="FrankRuehl" w:hAnsi="FrankRuehl"/>
          <w:color w:val="000000"/>
          <w:sz w:val="28"/>
        </w:rPr>
        <w:t>661</w:t>
      </w:r>
      <w:r>
        <w:rPr>
          <w:rtl w:val="true"/>
        </w:rPr>
        <w:t xml:space="preserve"> (</w:t>
      </w:r>
      <w:r>
        <w:rPr/>
        <w:t>1993</w:t>
      </w:r>
      <w:r>
        <w:rPr>
          <w:rtl w:val="true"/>
        </w:rPr>
        <w:t xml:space="preserve">); </w:t>
      </w:r>
      <w:hyperlink r:id="rId153">
        <w:r>
          <w:rPr>
            <w:rStyle w:val="Hyperlink"/>
            <w:color w:val="0000FF"/>
            <w:u w:val="single"/>
            <w:rtl w:val="true"/>
          </w:rPr>
          <w:t>ד</w:t>
        </w:r>
        <w:r>
          <w:rPr>
            <w:rStyle w:val="Hyperlink"/>
            <w:color w:val="0000FF"/>
            <w:u w:val="single"/>
            <w:rtl w:val="true"/>
          </w:rPr>
          <w:t>"</w:t>
        </w:r>
        <w:r>
          <w:rPr>
            <w:rStyle w:val="Hyperlink"/>
            <w:color w:val="0000FF"/>
            <w:u w:val="single"/>
            <w:rtl w:val="true"/>
          </w:rPr>
          <w:t>נ</w:t>
        </w:r>
        <w:r>
          <w:rPr>
            <w:rStyle w:val="Hyperlink"/>
            <w:color w:val="0000FF"/>
            <w:u w:val="single"/>
            <w:rtl w:val="true"/>
          </w:rPr>
          <w:t xml:space="preserve"> </w:t>
        </w:r>
        <w:r>
          <w:rPr>
            <w:rStyle w:val="Hyperlink"/>
            <w:color w:val="0000FF"/>
            <w:u w:val="single"/>
          </w:rPr>
          <w:t>23/85</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טובול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מב</w:t>
        </w:r>
      </w:hyperlink>
      <w:r>
        <w:rPr>
          <w:rtl w:val="true"/>
        </w:rPr>
        <w:t>(</w:t>
      </w:r>
      <w:r>
        <w:rPr/>
        <w:t>4</w:t>
      </w:r>
      <w:r>
        <w:rPr>
          <w:rtl w:val="true"/>
        </w:rPr>
        <w:t xml:space="preserve">) </w:t>
      </w:r>
      <w:r>
        <w:rPr/>
        <w:t>309</w:t>
      </w:r>
      <w:r>
        <w:rPr>
          <w:rtl w:val="true"/>
        </w:rPr>
        <w:t xml:space="preserve"> (</w:t>
      </w:r>
      <w:r>
        <w:rPr/>
        <w:t>1988</w:t>
      </w:r>
      <w:r>
        <w:rPr>
          <w:rtl w:val="true"/>
        </w:rPr>
        <w:t>)</w:t>
      </w:r>
      <w:r>
        <w:rPr>
          <w:rtl w:val="true"/>
        </w:rPr>
        <w:t xml:space="preserve">) </w:t>
      </w:r>
      <w:r>
        <w:rPr>
          <w:rtl w:val="true"/>
        </w:rPr>
        <w:t xml:space="preserve">והפעלתו של מאסר על תנאי </w:t>
      </w:r>
      <w:r>
        <w:rPr>
          <w:rtl w:val="true"/>
        </w:rPr>
        <w:t>(</w:t>
      </w:r>
      <w:r>
        <w:rPr>
          <w:rtl w:val="true"/>
        </w:rPr>
        <w:t xml:space="preserve">ראו </w:t>
      </w:r>
      <w:hyperlink r:id="rId1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49/80</w:t>
        </w:r>
        <w:r>
          <w:rPr>
            <w:rStyle w:val="Hyperlink"/>
            <w:color w:val="0000FF"/>
            <w:u w:val="single"/>
            <w:rtl w:val="true"/>
          </w:rPr>
          <w:t xml:space="preserve"> </w:t>
        </w:r>
        <w:r>
          <w:rPr>
            <w:rStyle w:val="Hyperlink"/>
            <w:color w:val="0000FF"/>
            <w:u w:val="single"/>
            <w:rtl w:val="true"/>
          </w:rPr>
          <w:t>מסילתי</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לד</w:t>
        </w:r>
      </w:hyperlink>
      <w:r>
        <w:rPr>
          <w:rtl w:val="true"/>
        </w:rPr>
        <w:t>(</w:t>
      </w:r>
      <w:r>
        <w:rPr/>
        <w:t>3</w:t>
      </w:r>
      <w:r>
        <w:rPr>
          <w:rtl w:val="true"/>
        </w:rPr>
        <w:t xml:space="preserve">) </w:t>
      </w:r>
      <w:r>
        <w:rPr/>
        <w:t>808</w:t>
      </w:r>
      <w:r>
        <w:rPr>
          <w:rtl w:val="true"/>
        </w:rPr>
        <w:t xml:space="preserve"> (</w:t>
      </w:r>
      <w:r>
        <w:rPr/>
        <w:t>1980</w:t>
      </w:r>
      <w:r>
        <w:rPr>
          <w:rtl w:val="true"/>
        </w:rPr>
        <w:t>)</w:t>
      </w:r>
      <w:r>
        <w:rPr>
          <w:rtl w:val="true"/>
        </w:rPr>
        <w:t xml:space="preserve">; </w:t>
      </w:r>
      <w:hyperlink r:id="rId15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2352/19</w:t>
        </w:r>
      </w:hyperlink>
      <w:r>
        <w:rPr>
          <w:rtl w:val="true"/>
        </w:rPr>
        <w:t xml:space="preserve"> </w:t>
      </w:r>
      <w:r>
        <w:rPr>
          <w:rFonts w:ascii="Century" w:hAnsi="Century" w:cs="Miriam"/>
          <w:b/>
          <w:b/>
          <w:spacing w:val="0"/>
          <w:sz w:val="22"/>
          <w:sz w:val="22"/>
          <w:szCs w:val="24"/>
          <w:rtl w:val="true"/>
        </w:rPr>
        <w:t>דנילוב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פסקאות </w:t>
      </w:r>
      <w:r>
        <w:rPr/>
        <w:t>16-14</w:t>
      </w:r>
      <w:r>
        <w:rPr>
          <w:rtl w:val="true"/>
        </w:rPr>
        <w:t xml:space="preserve"> </w:t>
      </w:r>
      <w:r>
        <w:rPr>
          <w:rtl w:val="true"/>
        </w:rPr>
        <w:t>(‏</w:t>
      </w:r>
      <w:r>
        <w:rPr/>
        <w:t>15.10.2019</w:t>
      </w:r>
      <w:r>
        <w:rPr>
          <w:rtl w:val="true"/>
        </w:rPr>
        <w:t>)</w:t>
      </w:r>
      <w:r>
        <w:rPr>
          <w:rtl w:val="true"/>
        </w:rPr>
        <w:t>)</w:t>
      </w:r>
      <w:r>
        <w:rPr>
          <w:rtl w:val="true"/>
        </w:rPr>
        <w:t>.</w:t>
      </w:r>
      <w:r>
        <w:rPr>
          <w:rtl w:val="true"/>
        </w:rPr>
        <w:t xml:space="preserve"> </w:t>
      </w:r>
      <w:r>
        <w:rPr>
          <w:rtl w:val="true"/>
        </w:rPr>
        <w:t>עיקרון הפירוש המקל נועד לאפשר לאנשים לכלכל את פועלם באופן שיוכלו להסתמך</w:t>
      </w:r>
      <w:r>
        <w:rPr>
          <w:rtl w:val="true"/>
        </w:rPr>
        <w:t xml:space="preserve">, </w:t>
      </w:r>
      <w:r>
        <w:rPr>
          <w:rtl w:val="true"/>
        </w:rPr>
        <w:t>באופן סביר</w:t>
      </w:r>
      <w:r>
        <w:rPr>
          <w:rtl w:val="true"/>
        </w:rPr>
        <w:t xml:space="preserve">, </w:t>
      </w:r>
      <w:r>
        <w:rPr>
          <w:rtl w:val="true"/>
        </w:rPr>
        <w:t xml:space="preserve">על הגבולות בין המותר לאסור אשר נקבעו בדיני העונשין </w:t>
      </w:r>
      <w:r>
        <w:rPr>
          <w:rtl w:val="true"/>
        </w:rPr>
        <w:t>(</w:t>
      </w:r>
      <w:r>
        <w:rPr>
          <w:rtl w:val="true"/>
        </w:rPr>
        <w:t>ראו ש</w:t>
      </w:r>
      <w:r>
        <w:rPr>
          <w:rtl w:val="true"/>
        </w:rPr>
        <w:t>"</w:t>
      </w:r>
      <w:r>
        <w:rPr>
          <w:rtl w:val="true"/>
        </w:rPr>
        <w:t xml:space="preserve">ז </w:t>
      </w:r>
      <w:hyperlink r:id="rId156">
        <w:r>
          <w:rPr>
            <w:rStyle w:val="Hyperlink"/>
            <w:color w:val="0000FF"/>
            <w:u w:val="single"/>
            <w:rtl w:val="true"/>
          </w:rPr>
          <w:t>פלר</w:t>
        </w:r>
        <w:r>
          <w:rPr>
            <w:rStyle w:val="Hyperlink"/>
            <w:color w:val="0000FF"/>
            <w:u w:val="single"/>
            <w:rtl w:val="true"/>
          </w:rPr>
          <w:t xml:space="preserve"> </w:t>
        </w:r>
        <w:r>
          <w:rPr>
            <w:rStyle w:val="Hyperlink"/>
            <w:color w:val="0000FF"/>
            <w:u w:val="single"/>
            <w:rtl w:val="true"/>
          </w:rPr>
          <w:t>יסודות</w:t>
        </w:r>
        <w:r>
          <w:rPr>
            <w:rStyle w:val="Hyperlink"/>
            <w:color w:val="0000FF"/>
            <w:u w:val="single"/>
            <w:rtl w:val="true"/>
          </w:rPr>
          <w:t xml:space="preserve"> </w:t>
        </w:r>
        <w:r>
          <w:rPr>
            <w:rStyle w:val="Hyperlink"/>
            <w:color w:val="0000FF"/>
            <w:u w:val="single"/>
            <w:rtl w:val="true"/>
          </w:rPr>
          <w:t>בדיני</w:t>
        </w:r>
        <w:r>
          <w:rPr>
            <w:rStyle w:val="Hyperlink"/>
            <w:color w:val="0000FF"/>
            <w:u w:val="single"/>
            <w:rtl w:val="true"/>
          </w:rPr>
          <w:t xml:space="preserve"> </w:t>
        </w:r>
        <w:r>
          <w:rPr>
            <w:rStyle w:val="Hyperlink"/>
            <w:color w:val="0000FF"/>
            <w:u w:val="single"/>
            <w:rtl w:val="true"/>
          </w:rPr>
          <w:t>עונשין</w:t>
        </w:r>
      </w:hyperlink>
      <w:r>
        <w:rPr>
          <w:rtl w:val="true"/>
        </w:rPr>
        <w:t xml:space="preserve"> כרך א </w:t>
      </w:r>
      <w:r>
        <w:rPr/>
        <w:t>6</w:t>
      </w:r>
      <w:r>
        <w:rPr>
          <w:rtl w:val="true"/>
        </w:rPr>
        <w:t xml:space="preserve"> (</w:t>
      </w:r>
      <w:r>
        <w:rPr/>
        <w:t>1984</w:t>
      </w:r>
      <w:r>
        <w:rPr>
          <w:rtl w:val="true"/>
        </w:rPr>
        <w:t>) (</w:t>
      </w:r>
      <w:r>
        <w:rPr>
          <w:rtl w:val="true"/>
        </w:rPr>
        <w:t>להלן</w:t>
      </w:r>
      <w:r>
        <w:rPr>
          <w:rtl w:val="true"/>
        </w:rPr>
        <w:t xml:space="preserve">: </w:t>
      </w:r>
      <w:r>
        <w:rPr>
          <w:rFonts w:ascii="Century" w:hAnsi="Century" w:cs="Miriam"/>
          <w:b/>
          <w:b/>
          <w:spacing w:val="0"/>
          <w:sz w:val="22"/>
          <w:sz w:val="22"/>
          <w:szCs w:val="24"/>
          <w:rtl w:val="true"/>
        </w:rPr>
        <w:t>פלר</w:t>
      </w:r>
      <w:r>
        <w:rPr>
          <w:rFonts w:cs="Century" w:ascii="Century" w:hAnsi="Century"/>
          <w:sz w:val="22"/>
          <w:rtl w:val="true"/>
        </w:rPr>
        <w:t>)</w:t>
      </w:r>
      <w:r>
        <w:rPr>
          <w:rtl w:val="true"/>
        </w:rPr>
        <w:t xml:space="preserve">). </w:t>
      </w:r>
      <w:r>
        <w:rPr>
          <w:rtl w:val="true"/>
        </w:rPr>
        <w:t xml:space="preserve">כמו כן נועד העיקרון להעצים את העיקרון החשוב יותר </w:t>
      </w:r>
      <w:r>
        <w:rPr>
          <w:rtl w:val="true"/>
        </w:rPr>
        <w:t>–</w:t>
      </w:r>
      <w:r>
        <w:rPr>
          <w:rtl w:val="true"/>
        </w:rPr>
        <w:t xml:space="preserve"> עיקרון החוקיות </w:t>
      </w:r>
      <w:r>
        <w:rPr>
          <w:rtl w:val="true"/>
        </w:rPr>
        <w:t>–</w:t>
      </w:r>
      <w:r>
        <w:rPr>
          <w:rtl w:val="true"/>
        </w:rPr>
        <w:t xml:space="preserve"> על ידי הגבלת יכולתה של המדינה לפגוע בחירותו של הפרט בדרך של ניצול הוראות דין עמומות ומעורפלות כמעין מלכודת עונשין </w:t>
      </w:r>
      <w:r>
        <w:rPr>
          <w:rtl w:val="true"/>
        </w:rPr>
        <w:t>(</w:t>
      </w:r>
      <w:r>
        <w:rPr>
          <w:rtl w:val="true"/>
        </w:rPr>
        <w:t>ראו</w:t>
      </w:r>
      <w:r>
        <w:rPr>
          <w:rtl w:val="true"/>
        </w:rPr>
        <w:t xml:space="preserve">: </w:t>
      </w:r>
      <w:r>
        <w:rPr>
          <w:rFonts w:ascii="Century" w:hAnsi="Century" w:cs="Miriam"/>
          <w:b/>
          <w:b/>
          <w:spacing w:val="0"/>
          <w:sz w:val="22"/>
          <w:sz w:val="22"/>
          <w:szCs w:val="24"/>
          <w:rtl w:val="true"/>
        </w:rPr>
        <w:t>פלר</w:t>
      </w:r>
      <w:r>
        <w:rPr>
          <w:rFonts w:cs="Century" w:ascii="Century" w:hAnsi="Century"/>
          <w:sz w:val="22"/>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18</w:t>
      </w:r>
      <w:r>
        <w:rPr>
          <w:rFonts w:cs="Century" w:ascii="Century" w:hAnsi="Century"/>
          <w:sz w:val="22"/>
          <w:rtl w:val="true"/>
        </w:rPr>
        <w:t xml:space="preserve">; </w:t>
      </w:r>
      <w:r>
        <w:rPr>
          <w:rFonts w:ascii="Century" w:hAnsi="Century" w:cs="Miriam"/>
          <w:b/>
          <w:b/>
          <w:spacing w:val="0"/>
          <w:sz w:val="22"/>
          <w:sz w:val="22"/>
          <w:szCs w:val="24"/>
          <w:rtl w:val="true"/>
        </w:rPr>
        <w:t>סנג</w:t>
      </w:r>
      <w:r>
        <w:rPr>
          <w:rFonts w:cs="Miriam" w:ascii="Century" w:hAnsi="Century"/>
          <w:b/>
          <w:spacing w:val="0"/>
          <w:sz w:val="22"/>
          <w:szCs w:val="24"/>
          <w:rtl w:val="true"/>
        </w:rPr>
        <w:t>'</w:t>
      </w:r>
      <w:r>
        <w:rPr>
          <w:rFonts w:ascii="Century" w:hAnsi="Century" w:cs="Miriam"/>
          <w:b/>
          <w:b/>
          <w:spacing w:val="0"/>
          <w:sz w:val="22"/>
          <w:sz w:val="22"/>
          <w:szCs w:val="24"/>
          <w:rtl w:val="true"/>
        </w:rPr>
        <w:t>רו</w:t>
      </w:r>
      <w:r>
        <w:rPr>
          <w:rFonts w:cs="Century" w:ascii="Century" w:hAnsi="Century"/>
          <w:sz w:val="22"/>
          <w:rtl w:val="true"/>
        </w:rPr>
        <w:t xml:space="preserve">, </w:t>
      </w:r>
      <w:r>
        <w:rPr>
          <w:rtl w:val="true"/>
        </w:rPr>
        <w:t>בעמ</w:t>
      </w:r>
      <w:r>
        <w:rPr>
          <w:rtl w:val="true"/>
        </w:rPr>
        <w:t xml:space="preserve">' </w:t>
      </w:r>
      <w:r>
        <w:rPr/>
        <w:t>184-175</w:t>
      </w:r>
      <w:r>
        <w:rPr>
          <w:rtl w:val="true"/>
        </w:rPr>
        <w:t xml:space="preserve">; </w:t>
      </w:r>
      <w:r>
        <w:rPr>
          <w:rFonts w:cs="Times New Roman" w:ascii="Times New Roman" w:hAnsi="Times New Roman"/>
        </w:rPr>
        <w:t>Skilling v. United States, 561 U.S. 358 (2010)</w:t>
      </w:r>
      <w:r>
        <w:rPr>
          <w:rtl w:val="true"/>
        </w:rPr>
        <w:t xml:space="preserve">). </w:t>
      </w:r>
      <w:r>
        <w:rPr>
          <w:rtl w:val="true"/>
        </w:rPr>
        <w:t>כפועל יוצא מכך</w:t>
      </w:r>
      <w:r>
        <w:rPr>
          <w:rtl w:val="true"/>
        </w:rPr>
        <w:t xml:space="preserve">, </w:t>
      </w:r>
      <w:r>
        <w:rPr>
          <w:rtl w:val="true"/>
        </w:rPr>
        <w:t>עיקרון זה איננו מנחה את פרשנותן של הוראות החוק שעניינן אכיפת פסקי דין אשר ניתנו על ידי בתי המשפט במדינות אחרות</w:t>
      </w:r>
      <w:r>
        <w:rPr>
          <w:rtl w:val="true"/>
        </w:rPr>
        <w:t xml:space="preserve">. </w:t>
      </w:r>
      <w:r>
        <w:rPr>
          <w:rtl w:val="true"/>
        </w:rPr>
        <w:t>ודוק</w:t>
      </w:r>
      <w:r>
        <w:rPr>
          <w:rtl w:val="true"/>
        </w:rPr>
        <w:t xml:space="preserve">: </w:t>
      </w:r>
      <w:hyperlink r:id="rId157">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15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איננו עוסק בנשיאתו של איאן </w:t>
      </w:r>
      <w:r>
        <w:rPr>
          <w:rtl w:val="true"/>
        </w:rPr>
        <w:t>"</w:t>
      </w:r>
      <w:r>
        <w:rPr>
          <w:rtl w:val="true"/>
        </w:rPr>
        <w:t>באחריות פלילית לפי אותו דין</w:t>
      </w:r>
      <w:r>
        <w:rPr>
          <w:rtl w:val="true"/>
        </w:rPr>
        <w:t xml:space="preserve">" </w:t>
      </w:r>
      <w:r>
        <w:rPr>
          <w:rtl w:val="true"/>
        </w:rPr>
        <w:t>ש</w:t>
      </w:r>
      <w:r>
        <w:rPr>
          <w:rtl w:val="true"/>
        </w:rPr>
        <w:t>"</w:t>
      </w:r>
      <w:r>
        <w:rPr>
          <w:rtl w:val="true"/>
        </w:rPr>
        <w:t>ניתן לפירושים סבירים אחדים</w:t>
      </w:r>
      <w:r>
        <w:rPr>
          <w:rtl w:val="true"/>
        </w:rPr>
        <w:t xml:space="preserve">", </w:t>
      </w:r>
      <w:r>
        <w:rPr>
          <w:rtl w:val="true"/>
        </w:rPr>
        <w:t xml:space="preserve">כאמור </w:t>
      </w:r>
      <w:hyperlink r:id="rId159">
        <w:r>
          <w:rPr>
            <w:rStyle w:val="Hyperlink"/>
            <w:color w:val="0000FF"/>
            <w:u w:val="single"/>
            <w:rtl w:val="true"/>
          </w:rPr>
          <w:t>בסעיף</w:t>
        </w:r>
        <w:r>
          <w:rPr>
            <w:rStyle w:val="Hyperlink"/>
            <w:color w:val="0000FF"/>
            <w:u w:val="single"/>
            <w:rtl w:val="true"/>
          </w:rPr>
          <w:t xml:space="preserve"> </w:t>
        </w:r>
        <w:r>
          <w:rPr>
            <w:rStyle w:val="Hyperlink"/>
            <w:color w:val="0000FF"/>
            <w:u w:val="single"/>
          </w:rPr>
          <w:t>34</w:t>
        </w:r>
        <w:r>
          <w:rPr>
            <w:rStyle w:val="Hyperlink"/>
            <w:color w:val="0000FF"/>
            <w:u w:val="single"/>
            <w:rtl w:val="true"/>
          </w:rPr>
          <w:t>כא</w:t>
        </w:r>
      </w:hyperlink>
      <w:r>
        <w:rPr>
          <w:rtl w:val="true"/>
        </w:rPr>
        <w:t xml:space="preserve"> לחוק</w:t>
      </w:r>
      <w:r>
        <w:rPr>
          <w:rtl w:val="true"/>
        </w:rPr>
        <w:t xml:space="preserve">. </w:t>
      </w:r>
      <w:r>
        <w:rPr>
          <w:rtl w:val="true"/>
        </w:rPr>
        <w:t>אחריותו הפלילית של איאן נקבעה זה מכבר על ידי בית המשפט האמריקני בהתאם להוראות העונשין של הדין הפדרלי</w:t>
      </w:r>
      <w:r>
        <w:rPr>
          <w:rtl w:val="true"/>
        </w:rPr>
        <w:t xml:space="preserve">. </w:t>
      </w:r>
      <w:r>
        <w:rPr>
          <w:rtl w:val="true"/>
        </w:rPr>
        <w:t xml:space="preserve">הוראות אלו אינן מהוות </w:t>
      </w:r>
      <w:hyperlink r:id="rId160">
        <w:r>
          <w:rPr>
            <w:rStyle w:val="Hyperlink"/>
            <w:color w:val="0000FF"/>
            <w:u w:val="single"/>
            <w:rtl w:val="true"/>
          </w:rPr>
          <w:t>חלק</w:t>
        </w:r>
        <w:r>
          <w:rPr>
            <w:rStyle w:val="Hyperlink"/>
            <w:color w:val="0000FF"/>
            <w:u w:val="single"/>
            <w:rtl w:val="true"/>
          </w:rPr>
          <w:t xml:space="preserve"> </w:t>
        </w:r>
        <w:r>
          <w:rPr>
            <w:rStyle w:val="Hyperlink"/>
            <w:color w:val="0000FF"/>
            <w:u w:val="single"/>
            <w:rtl w:val="true"/>
          </w:rPr>
          <w:t>מסעיף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16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שלנו</w:t>
      </w:r>
      <w:r>
        <w:rPr>
          <w:rtl w:val="true"/>
        </w:rPr>
        <w:t xml:space="preserve">, </w:t>
      </w:r>
      <w:r>
        <w:rPr>
          <w:rtl w:val="true"/>
        </w:rPr>
        <w:t>שבגדרו אחריות זו נאכפת בישראל כמות שהיא ושאותו אנו באים לפרש</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במקרהו של איאן</w:t>
      </w:r>
      <w:r>
        <w:rPr>
          <w:rtl w:val="true"/>
        </w:rPr>
        <w:t xml:space="preserve">, </w:t>
      </w:r>
      <w:r>
        <w:rPr>
          <w:rtl w:val="true"/>
        </w:rPr>
        <w:t xml:space="preserve">לעיקרון הפירוש המקל ממילא אין כל חשיבות מאחר שהוא חל רק בבחירה בין שני פירושים </w:t>
      </w:r>
      <w:r>
        <w:rPr>
          <w:rFonts w:ascii="Century" w:hAnsi="Century" w:cs="Miriam"/>
          <w:b/>
          <w:b/>
          <w:spacing w:val="0"/>
          <w:sz w:val="22"/>
          <w:sz w:val="22"/>
          <w:szCs w:val="24"/>
          <w:rtl w:val="true"/>
        </w:rPr>
        <w:t>סבירים</w:t>
      </w:r>
      <w:r>
        <w:rPr>
          <w:rtl w:val="true"/>
        </w:rPr>
        <w:t xml:space="preserve"> של דבר חקיקה</w:t>
      </w:r>
      <w:r>
        <w:rPr>
          <w:rtl w:val="true"/>
        </w:rPr>
        <w:t xml:space="preserve">, </w:t>
      </w:r>
      <w:r>
        <w:rPr>
          <w:rtl w:val="true"/>
        </w:rPr>
        <w:t xml:space="preserve">ולא מעבר לכך </w:t>
      </w:r>
      <w:r>
        <w:rPr>
          <w:rtl w:val="true"/>
        </w:rPr>
        <w:t>(</w:t>
      </w:r>
      <w:r>
        <w:rPr>
          <w:rtl w:val="true"/>
        </w:rPr>
        <w:t>ראו למשל</w:t>
      </w:r>
      <w:r>
        <w:rPr>
          <w:rtl w:val="true"/>
        </w:rPr>
        <w:t xml:space="preserve">: </w:t>
      </w:r>
      <w:hyperlink r:id="rId16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8831/08</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אלשחרה</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20</w:t>
      </w:r>
      <w:r>
        <w:rPr>
          <w:rFonts w:cs="Century" w:ascii="Century" w:hAnsi="Century"/>
          <w:sz w:val="22"/>
          <w:rtl w:val="true"/>
        </w:rPr>
        <w:t xml:space="preserve"> (</w:t>
      </w:r>
      <w:r>
        <w:rPr>
          <w:rFonts w:cs="Century" w:ascii="Century" w:hAnsi="Century"/>
          <w:sz w:val="22"/>
        </w:rPr>
        <w:t>30.6.2010</w:t>
      </w:r>
      <w:r>
        <w:rPr>
          <w:rFonts w:cs="Century" w:ascii="Century" w:hAnsi="Century"/>
          <w:sz w:val="22"/>
          <w:rtl w:val="true"/>
        </w:rPr>
        <w:t xml:space="preserve">); </w:t>
      </w:r>
      <w:hyperlink r:id="rId16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1142/11</w:t>
        </w:r>
      </w:hyperlink>
      <w:r>
        <w:rPr>
          <w:rFonts w:cs="Century" w:ascii="Century" w:hAnsi="Century"/>
          <w:sz w:val="22"/>
          <w:rtl w:val="true"/>
        </w:rPr>
        <w:t xml:space="preserve"> </w:t>
      </w:r>
      <w:r>
        <w:rPr>
          <w:rFonts w:ascii="Century" w:hAnsi="Century" w:cs="Miriam"/>
          <w:b/>
          <w:b/>
          <w:spacing w:val="0"/>
          <w:sz w:val="22"/>
          <w:sz w:val="22"/>
          <w:szCs w:val="24"/>
          <w:rtl w:val="true"/>
        </w:rPr>
        <w:t>סדיר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21</w:t>
      </w:r>
      <w:r>
        <w:rPr>
          <w:rFonts w:cs="Century" w:ascii="Century" w:hAnsi="Century"/>
          <w:sz w:val="22"/>
          <w:rtl w:val="true"/>
        </w:rPr>
        <w:t xml:space="preserve"> (</w:t>
      </w:r>
      <w:r>
        <w:rPr>
          <w:rFonts w:cs="Century" w:ascii="Century" w:hAnsi="Century"/>
          <w:sz w:val="22"/>
        </w:rPr>
        <w:t>8.2.2012</w:t>
      </w:r>
      <w:r>
        <w:rPr>
          <w:rFonts w:cs="Century" w:ascii="Century" w:hAnsi="Century"/>
          <w:sz w:val="22"/>
          <w:rtl w:val="true"/>
        </w:rPr>
        <w:t>)).</w:t>
      </w:r>
      <w:r>
        <w:rPr>
          <w:rtl w:val="true"/>
        </w:rPr>
        <w:t xml:space="preserve"> </w:t>
      </w:r>
      <w:r>
        <w:rPr>
          <w:rtl w:val="true"/>
        </w:rPr>
        <w:t>סבורני</w:t>
      </w:r>
      <w:r>
        <w:rPr>
          <w:rtl w:val="true"/>
        </w:rPr>
        <w:t xml:space="preserve">, </w:t>
      </w:r>
      <w:r>
        <w:rPr>
          <w:rtl w:val="true"/>
        </w:rPr>
        <w:t xml:space="preserve">כי הפירוש לפיו איאן הציע לנו ללכת במקרה דנן איננו סביר כלל ועיקר מאחר שהוא מבקש להכניס את דרישת ההימצאות בישראל אל תוך </w:t>
      </w:r>
      <w:hyperlink r:id="rId164">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16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בניגוד לעמדת המחוקק</w:t>
      </w:r>
      <w:r>
        <w:rPr>
          <w:rtl w:val="true"/>
        </w:rPr>
        <w:t xml:space="preserve">. </w:t>
      </w:r>
      <w:r>
        <w:rPr>
          <w:rtl w:val="true"/>
        </w:rPr>
        <w:t xml:space="preserve">מחוקקנו בחר לכלול דרישה כאמור </w:t>
      </w:r>
      <w:hyperlink r:id="rId166">
        <w:r>
          <w:rPr>
            <w:rStyle w:val="Hyperlink"/>
            <w:color w:val="0000FF"/>
            <w:u w:val="single"/>
            <w:rtl w:val="true"/>
          </w:rPr>
          <w:t>בסעיף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 xml:space="preserve">ולא כללה </w:t>
      </w:r>
      <w:hyperlink r:id="rId167">
        <w:r>
          <w:rPr>
            <w:rStyle w:val="Hyperlink"/>
            <w:color w:val="0000FF"/>
            <w:u w:val="single"/>
            <w:rtl w:val="true"/>
          </w:rPr>
          <w:t>בסעיף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w:t>
      </w:r>
      <w:r>
        <w:rPr>
          <w:rtl w:val="true"/>
        </w:rPr>
        <w:t xml:space="preserve"> </w:t>
      </w:r>
      <w:r>
        <w:rPr>
          <w:rtl w:val="true"/>
        </w:rPr>
        <w:t xml:space="preserve">ומכלל הן שומעים את הלאו </w:t>
      </w:r>
      <w:r>
        <w:rPr>
          <w:rtl w:val="true"/>
        </w:rPr>
        <w:t>(</w:t>
      </w:r>
      <w:r>
        <w:rPr>
          <w:rtl w:val="true"/>
        </w:rPr>
        <w:t>ראו למשל</w:t>
      </w:r>
      <w:r>
        <w:rPr>
          <w:rtl w:val="true"/>
        </w:rPr>
        <w:t xml:space="preserve">: </w:t>
      </w:r>
      <w:hyperlink r:id="rId168">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4675/03</w:t>
        </w:r>
      </w:hyperlink>
      <w:r>
        <w:rPr>
          <w:rtl w:val="true"/>
        </w:rPr>
        <w:t xml:space="preserve"> </w:t>
      </w:r>
      <w:r>
        <w:rPr>
          <w:rFonts w:ascii="Century" w:hAnsi="Century" w:cs="Miriam"/>
          <w:b/>
          <w:b/>
          <w:spacing w:val="0"/>
          <w:sz w:val="22"/>
          <w:sz w:val="22"/>
          <w:szCs w:val="24"/>
          <w:rtl w:val="true"/>
        </w:rPr>
        <w:t>פייזר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פרמצבטיקה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מנכ</w:t>
      </w:r>
      <w:r>
        <w:rPr>
          <w:rFonts w:cs="Miriam" w:ascii="Century" w:hAnsi="Century"/>
          <w:b/>
          <w:spacing w:val="0"/>
          <w:sz w:val="22"/>
          <w:szCs w:val="24"/>
          <w:rtl w:val="true"/>
        </w:rPr>
        <w:t>"</w:t>
      </w:r>
      <w:r>
        <w:rPr>
          <w:rFonts w:ascii="Century" w:hAnsi="Century" w:cs="Miriam"/>
          <w:b/>
          <w:b/>
          <w:spacing w:val="0"/>
          <w:sz w:val="22"/>
          <w:sz w:val="22"/>
          <w:szCs w:val="24"/>
          <w:rtl w:val="true"/>
        </w:rPr>
        <w:t>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משרד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הבריאות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w:t>
      </w:r>
      <w:r>
        <w:rPr>
          <w:rFonts w:cs="Miriam" w:ascii="Century" w:hAnsi="Century"/>
          <w:b/>
          <w:spacing w:val="0"/>
          <w:sz w:val="22"/>
          <w:szCs w:val="24"/>
          <w:rtl w:val="true"/>
        </w:rPr>
        <w:t>"</w:t>
      </w:r>
      <w:r>
        <w:rPr>
          <w:rFonts w:ascii="Century" w:hAnsi="Century" w:cs="Miriam"/>
          <w:b/>
          <w:b/>
          <w:spacing w:val="0"/>
          <w:sz w:val="22"/>
          <w:sz w:val="22"/>
          <w:szCs w:val="24"/>
          <w:rtl w:val="true"/>
        </w:rPr>
        <w:t>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23</w:t>
      </w:r>
      <w:r>
        <w:rPr>
          <w:rFonts w:cs="Century" w:ascii="Century" w:hAnsi="Century"/>
          <w:sz w:val="22"/>
          <w:rtl w:val="true"/>
        </w:rPr>
        <w:t xml:space="preserve"> (</w:t>
      </w:r>
      <w:r>
        <w:rPr>
          <w:rFonts w:cs="Century" w:ascii="Century" w:hAnsi="Century"/>
          <w:sz w:val="22"/>
        </w:rPr>
        <w:t>12.05.2011</w:t>
      </w:r>
      <w:r>
        <w:rPr>
          <w:rtl w:val="true"/>
        </w:rPr>
        <w:t xml:space="preserve">); </w:t>
      </w:r>
      <w:r>
        <w:rPr>
          <w:rFonts w:ascii="Century" w:hAnsi="Century" w:cs="Miriam"/>
          <w:b/>
          <w:b/>
          <w:spacing w:val="0"/>
          <w:sz w:val="22"/>
          <w:sz w:val="22"/>
          <w:szCs w:val="24"/>
          <w:rtl w:val="true"/>
        </w:rPr>
        <w:t>ברק</w:t>
      </w:r>
      <w:r>
        <w:rPr>
          <w:rFonts w:cs="Century" w:ascii="Century" w:hAnsi="Century"/>
          <w:sz w:val="22"/>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115-112</w:t>
      </w:r>
      <w:r>
        <w:rPr>
          <w:rFonts w:cs="Century" w:ascii="Century" w:hAnsi="Century"/>
          <w:sz w:val="22"/>
          <w:rtl w:val="true"/>
        </w:rPr>
        <w:t>)</w:t>
      </w:r>
      <w:r>
        <w:rPr>
          <w:rtl w:val="true"/>
        </w:rPr>
        <w:t xml:space="preserve">. </w:t>
      </w:r>
      <w:r>
        <w:rPr>
          <w:rtl w:val="true"/>
        </w:rPr>
        <w:t xml:space="preserve">מה שמסביר הבדל זה בין שני סעיפי המשנה של </w:t>
      </w:r>
      <w:hyperlink r:id="rId169">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hyperlink>
      <w:r>
        <w:rPr>
          <w:rtl w:val="true"/>
        </w:rPr>
        <w:t xml:space="preserve"> </w:t>
      </w:r>
      <w:r>
        <w:rPr>
          <w:rtl w:val="true"/>
        </w:rPr>
        <w:t>לחוק הוא היותם של קנסות ופיצויים</w:t>
      </w:r>
      <w:r>
        <w:rPr>
          <w:rtl w:val="true"/>
        </w:rPr>
        <w:t xml:space="preserve">, </w:t>
      </w:r>
      <w:r>
        <w:rPr>
          <w:rtl w:val="true"/>
        </w:rPr>
        <w:t xml:space="preserve">שבהם עוסק סעיף משנה </w:t>
      </w:r>
      <w:hyperlink r:id="rId170">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אמצעי ענישה הנספחים לעונשים העיקריים ובראשם מאסר</w:t>
      </w:r>
      <w:r>
        <w:rPr>
          <w:rtl w:val="true"/>
        </w:rPr>
        <w:t xml:space="preserve">, </w:t>
      </w:r>
      <w:r>
        <w:rPr>
          <w:rtl w:val="true"/>
        </w:rPr>
        <w:t xml:space="preserve">שבהם עוסק סעיף משנה </w:t>
      </w:r>
      <w:hyperlink r:id="rId171">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הכלל בו בחר המחוקק בעניינם של עונשים כאמור קובע שהנספח הולך אחר העיקר</w:t>
      </w:r>
      <w:r>
        <w:rPr>
          <w:rtl w:val="true"/>
        </w:rPr>
        <w:t xml:space="preserve">. </w:t>
      </w:r>
      <w:r>
        <w:rPr>
          <w:rtl w:val="true"/>
        </w:rPr>
        <w:t>לפיכך</w:t>
      </w:r>
      <w:r>
        <w:rPr>
          <w:rtl w:val="true"/>
        </w:rPr>
        <w:t xml:space="preserve">, </w:t>
      </w:r>
      <w:r>
        <w:rPr>
          <w:rtl w:val="true"/>
        </w:rPr>
        <w:t xml:space="preserve">אם </w:t>
      </w:r>
      <w:r>
        <w:rPr>
          <w:rtl w:val="true"/>
        </w:rPr>
        <w:t>"</w:t>
      </w:r>
      <w:r>
        <w:rPr>
          <w:rtl w:val="true"/>
        </w:rPr>
        <w:t>אדם שנידון בחוץ לארץ בפסק דין חלוט על עבירה שחלים לגביה דיני העונשין של ישראל ולא נשא שם את העונש כולו</w:t>
      </w:r>
      <w:r>
        <w:rPr>
          <w:rtl w:val="true"/>
        </w:rPr>
        <w:t xml:space="preserve">" </w:t>
      </w:r>
      <w:r>
        <w:rPr>
          <w:rtl w:val="true"/>
        </w:rPr>
        <w:t>נמצא בישראל</w:t>
      </w:r>
      <w:r>
        <w:rPr>
          <w:rtl w:val="true"/>
        </w:rPr>
        <w:t xml:space="preserve">, </w:t>
      </w:r>
      <w:r>
        <w:rPr>
          <w:rtl w:val="true"/>
        </w:rPr>
        <w:t xml:space="preserve">ובית המשפט מחליט על מאסרו בהתאם להוראות האכיפה שבסעיף משנה </w:t>
      </w:r>
      <w:r>
        <w:rPr>
          <w:rtl w:val="true"/>
        </w:rPr>
        <w:t>(</w:t>
      </w:r>
      <w:r>
        <w:rPr>
          <w:rtl w:val="true"/>
        </w:rPr>
        <w:t>א</w:t>
      </w:r>
      <w:r>
        <w:rPr>
          <w:rtl w:val="true"/>
        </w:rPr>
        <w:t xml:space="preserve">), </w:t>
      </w:r>
      <w:r>
        <w:rPr>
          <w:rtl w:val="true"/>
        </w:rPr>
        <w:t xml:space="preserve">ניתן ליתן נגד אותו אדם צו אכיפה לפי סעיף משנה </w:t>
      </w:r>
      <w:hyperlink r:id="rId172">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גם כשהלה איננו נמצא בישראל</w:t>
      </w:r>
      <w:r>
        <w:rPr>
          <w:rtl w:val="true"/>
        </w:rPr>
        <w:t xml:space="preserve">. </w:t>
      </w:r>
      <w:r>
        <w:rPr>
          <w:rtl w:val="true"/>
        </w:rPr>
        <w:t>במלים אחרות</w:t>
      </w:r>
      <w:r>
        <w:rPr>
          <w:rtl w:val="true"/>
        </w:rPr>
        <w:t xml:space="preserve">: </w:t>
      </w:r>
      <w:r>
        <w:rPr>
          <w:rtl w:val="true"/>
        </w:rPr>
        <w:t xml:space="preserve">מה שמפעיל את הוראותיו של סעיף משנה </w:t>
      </w:r>
      <w:hyperlink r:id="rId173">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 xml:space="preserve">הוא הפעלתו של סעיף משנה </w:t>
      </w:r>
      <w:hyperlink r:id="rId174">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בזמן שהנידון בחוץ לארץ נמצא בישראל</w:t>
      </w:r>
      <w:r>
        <w:rPr>
          <w:rtl w:val="true"/>
        </w:rPr>
        <w:t xml:space="preserve">. </w:t>
      </w:r>
      <w:r>
        <w:rPr>
          <w:rtl w:val="true"/>
        </w:rPr>
        <w:t>בדרך זו</w:t>
      </w:r>
      <w:r>
        <w:rPr>
          <w:rtl w:val="true"/>
        </w:rPr>
        <w:t xml:space="preserve">, </w:t>
      </w:r>
      <w:r>
        <w:rPr>
          <w:rtl w:val="true"/>
        </w:rPr>
        <w:t>מאשר בית המשפט הישראלי את אכיפתם של מכלול העונשים שהושתו על הנידון בפסק הדין הזר וממצה עמו את הדין</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מטעמים אלה</w:t>
      </w:r>
      <w:r>
        <w:rPr>
          <w:rtl w:val="true"/>
        </w:rPr>
        <w:t xml:space="preserve">, </w:t>
      </w:r>
      <w:r>
        <w:rPr>
          <w:rtl w:val="true"/>
        </w:rPr>
        <w:t>אציע לחבריי כי נקבל את ערעורו של היועמ</w:t>
      </w:r>
      <w:r>
        <w:rPr>
          <w:rtl w:val="true"/>
        </w:rPr>
        <w:t>"</w:t>
      </w:r>
      <w:r>
        <w:rPr>
          <w:rtl w:val="true"/>
        </w:rPr>
        <w:t>ש בעניינו של איאן</w:t>
      </w:r>
      <w:r>
        <w:rPr>
          <w:rtl w:val="true"/>
        </w:rPr>
        <w:t xml:space="preserve">, </w:t>
      </w:r>
      <w:r>
        <w:rPr>
          <w:rtl w:val="true"/>
        </w:rPr>
        <w:t>נבטל את פסק הדין קמא בעניין זה</w:t>
      </w:r>
      <w:r>
        <w:rPr>
          <w:rtl w:val="true"/>
        </w:rPr>
        <w:t xml:space="preserve">, </w:t>
      </w:r>
      <w:r>
        <w:rPr>
          <w:rtl w:val="true"/>
        </w:rPr>
        <w:t xml:space="preserve">ונוציא מלפנינו צו המורה על אכיפת החיוב בפיצויים בסך של </w:t>
      </w:r>
      <w:r>
        <w:rPr/>
        <w:t>400,000</w:t>
      </w:r>
      <w:r>
        <w:rPr>
          <w:rtl w:val="true"/>
        </w:rPr>
        <w:t xml:space="preserve"> </w:t>
      </w:r>
      <w:r>
        <w:rPr>
          <w:rtl w:val="true"/>
        </w:rPr>
        <w:t>דולר ארה</w:t>
      </w:r>
      <w:r>
        <w:rPr>
          <w:rtl w:val="true"/>
        </w:rPr>
        <w:t>"</w:t>
      </w:r>
      <w:r>
        <w:rPr>
          <w:rtl w:val="true"/>
        </w:rPr>
        <w:t>ב אשר הוטל על איאן בפסק הדין הזר</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שיעור</w:t>
      </w:r>
      <w:r>
        <w:rPr>
          <w:rFonts w:ascii="Century" w:hAnsi="Century" w:eastAsia="Century" w:cs="Century"/>
          <w:b/>
          <w:b/>
          <w:spacing w:val="0"/>
          <w:szCs w:val="24"/>
          <w:rtl w:val="true"/>
        </w:rPr>
        <w:t xml:space="preserve"> </w:t>
      </w:r>
      <w:r>
        <w:rPr>
          <w:rFonts w:ascii="Century" w:hAnsi="Century" w:cs="Miriam"/>
          <w:b/>
          <w:b/>
          <w:spacing w:val="0"/>
          <w:szCs w:val="24"/>
          <w:rtl w:val="true"/>
        </w:rPr>
        <w:t>הפיצוי</w:t>
      </w:r>
      <w:r>
        <w:rPr>
          <w:rFonts w:ascii="Century" w:hAnsi="Century" w:eastAsia="Century" w:cs="Century"/>
          <w:b/>
          <w:b/>
          <w:spacing w:val="0"/>
          <w:szCs w:val="24"/>
          <w:rtl w:val="true"/>
        </w:rPr>
        <w:t xml:space="preserve"> </w:t>
      </w:r>
      <w:r>
        <w:rPr>
          <w:rFonts w:ascii="Century" w:hAnsi="Century" w:cs="Miriam"/>
          <w:b/>
          <w:b/>
          <w:spacing w:val="0"/>
          <w:szCs w:val="24"/>
          <w:rtl w:val="true"/>
        </w:rPr>
        <w:t>ותחולתו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hyperlink r:id="rId175">
        <w:r>
          <w:rPr>
            <w:rStyle w:val="Hyperlink"/>
            <w:rFonts w:ascii="Century" w:hAnsi="Century" w:cs="Miriam"/>
            <w:b/>
            <w:b/>
            <w:color w:val="0000FF"/>
            <w:spacing w:val="0"/>
            <w:szCs w:val="24"/>
            <w:u w:val="single"/>
            <w:rtl w:val="true"/>
          </w:rPr>
          <w:t>סעיף</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77</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א</w:t>
        </w:r>
        <w:r>
          <w:rPr>
            <w:rStyle w:val="Hyperlink"/>
            <w:rFonts w:cs="Miriam" w:ascii="Century" w:hAnsi="Century"/>
            <w:b/>
            <w:color w:val="0000FF"/>
            <w:spacing w:val="0"/>
            <w:szCs w:val="24"/>
            <w:u w:val="single"/>
            <w:rtl w:val="true"/>
          </w:rPr>
          <w:t>)</w:t>
        </w:r>
      </w:hyperlink>
      <w:r>
        <w:rPr>
          <w:rFonts w:cs="Miriam" w:ascii="Century" w:hAnsi="Century"/>
          <w:b/>
          <w:spacing w:val="0"/>
          <w:szCs w:val="24"/>
          <w:rtl w:val="true"/>
        </w:rPr>
        <w:t xml:space="preserve"> </w:t>
      </w:r>
      <w:r>
        <w:rPr>
          <w:rFonts w:ascii="Century" w:hAnsi="Century" w:cs="Miriam"/>
          <w:b/>
          <w:b/>
          <w:spacing w:val="0"/>
          <w:szCs w:val="24"/>
          <w:rtl w:val="true"/>
        </w:rPr>
        <w:t>ל</w:t>
      </w:r>
      <w:hyperlink r:id="rId176">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כפי שכבר צוין</w:t>
      </w:r>
      <w:r>
        <w:rPr>
          <w:rtl w:val="true"/>
        </w:rPr>
        <w:t xml:space="preserve">, </w:t>
      </w:r>
      <w:r>
        <w:rPr>
          <w:rtl w:val="true"/>
        </w:rPr>
        <w:t>פסק הדין הזר חייב את אבי</w:t>
      </w:r>
      <w:r>
        <w:rPr>
          <w:rtl w:val="true"/>
        </w:rPr>
        <w:t xml:space="preserve">, </w:t>
      </w:r>
      <w:r>
        <w:rPr>
          <w:rtl w:val="true"/>
        </w:rPr>
        <w:t xml:space="preserve">את ירון ואת יוליה לשלם לנפגעי עבירותיהם פיצויים בסך של </w:t>
      </w:r>
      <w:r>
        <w:rPr/>
        <w:t>8,200,000</w:t>
      </w:r>
      <w:r>
        <w:rPr>
          <w:rtl w:val="true"/>
        </w:rPr>
        <w:t xml:space="preserve"> </w:t>
      </w:r>
      <w:r>
        <w:rPr>
          <w:rtl w:val="true"/>
        </w:rPr>
        <w:t>דולר ארה</w:t>
      </w:r>
      <w:r>
        <w:rPr>
          <w:rtl w:val="true"/>
        </w:rPr>
        <w:t>"</w:t>
      </w:r>
      <w:r>
        <w:rPr>
          <w:rtl w:val="true"/>
        </w:rPr>
        <w:t xml:space="preserve">ב </w:t>
      </w:r>
      <w:r>
        <w:rPr>
          <w:rtl w:val="true"/>
        </w:rPr>
        <w:t>(</w:t>
      </w:r>
      <w:r>
        <w:rPr>
          <w:rtl w:val="true"/>
        </w:rPr>
        <w:t>במקריהם של אבי ושל ירון</w:t>
      </w:r>
      <w:r>
        <w:rPr>
          <w:rtl w:val="true"/>
        </w:rPr>
        <w:t xml:space="preserve">) </w:t>
      </w:r>
      <w:r>
        <w:rPr>
          <w:rtl w:val="true"/>
        </w:rPr>
        <w:t>ו</w:t>
      </w:r>
      <w:r>
        <w:rPr>
          <w:rtl w:val="true"/>
        </w:rPr>
        <w:t>-</w:t>
      </w:r>
      <w:r>
        <w:rPr>
          <w:rFonts w:cs="Century" w:ascii="Century" w:hAnsi="Century"/>
        </w:rPr>
        <w:t>8,165,947</w:t>
      </w:r>
      <w:r>
        <w:rPr>
          <w:rFonts w:cs="Century" w:ascii="Century" w:hAnsi="Century"/>
          <w:rtl w:val="true"/>
        </w:rPr>
        <w:t xml:space="preserve"> </w:t>
      </w:r>
      <w:r>
        <w:rPr>
          <w:rFonts w:ascii="Century" w:hAnsi="Century" w:cs="Century"/>
          <w:rtl w:val="true"/>
        </w:rPr>
        <w:t>דולר ארה</w:t>
      </w:r>
      <w:r>
        <w:rPr>
          <w:rFonts w:cs="Century" w:ascii="Century" w:hAnsi="Century"/>
          <w:rtl w:val="true"/>
        </w:rPr>
        <w:t>"</w:t>
      </w:r>
      <w:r>
        <w:rPr>
          <w:rFonts w:ascii="Century" w:hAnsi="Century" w:cs="Century"/>
          <w:rtl w:val="true"/>
        </w:rPr>
        <w:t>ב</w:t>
      </w:r>
      <w:r>
        <w:rPr>
          <w:rtl w:val="true"/>
        </w:rPr>
        <w:t xml:space="preserve"> </w:t>
      </w:r>
      <w:r>
        <w:rPr>
          <w:rtl w:val="true"/>
        </w:rPr>
        <w:t>(</w:t>
      </w:r>
      <w:r>
        <w:rPr>
          <w:rtl w:val="true"/>
        </w:rPr>
        <w:t>במקרה של יוליה</w:t>
      </w:r>
      <w:r>
        <w:rPr>
          <w:rtl w:val="true"/>
        </w:rPr>
        <w:t xml:space="preserve">); </w:t>
      </w:r>
      <w:r>
        <w:rPr>
          <w:rtl w:val="true"/>
        </w:rPr>
        <w:t>איאן</w:t>
      </w:r>
      <w:r>
        <w:rPr>
          <w:rtl w:val="true"/>
        </w:rPr>
        <w:t xml:space="preserve">, </w:t>
      </w:r>
      <w:r>
        <w:rPr>
          <w:rtl w:val="true"/>
        </w:rPr>
        <w:t>כאמור</w:t>
      </w:r>
      <w:r>
        <w:rPr>
          <w:rtl w:val="true"/>
        </w:rPr>
        <w:t xml:space="preserve">, </w:t>
      </w:r>
      <w:r>
        <w:rPr>
          <w:rtl w:val="true"/>
        </w:rPr>
        <w:t xml:space="preserve">חויב בתשלום של </w:t>
      </w:r>
      <w:r>
        <w:rPr/>
        <w:t>400,000</w:t>
      </w:r>
      <w:r>
        <w:rPr>
          <w:rtl w:val="true"/>
        </w:rPr>
        <w:t xml:space="preserve"> </w:t>
      </w:r>
      <w:r>
        <w:rPr>
          <w:rtl w:val="true"/>
        </w:rPr>
        <w:t>דולר ארה</w:t>
      </w:r>
      <w:r>
        <w:rPr>
          <w:rtl w:val="true"/>
        </w:rPr>
        <w:t>"</w:t>
      </w:r>
      <w:r>
        <w:rPr>
          <w:rtl w:val="true"/>
        </w:rPr>
        <w:t>ב</w:t>
      </w:r>
      <w:r>
        <w:rPr>
          <w:rtl w:val="true"/>
        </w:rPr>
        <w:t xml:space="preserve">. </w:t>
      </w:r>
      <w:r>
        <w:rPr>
          <w:rtl w:val="true"/>
        </w:rPr>
        <w:t>ואולם</w:t>
      </w:r>
      <w:r>
        <w:rPr>
          <w:rtl w:val="true"/>
        </w:rPr>
        <w:t xml:space="preserve">, </w:t>
      </w:r>
      <w:r>
        <w:rPr>
          <w:rtl w:val="true"/>
        </w:rPr>
        <w:t xml:space="preserve">בית משפט קמא הגביל את אכיפתם של חיובים אלה לתקרה של </w:t>
      </w:r>
      <w:r>
        <w:rPr/>
        <w:t>258,000</w:t>
      </w:r>
      <w:r>
        <w:rPr>
          <w:rtl w:val="true"/>
        </w:rPr>
        <w:t xml:space="preserve"> </w:t>
      </w:r>
      <w:r>
        <w:rPr>
          <w:rtl w:val="true"/>
        </w:rPr>
        <w:t>ש</w:t>
      </w:r>
      <w:r>
        <w:rPr>
          <w:rtl w:val="true"/>
        </w:rPr>
        <w:t>"</w:t>
      </w:r>
      <w:r>
        <w:rPr>
          <w:rtl w:val="true"/>
        </w:rPr>
        <w:t xml:space="preserve">ח אשר נקבעה עבור כל נפגע אינדיווידואלי </w:t>
      </w:r>
      <w:hyperlink r:id="rId177">
        <w:r>
          <w:rPr>
            <w:rStyle w:val="Hyperlink"/>
            <w:color w:val="0000FF"/>
            <w:u w:val="single"/>
            <w:rtl w:val="true"/>
          </w:rPr>
          <w:t>בסעיף</w:t>
        </w:r>
        <w:r>
          <w:rPr>
            <w:rStyle w:val="Hyperlink"/>
            <w:color w:val="0000FF"/>
            <w:u w:val="single"/>
            <w:rtl w:val="true"/>
          </w:rPr>
          <w:t xml:space="preserve"> </w:t>
        </w:r>
        <w:r>
          <w:rPr>
            <w:rStyle w:val="Hyperlink"/>
            <w:color w:val="0000FF"/>
            <w:u w:val="single"/>
          </w:rPr>
          <w:t>77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17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בית המשפט נימק החלטה זו בשלושה טעמים</w:t>
      </w:r>
      <w:r>
        <w:rPr>
          <w:rtl w:val="true"/>
        </w:rPr>
        <w:t xml:space="preserve">. </w:t>
      </w:r>
      <w:r>
        <w:rPr>
          <w:rtl w:val="true"/>
        </w:rPr>
        <w:t xml:space="preserve">הטעם הראשון קשור למלים </w:t>
      </w:r>
      <w:r>
        <w:rPr>
          <w:rtl w:val="true"/>
        </w:rPr>
        <w:t>"</w:t>
      </w:r>
      <w:r>
        <w:rPr>
          <w:rtl w:val="true"/>
        </w:rPr>
        <w:t>כאילו הוטלו בישראל</w:t>
      </w:r>
      <w:r>
        <w:rPr>
          <w:rtl w:val="true"/>
        </w:rPr>
        <w:t xml:space="preserve">", </w:t>
      </w:r>
      <w:r>
        <w:rPr>
          <w:rtl w:val="true"/>
        </w:rPr>
        <w:t xml:space="preserve">שבאמצעותן מגדיר </w:t>
      </w:r>
      <w:hyperlink r:id="rId179">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18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את תוצאתו המשפטית של צו בדבר אכיפת החיוב בפיצויים מושא פסק דין זר</w:t>
      </w:r>
      <w:r>
        <w:rPr>
          <w:rtl w:val="true"/>
        </w:rPr>
        <w:t xml:space="preserve">. </w:t>
      </w:r>
      <w:r>
        <w:rPr>
          <w:rtl w:val="true"/>
        </w:rPr>
        <w:t>לשיטת בית משפט קמא</w:t>
      </w:r>
      <w:r>
        <w:rPr>
          <w:rtl w:val="true"/>
        </w:rPr>
        <w:t xml:space="preserve">, </w:t>
      </w:r>
      <w:r>
        <w:rPr>
          <w:rtl w:val="true"/>
        </w:rPr>
        <w:t>מילים אלה מכפיפות את החיוב בפיצויים</w:t>
      </w:r>
      <w:r>
        <w:rPr>
          <w:rtl w:val="true"/>
        </w:rPr>
        <w:t xml:space="preserve">, </w:t>
      </w:r>
      <w:r>
        <w:rPr>
          <w:rtl w:val="true"/>
        </w:rPr>
        <w:t>אשר נאכף בישראל</w:t>
      </w:r>
      <w:r>
        <w:rPr>
          <w:rtl w:val="true"/>
        </w:rPr>
        <w:t xml:space="preserve">, </w:t>
      </w:r>
      <w:r>
        <w:rPr>
          <w:rtl w:val="true"/>
        </w:rPr>
        <w:t xml:space="preserve">לדין הישראלי ולמגבלה שדין זה הציב </w:t>
      </w:r>
      <w:hyperlink r:id="rId181">
        <w:r>
          <w:rPr>
            <w:rStyle w:val="Hyperlink"/>
            <w:color w:val="0000FF"/>
            <w:u w:val="single"/>
            <w:rtl w:val="true"/>
          </w:rPr>
          <w:t>בסעיף</w:t>
        </w:r>
        <w:r>
          <w:rPr>
            <w:rStyle w:val="Hyperlink"/>
            <w:color w:val="0000FF"/>
            <w:u w:val="single"/>
            <w:rtl w:val="true"/>
          </w:rPr>
          <w:t xml:space="preserve"> </w:t>
        </w:r>
        <w:r>
          <w:rPr>
            <w:rStyle w:val="Hyperlink"/>
            <w:color w:val="0000FF"/>
            <w:u w:val="single"/>
          </w:rPr>
          <w:t>77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וככל שהעניין הזה מעורר ספק פרשני</w:t>
      </w:r>
      <w:r>
        <w:rPr>
          <w:rtl w:val="true"/>
        </w:rPr>
        <w:t xml:space="preserve">, </w:t>
      </w:r>
      <w:r>
        <w:rPr>
          <w:rtl w:val="true"/>
        </w:rPr>
        <w:t xml:space="preserve">מן הדין לפרש את הוראותיו הרלבנטיות של </w:t>
      </w:r>
      <w:hyperlink r:id="rId18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 xml:space="preserve"> זו </w:t>
      </w:r>
      <w:hyperlink r:id="rId183">
        <w:r>
          <w:rPr>
            <w:rStyle w:val="Hyperlink"/>
            <w:color w:val="0000FF"/>
            <w:u w:val="single"/>
            <w:rtl w:val="true"/>
          </w:rPr>
          <w:t>שבסעיף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 xml:space="preserve">וזו </w:t>
      </w:r>
      <w:hyperlink r:id="rId184">
        <w:r>
          <w:rPr>
            <w:rStyle w:val="Hyperlink"/>
            <w:color w:val="0000FF"/>
            <w:u w:val="single"/>
            <w:rtl w:val="true"/>
          </w:rPr>
          <w:t>שבסעיף</w:t>
        </w:r>
        <w:r>
          <w:rPr>
            <w:rStyle w:val="Hyperlink"/>
            <w:color w:val="0000FF"/>
            <w:u w:val="single"/>
            <w:rtl w:val="true"/>
          </w:rPr>
          <w:t xml:space="preserve"> </w:t>
        </w:r>
        <w:r>
          <w:rPr>
            <w:rStyle w:val="Hyperlink"/>
            <w:color w:val="0000FF"/>
            <w:u w:val="single"/>
          </w:rPr>
          <w:t>77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w:t>
      </w:r>
      <w:r>
        <w:rPr>
          <w:rtl w:val="true"/>
        </w:rPr>
        <w:t xml:space="preserve"> </w:t>
      </w:r>
      <w:r>
        <w:rPr>
          <w:rtl w:val="true"/>
        </w:rPr>
        <w:t>לטובת הנאשמים</w:t>
      </w:r>
      <w:r>
        <w:rPr>
          <w:rtl w:val="true"/>
        </w:rPr>
        <w:t xml:space="preserve">; </w:t>
      </w:r>
      <w:r>
        <w:rPr>
          <w:rtl w:val="true"/>
        </w:rPr>
        <w:t>זאת</w:t>
      </w:r>
      <w:r>
        <w:rPr>
          <w:rtl w:val="true"/>
        </w:rPr>
        <w:t xml:space="preserve">, </w:t>
      </w:r>
      <w:r>
        <w:rPr>
          <w:rtl w:val="true"/>
        </w:rPr>
        <w:t xml:space="preserve">מכוח עיקרון הפירוש המקל הקבוע </w:t>
      </w:r>
      <w:hyperlink r:id="rId185">
        <w:r>
          <w:rPr>
            <w:rStyle w:val="Hyperlink"/>
            <w:color w:val="0000FF"/>
            <w:u w:val="single"/>
            <w:rtl w:val="true"/>
          </w:rPr>
          <w:t>בסעיף</w:t>
        </w:r>
        <w:r>
          <w:rPr>
            <w:rStyle w:val="Hyperlink"/>
            <w:color w:val="0000FF"/>
            <w:u w:val="single"/>
            <w:rtl w:val="true"/>
          </w:rPr>
          <w:t xml:space="preserve"> </w:t>
        </w:r>
        <w:r>
          <w:rPr>
            <w:rStyle w:val="Hyperlink"/>
            <w:color w:val="0000FF"/>
            <w:u w:val="single"/>
          </w:rPr>
          <w:t>34</w:t>
        </w:r>
        <w:r>
          <w:rPr>
            <w:rStyle w:val="Hyperlink"/>
            <w:color w:val="0000FF"/>
            <w:u w:val="single"/>
            <w:rtl w:val="true"/>
          </w:rPr>
          <w:t>כא</w:t>
        </w:r>
      </w:hyperlink>
      <w:r>
        <w:rPr>
          <w:rtl w:val="true"/>
        </w:rPr>
        <w:t xml:space="preserve"> לחוק</w:t>
      </w:r>
      <w:r>
        <w:rPr>
          <w:rtl w:val="true"/>
        </w:rPr>
        <w:t xml:space="preserve">. </w:t>
      </w:r>
      <w:r>
        <w:rPr>
          <w:rtl w:val="true"/>
        </w:rPr>
        <w:t>הטעם השני הוא שיקול הדעת</w:t>
      </w:r>
      <w:r>
        <w:rPr>
          <w:rtl w:val="true"/>
        </w:rPr>
        <w:t xml:space="preserve">: </w:t>
      </w:r>
      <w:r>
        <w:rPr>
          <w:rtl w:val="true"/>
        </w:rPr>
        <w:t xml:space="preserve">בית המשפט סבר כי </w:t>
      </w:r>
      <w:hyperlink r:id="rId186">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 מסמיכו להפחית את החיוב בפיצויים</w:t>
      </w:r>
      <w:r>
        <w:rPr>
          <w:rtl w:val="true"/>
        </w:rPr>
        <w:t xml:space="preserve">, </w:t>
      </w:r>
      <w:r>
        <w:rPr>
          <w:rtl w:val="true"/>
        </w:rPr>
        <w:t>שלגביו ניתן צו אכיפה</w:t>
      </w:r>
      <w:r>
        <w:rPr>
          <w:rtl w:val="true"/>
        </w:rPr>
        <w:t xml:space="preserve">, </w:t>
      </w:r>
      <w:r>
        <w:rPr>
          <w:rtl w:val="true"/>
        </w:rPr>
        <w:t>למרות העדרה של הסמכה מפורשת כאמור בלשון הסעיף</w:t>
      </w:r>
      <w:r>
        <w:rPr>
          <w:rtl w:val="true"/>
        </w:rPr>
        <w:t xml:space="preserve">. </w:t>
      </w:r>
      <w:r>
        <w:rPr>
          <w:rtl w:val="true"/>
        </w:rPr>
        <w:t>לדעתו של בית משפט קמא</w:t>
      </w:r>
      <w:r>
        <w:rPr>
          <w:rtl w:val="true"/>
        </w:rPr>
        <w:t xml:space="preserve">, </w:t>
      </w:r>
      <w:r>
        <w:rPr>
          <w:rtl w:val="true"/>
        </w:rPr>
        <w:t xml:space="preserve">פרשנות זו הינה הכרחית לנוכח קיום הסמכות לקצר את תקופת מאסרו של הנידון בגדרי הצו שניתן מכוחו של </w:t>
      </w:r>
      <w:hyperlink r:id="rId187">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בית המשפט הטעים בהקשר זה כי העדרה של סימטריה בין שתי הסמכויות הללו יוצרת מצב אנומלי</w:t>
      </w:r>
      <w:r>
        <w:rPr>
          <w:rtl w:val="true"/>
        </w:rPr>
        <w:t xml:space="preserve">, </w:t>
      </w:r>
      <w:r>
        <w:rPr>
          <w:rtl w:val="true"/>
        </w:rPr>
        <w:t>שאותו יש למנוע</w:t>
      </w:r>
      <w:r>
        <w:rPr>
          <w:rtl w:val="true"/>
        </w:rPr>
        <w:t xml:space="preserve">. </w:t>
      </w:r>
      <w:r>
        <w:rPr>
          <w:rtl w:val="true"/>
        </w:rPr>
        <w:t>הטעם השלישי הוא תקנת הציבור</w:t>
      </w:r>
      <w:r>
        <w:rPr>
          <w:rtl w:val="true"/>
        </w:rPr>
        <w:t xml:space="preserve">, </w:t>
      </w:r>
      <w:r>
        <w:rPr>
          <w:rtl w:val="true"/>
        </w:rPr>
        <w:t>שלדעת בית משפט קמא עשויה להצדיק את התאמתו של העונש מושא פסק דין זר לאמות המידה הנהוגות בישראל</w:t>
      </w:r>
      <w:r>
        <w:rPr>
          <w:rtl w:val="true"/>
        </w:rPr>
        <w:t xml:space="preserve">.   </w:t>
      </w:r>
    </w:p>
    <w:p>
      <w:pPr>
        <w:pStyle w:val="Ruller4"/>
        <w:ind w:end="0"/>
        <w:jc w:val="both"/>
        <w:rPr/>
      </w:pPr>
      <w:r>
        <w:rPr>
          <w:rtl w:val="true"/>
        </w:rPr>
      </w:r>
    </w:p>
    <w:p>
      <w:pPr>
        <w:pStyle w:val="Ruller41"/>
        <w:numPr>
          <w:ilvl w:val="0"/>
          <w:numId w:val="1"/>
        </w:numPr>
        <w:ind w:hanging="0" w:start="0" w:end="0"/>
        <w:jc w:val="both"/>
        <w:rPr>
          <w:rFonts w:ascii="Century" w:hAnsi="Century" w:cs="Century"/>
          <w:sz w:val="22"/>
        </w:rPr>
      </w:pPr>
      <w:r>
        <w:rPr>
          <w:rtl w:val="true"/>
        </w:rPr>
        <w:t>עם החלטה זו ועם נימוקיה אין בידי להסכים</w:t>
      </w:r>
      <w:r>
        <w:rPr>
          <w:rtl w:val="true"/>
        </w:rPr>
        <w:t xml:space="preserve">. </w:t>
      </w:r>
      <w:r>
        <w:rPr>
          <w:rFonts w:ascii="Century" w:hAnsi="Century" w:cs="Century"/>
          <w:sz w:val="22"/>
          <w:sz w:val="22"/>
          <w:rtl w:val="true"/>
        </w:rPr>
        <w:t>סבורני כי בית משפט קמא נקלע לכלל טעות</w:t>
      </w:r>
      <w:r>
        <w:rPr>
          <w:rFonts w:cs="Century" w:ascii="Century" w:hAnsi="Century"/>
          <w:sz w:val="22"/>
          <w:rtl w:val="true"/>
        </w:rPr>
        <w:t xml:space="preserve">; </w:t>
      </w:r>
      <w:r>
        <w:rPr>
          <w:rFonts w:ascii="Century" w:hAnsi="Century" w:cs="Century"/>
          <w:sz w:val="22"/>
          <w:sz w:val="22"/>
          <w:rtl w:val="true"/>
        </w:rPr>
        <w:t>ואפרט</w:t>
      </w:r>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
        <w:ind w:end="0"/>
        <w:jc w:val="both"/>
        <w:rPr>
          <w:rFonts w:ascii="Century" w:hAnsi="Century" w:cs="Miriam"/>
          <w:b/>
          <w:spacing w:val="0"/>
          <w:szCs w:val="24"/>
        </w:rPr>
      </w:pPr>
      <w:r>
        <w:rPr>
          <w:rFonts w:cs="Miriam" w:ascii="Century" w:hAnsi="Century"/>
          <w:b/>
          <w:spacing w:val="0"/>
          <w:szCs w:val="24"/>
          <w:rtl w:val="true"/>
        </w:rPr>
        <w:t>"</w:t>
      </w:r>
      <w:r>
        <w:rPr>
          <w:rFonts w:ascii="Century" w:hAnsi="Century" w:cs="Miriam"/>
          <w:b/>
          <w:b/>
          <w:spacing w:val="0"/>
          <w:szCs w:val="24"/>
          <w:rtl w:val="true"/>
        </w:rPr>
        <w:t>כאילו</w:t>
      </w:r>
      <w:r>
        <w:rPr>
          <w:rFonts w:ascii="Century" w:hAnsi="Century" w:eastAsia="Century" w:cs="Century"/>
          <w:b/>
          <w:b/>
          <w:spacing w:val="0"/>
          <w:szCs w:val="24"/>
          <w:rtl w:val="true"/>
        </w:rPr>
        <w:t xml:space="preserve"> </w:t>
      </w:r>
      <w:r>
        <w:rPr>
          <w:rFonts w:ascii="Century" w:hAnsi="Century" w:cs="Miriam"/>
          <w:b/>
          <w:b/>
          <w:spacing w:val="0"/>
          <w:szCs w:val="24"/>
          <w:rtl w:val="true"/>
        </w:rPr>
        <w:t>הוטלו</w:t>
      </w:r>
      <w:r>
        <w:rPr>
          <w:rFonts w:ascii="Century" w:hAnsi="Century" w:eastAsia="Century" w:cs="Century"/>
          <w:b/>
          <w:b/>
          <w:spacing w:val="0"/>
          <w:szCs w:val="24"/>
          <w:rtl w:val="true"/>
        </w:rPr>
        <w:t xml:space="preserve"> </w:t>
      </w:r>
      <w:r>
        <w:rPr>
          <w:rFonts w:ascii="Century" w:hAnsi="Century" w:cs="Miriam"/>
          <w:b/>
          <w:b/>
          <w:spacing w:val="0"/>
          <w:szCs w:val="24"/>
          <w:rtl w:val="true"/>
        </w:rPr>
        <w:t>בישראל</w:t>
      </w:r>
      <w:r>
        <w:rPr>
          <w:rFonts w:cs="Miriam" w:ascii="Century" w:hAnsi="Century"/>
          <w:b/>
          <w:spacing w:val="0"/>
          <w:szCs w:val="24"/>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rFonts w:ascii="Century" w:hAnsi="Century" w:cs="Century"/>
          <w:sz w:val="22"/>
        </w:rPr>
      </w:pPr>
      <w:r>
        <w:rPr>
          <w:rtl w:val="true"/>
        </w:rPr>
        <w:t xml:space="preserve">הביטוי </w:t>
      </w:r>
      <w:r>
        <w:rPr>
          <w:rtl w:val="true"/>
        </w:rPr>
        <w:t>"</w:t>
      </w:r>
      <w:r>
        <w:rPr>
          <w:rtl w:val="true"/>
        </w:rPr>
        <w:t>כאילו הוטלו בישראל</w:t>
      </w:r>
      <w:r>
        <w:rPr>
          <w:rtl w:val="true"/>
        </w:rPr>
        <w:t xml:space="preserve">" </w:t>
      </w:r>
      <w:r>
        <w:rPr>
          <w:rFonts w:ascii="Century" w:hAnsi="Century" w:cs="Century"/>
          <w:sz w:val="22"/>
          <w:sz w:val="22"/>
          <w:rtl w:val="true"/>
        </w:rPr>
        <w:t xml:space="preserve">בו עשה המחוקק שימוש </w:t>
      </w:r>
      <w:hyperlink r:id="rId188">
        <w:r>
          <w:rPr>
            <w:rStyle w:val="Hyperlink"/>
            <w:rFonts w:ascii="Century" w:hAnsi="Century" w:cs="Century"/>
            <w:color w:val="0000FF"/>
            <w:sz w:val="22"/>
            <w:sz w:val="22"/>
            <w:u w:val="single"/>
            <w:rtl w:val="true"/>
          </w:rPr>
          <w:t>בסעיף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10</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ב</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לחוק</w:t>
      </w:r>
      <w:r>
        <w:rPr>
          <w:rFonts w:cs="Century" w:ascii="Century" w:hAnsi="Century"/>
          <w:sz w:val="22"/>
          <w:rtl w:val="true"/>
        </w:rPr>
        <w:t xml:space="preserve">, </w:t>
      </w:r>
      <w:r>
        <w:rPr>
          <w:rFonts w:ascii="Century" w:hAnsi="Century" w:cs="Century"/>
          <w:sz w:val="22"/>
          <w:sz w:val="22"/>
          <w:rtl w:val="true"/>
        </w:rPr>
        <w:t xml:space="preserve">משמעו השוואת מעמדו של פסק הדין הזר לגביו ניתן צו אכיפה למעמדו של פסק דין ישראלי לצרכי ההוצאה לפועל ולעניין סדרי הגבייה אשר נקבעו </w:t>
      </w:r>
      <w:hyperlink r:id="rId189">
        <w:r>
          <w:rPr>
            <w:rStyle w:val="Hyperlink"/>
            <w:rFonts w:ascii="Century" w:hAnsi="Century" w:cs="Century"/>
            <w:color w:val="0000FF"/>
            <w:sz w:val="22"/>
            <w:sz w:val="22"/>
            <w:u w:val="single"/>
            <w:rtl w:val="true"/>
          </w:rPr>
          <w:t>בסעיף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77</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ג</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 xml:space="preserve">לחוק ולפיהם </w:t>
      </w:r>
      <w:r>
        <w:rPr>
          <w:rFonts w:cs="Century" w:ascii="Century" w:hAnsi="Century"/>
          <w:sz w:val="22"/>
          <w:rtl w:val="true"/>
        </w:rPr>
        <w:t>"</w:t>
      </w:r>
      <w:r>
        <w:rPr>
          <w:rFonts w:ascii="Century" w:hAnsi="Century" w:cs="Century"/>
          <w:sz w:val="22"/>
          <w:sz w:val="22"/>
          <w:rtl w:val="true"/>
        </w:rPr>
        <w:t>דין</w:t>
      </w:r>
      <w:r>
        <w:rPr>
          <w:rFonts w:ascii="Century" w:hAnsi="Century" w:cs="Century"/>
          <w:sz w:val="22"/>
          <w:sz w:val="22"/>
          <w:rtl w:val="true"/>
        </w:rPr>
        <w:t xml:space="preserve"> </w:t>
      </w:r>
      <w:r>
        <w:rPr>
          <w:rFonts w:ascii="Century" w:hAnsi="Century" w:cs="Century"/>
          <w:sz w:val="22"/>
          <w:sz w:val="22"/>
          <w:rtl w:val="true"/>
        </w:rPr>
        <w:t>פיצויים</w:t>
      </w:r>
      <w:r>
        <w:rPr>
          <w:rFonts w:ascii="Century" w:hAnsi="Century" w:cs="Century"/>
          <w:sz w:val="22"/>
          <w:sz w:val="22"/>
          <w:rtl w:val="true"/>
        </w:rPr>
        <w:t xml:space="preserve"> </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כדין</w:t>
      </w:r>
      <w:r>
        <w:rPr>
          <w:rFonts w:ascii="Century" w:hAnsi="Century" w:cs="Century"/>
          <w:sz w:val="22"/>
          <w:sz w:val="22"/>
          <w:rtl w:val="true"/>
        </w:rPr>
        <w:t xml:space="preserve"> </w:t>
      </w:r>
      <w:r>
        <w:rPr>
          <w:rFonts w:ascii="Century" w:hAnsi="Century" w:cs="Century"/>
          <w:sz w:val="22"/>
          <w:sz w:val="22"/>
          <w:rtl w:val="true"/>
        </w:rPr>
        <w:t>קנס</w:t>
      </w:r>
      <w:r>
        <w:rPr>
          <w:rFonts w:cs="Century" w:ascii="Century" w:hAnsi="Century"/>
          <w:sz w:val="22"/>
          <w:rtl w:val="true"/>
        </w:rPr>
        <w:t xml:space="preserve">; </w:t>
      </w:r>
      <w:r>
        <w:rPr>
          <w:rFonts w:ascii="Century" w:hAnsi="Century" w:cs="Century"/>
          <w:sz w:val="22"/>
          <w:sz w:val="22"/>
          <w:rtl w:val="true"/>
        </w:rPr>
        <w:t>סכום</w:t>
      </w:r>
      <w:r>
        <w:rPr>
          <w:rFonts w:ascii="Century" w:hAnsi="Century" w:cs="Century"/>
          <w:sz w:val="22"/>
          <w:sz w:val="22"/>
          <w:rtl w:val="true"/>
        </w:rPr>
        <w:t xml:space="preserve"> </w:t>
      </w:r>
      <w:r>
        <w:rPr>
          <w:rFonts w:ascii="Century" w:hAnsi="Century" w:cs="Century"/>
          <w:sz w:val="22"/>
          <w:sz w:val="22"/>
          <w:rtl w:val="true"/>
        </w:rPr>
        <w:t>ששולם</w:t>
      </w:r>
      <w:r>
        <w:rPr>
          <w:rFonts w:ascii="Century" w:hAnsi="Century" w:cs="Century"/>
          <w:sz w:val="22"/>
          <w:sz w:val="22"/>
          <w:rtl w:val="true"/>
        </w:rPr>
        <w:t xml:space="preserve"> </w:t>
      </w:r>
      <w:r>
        <w:rPr>
          <w:rFonts w:ascii="Century" w:hAnsi="Century" w:cs="Century"/>
          <w:sz w:val="22"/>
          <w:sz w:val="22"/>
          <w:rtl w:val="true"/>
        </w:rPr>
        <w:t>או</w:t>
      </w:r>
      <w:r>
        <w:rPr>
          <w:rFonts w:ascii="Century" w:hAnsi="Century" w:cs="Century"/>
          <w:sz w:val="22"/>
          <w:sz w:val="22"/>
          <w:rtl w:val="true"/>
        </w:rPr>
        <w:t xml:space="preserve"> </w:t>
      </w:r>
      <w:r>
        <w:rPr>
          <w:rFonts w:ascii="Century" w:hAnsi="Century" w:cs="Century"/>
          <w:sz w:val="22"/>
          <w:sz w:val="22"/>
          <w:rtl w:val="true"/>
        </w:rPr>
        <w:t>נגבה</w:t>
      </w:r>
      <w:r>
        <w:rPr>
          <w:rFonts w:ascii="Century" w:hAnsi="Century" w:cs="Century"/>
          <w:sz w:val="22"/>
          <w:sz w:val="22"/>
          <w:rtl w:val="true"/>
        </w:rPr>
        <w:t xml:space="preserve"> </w:t>
      </w: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חשבון</w:t>
      </w:r>
      <w:r>
        <w:rPr>
          <w:rFonts w:ascii="Century" w:hAnsi="Century" w:cs="Century"/>
          <w:sz w:val="22"/>
          <w:sz w:val="22"/>
          <w:rtl w:val="true"/>
        </w:rPr>
        <w:t xml:space="preserve"> </w:t>
      </w:r>
      <w:r>
        <w:rPr>
          <w:rFonts w:ascii="Century" w:hAnsi="Century" w:cs="Century"/>
          <w:sz w:val="22"/>
          <w:sz w:val="22"/>
          <w:rtl w:val="true"/>
        </w:rPr>
        <w:t>קנס</w:t>
      </w:r>
      <w:r>
        <w:rPr>
          <w:rFonts w:ascii="Century" w:hAnsi="Century" w:cs="Century"/>
          <w:sz w:val="22"/>
          <w:sz w:val="22"/>
          <w:rtl w:val="true"/>
        </w:rPr>
        <w:t xml:space="preserve"> </w:t>
      </w:r>
      <w:r>
        <w:rPr>
          <w:rFonts w:ascii="Century" w:hAnsi="Century" w:cs="Century"/>
          <w:sz w:val="22"/>
          <w:sz w:val="22"/>
          <w:rtl w:val="true"/>
        </w:rPr>
        <w:t>שיש</w:t>
      </w:r>
      <w:r>
        <w:rPr>
          <w:rFonts w:ascii="Century" w:hAnsi="Century" w:cs="Century"/>
          <w:sz w:val="22"/>
          <w:sz w:val="22"/>
          <w:rtl w:val="true"/>
        </w:rPr>
        <w:t xml:space="preserve"> </w:t>
      </w:r>
      <w:r>
        <w:rPr>
          <w:rFonts w:ascii="Century" w:hAnsi="Century" w:cs="Century"/>
          <w:sz w:val="22"/>
          <w:sz w:val="22"/>
          <w:rtl w:val="true"/>
        </w:rPr>
        <w:t>בצדו</w:t>
      </w:r>
      <w:r>
        <w:rPr>
          <w:rFonts w:ascii="Century" w:hAnsi="Century" w:cs="Century"/>
          <w:sz w:val="22"/>
          <w:sz w:val="22"/>
          <w:rtl w:val="true"/>
        </w:rPr>
        <w:t xml:space="preserve"> </w:t>
      </w:r>
      <w:r>
        <w:rPr>
          <w:rFonts w:ascii="Century" w:hAnsi="Century" w:cs="Century"/>
          <w:sz w:val="22"/>
          <w:sz w:val="22"/>
          <w:rtl w:val="true"/>
        </w:rPr>
        <w:t>חובת</w:t>
      </w:r>
      <w:r>
        <w:rPr>
          <w:rFonts w:ascii="Century" w:hAnsi="Century" w:cs="Century"/>
          <w:sz w:val="22"/>
          <w:sz w:val="22"/>
          <w:rtl w:val="true"/>
        </w:rPr>
        <w:t xml:space="preserve"> </w:t>
      </w:r>
      <w:r>
        <w:rPr>
          <w:rFonts w:ascii="Century" w:hAnsi="Century" w:cs="Century"/>
          <w:sz w:val="22"/>
          <w:sz w:val="22"/>
          <w:rtl w:val="true"/>
        </w:rPr>
        <w:t>פיצויים</w:t>
      </w:r>
      <w:r>
        <w:rPr>
          <w:rFonts w:cs="Century" w:ascii="Century" w:hAnsi="Century"/>
          <w:sz w:val="22"/>
          <w:rtl w:val="true"/>
        </w:rPr>
        <w:t xml:space="preserve">, </w:t>
      </w:r>
      <w:r>
        <w:rPr>
          <w:rFonts w:ascii="Century" w:hAnsi="Century" w:cs="Century"/>
          <w:sz w:val="22"/>
          <w:sz w:val="22"/>
          <w:rtl w:val="true"/>
        </w:rPr>
        <w:t>ייזקף</w:t>
      </w:r>
      <w:r>
        <w:rPr>
          <w:rFonts w:ascii="Century" w:hAnsi="Century" w:cs="Century"/>
          <w:sz w:val="22"/>
          <w:sz w:val="22"/>
          <w:rtl w:val="true"/>
        </w:rPr>
        <w:t xml:space="preserve"> </w:t>
      </w:r>
      <w:r>
        <w:rPr>
          <w:rFonts w:ascii="Century" w:hAnsi="Century" w:cs="Century"/>
          <w:sz w:val="22"/>
          <w:sz w:val="22"/>
          <w:rtl w:val="true"/>
        </w:rPr>
        <w:t>תחילה</w:t>
      </w:r>
      <w:r>
        <w:rPr>
          <w:rFonts w:ascii="Century" w:hAnsi="Century" w:cs="Century"/>
          <w:sz w:val="22"/>
          <w:sz w:val="22"/>
          <w:rtl w:val="true"/>
        </w:rPr>
        <w:t xml:space="preserve"> </w:t>
      </w: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חשבון</w:t>
      </w:r>
      <w:r>
        <w:rPr>
          <w:rFonts w:ascii="Century" w:hAnsi="Century" w:cs="Century"/>
          <w:sz w:val="22"/>
          <w:sz w:val="22"/>
          <w:rtl w:val="true"/>
        </w:rPr>
        <w:t xml:space="preserve"> </w:t>
      </w:r>
      <w:r>
        <w:rPr>
          <w:rFonts w:ascii="Century" w:hAnsi="Century" w:cs="Century"/>
          <w:sz w:val="22"/>
          <w:sz w:val="22"/>
          <w:rtl w:val="true"/>
        </w:rPr>
        <w:t>הפיצויים</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 xml:space="preserve">משמעות זו של הביטוי </w:t>
      </w:r>
      <w:r>
        <w:rPr>
          <w:rFonts w:cs="Century" w:ascii="Century" w:hAnsi="Century"/>
          <w:sz w:val="22"/>
          <w:rtl w:val="true"/>
        </w:rPr>
        <w:t>"</w:t>
      </w:r>
      <w:r>
        <w:rPr>
          <w:rFonts w:ascii="Century" w:hAnsi="Century" w:cs="Century"/>
          <w:sz w:val="22"/>
          <w:sz w:val="22"/>
          <w:rtl w:val="true"/>
        </w:rPr>
        <w:t>כאילו הוטלו בישראל</w:t>
      </w:r>
      <w:r>
        <w:rPr>
          <w:rFonts w:cs="Century" w:ascii="Century" w:hAnsi="Century"/>
          <w:sz w:val="22"/>
          <w:rtl w:val="true"/>
        </w:rPr>
        <w:t xml:space="preserve">" </w:t>
      </w:r>
      <w:r>
        <w:rPr>
          <w:rFonts w:ascii="Century" w:hAnsi="Century" w:cs="Century"/>
          <w:sz w:val="22"/>
          <w:sz w:val="22"/>
          <w:rtl w:val="true"/>
        </w:rPr>
        <w:t>היא משמעות טבעית יחידה שניתן לייחס לו</w:t>
      </w:r>
      <w:r>
        <w:rPr>
          <w:rFonts w:cs="Century" w:ascii="Century" w:hAnsi="Century"/>
          <w:sz w:val="22"/>
          <w:rtl w:val="true"/>
        </w:rPr>
        <w:t xml:space="preserve">, </w:t>
      </w:r>
      <w:r>
        <w:rPr>
          <w:rFonts w:ascii="Century" w:hAnsi="Century" w:cs="Century"/>
          <w:sz w:val="22"/>
          <w:sz w:val="22"/>
          <w:rtl w:val="true"/>
        </w:rPr>
        <w:t xml:space="preserve">והיא איננה מותירה מקום לשום שינוי בשיעור הפיצויים </w:t>
      </w:r>
      <w:r>
        <w:rPr>
          <w:rFonts w:cs="Century" w:ascii="Century" w:hAnsi="Century"/>
          <w:sz w:val="22"/>
          <w:rtl w:val="true"/>
        </w:rPr>
        <w:t>(</w:t>
      </w:r>
      <w:r>
        <w:rPr>
          <w:rFonts w:ascii="Century" w:hAnsi="Century" w:cs="Century"/>
          <w:sz w:val="22"/>
          <w:sz w:val="22"/>
          <w:rtl w:val="true"/>
        </w:rPr>
        <w:t>או הקנסות</w:t>
      </w:r>
      <w:r>
        <w:rPr>
          <w:rFonts w:cs="Century" w:ascii="Century" w:hAnsi="Century"/>
          <w:sz w:val="22"/>
          <w:rtl w:val="true"/>
        </w:rPr>
        <w:t xml:space="preserve">) </w:t>
      </w:r>
      <w:r>
        <w:rPr>
          <w:rFonts w:ascii="Century" w:hAnsi="Century" w:cs="Century"/>
          <w:sz w:val="22"/>
          <w:sz w:val="22"/>
          <w:rtl w:val="true"/>
        </w:rPr>
        <w:t>מושא פסק הדין הזר</w:t>
      </w:r>
      <w:r>
        <w:rPr>
          <w:rFonts w:cs="Century" w:ascii="Century" w:hAnsi="Century"/>
          <w:sz w:val="22"/>
          <w:rtl w:val="true"/>
        </w:rPr>
        <w:t xml:space="preserve">. </w:t>
      </w:r>
      <w:r>
        <w:rPr>
          <w:rFonts w:ascii="Century" w:hAnsi="Century" w:cs="Century"/>
          <w:sz w:val="22"/>
          <w:sz w:val="22"/>
          <w:rtl w:val="true"/>
        </w:rPr>
        <w:t>הווה אומר</w:t>
      </w:r>
      <w:r>
        <w:rPr>
          <w:rFonts w:cs="Century" w:ascii="Century" w:hAnsi="Century"/>
          <w:sz w:val="22"/>
          <w:rtl w:val="true"/>
        </w:rPr>
        <w:t xml:space="preserve">: </w:t>
      </w:r>
      <w:r>
        <w:rPr>
          <w:rFonts w:ascii="Century" w:hAnsi="Century" w:cs="Century"/>
          <w:sz w:val="22"/>
          <w:sz w:val="22"/>
          <w:rtl w:val="true"/>
        </w:rPr>
        <w:t xml:space="preserve">הביטוי </w:t>
      </w:r>
      <w:r>
        <w:rPr>
          <w:rFonts w:cs="Century" w:ascii="Century" w:hAnsi="Century"/>
          <w:sz w:val="22"/>
          <w:rtl w:val="true"/>
        </w:rPr>
        <w:t>"</w:t>
      </w:r>
      <w:r>
        <w:rPr>
          <w:rFonts w:ascii="Century" w:hAnsi="Century" w:cs="Century"/>
          <w:sz w:val="22"/>
          <w:sz w:val="22"/>
          <w:rtl w:val="true"/>
        </w:rPr>
        <w:t>כאילו הוטלו בישראל</w:t>
      </w:r>
      <w:r>
        <w:rPr>
          <w:rFonts w:cs="Century" w:ascii="Century" w:hAnsi="Century"/>
          <w:sz w:val="22"/>
          <w:rtl w:val="true"/>
        </w:rPr>
        <w:t xml:space="preserve">", </w:t>
      </w:r>
      <w:r>
        <w:rPr>
          <w:rFonts w:ascii="Century" w:hAnsi="Century" w:cs="Century"/>
          <w:sz w:val="22"/>
          <w:sz w:val="22"/>
          <w:rtl w:val="true"/>
        </w:rPr>
        <w:t xml:space="preserve">משמעו </w:t>
      </w:r>
      <w:r>
        <w:rPr>
          <w:rFonts w:cs="Century" w:ascii="Century" w:hAnsi="Century"/>
          <w:sz w:val="22"/>
          <w:rtl w:val="true"/>
        </w:rPr>
        <w:t>"</w:t>
      </w:r>
      <w:r>
        <w:rPr>
          <w:rFonts w:ascii="Century" w:hAnsi="Century" w:cs="Century"/>
          <w:sz w:val="22"/>
          <w:sz w:val="22"/>
          <w:rtl w:val="true"/>
        </w:rPr>
        <w:t>כאילו הוטלו בישראל כדת וכדין</w:t>
      </w:r>
      <w:r>
        <w:rPr>
          <w:rFonts w:cs="Century" w:ascii="Century" w:hAnsi="Century"/>
          <w:sz w:val="22"/>
          <w:rtl w:val="true"/>
        </w:rPr>
        <w:t xml:space="preserve">"; </w:t>
      </w:r>
      <w:r>
        <w:rPr>
          <w:rFonts w:ascii="Century" w:hAnsi="Century" w:cs="Century"/>
          <w:sz w:val="22"/>
          <w:sz w:val="22"/>
          <w:rtl w:val="true"/>
        </w:rPr>
        <w:t>וחיוב שהוטל על החייב כדת וכדין אין לשנותו לקולא או לחומרא</w:t>
      </w:r>
      <w:r>
        <w:rPr>
          <w:rFonts w:cs="Century" w:ascii="Century" w:hAnsi="Century"/>
          <w:sz w:val="22"/>
          <w:rtl w:val="true"/>
        </w:rPr>
        <w:t xml:space="preserve">. </w:t>
      </w:r>
      <w:r>
        <w:rPr>
          <w:rFonts w:ascii="Century" w:hAnsi="Century" w:cs="Century"/>
          <w:sz w:val="22"/>
          <w:sz w:val="22"/>
          <w:rtl w:val="true"/>
        </w:rPr>
        <w:t>מבחינה פונקציונלית</w:t>
      </w:r>
      <w:r>
        <w:rPr>
          <w:rFonts w:cs="Century" w:ascii="Century" w:hAnsi="Century"/>
          <w:sz w:val="22"/>
          <w:rtl w:val="true"/>
        </w:rPr>
        <w:t xml:space="preserve">, </w:t>
      </w:r>
      <w:r>
        <w:rPr>
          <w:rFonts w:ascii="Century" w:hAnsi="Century" w:cs="Century"/>
          <w:sz w:val="22"/>
          <w:sz w:val="22"/>
          <w:rtl w:val="true"/>
        </w:rPr>
        <w:t xml:space="preserve">ביטוי זה הינו זהה למילים </w:t>
      </w:r>
      <w:r>
        <w:rPr>
          <w:rtl w:val="true"/>
        </w:rPr>
        <w:t>"</w:t>
      </w:r>
      <w:r>
        <w:rPr>
          <w:rtl w:val="true"/>
        </w:rPr>
        <w:t>כאילו הוטל העונש בישראל בפסק דין חלוט</w:t>
      </w:r>
      <w:r>
        <w:rPr>
          <w:rFonts w:cs="Century" w:ascii="Century" w:hAnsi="Century"/>
          <w:sz w:val="22"/>
          <w:rtl w:val="true"/>
        </w:rPr>
        <w:t xml:space="preserve">" </w:t>
      </w:r>
      <w:r>
        <w:rPr>
          <w:rFonts w:ascii="Century" w:hAnsi="Century" w:cs="Century"/>
          <w:sz w:val="22"/>
          <w:sz w:val="22"/>
          <w:rtl w:val="true"/>
        </w:rPr>
        <w:t xml:space="preserve">אשר נאמרו בעניינו של עונש מאסר מושא פסק הדין הזר </w:t>
      </w:r>
      <w:hyperlink r:id="rId190">
        <w:r>
          <w:rPr>
            <w:rStyle w:val="Hyperlink"/>
            <w:rFonts w:ascii="Century" w:hAnsi="Century" w:cs="Century"/>
            <w:color w:val="0000FF"/>
            <w:sz w:val="22"/>
            <w:sz w:val="22"/>
            <w:u w:val="single"/>
            <w:rtl w:val="true"/>
          </w:rPr>
          <w:t>בסעיף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10</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לחוק</w:t>
      </w:r>
      <w:r>
        <w:rPr>
          <w:rFonts w:cs="Century" w:ascii="Century" w:hAnsi="Century"/>
          <w:sz w:val="22"/>
          <w:rtl w:val="true"/>
        </w:rPr>
        <w:t xml:space="preserve">, </w:t>
      </w:r>
      <w:r>
        <w:rPr>
          <w:rFonts w:ascii="Century" w:hAnsi="Century" w:cs="Century"/>
          <w:sz w:val="22"/>
          <w:sz w:val="22"/>
          <w:rtl w:val="true"/>
        </w:rPr>
        <w:t xml:space="preserve">שגם אותו אין לשנות אלא על פי החלטה מיוחדת </w:t>
      </w:r>
      <w:r>
        <w:rPr>
          <w:rtl w:val="true"/>
        </w:rPr>
        <w:t>המעמידה אותו</w:t>
      </w:r>
      <w:r>
        <w:rPr>
          <w:rtl w:val="true"/>
        </w:rPr>
        <w:t xml:space="preserve">, </w:t>
      </w:r>
      <w:r>
        <w:rPr>
          <w:rtl w:val="true"/>
        </w:rPr>
        <w:t>כאמור בסיפא של אותו סעיף</w:t>
      </w:r>
      <w:r>
        <w:rPr>
          <w:rtl w:val="true"/>
        </w:rPr>
        <w:t>, "</w:t>
      </w:r>
      <w:r>
        <w:rPr>
          <w:rtl w:val="true"/>
        </w:rPr>
        <w:t>על תקופת המאסר המרבית שנקבעה בדיני העונשין של ישראל לעבירה שבשלה הוטל העונש</w:t>
      </w:r>
      <w:r>
        <w:rPr>
          <w:rtl w:val="true"/>
        </w:rPr>
        <w:t xml:space="preserve">" </w:t>
      </w:r>
      <w:r>
        <w:rPr>
          <w:rtl w:val="true"/>
        </w:rPr>
        <w:t xml:space="preserve">כאשר </w:t>
      </w:r>
      <w:r>
        <w:rPr>
          <w:rtl w:val="true"/>
        </w:rPr>
        <w:t>"</w:t>
      </w:r>
      <w:r>
        <w:rPr>
          <w:rtl w:val="true"/>
        </w:rPr>
        <w:t>ניתן לעשות כן לפי הסכם שבין מדינת ישראל לבין המדינה שבה הוטל העונש</w:t>
      </w:r>
      <w:r>
        <w:rPr>
          <w:rtl w:val="true"/>
        </w:rPr>
        <w:t>."</w:t>
      </w:r>
    </w:p>
    <w:p>
      <w:pPr>
        <w:pStyle w:val="Ruller41"/>
        <w:numPr>
          <w:ilvl w:val="0"/>
          <w:numId w:val="0"/>
        </w:numPr>
        <w:ind w:hanging="0" w:start="0" w:end="0"/>
        <w:jc w:val="both"/>
        <w:rPr>
          <w:rFonts w:ascii="Century" w:hAnsi="Century" w:cs="Century"/>
          <w:sz w:val="22"/>
        </w:rPr>
      </w:pPr>
      <w:r>
        <w:rPr>
          <w:rFonts w:eastAsia="Century" w:cs="Century" w:ascii="Century" w:hAnsi="Century"/>
          <w:sz w:val="22"/>
          <w:rtl w:val="true"/>
        </w:rPr>
        <w:t xml:space="preserve"> </w:t>
      </w:r>
    </w:p>
    <w:p>
      <w:pPr>
        <w:pStyle w:val="Ruller41"/>
        <w:numPr>
          <w:ilvl w:val="0"/>
          <w:numId w:val="1"/>
        </w:numPr>
        <w:ind w:hanging="0" w:start="0" w:end="0"/>
        <w:jc w:val="both"/>
        <w:rPr>
          <w:rFonts w:ascii="Century" w:hAnsi="Century" w:cs="Century"/>
          <w:sz w:val="22"/>
        </w:rPr>
      </w:pPr>
      <w:r>
        <w:rPr>
          <w:rtl w:val="true"/>
        </w:rPr>
        <w:t xml:space="preserve">משמעות זו של הביטוי </w:t>
      </w:r>
      <w:r>
        <w:rPr>
          <w:rtl w:val="true"/>
        </w:rPr>
        <w:t>"</w:t>
      </w:r>
      <w:r>
        <w:rPr>
          <w:rtl w:val="true"/>
        </w:rPr>
        <w:t>כאילו הוטלו בישראל</w:t>
      </w:r>
      <w:r>
        <w:rPr>
          <w:rtl w:val="true"/>
        </w:rPr>
        <w:t xml:space="preserve">" </w:t>
      </w:r>
      <w:r>
        <w:rPr>
          <w:rtl w:val="true"/>
        </w:rPr>
        <w:t>עולה גם מדברי ההסבר להצעת החוק</w:t>
      </w:r>
      <w:r>
        <w:rPr>
          <w:rtl w:val="true"/>
        </w:rPr>
        <w:t xml:space="preserve">, </w:t>
      </w:r>
      <w:r>
        <w:rPr>
          <w:rtl w:val="true"/>
        </w:rPr>
        <w:t xml:space="preserve">לפיהם </w:t>
      </w:r>
      <w:r>
        <w:rPr>
          <w:rtl w:val="true"/>
        </w:rPr>
        <w:t>"</w:t>
      </w:r>
      <w:r>
        <w:rPr>
          <w:rtl w:val="true"/>
        </w:rPr>
        <w:t>מוצע לתקן את החוק ולאפשר לבית משפט בישראל</w:t>
      </w:r>
      <w:r>
        <w:rPr>
          <w:rtl w:val="true"/>
        </w:rPr>
        <w:t xml:space="preserve">, </w:t>
      </w:r>
      <w:r>
        <w:rPr>
          <w:rtl w:val="true"/>
        </w:rPr>
        <w:t>לבקשת היועץ המשפטי לממשלה</w:t>
      </w:r>
      <w:r>
        <w:rPr>
          <w:rtl w:val="true"/>
        </w:rPr>
        <w:t xml:space="preserve">, </w:t>
      </w:r>
      <w:r>
        <w:rPr>
          <w:rFonts w:ascii="Century" w:hAnsi="Century" w:cs="Miriam"/>
          <w:b/>
          <w:b/>
          <w:spacing w:val="0"/>
          <w:sz w:val="22"/>
          <w:sz w:val="22"/>
          <w:szCs w:val="24"/>
          <w:rtl w:val="true"/>
        </w:rPr>
        <w:t>לגבות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בהתאם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הישראלי</w:t>
      </w:r>
      <w:r>
        <w:rPr>
          <w:rFonts w:ascii="Century" w:hAnsi="Century" w:cs="Century"/>
          <w:sz w:val="22"/>
          <w:sz w:val="22"/>
          <w:rtl w:val="true"/>
        </w:rPr>
        <w:t xml:space="preserve"> קנס או פיצוי</w:t>
      </w:r>
      <w:r>
        <w:rPr>
          <w:rFonts w:cs="Century" w:ascii="Century" w:hAnsi="Century"/>
          <w:sz w:val="22"/>
          <w:rtl w:val="true"/>
        </w:rPr>
        <w:t xml:space="preserve">...". </w:t>
      </w:r>
      <w:r>
        <w:rPr>
          <w:rFonts w:ascii="Century" w:hAnsi="Century" w:cs="Century"/>
          <w:sz w:val="22"/>
          <w:sz w:val="22"/>
          <w:rtl w:val="true"/>
        </w:rPr>
        <w:t>יתרה מכך</w:t>
      </w:r>
      <w:r>
        <w:rPr>
          <w:rFonts w:cs="Century" w:ascii="Century" w:hAnsi="Century"/>
          <w:sz w:val="22"/>
          <w:rtl w:val="true"/>
        </w:rPr>
        <w:t xml:space="preserve">: </w:t>
      </w:r>
      <w:r>
        <w:rPr>
          <w:rFonts w:ascii="Century" w:hAnsi="Century" w:cs="Century"/>
          <w:sz w:val="22"/>
          <w:sz w:val="22"/>
          <w:rtl w:val="true"/>
        </w:rPr>
        <w:t xml:space="preserve">לביטויים כמו </w:t>
      </w:r>
      <w:r>
        <w:rPr>
          <w:rFonts w:cs="Century" w:ascii="Century" w:hAnsi="Century"/>
          <w:sz w:val="22"/>
          <w:rtl w:val="true"/>
        </w:rPr>
        <w:t>"</w:t>
      </w:r>
      <w:r>
        <w:rPr>
          <w:rFonts w:ascii="Century" w:hAnsi="Century" w:cs="Century"/>
          <w:sz w:val="22"/>
          <w:sz w:val="22"/>
          <w:rtl w:val="true"/>
        </w:rPr>
        <w:t>כאילו הוטלו בפסק דין</w:t>
      </w:r>
      <w:r>
        <w:rPr>
          <w:rFonts w:cs="Century" w:ascii="Century" w:hAnsi="Century"/>
          <w:sz w:val="22"/>
          <w:rtl w:val="true"/>
        </w:rPr>
        <w:t xml:space="preserve">" </w:t>
      </w:r>
      <w:r>
        <w:rPr>
          <w:rFonts w:ascii="Century" w:hAnsi="Century" w:cs="Century"/>
          <w:sz w:val="22"/>
          <w:sz w:val="22"/>
          <w:rtl w:val="true"/>
        </w:rPr>
        <w:t xml:space="preserve">או </w:t>
      </w:r>
      <w:r>
        <w:rPr>
          <w:rFonts w:cs="Century" w:ascii="Century" w:hAnsi="Century"/>
          <w:sz w:val="22"/>
          <w:rtl w:val="true"/>
        </w:rPr>
        <w:t>"</w:t>
      </w:r>
      <w:r>
        <w:rPr>
          <w:rFonts w:ascii="Century" w:hAnsi="Century" w:cs="Century"/>
          <w:sz w:val="22"/>
          <w:sz w:val="22"/>
          <w:rtl w:val="true"/>
        </w:rPr>
        <w:t>כאילו היה פסק דין</w:t>
      </w:r>
      <w:r>
        <w:rPr>
          <w:rFonts w:cs="Century" w:ascii="Century" w:hAnsi="Century"/>
          <w:sz w:val="22"/>
          <w:rtl w:val="true"/>
        </w:rPr>
        <w:t xml:space="preserve">" </w:t>
      </w:r>
      <w:r>
        <w:rPr>
          <w:rFonts w:ascii="Century" w:hAnsi="Century" w:cs="Century"/>
          <w:sz w:val="22"/>
          <w:sz w:val="22"/>
          <w:rtl w:val="true"/>
        </w:rPr>
        <w:t>יש משמעות טכנית כללית בדיני ההוצאה לפועל של ישראל</w:t>
      </w:r>
      <w:r>
        <w:rPr>
          <w:rFonts w:cs="Century" w:ascii="Century" w:hAnsi="Century"/>
          <w:sz w:val="22"/>
          <w:rtl w:val="true"/>
        </w:rPr>
        <w:t xml:space="preserve">. </w:t>
      </w:r>
      <w:r>
        <w:rPr>
          <w:rFonts w:ascii="Century" w:hAnsi="Century" w:cs="Century"/>
          <w:sz w:val="22"/>
          <w:sz w:val="22"/>
          <w:rtl w:val="true"/>
        </w:rPr>
        <w:t>ביטויים כאמור נועדו לשוות לחיוב שאליו הם מתייחסים מעמד של פסק דין שהופכו לבר</w:t>
      </w:r>
      <w:r>
        <w:rPr>
          <w:rFonts w:cs="Century" w:ascii="Century" w:hAnsi="Century"/>
          <w:sz w:val="22"/>
          <w:rtl w:val="true"/>
        </w:rPr>
        <w:t>-</w:t>
      </w:r>
      <w:r>
        <w:rPr>
          <w:rFonts w:ascii="Century" w:hAnsi="Century" w:cs="Century"/>
          <w:sz w:val="22"/>
          <w:sz w:val="22"/>
          <w:rtl w:val="true"/>
        </w:rPr>
        <w:t>אכיפה בהליך ישיר של ההוצאה לפועל מבלי שהזוכה יידרש לפנות תחילה לבית משפט</w:t>
      </w:r>
      <w:r>
        <w:rPr>
          <w:rFonts w:cs="Century" w:ascii="Century" w:hAnsi="Century"/>
          <w:sz w:val="22"/>
          <w:rtl w:val="true"/>
        </w:rPr>
        <w:t xml:space="preserve">. </w:t>
      </w:r>
      <w:r>
        <w:rPr>
          <w:rFonts w:ascii="Century" w:hAnsi="Century" w:cs="Century"/>
          <w:sz w:val="22"/>
          <w:sz w:val="22"/>
          <w:rtl w:val="true"/>
        </w:rPr>
        <w:t>למשל</w:t>
      </w:r>
      <w:r>
        <w:rPr>
          <w:rFonts w:cs="Century" w:ascii="Century" w:hAnsi="Century"/>
          <w:sz w:val="22"/>
          <w:rtl w:val="true"/>
        </w:rPr>
        <w:t xml:space="preserve">, </w:t>
      </w:r>
      <w:hyperlink r:id="rId191">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83</w:t>
        </w:r>
      </w:hyperlink>
      <w:r>
        <w:rPr>
          <w:rFonts w:cs="Century" w:ascii="Century" w:hAnsi="Century"/>
          <w:sz w:val="22"/>
          <w:rtl w:val="true"/>
        </w:rPr>
        <w:t xml:space="preserve"> </w:t>
      </w:r>
      <w:r>
        <w:rPr>
          <w:rFonts w:ascii="Century" w:hAnsi="Century" w:cs="Century"/>
          <w:sz w:val="22"/>
          <w:sz w:val="22"/>
          <w:rtl w:val="true"/>
        </w:rPr>
        <w:t>ל</w:t>
      </w:r>
      <w:hyperlink r:id="rId192">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ההוצאה</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לפועל</w:t>
        </w:r>
      </w:hyperlink>
      <w:r>
        <w:rPr>
          <w:rFonts w:cs="Century" w:ascii="Century" w:hAnsi="Century"/>
          <w:sz w:val="22"/>
          <w:rtl w:val="true"/>
        </w:rPr>
        <w:t xml:space="preserve">, </w:t>
      </w:r>
      <w:r>
        <w:rPr>
          <w:rFonts w:ascii="Century" w:hAnsi="Century" w:cs="Century"/>
          <w:sz w:val="22"/>
          <w:sz w:val="22"/>
          <w:rtl w:val="true"/>
        </w:rPr>
        <w:t>התשכ</w:t>
      </w:r>
      <w:r>
        <w:rPr>
          <w:rFonts w:cs="Century" w:ascii="Century" w:hAnsi="Century"/>
          <w:sz w:val="22"/>
          <w:rtl w:val="true"/>
        </w:rPr>
        <w:t>"</w:t>
      </w:r>
      <w:r>
        <w:rPr>
          <w:rFonts w:ascii="Century" w:hAnsi="Century" w:cs="Century"/>
          <w:sz w:val="22"/>
          <w:sz w:val="22"/>
          <w:rtl w:val="true"/>
        </w:rPr>
        <w:t>ז</w:t>
      </w:r>
      <w:r>
        <w:rPr>
          <w:rFonts w:cs="Century" w:ascii="Century" w:hAnsi="Century"/>
          <w:sz w:val="22"/>
          <w:rtl w:val="true"/>
        </w:rPr>
        <w:t>-</w:t>
      </w:r>
      <w:r>
        <w:rPr>
          <w:rFonts w:cs="Century" w:ascii="Century" w:hAnsi="Century"/>
          <w:sz w:val="22"/>
        </w:rPr>
        <w:t>1967</w:t>
      </w:r>
      <w:r>
        <w:rPr>
          <w:rFonts w:cs="Century" w:ascii="Century" w:hAnsi="Century"/>
          <w:sz w:val="22"/>
          <w:rtl w:val="true"/>
        </w:rPr>
        <w:t xml:space="preserve">, </w:t>
      </w:r>
      <w:r>
        <w:rPr>
          <w:rFonts w:ascii="Century" w:hAnsi="Century" w:cs="Century"/>
          <w:sz w:val="22"/>
          <w:sz w:val="22"/>
          <w:rtl w:val="true"/>
        </w:rPr>
        <w:t>קובע כדלקמן</w:t>
      </w:r>
      <w:r>
        <w:rPr>
          <w:rFonts w:cs="Century" w:ascii="Century" w:hAnsi="Century"/>
          <w:sz w:val="22"/>
          <w:rtl w:val="true"/>
        </w:rPr>
        <w:t>: "</w:t>
      </w:r>
      <w:r>
        <w:rPr>
          <w:rFonts w:ascii="Century" w:hAnsi="Century" w:cs="Century"/>
          <w:sz w:val="22"/>
          <w:sz w:val="22"/>
          <w:rtl w:val="true"/>
        </w:rPr>
        <w:t>ניתנה</w:t>
      </w:r>
      <w:r>
        <w:rPr>
          <w:rFonts w:ascii="Century" w:hAnsi="Century" w:cs="Century"/>
          <w:sz w:val="22"/>
          <w:sz w:val="22"/>
          <w:rtl w:val="true"/>
        </w:rPr>
        <w:t xml:space="preserve"> </w:t>
      </w:r>
      <w:r>
        <w:rPr>
          <w:rFonts w:ascii="Century" w:hAnsi="Century" w:cs="Century"/>
          <w:sz w:val="22"/>
          <w:sz w:val="22"/>
          <w:rtl w:val="true"/>
        </w:rPr>
        <w:t>ערובה</w:t>
      </w:r>
      <w:r>
        <w:rPr>
          <w:rFonts w:ascii="Century" w:hAnsi="Century" w:cs="Century"/>
          <w:sz w:val="22"/>
          <w:sz w:val="22"/>
          <w:rtl w:val="true"/>
        </w:rPr>
        <w:t xml:space="preserve"> </w:t>
      </w:r>
      <w:r>
        <w:rPr>
          <w:rFonts w:ascii="Century" w:hAnsi="Century" w:cs="Century"/>
          <w:sz w:val="22"/>
          <w:sz w:val="22"/>
          <w:rtl w:val="true"/>
        </w:rPr>
        <w:t>לפי</w:t>
      </w:r>
      <w:r>
        <w:rPr>
          <w:rFonts w:ascii="Century" w:hAnsi="Century" w:cs="Century"/>
          <w:sz w:val="22"/>
          <w:sz w:val="22"/>
          <w:rtl w:val="true"/>
        </w:rPr>
        <w:t xml:space="preserve"> </w:t>
      </w:r>
      <w:r>
        <w:rPr>
          <w:rFonts w:ascii="Century" w:hAnsi="Century" w:cs="Century"/>
          <w:sz w:val="22"/>
          <w:sz w:val="22"/>
          <w:rtl w:val="true"/>
        </w:rPr>
        <w:t>חוק</w:t>
      </w:r>
      <w:r>
        <w:rPr>
          <w:rFonts w:ascii="Century" w:hAnsi="Century" w:cs="Century"/>
          <w:sz w:val="22"/>
          <w:sz w:val="22"/>
          <w:rtl w:val="true"/>
        </w:rPr>
        <w:t xml:space="preserve"> </w:t>
      </w:r>
      <w:r>
        <w:rPr>
          <w:rFonts w:ascii="Century" w:hAnsi="Century" w:cs="Century"/>
          <w:sz w:val="22"/>
          <w:sz w:val="22"/>
          <w:rtl w:val="true"/>
        </w:rPr>
        <w:t>זה</w:t>
      </w:r>
      <w:r>
        <w:rPr>
          <w:rFonts w:ascii="Century" w:hAnsi="Century" w:cs="Century"/>
          <w:sz w:val="22"/>
          <w:sz w:val="22"/>
          <w:rtl w:val="true"/>
        </w:rPr>
        <w:t xml:space="preserve"> </w:t>
      </w:r>
      <w:r>
        <w:rPr>
          <w:rFonts w:ascii="Century" w:hAnsi="Century" w:cs="Century"/>
          <w:sz w:val="22"/>
          <w:sz w:val="22"/>
          <w:rtl w:val="true"/>
        </w:rPr>
        <w:t>ורשם</w:t>
      </w:r>
      <w:r>
        <w:rPr>
          <w:rFonts w:ascii="Century" w:hAnsi="Century" w:cs="Century"/>
          <w:sz w:val="22"/>
          <w:sz w:val="22"/>
          <w:rtl w:val="true"/>
        </w:rPr>
        <w:t xml:space="preserve"> </w:t>
      </w:r>
      <w:r>
        <w:rPr>
          <w:rFonts w:ascii="Century" w:hAnsi="Century" w:cs="Century"/>
          <w:sz w:val="22"/>
          <w:sz w:val="22"/>
          <w:rtl w:val="true"/>
        </w:rPr>
        <w:t>ההוצאה</w:t>
      </w:r>
      <w:r>
        <w:rPr>
          <w:rFonts w:ascii="Century" w:hAnsi="Century" w:cs="Century"/>
          <w:sz w:val="22"/>
          <w:sz w:val="22"/>
          <w:rtl w:val="true"/>
        </w:rPr>
        <w:t xml:space="preserve"> </w:t>
      </w:r>
      <w:r>
        <w:rPr>
          <w:rFonts w:ascii="Century" w:hAnsi="Century" w:cs="Century"/>
          <w:sz w:val="22"/>
          <w:sz w:val="22"/>
          <w:rtl w:val="true"/>
        </w:rPr>
        <w:t>לפועל</w:t>
      </w:r>
      <w:r>
        <w:rPr>
          <w:rFonts w:ascii="Century" w:hAnsi="Century" w:cs="Century"/>
          <w:sz w:val="22"/>
          <w:sz w:val="22"/>
          <w:rtl w:val="true"/>
        </w:rPr>
        <w:t xml:space="preserve"> </w:t>
      </w:r>
      <w:r>
        <w:rPr>
          <w:rFonts w:ascii="Century" w:hAnsi="Century" w:cs="Century"/>
          <w:sz w:val="22"/>
          <w:sz w:val="22"/>
          <w:rtl w:val="true"/>
        </w:rPr>
        <w:t>נתן</w:t>
      </w:r>
      <w:r>
        <w:rPr>
          <w:rFonts w:ascii="Century" w:hAnsi="Century" w:cs="Century"/>
          <w:sz w:val="22"/>
          <w:sz w:val="22"/>
          <w:rtl w:val="true"/>
        </w:rPr>
        <w:t xml:space="preserve"> </w:t>
      </w:r>
      <w:r>
        <w:rPr>
          <w:rFonts w:ascii="Century" w:hAnsi="Century" w:cs="Century"/>
          <w:sz w:val="22"/>
          <w:sz w:val="22"/>
          <w:rtl w:val="true"/>
        </w:rPr>
        <w:t>צו</w:t>
      </w:r>
      <w:r>
        <w:rPr>
          <w:rFonts w:ascii="Century" w:hAnsi="Century" w:cs="Century"/>
          <w:sz w:val="22"/>
          <w:sz w:val="22"/>
          <w:rtl w:val="true"/>
        </w:rPr>
        <w:t xml:space="preserve"> </w:t>
      </w:r>
      <w:r>
        <w:rPr>
          <w:rFonts w:ascii="Century" w:hAnsi="Century" w:cs="Century"/>
          <w:sz w:val="22"/>
          <w:sz w:val="22"/>
          <w:rtl w:val="true"/>
        </w:rPr>
        <w:t>לממש</w:t>
      </w:r>
      <w:r>
        <w:rPr>
          <w:rFonts w:ascii="Century" w:hAnsi="Century" w:cs="Century"/>
          <w:sz w:val="22"/>
          <w:sz w:val="22"/>
          <w:rtl w:val="true"/>
        </w:rPr>
        <w:t xml:space="preserve"> </w:t>
      </w:r>
      <w:r>
        <w:rPr>
          <w:rFonts w:ascii="Century" w:hAnsi="Century" w:cs="Century"/>
          <w:sz w:val="22"/>
          <w:sz w:val="22"/>
          <w:rtl w:val="true"/>
        </w:rPr>
        <w:t>אותה</w:t>
      </w:r>
      <w:r>
        <w:rPr>
          <w:rFonts w:ascii="Century" w:hAnsi="Century" w:cs="Century"/>
          <w:sz w:val="22"/>
          <w:sz w:val="22"/>
          <w:rtl w:val="true"/>
        </w:rPr>
        <w:t xml:space="preserve"> </w:t>
      </w:r>
      <w:r>
        <w:rPr>
          <w:rFonts w:ascii="Century" w:hAnsi="Century" w:cs="Century"/>
          <w:sz w:val="22"/>
          <w:sz w:val="22"/>
          <w:rtl w:val="true"/>
        </w:rPr>
        <w:t>או</w:t>
      </w:r>
      <w:r>
        <w:rPr>
          <w:rFonts w:ascii="Century" w:hAnsi="Century" w:cs="Century"/>
          <w:sz w:val="22"/>
          <w:sz w:val="22"/>
          <w:rtl w:val="true"/>
        </w:rPr>
        <w:t xml:space="preserve"> </w:t>
      </w:r>
      <w:r>
        <w:rPr>
          <w:rFonts w:ascii="Century" w:hAnsi="Century" w:cs="Century"/>
          <w:sz w:val="22"/>
          <w:sz w:val="22"/>
          <w:rtl w:val="true"/>
        </w:rPr>
        <w:t>לחלט</w:t>
      </w:r>
      <w:r>
        <w:rPr>
          <w:rFonts w:ascii="Century" w:hAnsi="Century" w:cs="Century"/>
          <w:sz w:val="22"/>
          <w:sz w:val="22"/>
          <w:rtl w:val="true"/>
        </w:rPr>
        <w:t xml:space="preserve"> </w:t>
      </w:r>
      <w:r>
        <w:rPr>
          <w:rFonts w:ascii="Century" w:hAnsi="Century" w:cs="Century"/>
          <w:sz w:val="22"/>
          <w:sz w:val="22"/>
          <w:rtl w:val="true"/>
        </w:rPr>
        <w:t>אותה</w:t>
      </w:r>
      <w:r>
        <w:rPr>
          <w:rFonts w:cs="Century" w:ascii="Century" w:hAnsi="Century"/>
          <w:sz w:val="22"/>
          <w:rtl w:val="true"/>
        </w:rPr>
        <w:t xml:space="preserve">, </w:t>
      </w:r>
      <w:r>
        <w:rPr>
          <w:rFonts w:ascii="Century" w:hAnsi="Century" w:cs="Century"/>
          <w:sz w:val="22"/>
          <w:sz w:val="22"/>
          <w:rtl w:val="true"/>
        </w:rPr>
        <w:t>תבוצע</w:t>
      </w:r>
      <w:r>
        <w:rPr>
          <w:rFonts w:ascii="Century" w:hAnsi="Century" w:cs="Century"/>
          <w:sz w:val="22"/>
          <w:sz w:val="22"/>
          <w:rtl w:val="true"/>
        </w:rPr>
        <w:t xml:space="preserve"> </w:t>
      </w:r>
      <w:r>
        <w:rPr>
          <w:rFonts w:ascii="Century" w:hAnsi="Century" w:cs="Century"/>
          <w:sz w:val="22"/>
          <w:sz w:val="22"/>
          <w:rtl w:val="true"/>
        </w:rPr>
        <w:t>הערובה</w:t>
      </w:r>
      <w:r>
        <w:rPr>
          <w:rFonts w:ascii="Century" w:hAnsi="Century" w:cs="Century"/>
          <w:sz w:val="22"/>
          <w:sz w:val="22"/>
          <w:rtl w:val="true"/>
        </w:rPr>
        <w:t xml:space="preserve"> </w:t>
      </w:r>
      <w:r>
        <w:rPr>
          <w:rFonts w:ascii="Century" w:hAnsi="Century" w:cs="Century"/>
          <w:sz w:val="22"/>
          <w:sz w:val="22"/>
          <w:rtl w:val="true"/>
        </w:rPr>
        <w:t>כאילו</w:t>
      </w:r>
      <w:r>
        <w:rPr>
          <w:rFonts w:ascii="Century" w:hAnsi="Century" w:cs="Century"/>
          <w:sz w:val="22"/>
          <w:sz w:val="22"/>
          <w:rtl w:val="true"/>
        </w:rPr>
        <w:t xml:space="preserve"> </w:t>
      </w:r>
      <w:r>
        <w:rPr>
          <w:rFonts w:ascii="Century" w:hAnsi="Century" w:cs="Century"/>
          <w:sz w:val="22"/>
          <w:sz w:val="22"/>
          <w:rtl w:val="true"/>
        </w:rPr>
        <w:t>היתה</w:t>
      </w:r>
      <w:r>
        <w:rPr>
          <w:rFonts w:ascii="Century" w:hAnsi="Century" w:cs="Century"/>
          <w:sz w:val="22"/>
          <w:sz w:val="22"/>
          <w:rtl w:val="true"/>
        </w:rPr>
        <w:t xml:space="preserve"> </w:t>
      </w:r>
      <w:r>
        <w:rPr>
          <w:rFonts w:ascii="Century" w:hAnsi="Century" w:cs="Century"/>
          <w:sz w:val="22"/>
          <w:sz w:val="22"/>
          <w:rtl w:val="true"/>
        </w:rPr>
        <w:t>פסק</w:t>
      </w:r>
      <w:r>
        <w:rPr>
          <w:rFonts w:ascii="Century" w:hAnsi="Century" w:cs="Century"/>
          <w:sz w:val="22"/>
          <w:sz w:val="22"/>
          <w:rtl w:val="true"/>
        </w:rPr>
        <w:t xml:space="preserve"> </w:t>
      </w:r>
      <w:r>
        <w:rPr>
          <w:rFonts w:ascii="Century" w:hAnsi="Century" w:cs="Century"/>
          <w:sz w:val="22"/>
          <w:sz w:val="22"/>
          <w:rtl w:val="true"/>
        </w:rPr>
        <w:t>דין</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 xml:space="preserve">כפי שהוסבר על ידי השופטת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וילנר</w:t>
      </w:r>
      <w:r>
        <w:rPr>
          <w:rFonts w:ascii="Century" w:hAnsi="Century" w:cs="Century"/>
          <w:sz w:val="22"/>
          <w:sz w:val="22"/>
          <w:rtl w:val="true"/>
        </w:rPr>
        <w:t xml:space="preserve"> בפסקה </w:t>
      </w:r>
      <w:r>
        <w:rPr>
          <w:rFonts w:cs="Century" w:ascii="Century" w:hAnsi="Century"/>
          <w:sz w:val="22"/>
        </w:rPr>
        <w:t>17</w:t>
      </w:r>
      <w:r>
        <w:rPr>
          <w:rFonts w:cs="Century" w:ascii="Century" w:hAnsi="Century"/>
          <w:sz w:val="22"/>
          <w:rtl w:val="true"/>
        </w:rPr>
        <w:t xml:space="preserve"> </w:t>
      </w:r>
      <w:r>
        <w:rPr>
          <w:rFonts w:ascii="Century" w:hAnsi="Century" w:cs="Century"/>
          <w:sz w:val="22"/>
          <w:sz w:val="22"/>
          <w:rtl w:val="true"/>
        </w:rPr>
        <w:t>לפסק דינה ב</w:t>
      </w:r>
      <w:hyperlink r:id="rId193">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א </w:t>
        </w:r>
        <w:r>
          <w:rPr>
            <w:rStyle w:val="Hyperlink"/>
            <w:rFonts w:cs="FrankRuehl" w:ascii="FrankRuehl" w:hAnsi="FrankRuehl"/>
            <w:color w:val="0000FF"/>
            <w:sz w:val="28"/>
            <w:u w:val="single"/>
          </w:rPr>
          <w:t>8096/17</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סקוק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איסחקוב</w:t>
      </w:r>
      <w:r>
        <w:rPr>
          <w:rFonts w:ascii="FrankRuehl" w:hAnsi="FrankRuehl" w:cs="FrankRuehl"/>
          <w:color w:val="000000"/>
          <w:sz w:val="28"/>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ascii="FrankRuehl" w:hAnsi="FrankRuehl"/>
          <w:color w:val="000000"/>
          <w:sz w:val="28"/>
          <w:rtl w:val="true"/>
        </w:rPr>
        <w:t>(‏</w:t>
      </w:r>
      <w:r>
        <w:rPr>
          <w:rFonts w:cs="FrankRuehl" w:ascii="FrankRuehl" w:hAnsi="FrankRuehl"/>
          <w:color w:val="000000"/>
          <w:sz w:val="28"/>
        </w:rPr>
        <w:t>3.2.2019</w:t>
      </w:r>
      <w:r>
        <w:rPr>
          <w:rFonts w:cs="FrankRuehl" w:ascii="FrankRuehl" w:hAnsi="FrankRuehl"/>
          <w:color w:val="000000"/>
          <w:sz w:val="28"/>
          <w:rtl w:val="true"/>
        </w:rPr>
        <w:t>)</w:t>
      </w:r>
      <w:r>
        <w:rPr>
          <w:rFonts w:cs="FrankRuehl" w:ascii="FrankRuehl" w:hAnsi="FrankRuehl"/>
          <w:color w:val="000000"/>
          <w:sz w:val="28"/>
          <w:rtl w:val="true"/>
        </w:rPr>
        <w:t xml:space="preserve"> "</w:t>
      </w:r>
      <w:r>
        <w:rPr>
          <w:rFonts w:ascii="Century" w:hAnsi="Century" w:cs="Century"/>
          <w:sz w:val="22"/>
          <w:sz w:val="22"/>
          <w:rtl w:val="true"/>
        </w:rPr>
        <w:t>במסגרת</w:t>
      </w:r>
      <w:r>
        <w:rPr>
          <w:rFonts w:ascii="Century" w:hAnsi="Century" w:cs="Century"/>
          <w:sz w:val="22"/>
          <w:sz w:val="22"/>
          <w:rtl w:val="true"/>
        </w:rPr>
        <w:t xml:space="preserve"> </w:t>
      </w:r>
      <w:r>
        <w:rPr>
          <w:rFonts w:ascii="Century" w:hAnsi="Century" w:cs="Century"/>
          <w:sz w:val="22"/>
          <w:sz w:val="22"/>
          <w:rtl w:val="true"/>
        </w:rPr>
        <w:t>סעיף</w:t>
      </w:r>
      <w:r>
        <w:rPr>
          <w:rFonts w:ascii="Century" w:hAnsi="Century" w:cs="Century"/>
          <w:sz w:val="22"/>
          <w:sz w:val="22"/>
          <w:rtl w:val="true"/>
        </w:rPr>
        <w:t xml:space="preserve"> </w:t>
      </w:r>
      <w:r>
        <w:rPr>
          <w:rFonts w:ascii="Century" w:hAnsi="Century" w:cs="Century"/>
          <w:sz w:val="22"/>
          <w:sz w:val="22"/>
          <w:rtl w:val="true"/>
        </w:rPr>
        <w:t>זה</w:t>
      </w:r>
      <w:r>
        <w:rPr>
          <w:rFonts w:ascii="Century" w:hAnsi="Century" w:cs="Century"/>
          <w:sz w:val="22"/>
          <w:sz w:val="22"/>
          <w:rtl w:val="true"/>
        </w:rPr>
        <w:t xml:space="preserve"> </w:t>
      </w:r>
      <w:r>
        <w:rPr>
          <w:rFonts w:ascii="Century" w:hAnsi="Century" w:cs="Century"/>
          <w:sz w:val="22"/>
          <w:sz w:val="22"/>
          <w:rtl w:val="true"/>
        </w:rPr>
        <w:t>הערובה</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עולה</w:t>
      </w:r>
      <w:r>
        <w:rPr>
          <w:rFonts w:ascii="Century" w:hAnsi="Century" w:cs="Century"/>
          <w:sz w:val="22"/>
          <w:sz w:val="22"/>
          <w:rtl w:val="true"/>
        </w:rPr>
        <w:t xml:space="preserve"> </w:t>
      </w:r>
      <w:r>
        <w:rPr>
          <w:rFonts w:ascii="Century" w:hAnsi="Century" w:cs="Century"/>
          <w:sz w:val="22"/>
          <w:sz w:val="22"/>
          <w:rtl w:val="true"/>
        </w:rPr>
        <w:t>בדרגה</w:t>
      </w:r>
      <w:r>
        <w:rPr>
          <w:rFonts w:cs="Century" w:ascii="Century" w:hAnsi="Century"/>
          <w:sz w:val="22"/>
          <w:rtl w:val="true"/>
        </w:rPr>
        <w:t xml:space="preserve">" </w:t>
      </w:r>
      <w:r>
        <w:rPr>
          <w:rFonts w:ascii="Century" w:hAnsi="Century" w:cs="Century"/>
          <w:sz w:val="22"/>
          <w:sz w:val="22"/>
          <w:rtl w:val="true"/>
        </w:rPr>
        <w:t>והופכת</w:t>
      </w:r>
      <w:r>
        <w:rPr>
          <w:rFonts w:ascii="Century" w:hAnsi="Century" w:cs="Century"/>
          <w:sz w:val="22"/>
          <w:sz w:val="22"/>
          <w:rtl w:val="true"/>
        </w:rPr>
        <w:t xml:space="preserve"> </w:t>
      </w:r>
      <w:r>
        <w:rPr>
          <w:rFonts w:ascii="Century" w:hAnsi="Century" w:cs="Century"/>
          <w:sz w:val="22"/>
          <w:sz w:val="22"/>
          <w:rtl w:val="true"/>
        </w:rPr>
        <w:t>מערובה</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גרידא</w:t>
      </w:r>
      <w:r>
        <w:rPr>
          <w:rFonts w:cs="Century" w:ascii="Century" w:hAnsi="Century"/>
          <w:sz w:val="22"/>
          <w:rtl w:val="true"/>
        </w:rPr>
        <w:t xml:space="preserve">" </w:t>
      </w:r>
      <w:r>
        <w:rPr>
          <w:rFonts w:ascii="Century" w:hAnsi="Century" w:cs="Century"/>
          <w:sz w:val="22"/>
          <w:sz w:val="22"/>
          <w:rtl w:val="true"/>
        </w:rPr>
        <w:t>למעין</w:t>
      </w:r>
      <w:r>
        <w:rPr>
          <w:rFonts w:ascii="Century" w:hAnsi="Century" w:cs="Century"/>
          <w:sz w:val="22"/>
          <w:sz w:val="22"/>
          <w:rtl w:val="true"/>
        </w:rPr>
        <w:t xml:space="preserve"> </w:t>
      </w:r>
      <w:r>
        <w:rPr>
          <w:rFonts w:ascii="Century" w:hAnsi="Century" w:cs="Century"/>
          <w:sz w:val="22"/>
          <w:sz w:val="22"/>
          <w:rtl w:val="true"/>
        </w:rPr>
        <w:t>פסק</w:t>
      </w:r>
      <w:r>
        <w:rPr>
          <w:rFonts w:ascii="Century" w:hAnsi="Century" w:cs="Century"/>
          <w:sz w:val="22"/>
          <w:sz w:val="22"/>
          <w:rtl w:val="true"/>
        </w:rPr>
        <w:t xml:space="preserve"> </w:t>
      </w:r>
      <w:r>
        <w:rPr>
          <w:rFonts w:ascii="Century" w:hAnsi="Century" w:cs="Century"/>
          <w:sz w:val="22"/>
          <w:sz w:val="22"/>
          <w:rtl w:val="true"/>
        </w:rPr>
        <w:t>דין</w:t>
      </w:r>
      <w:r>
        <w:rPr>
          <w:rFonts w:cs="Century" w:ascii="Century" w:hAnsi="Century"/>
          <w:sz w:val="22"/>
          <w:rtl w:val="true"/>
        </w:rPr>
        <w:t xml:space="preserve">, </w:t>
      </w:r>
      <w:r>
        <w:rPr>
          <w:rFonts w:ascii="Century" w:hAnsi="Century" w:cs="Century"/>
          <w:sz w:val="22"/>
          <w:sz w:val="22"/>
          <w:rtl w:val="true"/>
        </w:rPr>
        <w:t>וזאת</w:t>
      </w:r>
      <w:r>
        <w:rPr>
          <w:rFonts w:ascii="Century" w:hAnsi="Century" w:cs="Century"/>
          <w:sz w:val="22"/>
          <w:sz w:val="22"/>
          <w:rtl w:val="true"/>
        </w:rPr>
        <w:t xml:space="preserve"> </w:t>
      </w:r>
      <w:r>
        <w:rPr>
          <w:rFonts w:ascii="Century" w:hAnsi="Century" w:cs="Century"/>
          <w:sz w:val="22"/>
          <w:sz w:val="22"/>
          <w:rtl w:val="true"/>
        </w:rPr>
        <w:t>בכל</w:t>
      </w:r>
      <w:r>
        <w:rPr>
          <w:rFonts w:ascii="Century" w:hAnsi="Century" w:cs="Century"/>
          <w:sz w:val="22"/>
          <w:sz w:val="22"/>
          <w:rtl w:val="true"/>
        </w:rPr>
        <w:t xml:space="preserve"> </w:t>
      </w:r>
      <w:r>
        <w:rPr>
          <w:rFonts w:ascii="Century" w:hAnsi="Century" w:cs="Century"/>
          <w:sz w:val="22"/>
          <w:sz w:val="22"/>
          <w:rtl w:val="true"/>
        </w:rPr>
        <w:t>הנוגע</w:t>
      </w:r>
      <w:r>
        <w:rPr>
          <w:rFonts w:ascii="Century" w:hAnsi="Century" w:cs="Century"/>
          <w:sz w:val="22"/>
          <w:sz w:val="22"/>
          <w:rtl w:val="true"/>
        </w:rPr>
        <w:t xml:space="preserve"> </w:t>
      </w:r>
      <w:r>
        <w:rPr>
          <w:rFonts w:ascii="Century" w:hAnsi="Century" w:cs="Century"/>
          <w:sz w:val="22"/>
          <w:sz w:val="22"/>
          <w:rtl w:val="true"/>
        </w:rPr>
        <w:t>לביצועה</w:t>
      </w:r>
      <w:r>
        <w:rPr>
          <w:rFonts w:ascii="Century" w:hAnsi="Century" w:cs="Century"/>
          <w:sz w:val="22"/>
          <w:sz w:val="22"/>
          <w:rtl w:val="true"/>
        </w:rPr>
        <w:t xml:space="preserve"> </w:t>
      </w:r>
      <w:r>
        <w:rPr>
          <w:rFonts w:ascii="Century" w:hAnsi="Century" w:cs="Century"/>
          <w:sz w:val="22"/>
          <w:sz w:val="22"/>
          <w:rtl w:val="true"/>
        </w:rPr>
        <w:t>במסגרת</w:t>
      </w:r>
      <w:r>
        <w:rPr>
          <w:rFonts w:ascii="Century" w:hAnsi="Century" w:cs="Century"/>
          <w:sz w:val="22"/>
          <w:sz w:val="22"/>
          <w:rtl w:val="true"/>
        </w:rPr>
        <w:t xml:space="preserve"> </w:t>
      </w:r>
      <w:r>
        <w:rPr>
          <w:rFonts w:ascii="Century" w:hAnsi="Century" w:cs="Century"/>
          <w:sz w:val="22"/>
          <w:sz w:val="22"/>
          <w:rtl w:val="true"/>
        </w:rPr>
        <w:t>הליכי</w:t>
      </w:r>
      <w:r>
        <w:rPr>
          <w:rFonts w:ascii="Century" w:hAnsi="Century" w:cs="Century"/>
          <w:sz w:val="22"/>
          <w:sz w:val="22"/>
          <w:rtl w:val="true"/>
        </w:rPr>
        <w:t xml:space="preserve"> </w:t>
      </w:r>
      <w:r>
        <w:rPr>
          <w:rFonts w:ascii="Century" w:hAnsi="Century" w:cs="Century"/>
          <w:sz w:val="22"/>
          <w:sz w:val="22"/>
          <w:rtl w:val="true"/>
        </w:rPr>
        <w:t>ההוצאה</w:t>
      </w:r>
      <w:r>
        <w:rPr>
          <w:rFonts w:ascii="Century" w:hAnsi="Century" w:cs="Century"/>
          <w:sz w:val="22"/>
          <w:sz w:val="22"/>
          <w:rtl w:val="true"/>
        </w:rPr>
        <w:t xml:space="preserve"> </w:t>
      </w:r>
      <w:r>
        <w:rPr>
          <w:rFonts w:ascii="Century" w:hAnsi="Century" w:cs="Century"/>
          <w:sz w:val="22"/>
          <w:sz w:val="22"/>
          <w:rtl w:val="true"/>
        </w:rPr>
        <w:t>לפועל</w:t>
      </w:r>
      <w:r>
        <w:rPr>
          <w:rFonts w:cs="Century" w:ascii="Century" w:hAnsi="Century"/>
          <w:sz w:val="22"/>
          <w:rtl w:val="true"/>
        </w:rPr>
        <w:t>.</w:t>
      </w:r>
      <w:r>
        <w:rPr>
          <w:rFonts w:cs="Century" w:ascii="Century" w:hAnsi="Century"/>
          <w:sz w:val="22"/>
          <w:rtl w:val="true"/>
        </w:rPr>
        <w:t>" (</w:t>
      </w:r>
      <w:r>
        <w:rPr>
          <w:rFonts w:ascii="Century" w:hAnsi="Century" w:cs="Century"/>
          <w:sz w:val="22"/>
          <w:sz w:val="22"/>
          <w:rtl w:val="true"/>
        </w:rPr>
        <w:t xml:space="preserve">ציטוט פנימי הושמט </w:t>
      </w:r>
      <w:r>
        <w:rPr>
          <w:rFonts w:ascii="Century" w:hAnsi="Century" w:cs="Century"/>
          <w:sz w:val="22"/>
          <w:sz w:val="22"/>
          <w:rtl w:val="true"/>
        </w:rPr>
        <w:t>–</w:t>
      </w:r>
      <w:r>
        <w:rPr>
          <w:rFonts w:ascii="Century" w:hAnsi="Century" w:cs="Century"/>
          <w:sz w:val="22"/>
          <w:sz w:val="22"/>
          <w:rtl w:val="true"/>
        </w:rPr>
        <w:t xml:space="preserve"> א</w:t>
      </w:r>
      <w:r>
        <w:rPr>
          <w:rFonts w:cs="Century" w:ascii="Century" w:hAnsi="Century"/>
          <w:sz w:val="22"/>
          <w:rtl w:val="true"/>
        </w:rPr>
        <w:t>.</w:t>
      </w:r>
      <w:r>
        <w:rPr>
          <w:rFonts w:ascii="Century" w:hAnsi="Century" w:cs="Century"/>
          <w:sz w:val="22"/>
          <w:sz w:val="22"/>
          <w:rtl w:val="true"/>
        </w:rPr>
        <w:t>ש</w:t>
      </w:r>
      <w:r>
        <w:rPr>
          <w:rFonts w:cs="Century" w:ascii="Century" w:hAnsi="Century"/>
          <w:sz w:val="22"/>
          <w:rtl w:val="true"/>
        </w:rPr>
        <w:t xml:space="preserve">.). </w:t>
      </w:r>
      <w:r>
        <w:rPr>
          <w:rFonts w:ascii="Century" w:hAnsi="Century" w:cs="Century"/>
          <w:sz w:val="22"/>
          <w:sz w:val="22"/>
          <w:rtl w:val="true"/>
        </w:rPr>
        <w:t>הוא הדין עם חיוב הפיצויים מושא פסק הדין הזר שלגביו ניתן צו אכיפה</w:t>
      </w:r>
      <w:r>
        <w:rPr>
          <w:rFonts w:cs="Century" w:ascii="Century" w:hAnsi="Century"/>
          <w:sz w:val="22"/>
          <w:rtl w:val="true"/>
        </w:rPr>
        <w:t xml:space="preserve">: </w:t>
      </w:r>
      <w:r>
        <w:rPr>
          <w:rFonts w:ascii="Century" w:hAnsi="Century" w:cs="Century"/>
          <w:sz w:val="22"/>
          <w:sz w:val="22"/>
          <w:rtl w:val="true"/>
        </w:rPr>
        <w:t>חיוב זה הופך מחיוב גרידא למעין פסק דין בכל הנוגע לביצועו במסגרת הליכי ההוצאה לפועל בישראל</w:t>
      </w:r>
      <w:r>
        <w:rPr>
          <w:rFonts w:cs="Century" w:ascii="Century" w:hAnsi="Century"/>
          <w:sz w:val="22"/>
          <w:rtl w:val="true"/>
        </w:rPr>
        <w:t xml:space="preserve">. </w:t>
      </w:r>
      <w:r>
        <w:rPr>
          <w:rFonts w:ascii="Century" w:hAnsi="Century" w:cs="Century"/>
          <w:sz w:val="22"/>
          <w:sz w:val="22"/>
          <w:rtl w:val="true"/>
        </w:rPr>
        <w:t xml:space="preserve">המלים </w:t>
      </w:r>
      <w:r>
        <w:rPr>
          <w:rFonts w:cs="Century" w:ascii="Century" w:hAnsi="Century"/>
          <w:sz w:val="22"/>
          <w:rtl w:val="true"/>
        </w:rPr>
        <w:t>"</w:t>
      </w:r>
      <w:r>
        <w:rPr>
          <w:rFonts w:ascii="Century" w:hAnsi="Century" w:cs="Century"/>
          <w:sz w:val="22"/>
          <w:sz w:val="22"/>
          <w:rtl w:val="true"/>
        </w:rPr>
        <w:t>כאילו הוטלו בישראל</w:t>
      </w:r>
      <w:r>
        <w:rPr>
          <w:rFonts w:cs="Century" w:ascii="Century" w:hAnsi="Century"/>
          <w:sz w:val="22"/>
          <w:rtl w:val="true"/>
        </w:rPr>
        <w:t xml:space="preserve">" </w:t>
      </w:r>
      <w:r>
        <w:rPr>
          <w:rFonts w:ascii="Century" w:hAnsi="Century" w:cs="Century"/>
          <w:sz w:val="22"/>
          <w:sz w:val="22"/>
          <w:rtl w:val="true"/>
        </w:rPr>
        <w:t>לא מקנות לבית המשפט את הסמכות להקטין את סכום החיוב</w:t>
      </w:r>
      <w:r>
        <w:rPr>
          <w:rFonts w:cs="Century" w:ascii="Century" w:hAnsi="Century"/>
          <w:sz w:val="22"/>
          <w:rtl w:val="true"/>
        </w:rPr>
        <w:t xml:space="preserve">. </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ind w:hanging="0" w:start="0" w:end="0"/>
        <w:jc w:val="both"/>
        <w:rPr/>
      </w:pPr>
      <w:r>
        <w:rPr>
          <w:rtl w:val="true"/>
        </w:rPr>
        <w:t>בניגוד לעמדתו של בית משפט קמא</w:t>
      </w:r>
      <w:r>
        <w:rPr>
          <w:rtl w:val="true"/>
        </w:rPr>
        <w:t xml:space="preserve">, </w:t>
      </w:r>
      <w:r>
        <w:rPr>
          <w:rtl w:val="true"/>
        </w:rPr>
        <w:t xml:space="preserve">את קיומה של סמכות כאמור לא ניתן לגזור מהאמור </w:t>
      </w:r>
      <w:hyperlink r:id="rId194">
        <w:r>
          <w:rPr>
            <w:rStyle w:val="Hyperlink"/>
            <w:color w:val="0000FF"/>
            <w:u w:val="single"/>
            <w:rtl w:val="true"/>
          </w:rPr>
          <w:t>בסעיף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 xml:space="preserve">אשר מציין במפורש כי </w:t>
      </w:r>
      <w:r>
        <w:rPr>
          <w:rtl w:val="true"/>
        </w:rPr>
        <w:t>"</w:t>
      </w:r>
      <w:r>
        <w:rPr>
          <w:rtl w:val="true"/>
        </w:rPr>
        <w:t xml:space="preserve">בצו כאמור בסעיף זה </w:t>
      </w:r>
      <w:r>
        <w:rPr>
          <w:rFonts w:ascii="Century" w:hAnsi="Century" w:cs="Miriam"/>
          <w:b/>
          <w:b/>
          <w:spacing w:val="0"/>
          <w:sz w:val="22"/>
          <w:sz w:val="22"/>
          <w:szCs w:val="24"/>
          <w:rtl w:val="true"/>
        </w:rPr>
        <w:t>רשאי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לקצר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תקופת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המאסר</w:t>
      </w:r>
      <w:r>
        <w:rPr>
          <w:rtl w:val="true"/>
        </w:rPr>
        <w:t xml:space="preserve"> שעל הנידון לשאת בישראל</w:t>
      </w:r>
      <w:r>
        <w:rPr>
          <w:rtl w:val="true"/>
        </w:rPr>
        <w:t xml:space="preserve">, </w:t>
      </w:r>
      <w:r>
        <w:rPr>
          <w:rtl w:val="true"/>
        </w:rPr>
        <w:t>ולהעמידה על תקופת המאסר המרבית שנקבעה בדיני העונשין של ישראל</w:t>
      </w:r>
      <w:r>
        <w:rPr>
          <w:rtl w:val="true"/>
        </w:rPr>
        <w:t xml:space="preserve">". </w:t>
      </w:r>
      <w:r>
        <w:rPr>
          <w:rtl w:val="true"/>
        </w:rPr>
        <w:t>ראשית</w:t>
      </w:r>
      <w:r>
        <w:rPr>
          <w:rtl w:val="true"/>
        </w:rPr>
        <w:t xml:space="preserve">, </w:t>
      </w:r>
      <w:r>
        <w:rPr>
          <w:rtl w:val="true"/>
        </w:rPr>
        <w:t>כפי שכבר ציינתי</w:t>
      </w:r>
      <w:r>
        <w:rPr>
          <w:rtl w:val="true"/>
        </w:rPr>
        <w:t xml:space="preserve">, </w:t>
      </w:r>
      <w:r>
        <w:rPr>
          <w:rtl w:val="true"/>
        </w:rPr>
        <w:t xml:space="preserve">הסמכות לקצר את תקופת המאסר היא סמכות מיוחדת אשר ניתנת להפעלה רק כאשר </w:t>
      </w:r>
      <w:r>
        <w:rPr>
          <w:rtl w:val="true"/>
        </w:rPr>
        <w:t>"</w:t>
      </w:r>
      <w:r>
        <w:rPr>
          <w:rtl w:val="true"/>
        </w:rPr>
        <w:t>ניתן</w:t>
      </w:r>
      <w:r>
        <w:rPr>
          <w:rtl w:val="true"/>
        </w:rPr>
        <w:t xml:space="preserve"> </w:t>
      </w:r>
      <w:r>
        <w:rPr>
          <w:rtl w:val="true"/>
        </w:rPr>
        <w:t>לעשות</w:t>
      </w:r>
      <w:r>
        <w:rPr>
          <w:rtl w:val="true"/>
        </w:rPr>
        <w:t xml:space="preserve"> </w:t>
      </w:r>
      <w:r>
        <w:rPr>
          <w:rtl w:val="true"/>
        </w:rPr>
        <w:t>כן</w:t>
      </w:r>
      <w:r>
        <w:rPr>
          <w:rtl w:val="true"/>
        </w:rPr>
        <w:t xml:space="preserve"> </w:t>
      </w:r>
      <w:r>
        <w:rPr>
          <w:rtl w:val="true"/>
        </w:rPr>
        <w:t>לפי</w:t>
      </w:r>
      <w:r>
        <w:rPr>
          <w:rtl w:val="true"/>
        </w:rPr>
        <w:t xml:space="preserve"> </w:t>
      </w:r>
      <w:r>
        <w:rPr>
          <w:rtl w:val="true"/>
        </w:rPr>
        <w:t>הסכם</w:t>
      </w:r>
      <w:r>
        <w:rPr>
          <w:rtl w:val="true"/>
        </w:rPr>
        <w:t xml:space="preserve"> </w:t>
      </w:r>
      <w:r>
        <w:rPr>
          <w:rtl w:val="true"/>
        </w:rPr>
        <w:t>שבין</w:t>
      </w:r>
      <w:r>
        <w:rPr>
          <w:rtl w:val="true"/>
        </w:rPr>
        <w:t xml:space="preserve"> </w:t>
      </w:r>
      <w:r>
        <w:rPr>
          <w:rtl w:val="true"/>
        </w:rPr>
        <w:t>מדינת</w:t>
      </w:r>
      <w:r>
        <w:rPr>
          <w:rtl w:val="true"/>
        </w:rPr>
        <w:t xml:space="preserve"> </w:t>
      </w:r>
      <w:r>
        <w:rPr>
          <w:rtl w:val="true"/>
        </w:rPr>
        <w:t>ישראל</w:t>
      </w:r>
      <w:r>
        <w:rPr>
          <w:rtl w:val="true"/>
        </w:rPr>
        <w:t xml:space="preserve"> </w:t>
      </w:r>
      <w:r>
        <w:rPr>
          <w:rtl w:val="true"/>
        </w:rPr>
        <w:t>לבין</w:t>
      </w:r>
      <w:r>
        <w:rPr>
          <w:rtl w:val="true"/>
        </w:rPr>
        <w:t xml:space="preserve"> </w:t>
      </w:r>
      <w:r>
        <w:rPr>
          <w:rtl w:val="true"/>
        </w:rPr>
        <w:t>המדינה</w:t>
      </w:r>
      <w:r>
        <w:rPr>
          <w:rtl w:val="true"/>
        </w:rPr>
        <w:t xml:space="preserve"> </w:t>
      </w:r>
      <w:r>
        <w:rPr>
          <w:rtl w:val="true"/>
        </w:rPr>
        <w:t>שבה</w:t>
      </w:r>
      <w:r>
        <w:rPr>
          <w:rtl w:val="true"/>
        </w:rPr>
        <w:t xml:space="preserve"> </w:t>
      </w:r>
      <w:r>
        <w:rPr>
          <w:rtl w:val="true"/>
        </w:rPr>
        <w:t>הוטל</w:t>
      </w:r>
      <w:r>
        <w:rPr>
          <w:rtl w:val="true"/>
        </w:rPr>
        <w:t xml:space="preserve"> </w:t>
      </w:r>
      <w:r>
        <w:rPr>
          <w:rtl w:val="true"/>
        </w:rPr>
        <w:t>העונש</w:t>
      </w:r>
      <w:r>
        <w:rPr>
          <w:rtl w:val="true"/>
        </w:rPr>
        <w:t>."</w:t>
      </w:r>
      <w:r>
        <w:rPr>
          <w:rtl w:val="true"/>
        </w:rPr>
        <w:t xml:space="preserve"> </w:t>
      </w:r>
      <w:r>
        <w:rPr>
          <w:rtl w:val="true"/>
        </w:rPr>
        <w:t>לפיכך</w:t>
      </w:r>
      <w:r>
        <w:rPr>
          <w:rtl w:val="true"/>
        </w:rPr>
        <w:t xml:space="preserve">, </w:t>
      </w:r>
      <w:r>
        <w:rPr>
          <w:rtl w:val="true"/>
        </w:rPr>
        <w:t>באין הסכם בין ישראל לארה</w:t>
      </w:r>
      <w:r>
        <w:rPr>
          <w:rtl w:val="true"/>
        </w:rPr>
        <w:t>"</w:t>
      </w:r>
      <w:r>
        <w:rPr>
          <w:rtl w:val="true"/>
        </w:rPr>
        <w:t>ב אשר מאפשר להקטין את סכום הפיצויים ממילא אין מקום לדון בהקטנה</w:t>
      </w:r>
      <w:r>
        <w:rPr>
          <w:rtl w:val="true"/>
        </w:rPr>
        <w:t xml:space="preserve">. </w:t>
      </w:r>
      <w:r>
        <w:rPr>
          <w:rtl w:val="true"/>
        </w:rPr>
        <w:t>לא זו אף זו</w:t>
      </w:r>
      <w:r>
        <w:rPr>
          <w:rtl w:val="true"/>
        </w:rPr>
        <w:t xml:space="preserve">: </w:t>
      </w:r>
      <w:r>
        <w:rPr>
          <w:rtl w:val="true"/>
        </w:rPr>
        <w:t xml:space="preserve">סמכות ההקטנה כאמור איננה נזכרת </w:t>
      </w:r>
      <w:hyperlink r:id="rId195">
        <w:r>
          <w:rPr>
            <w:rStyle w:val="Hyperlink"/>
            <w:color w:val="0000FF"/>
            <w:u w:val="single"/>
            <w:rtl w:val="true"/>
          </w:rPr>
          <w:t>בסעיף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 xml:space="preserve">לחוק למרות שהיא עמדה לנגד עיני המחוקק אשר בחר לקבוע אותה ביחס לעונש מאסר </w:t>
      </w:r>
      <w:hyperlink r:id="rId196">
        <w:r>
          <w:rPr>
            <w:rStyle w:val="Hyperlink"/>
            <w:color w:val="0000FF"/>
            <w:u w:val="single"/>
            <w:rtl w:val="true"/>
          </w:rPr>
          <w:t>בסעיף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ברי הוא</w:t>
      </w:r>
      <w:r>
        <w:rPr>
          <w:rtl w:val="true"/>
        </w:rPr>
        <w:t xml:space="preserve">, </w:t>
      </w:r>
      <w:r>
        <w:rPr>
          <w:rtl w:val="true"/>
        </w:rPr>
        <w:t>אפוא</w:t>
      </w:r>
      <w:r>
        <w:rPr>
          <w:rtl w:val="true"/>
        </w:rPr>
        <w:t xml:space="preserve">, </w:t>
      </w:r>
      <w:r>
        <w:rPr>
          <w:rtl w:val="true"/>
        </w:rPr>
        <w:t>שאילו חפץ המחוקק להקנות לבית המשפט סמכות מקבילה בהקשר של פיצויים וקנסות</w:t>
      </w:r>
      <w:r>
        <w:rPr>
          <w:rtl w:val="true"/>
        </w:rPr>
        <w:t xml:space="preserve">, </w:t>
      </w:r>
      <w:r>
        <w:rPr>
          <w:rtl w:val="true"/>
        </w:rPr>
        <w:t xml:space="preserve">הדברים היו נכתבים במפורש </w:t>
      </w:r>
      <w:hyperlink r:id="rId197">
        <w:r>
          <w:rPr>
            <w:rStyle w:val="Hyperlink"/>
            <w:color w:val="0000FF"/>
            <w:u w:val="single"/>
            <w:rtl w:val="true"/>
          </w:rPr>
          <w:t>בסעיף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משכך הוא הדבר</w:t>
      </w:r>
      <w:r>
        <w:rPr>
          <w:rtl w:val="true"/>
        </w:rPr>
        <w:t xml:space="preserve">, </w:t>
      </w:r>
      <w:r>
        <w:rPr>
          <w:rtl w:val="true"/>
        </w:rPr>
        <w:t xml:space="preserve">אינני רואה מקום להוסיף </w:t>
      </w:r>
      <w:hyperlink r:id="rId198">
        <w:r>
          <w:rPr>
            <w:rStyle w:val="Hyperlink"/>
            <w:color w:val="0000FF"/>
            <w:u w:val="single"/>
            <w:rtl w:val="true"/>
          </w:rPr>
          <w:t>לסעיף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 xml:space="preserve">לחוק את אשר לא נאמר בו במפורש </w:t>
      </w:r>
      <w:r>
        <w:rPr>
          <w:rtl w:val="true"/>
        </w:rPr>
        <w:t>(</w:t>
      </w:r>
      <w:r>
        <w:rPr>
          <w:rtl w:val="true"/>
        </w:rPr>
        <w:t>ראו</w:t>
      </w:r>
      <w:r>
        <w:rPr>
          <w:rtl w:val="true"/>
        </w:rPr>
        <w:t xml:space="preserve">: </w:t>
      </w:r>
      <w:r>
        <w:rPr>
          <w:rFonts w:ascii="Century" w:hAnsi="Century" w:cs="Century"/>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עיסא</w:t>
      </w:r>
      <w:r>
        <w:rPr>
          <w:rFonts w:ascii="Century" w:hAnsi="Century" w:cs="Century"/>
          <w:sz w:val="22"/>
          <w:sz w:val="22"/>
          <w:rtl w:val="true"/>
        </w:rPr>
        <w:t xml:space="preserve"> ועניין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מודיעים</w:t>
      </w:r>
      <w:r>
        <w:rPr>
          <w:rtl w:val="true"/>
        </w:rPr>
        <w:t xml:space="preserve">). </w:t>
      </w:r>
      <w:r>
        <w:rPr>
          <w:rtl w:val="true"/>
        </w:rPr>
        <w:t xml:space="preserve">הוספה כאמור איננה בגדר פרשנות סבירה ועל כן </w:t>
      </w:r>
      <w:hyperlink r:id="rId199">
        <w:r>
          <w:rPr>
            <w:rStyle w:val="Hyperlink"/>
            <w:color w:val="0000FF"/>
            <w:u w:val="single"/>
            <w:rtl w:val="true"/>
          </w:rPr>
          <w:t>סעיף</w:t>
        </w:r>
        <w:r>
          <w:rPr>
            <w:rStyle w:val="Hyperlink"/>
            <w:color w:val="0000FF"/>
            <w:u w:val="single"/>
            <w:rtl w:val="true"/>
          </w:rPr>
          <w:t xml:space="preserve"> </w:t>
        </w:r>
        <w:r>
          <w:rPr>
            <w:rStyle w:val="Hyperlink"/>
            <w:color w:val="0000FF"/>
            <w:u w:val="single"/>
          </w:rPr>
          <w:t>34</w:t>
        </w:r>
        <w:r>
          <w:rPr>
            <w:rStyle w:val="Hyperlink"/>
            <w:color w:val="0000FF"/>
            <w:u w:val="single"/>
            <w:rtl w:val="true"/>
          </w:rPr>
          <w:t>כא</w:t>
        </w:r>
      </w:hyperlink>
      <w:r>
        <w:rPr>
          <w:rtl w:val="true"/>
        </w:rPr>
        <w:t xml:space="preserve"> לחוק לא היה עוזר למשיבים גם אם היה מנחה את פרשנות המילים </w:t>
      </w:r>
      <w:r>
        <w:rPr>
          <w:rtl w:val="true"/>
        </w:rPr>
        <w:t>"</w:t>
      </w:r>
      <w:r>
        <w:rPr>
          <w:rtl w:val="true"/>
        </w:rPr>
        <w:t>כאילו הוטלו בישראל</w:t>
      </w:r>
      <w:r>
        <w:rPr>
          <w:rtl w:val="true"/>
        </w:rPr>
        <w:t xml:space="preserve">". </w:t>
      </w:r>
      <w:r>
        <w:rPr>
          <w:rtl w:val="true"/>
        </w:rPr>
        <w:t>לדידי</w:t>
      </w:r>
      <w:r>
        <w:rPr>
          <w:rtl w:val="true"/>
        </w:rPr>
        <w:t xml:space="preserve">, </w:t>
      </w:r>
      <w:r>
        <w:rPr>
          <w:rtl w:val="true"/>
        </w:rPr>
        <w:t xml:space="preserve">סעיף זה ממילא איננו חל על פרשנותו של </w:t>
      </w:r>
      <w:hyperlink r:id="rId200">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hyperlink>
      <w:r>
        <w:rPr>
          <w:rtl w:val="true"/>
        </w:rPr>
        <w:t xml:space="preserve"> </w:t>
      </w:r>
      <w:r>
        <w:rPr>
          <w:rtl w:val="true"/>
        </w:rPr>
        <w:t>לחוק מהטעמים שמניתי בדוני בעניינו של איאן</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סבורני כי בית משפט קמא טעה גם בהזכירו את תקנת הציבור בעניינו של החיוב בפיצויים שבו עסקינן</w:t>
      </w:r>
      <w:r>
        <w:rPr>
          <w:rtl w:val="true"/>
        </w:rPr>
        <w:t xml:space="preserve">. </w:t>
      </w:r>
      <w:r>
        <w:rPr>
          <w:rtl w:val="true"/>
        </w:rPr>
        <w:t xml:space="preserve">תקנת הציבור עשויה למנוע את אכיפתו של פסק דין זר בגדרי </w:t>
      </w:r>
      <w:hyperlink r:id="rId20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אכיפת</w:t>
        </w:r>
        <w:r>
          <w:rPr>
            <w:rStyle w:val="Hyperlink"/>
            <w:color w:val="0000FF"/>
            <w:u w:val="single"/>
            <w:rtl w:val="true"/>
          </w:rPr>
          <w:t xml:space="preserve"> </w:t>
        </w:r>
        <w:r>
          <w:rPr>
            <w:rStyle w:val="Hyperlink"/>
            <w:color w:val="0000FF"/>
            <w:u w:val="single"/>
            <w:rtl w:val="true"/>
          </w:rPr>
          <w:t>פסקי</w:t>
        </w:r>
        <w:r>
          <w:rPr>
            <w:rStyle w:val="Hyperlink"/>
            <w:color w:val="0000FF"/>
            <w:u w:val="single"/>
            <w:rtl w:val="true"/>
          </w:rPr>
          <w:t xml:space="preserve"> </w:t>
        </w:r>
        <w:r>
          <w:rPr>
            <w:rStyle w:val="Hyperlink"/>
            <w:color w:val="0000FF"/>
            <w:u w:val="single"/>
            <w:rtl w:val="true"/>
          </w:rPr>
          <w:t>חוץ</w:t>
        </w:r>
      </w:hyperlink>
      <w:r>
        <w:rPr>
          <w:rtl w:val="true"/>
        </w:rPr>
        <w:t xml:space="preserve"> כאשר תוכנו של פסק הדין עומד בסתירה לאותה תקנה </w:t>
      </w:r>
      <w:r>
        <w:rPr>
          <w:rtl w:val="true"/>
        </w:rPr>
        <w:t>(</w:t>
      </w:r>
      <w:r>
        <w:rPr>
          <w:rtl w:val="true"/>
        </w:rPr>
        <w:t xml:space="preserve">ראו </w:t>
      </w:r>
      <w:hyperlink r:id="rId202">
        <w:r>
          <w:rPr>
            <w:rStyle w:val="Hyperlink"/>
            <w:color w:val="0000FF"/>
            <w:u w:val="single"/>
            <w:rtl w:val="true"/>
          </w:rPr>
          <w:t>סעיף</w:t>
        </w:r>
        <w:r>
          <w:rPr>
            <w:rStyle w:val="Hyperlink"/>
            <w:color w:val="0000FF"/>
            <w:u w:val="single"/>
            <w:rtl w:val="true"/>
          </w:rPr>
          <w:t xml:space="preserve"> </w:t>
        </w:r>
        <w:r>
          <w:rPr>
            <w:rStyle w:val="Hyperlink"/>
            <w:color w:val="0000FF"/>
            <w:u w:val="single"/>
          </w:rPr>
          <w:t>3</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לחוק אכיפת פסקי חוץ</w:t>
      </w:r>
      <w:r>
        <w:rPr>
          <w:rtl w:val="true"/>
        </w:rPr>
        <w:t xml:space="preserve">; </w:t>
      </w:r>
      <w:r>
        <w:rPr>
          <w:rFonts w:ascii="Century" w:hAnsi="Century" w:cs="Miriam"/>
          <w:b/>
          <w:b/>
          <w:spacing w:val="0"/>
          <w:sz w:val="22"/>
          <w:sz w:val="22"/>
          <w:szCs w:val="24"/>
          <w:rtl w:val="true"/>
        </w:rPr>
        <w:t>פסברג</w:t>
      </w:r>
      <w:r>
        <w:rPr>
          <w:rtl w:val="true"/>
        </w:rPr>
        <w:t xml:space="preserve">, </w:t>
      </w:r>
      <w:r>
        <w:rPr>
          <w:rtl w:val="true"/>
        </w:rPr>
        <w:t>בעמ</w:t>
      </w:r>
      <w:r>
        <w:rPr>
          <w:rtl w:val="true"/>
        </w:rPr>
        <w:t xml:space="preserve">' </w:t>
      </w:r>
      <w:r>
        <w:rPr/>
        <w:t>21</w:t>
      </w:r>
      <w:r>
        <w:rPr>
          <w:rtl w:val="true"/>
        </w:rPr>
        <w:t xml:space="preserve">) </w:t>
      </w:r>
      <w:r>
        <w:rPr>
          <w:rtl w:val="true"/>
        </w:rPr>
        <w:t xml:space="preserve">וייתכן שיהא מקום להכיר באפשרות כאמור גם בהליכים שעניינם צווי אכיפה הניתנים מכוחו של </w:t>
      </w:r>
      <w:hyperlink r:id="rId203">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hyperlink>
      <w:r>
        <w:rPr>
          <w:rtl w:val="true"/>
        </w:rPr>
        <w:t xml:space="preserve"> </w:t>
      </w:r>
      <w:r>
        <w:rPr>
          <w:rtl w:val="true"/>
        </w:rPr>
        <w:t>ל</w:t>
      </w:r>
      <w:hyperlink r:id="rId20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דא עקא</w:t>
      </w:r>
      <w:r>
        <w:rPr>
          <w:rtl w:val="true"/>
        </w:rPr>
        <w:t xml:space="preserve">, </w:t>
      </w:r>
      <w:r>
        <w:rPr>
          <w:rtl w:val="true"/>
        </w:rPr>
        <w:t>סוגיה זו איננה ניצבת לפנינו</w:t>
      </w:r>
      <w:r>
        <w:rPr>
          <w:rtl w:val="true"/>
        </w:rPr>
        <w:t xml:space="preserve">. </w:t>
      </w:r>
      <w:r>
        <w:rPr>
          <w:rtl w:val="true"/>
        </w:rPr>
        <w:t>החיוב בפיצויים שהוטל על המשיבים על ידי בית המשפט האמריקני משקף את הסכום שאלה גזלו מנפגעי העבירות</w:t>
      </w:r>
      <w:r>
        <w:rPr>
          <w:rtl w:val="true"/>
        </w:rPr>
        <w:t xml:space="preserve">. </w:t>
      </w:r>
      <w:r>
        <w:rPr>
          <w:rtl w:val="true"/>
        </w:rPr>
        <w:t>הטלת חיוב להשיב לקורבן העבירה את מלוא הסכום שנגזל ממנו אינה יכולה להיות מנוגדת לתקנת הציבור</w:t>
      </w:r>
      <w:r>
        <w:rPr>
          <w:rtl w:val="true"/>
        </w:rPr>
        <w:t xml:space="preserve">, </w:t>
      </w:r>
      <w:r>
        <w:rPr>
          <w:rtl w:val="true"/>
        </w:rPr>
        <w:t>מאחר שהיא עולה בקנה אחד עם המוסר והצדק המתקן</w:t>
      </w:r>
      <w:r>
        <w:rPr>
          <w:rtl w:val="true"/>
        </w:rPr>
        <w:t xml:space="preserve">; </w:t>
      </w:r>
      <w:r>
        <w:rPr>
          <w:rtl w:val="true"/>
        </w:rPr>
        <w:t>וכפי שפירשוֹ בית המשפט העליון של ארצות הברית</w:t>
      </w:r>
      <w:r>
        <w:rPr>
          <w:rtl w:val="true"/>
        </w:rPr>
        <w:t xml:space="preserve">, </w:t>
      </w:r>
      <w:r>
        <w:rPr>
          <w:rtl w:val="true"/>
        </w:rPr>
        <w:t xml:space="preserve">הוא בגדר השבה ואיננו מהווה עונש </w:t>
      </w:r>
      <w:r>
        <w:rPr>
          <w:rtl w:val="true"/>
        </w:rPr>
        <w:t>(</w:t>
      </w:r>
      <w:r>
        <w:rPr>
          <w:rtl w:val="true"/>
        </w:rPr>
        <w:t xml:space="preserve">ראו </w:t>
      </w:r>
      <w:r>
        <w:rPr>
          <w:rFonts w:cs="Times New Roman" w:ascii="Times New Roman" w:hAnsi="Times New Roman"/>
        </w:rPr>
        <w:t>Paroline v. United States, 572 U.S. 434 (2014)</w:t>
      </w:r>
      <w:r>
        <w:rPr>
          <w:rtl w:val="true"/>
        </w:rPr>
        <w:t xml:space="preserve"> (</w:t>
      </w:r>
      <w:r>
        <w:rPr>
          <w:rtl w:val="true"/>
        </w:rPr>
        <w:t>להלן</w:t>
      </w:r>
      <w:r>
        <w:rPr>
          <w:rtl w:val="true"/>
        </w:rPr>
        <w:t xml:space="preserve">: </w:t>
      </w:r>
      <w:r>
        <w:rPr>
          <w:rFonts w:ascii="Century" w:hAnsi="Century" w:cs="Century"/>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פרוליין</w:t>
      </w:r>
      <w:r>
        <w:rPr>
          <w:rtl w:val="true"/>
        </w:rPr>
        <w:t xml:space="preserve">)). </w:t>
      </w:r>
      <w:r>
        <w:rPr>
          <w:rtl w:val="true"/>
        </w:rPr>
        <w:t xml:space="preserve">בית משפט קמא ראה בחיוב כאמור </w:t>
      </w:r>
      <w:r>
        <w:rPr>
          <w:rtl w:val="true"/>
        </w:rPr>
        <w:t>"</w:t>
      </w:r>
      <w:r>
        <w:rPr>
          <w:rtl w:val="true"/>
        </w:rPr>
        <w:t>עונש</w:t>
      </w:r>
      <w:r>
        <w:rPr>
          <w:rtl w:val="true"/>
        </w:rPr>
        <w:t xml:space="preserve">", </w:t>
      </w:r>
      <w:r>
        <w:rPr>
          <w:rtl w:val="true"/>
        </w:rPr>
        <w:t>להבדיל מהשבת מצבו של הקורבן לקדמותו</w:t>
      </w:r>
      <w:r>
        <w:rPr>
          <w:rtl w:val="true"/>
        </w:rPr>
        <w:t xml:space="preserve">, </w:t>
      </w:r>
      <w:r>
        <w:rPr>
          <w:rtl w:val="true"/>
        </w:rPr>
        <w:t>בהסתמכו על ספרות אקדמית</w:t>
      </w:r>
      <w:r>
        <w:rPr>
          <w:rtl w:val="true"/>
        </w:rPr>
        <w:t xml:space="preserve">, </w:t>
      </w:r>
      <w:r>
        <w:rPr>
          <w:rtl w:val="true"/>
        </w:rPr>
        <w:t>ובכך טעה</w:t>
      </w:r>
      <w:r>
        <w:rPr>
          <w:rtl w:val="true"/>
        </w:rPr>
        <w:t xml:space="preserve">. </w:t>
      </w:r>
      <w:r>
        <w:rPr>
          <w:rtl w:val="true"/>
        </w:rPr>
        <w:t>באכיפת פסקי חוץ עינינו צריכות להיות ממוקדות במקורות הראשוניים של הדין הזר</w:t>
      </w:r>
      <w:r>
        <w:rPr>
          <w:rtl w:val="true"/>
        </w:rPr>
        <w:t xml:space="preserve">: </w:t>
      </w:r>
      <w:r>
        <w:rPr>
          <w:rtl w:val="true"/>
        </w:rPr>
        <w:t>החוק והתקדימים של בתי המשפט</w:t>
      </w:r>
      <w:r>
        <w:rPr>
          <w:rtl w:val="true"/>
        </w:rPr>
        <w:t xml:space="preserve">. </w:t>
      </w:r>
      <w:r>
        <w:rPr>
          <w:rtl w:val="true"/>
        </w:rPr>
        <w:t>במקרה דנן</w:t>
      </w:r>
      <w:r>
        <w:rPr>
          <w:rtl w:val="true"/>
        </w:rPr>
        <w:t xml:space="preserve">, </w:t>
      </w:r>
      <w:r>
        <w:rPr>
          <w:rtl w:val="true"/>
        </w:rPr>
        <w:t>מקורות אלו שוללים את סיווגם של דמי השבה כ</w:t>
      </w:r>
      <w:r>
        <w:rPr>
          <w:rtl w:val="true"/>
        </w:rPr>
        <w:t>"</w:t>
      </w:r>
      <w:r>
        <w:rPr>
          <w:rtl w:val="true"/>
        </w:rPr>
        <w:t>עונש</w:t>
      </w:r>
      <w:r>
        <w:rPr>
          <w:rtl w:val="true"/>
        </w:rPr>
        <w:t xml:space="preserve">"; </w:t>
      </w:r>
      <w:r>
        <w:rPr>
          <w:rtl w:val="true"/>
        </w:rPr>
        <w:t>וכך נעשה גם אנחנו</w:t>
      </w:r>
      <w:r>
        <w:rPr>
          <w:rtl w:val="true"/>
        </w:rPr>
        <w:t xml:space="preserve">. </w:t>
      </w:r>
      <w:r>
        <w:rPr>
          <w:rtl w:val="true"/>
        </w:rPr>
        <w:t>דמי השבה ופיצויים בהם מזוכים נפגעי העבירה בגדרי הדין האמריקני משקפים את מלוא הנזק שנגרם להם</w:t>
      </w:r>
      <w:r>
        <w:rPr>
          <w:rtl w:val="true"/>
        </w:rPr>
        <w:t xml:space="preserve">, </w:t>
      </w:r>
      <w:r>
        <w:rPr>
          <w:rtl w:val="true"/>
        </w:rPr>
        <w:t xml:space="preserve">אשר נקבע בהתאם לכללי הסיבתיות הרגילים </w:t>
      </w:r>
      <w:r>
        <w:rPr>
          <w:rtl w:val="true"/>
        </w:rPr>
        <w:t>(</w:t>
      </w:r>
      <w:r>
        <w:rPr>
          <w:rtl w:val="true"/>
        </w:rPr>
        <w:t>ראו</w:t>
      </w:r>
      <w:r>
        <w:rPr>
          <w:rtl w:val="true"/>
        </w:rPr>
        <w:t>:</w:t>
      </w:r>
      <w:r>
        <w:rPr>
          <w:rFonts w:cs="Miriam" w:ascii="Century" w:hAnsi="Century"/>
          <w:b/>
          <w:spacing w:val="0"/>
          <w:sz w:val="22"/>
          <w:szCs w:val="24"/>
          <w:rtl w:val="true"/>
        </w:rPr>
        <w:t xml:space="preserve"> </w:t>
      </w:r>
      <w:r>
        <w:rPr>
          <w:rFonts w:ascii="Century" w:hAnsi="Century" w:cs="Century"/>
          <w:sz w:val="22"/>
          <w:sz w:val="22"/>
          <w:rtl w:val="true"/>
        </w:rPr>
        <w:t>עניין</w:t>
      </w:r>
      <w:r>
        <w:rPr>
          <w:rtl w:val="true"/>
        </w:rPr>
        <w:t xml:space="preserve"> </w:t>
      </w:r>
      <w:r>
        <w:rPr>
          <w:rFonts w:ascii="Century" w:hAnsi="Century" w:cs="Miriam"/>
          <w:b/>
          <w:b/>
          <w:spacing w:val="0"/>
          <w:sz w:val="22"/>
          <w:sz w:val="22"/>
          <w:szCs w:val="24"/>
          <w:rtl w:val="true"/>
        </w:rPr>
        <w:t>פרוליין</w:t>
      </w:r>
      <w:r>
        <w:rPr>
          <w:rtl w:val="true"/>
        </w:rPr>
        <w:t xml:space="preserve">, </w:t>
      </w:r>
      <w:r>
        <w:rPr>
          <w:rtl w:val="true"/>
        </w:rPr>
        <w:t>בעמ</w:t>
      </w:r>
      <w:r>
        <w:rPr>
          <w:rtl w:val="true"/>
        </w:rPr>
        <w:t xml:space="preserve">' </w:t>
      </w:r>
      <w:r>
        <w:rPr/>
        <w:t>448-443</w:t>
      </w:r>
      <w:r>
        <w:rPr>
          <w:rtl w:val="true"/>
        </w:rPr>
        <w:t xml:space="preserve">). </w:t>
      </w:r>
      <w:r>
        <w:rPr>
          <w:rtl w:val="true"/>
        </w:rPr>
        <w:t xml:space="preserve">הסדר משפטי זה שונה מההסדר הישראלי שמזכה את נפגעי העבירה בפיצוי חלקי שככלל נקבע לפי אומדן </w:t>
      </w:r>
      <w:r>
        <w:rPr>
          <w:rtl w:val="true"/>
        </w:rPr>
        <w:t>(</w:t>
      </w:r>
      <w:r>
        <w:rPr>
          <w:rtl w:val="true"/>
        </w:rPr>
        <w:t>ראו</w:t>
      </w:r>
      <w:r>
        <w:rPr>
          <w:rtl w:val="true"/>
        </w:rPr>
        <w:t xml:space="preserve">: </w:t>
      </w:r>
      <w:hyperlink r:id="rId205">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5625/16</w:t>
        </w:r>
      </w:hyperlink>
      <w:r>
        <w:rPr>
          <w:rtl w:val="true"/>
        </w:rPr>
        <w:t xml:space="preserve"> </w:t>
      </w:r>
      <w:r>
        <w:rPr>
          <w:rFonts w:ascii="Century" w:hAnsi="Century" w:cs="Miriam"/>
          <w:b/>
          <w:b/>
          <w:spacing w:val="0"/>
          <w:sz w:val="22"/>
          <w:sz w:val="22"/>
          <w:szCs w:val="24"/>
          <w:rtl w:val="true"/>
        </w:rPr>
        <w:t>אסרף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טווק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בוקובזה</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עמ</w:t>
      </w:r>
      <w:r>
        <w:rPr>
          <w:rtl w:val="true"/>
        </w:rPr>
        <w:t xml:space="preserve">' </w:t>
      </w:r>
      <w:r>
        <w:rPr/>
        <w:t>37-36</w:t>
      </w:r>
      <w:r>
        <w:rPr>
          <w:rtl w:val="true"/>
        </w:rPr>
        <w:t xml:space="preserve"> (</w:t>
      </w:r>
      <w:r>
        <w:rPr/>
        <w:t>13.9.2017</w:t>
      </w:r>
      <w:r>
        <w:rPr>
          <w:rtl w:val="true"/>
        </w:rPr>
        <w:t xml:space="preserve">)). </w:t>
      </w:r>
      <w:r>
        <w:rPr>
          <w:rtl w:val="true"/>
        </w:rPr>
        <w:t>העובדה שהסדר הפיצויים האמריקני שונה מההסדר הישראלי</w:t>
      </w:r>
      <w:r>
        <w:rPr>
          <w:rtl w:val="true"/>
        </w:rPr>
        <w:t xml:space="preserve">, </w:t>
      </w:r>
      <w:r>
        <w:rPr>
          <w:rtl w:val="true"/>
        </w:rPr>
        <w:t xml:space="preserve">הקבוע </w:t>
      </w:r>
      <w:hyperlink r:id="rId206">
        <w:r>
          <w:rPr>
            <w:rStyle w:val="Hyperlink"/>
            <w:color w:val="0000FF"/>
            <w:u w:val="single"/>
            <w:rtl w:val="true"/>
          </w:rPr>
          <w:t>בסעיף</w:t>
        </w:r>
        <w:r>
          <w:rPr>
            <w:rStyle w:val="Hyperlink"/>
            <w:color w:val="0000FF"/>
            <w:u w:val="single"/>
            <w:rtl w:val="true"/>
          </w:rPr>
          <w:t xml:space="preserve"> </w:t>
        </w:r>
        <w:r>
          <w:rPr>
            <w:rStyle w:val="Hyperlink"/>
            <w:color w:val="0000FF"/>
            <w:u w:val="single"/>
          </w:rPr>
          <w:t>77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20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איננה פוסלת אותו משום בחינה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בטרם אסיים</w:t>
      </w:r>
      <w:r>
        <w:rPr>
          <w:rtl w:val="true"/>
        </w:rPr>
        <w:t xml:space="preserve">, </w:t>
      </w:r>
      <w:r>
        <w:rPr>
          <w:rtl w:val="true"/>
        </w:rPr>
        <w:t>אתייחס בקצרה לטענת ההתיישנות שהעלתה יוליה בנוגע לחיוב שהוטל עליה כאמור</w:t>
      </w:r>
      <w:r>
        <w:rPr>
          <w:rtl w:val="true"/>
        </w:rPr>
        <w:t xml:space="preserve">, </w:t>
      </w:r>
      <w:r>
        <w:rPr>
          <w:rtl w:val="true"/>
        </w:rPr>
        <w:t xml:space="preserve">בהסתמכה על </w:t>
      </w:r>
      <w:hyperlink r:id="rId208">
        <w:r>
          <w:rPr>
            <w:rStyle w:val="Hyperlink"/>
            <w:color w:val="0000FF"/>
            <w:u w:val="single"/>
            <w:rtl w:val="true"/>
          </w:rPr>
          <w:t>סעיף</w:t>
        </w:r>
        <w:r>
          <w:rPr>
            <w:rStyle w:val="Hyperlink"/>
            <w:color w:val="0000FF"/>
            <w:u w:val="single"/>
            <w:rtl w:val="true"/>
          </w:rPr>
          <w:t xml:space="preserve"> </w:t>
        </w:r>
        <w:r>
          <w:rPr>
            <w:rStyle w:val="Hyperlink"/>
            <w:color w:val="0000FF"/>
            <w:u w:val="single"/>
          </w:rPr>
          <w:t>5</w:t>
        </w:r>
      </w:hyperlink>
      <w:r>
        <w:rPr>
          <w:rtl w:val="true"/>
        </w:rPr>
        <w:t xml:space="preserve"> </w:t>
      </w:r>
      <w:r>
        <w:rPr>
          <w:rtl w:val="true"/>
        </w:rPr>
        <w:t>ל</w:t>
      </w:r>
      <w:hyperlink r:id="rId20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אכיפת</w:t>
        </w:r>
        <w:r>
          <w:rPr>
            <w:rStyle w:val="Hyperlink"/>
            <w:color w:val="0000FF"/>
            <w:u w:val="single"/>
            <w:rtl w:val="true"/>
          </w:rPr>
          <w:t xml:space="preserve"> </w:t>
        </w:r>
        <w:r>
          <w:rPr>
            <w:rStyle w:val="Hyperlink"/>
            <w:color w:val="0000FF"/>
            <w:u w:val="single"/>
            <w:rtl w:val="true"/>
          </w:rPr>
          <w:t>פסקי</w:t>
        </w:r>
        <w:r>
          <w:rPr>
            <w:rStyle w:val="Hyperlink"/>
            <w:color w:val="0000FF"/>
            <w:u w:val="single"/>
            <w:rtl w:val="true"/>
          </w:rPr>
          <w:t xml:space="preserve"> </w:t>
        </w:r>
        <w:r>
          <w:rPr>
            <w:rStyle w:val="Hyperlink"/>
            <w:color w:val="0000FF"/>
            <w:u w:val="single"/>
            <w:rtl w:val="true"/>
          </w:rPr>
          <w:t>חוץ</w:t>
        </w:r>
      </w:hyperlink>
      <w:r>
        <w:rPr>
          <w:rtl w:val="true"/>
        </w:rPr>
        <w:t xml:space="preserve">. </w:t>
      </w:r>
      <w:r>
        <w:rPr>
          <w:rtl w:val="true"/>
        </w:rPr>
        <w:t>טענה זו דינה להידחות על הסף</w:t>
      </w:r>
      <w:r>
        <w:rPr>
          <w:rtl w:val="true"/>
        </w:rPr>
        <w:t xml:space="preserve">. </w:t>
      </w:r>
      <w:hyperlink r:id="rId21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אכיפת</w:t>
        </w:r>
        <w:r>
          <w:rPr>
            <w:rStyle w:val="Hyperlink"/>
            <w:color w:val="0000FF"/>
            <w:u w:val="single"/>
            <w:rtl w:val="true"/>
          </w:rPr>
          <w:t xml:space="preserve"> </w:t>
        </w:r>
        <w:r>
          <w:rPr>
            <w:rStyle w:val="Hyperlink"/>
            <w:color w:val="0000FF"/>
            <w:u w:val="single"/>
            <w:rtl w:val="true"/>
          </w:rPr>
          <w:t>פסקי</w:t>
        </w:r>
        <w:r>
          <w:rPr>
            <w:rStyle w:val="Hyperlink"/>
            <w:color w:val="0000FF"/>
            <w:u w:val="single"/>
            <w:rtl w:val="true"/>
          </w:rPr>
          <w:t xml:space="preserve"> </w:t>
        </w:r>
        <w:r>
          <w:rPr>
            <w:rStyle w:val="Hyperlink"/>
            <w:color w:val="0000FF"/>
            <w:u w:val="single"/>
            <w:rtl w:val="true"/>
          </w:rPr>
          <w:t>חוץ</w:t>
        </w:r>
      </w:hyperlink>
      <w:r>
        <w:rPr>
          <w:rtl w:val="true"/>
        </w:rPr>
        <w:t xml:space="preserve"> חל על פסקי דין שניתנו בעניינים אזרחיים בלבד </w:t>
      </w:r>
      <w:r>
        <w:rPr>
          <w:rtl w:val="true"/>
        </w:rPr>
        <w:t>(</w:t>
      </w:r>
      <w:r>
        <w:rPr>
          <w:rtl w:val="true"/>
        </w:rPr>
        <w:t>ראו</w:t>
      </w:r>
      <w:r>
        <w:rPr>
          <w:rtl w:val="true"/>
        </w:rPr>
        <w:t xml:space="preserve">: </w:t>
      </w:r>
      <w:hyperlink r:id="rId211">
        <w:r>
          <w:rPr>
            <w:rStyle w:val="Hyperlink"/>
            <w:color w:val="0000FF"/>
            <w:u w:val="single"/>
            <w:rtl w:val="true"/>
          </w:rPr>
          <w:t>סעיף</w:t>
        </w:r>
        <w:r>
          <w:rPr>
            <w:rStyle w:val="Hyperlink"/>
            <w:color w:val="0000FF"/>
            <w:u w:val="single"/>
            <w:rtl w:val="true"/>
          </w:rPr>
          <w:t xml:space="preserve"> </w:t>
        </w:r>
        <w:r>
          <w:rPr>
            <w:rStyle w:val="Hyperlink"/>
            <w:color w:val="0000FF"/>
            <w:u w:val="single"/>
          </w:rPr>
          <w:t>1</w:t>
        </w:r>
      </w:hyperlink>
      <w:r>
        <w:rPr>
          <w:rtl w:val="true"/>
        </w:rPr>
        <w:t xml:space="preserve"> </w:t>
      </w:r>
      <w:r>
        <w:rPr>
          <w:rtl w:val="true"/>
        </w:rPr>
        <w:t>לחוק אכיפת פסקי חוץ</w:t>
      </w:r>
      <w:r>
        <w:rPr>
          <w:rtl w:val="true"/>
        </w:rPr>
        <w:t xml:space="preserve">; </w:t>
      </w:r>
      <w:r>
        <w:rPr>
          <w:rFonts w:ascii="Century" w:hAnsi="Century" w:cs="Miriam"/>
          <w:b/>
          <w:b/>
          <w:spacing w:val="0"/>
          <w:sz w:val="22"/>
          <w:sz w:val="22"/>
          <w:szCs w:val="24"/>
          <w:rtl w:val="true"/>
        </w:rPr>
        <w:t>פסברג</w:t>
      </w:r>
      <w:r>
        <w:rPr>
          <w:rFonts w:cs="Miriam" w:ascii="Century" w:hAnsi="Century"/>
          <w:b/>
          <w:spacing w:val="0"/>
          <w:sz w:val="22"/>
          <w:szCs w:val="24"/>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12</w:t>
      </w:r>
      <w:r>
        <w:rPr>
          <w:rtl w:val="true"/>
        </w:rPr>
        <w:t xml:space="preserve">). </w:t>
      </w:r>
      <w:r>
        <w:rPr>
          <w:rtl w:val="true"/>
        </w:rPr>
        <w:t>חוק זה איננו חל על פסקי חוץ שניתנו בעניינים פליליים</w:t>
      </w:r>
      <w:r>
        <w:rPr>
          <w:rtl w:val="true"/>
        </w:rPr>
        <w:t xml:space="preserve">. </w:t>
      </w:r>
      <w:r>
        <w:rPr>
          <w:rtl w:val="true"/>
        </w:rPr>
        <w:t xml:space="preserve">לפיצוי שנפסק לזכותו של נפגע העבירה יש אמנם אופי אזרחי </w:t>
      </w:r>
      <w:r>
        <w:rPr>
          <w:rtl w:val="true"/>
        </w:rPr>
        <w:t>(</w:t>
      </w:r>
      <w:r>
        <w:rPr>
          <w:rtl w:val="true"/>
        </w:rPr>
        <w:t>כמוסבר בהחלטתי ב</w:t>
      </w:r>
      <w:hyperlink r:id="rId21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205/19</w:t>
        </w:r>
      </w:hyperlink>
      <w:r>
        <w:rPr>
          <w:rtl w:val="true"/>
        </w:rPr>
        <w:t xml:space="preserve"> </w:t>
      </w:r>
      <w:r>
        <w:rPr>
          <w:rFonts w:ascii="Century" w:hAnsi="Century" w:cs="Miriam"/>
          <w:b/>
          <w:b/>
          <w:spacing w:val="0"/>
          <w:sz w:val="22"/>
          <w:sz w:val="22"/>
          <w:szCs w:val="24"/>
          <w:rtl w:val="true"/>
        </w:rPr>
        <w:t>לברוב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31.1.2019</w:t>
      </w:r>
      <w:r>
        <w:rPr>
          <w:rtl w:val="true"/>
        </w:rPr>
        <w:t>)</w:t>
      </w:r>
      <w:r>
        <w:rPr>
          <w:rtl w:val="true"/>
        </w:rPr>
        <w:t xml:space="preserve"> </w:t>
      </w:r>
      <w:r>
        <w:rPr>
          <w:rtl w:val="true"/>
        </w:rPr>
        <w:t>ובפסקי הדין הנזכרים בה</w:t>
      </w:r>
      <w:r>
        <w:rPr>
          <w:rtl w:val="true"/>
        </w:rPr>
        <w:t xml:space="preserve">), </w:t>
      </w:r>
      <w:r>
        <w:rPr>
          <w:rtl w:val="true"/>
        </w:rPr>
        <w:t>אך אופי זה איננו הופך פסק דין פלילי לפסק דין אזרחי</w:t>
      </w:r>
      <w:r>
        <w:rPr>
          <w:rtl w:val="true"/>
        </w:rPr>
        <w:t xml:space="preserve">. </w:t>
      </w:r>
      <w:r>
        <w:rPr>
          <w:rtl w:val="true"/>
        </w:rPr>
        <w:t>זאת ועוד</w:t>
      </w:r>
      <w:r>
        <w:rPr>
          <w:rtl w:val="true"/>
        </w:rPr>
        <w:t xml:space="preserve">: </w:t>
      </w:r>
      <w:hyperlink r:id="rId21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אכיפת</w:t>
        </w:r>
        <w:r>
          <w:rPr>
            <w:rStyle w:val="Hyperlink"/>
            <w:color w:val="0000FF"/>
            <w:u w:val="single"/>
            <w:rtl w:val="true"/>
          </w:rPr>
          <w:t xml:space="preserve"> </w:t>
        </w:r>
        <w:r>
          <w:rPr>
            <w:rStyle w:val="Hyperlink"/>
            <w:color w:val="0000FF"/>
            <w:u w:val="single"/>
            <w:rtl w:val="true"/>
          </w:rPr>
          <w:t>פסקי</w:t>
        </w:r>
        <w:r>
          <w:rPr>
            <w:rStyle w:val="Hyperlink"/>
            <w:color w:val="0000FF"/>
            <w:u w:val="single"/>
            <w:rtl w:val="true"/>
          </w:rPr>
          <w:t xml:space="preserve"> </w:t>
        </w:r>
        <w:r>
          <w:rPr>
            <w:rStyle w:val="Hyperlink"/>
            <w:color w:val="0000FF"/>
            <w:u w:val="single"/>
            <w:rtl w:val="true"/>
          </w:rPr>
          <w:t>חוץ</w:t>
        </w:r>
      </w:hyperlink>
      <w:r>
        <w:rPr>
          <w:rtl w:val="true"/>
        </w:rPr>
        <w:t xml:space="preserve"> עוסק באכיפה פרטית של פסקי חוץ</w:t>
      </w:r>
      <w:r>
        <w:rPr>
          <w:rtl w:val="true"/>
        </w:rPr>
        <w:t xml:space="preserve">, </w:t>
      </w:r>
      <w:r>
        <w:rPr>
          <w:rtl w:val="true"/>
        </w:rPr>
        <w:t xml:space="preserve">שלא כמו </w:t>
      </w:r>
      <w:hyperlink r:id="rId214">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hyperlink>
      <w:r>
        <w:rPr>
          <w:rtl w:val="true"/>
        </w:rPr>
        <w:t xml:space="preserve"> </w:t>
      </w:r>
      <w:r>
        <w:rPr>
          <w:rtl w:val="true"/>
        </w:rPr>
        <w:t>ל</w:t>
      </w:r>
      <w:hyperlink r:id="rId21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שעניינו אכיפה ציבורית באמצעות היועמ</w:t>
      </w:r>
      <w:r>
        <w:rPr>
          <w:rtl w:val="true"/>
        </w:rPr>
        <w:t>"</w:t>
      </w:r>
      <w:r>
        <w:rPr>
          <w:rtl w:val="true"/>
        </w:rPr>
        <w:t>ש</w:t>
      </w:r>
      <w:r>
        <w:rPr>
          <w:rtl w:val="true"/>
        </w:rPr>
        <w:t xml:space="preserve">. </w:t>
      </w:r>
      <w:r>
        <w:rPr>
          <w:rtl w:val="true"/>
        </w:rPr>
        <w:t>אכיפה ציבורית זו איננה כפופה להוראות בדבר התיישנות שבחקיקה האזרחית</w:t>
      </w:r>
      <w:r>
        <w:rPr>
          <w:rtl w:val="true"/>
        </w:rPr>
        <w:t xml:space="preserve">, </w:t>
      </w:r>
      <w:r>
        <w:rPr>
          <w:rtl w:val="true"/>
        </w:rPr>
        <w:t>ועל כן אציע לחבריי לדחות את טענתה של יוליה</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hanging="0" w:start="0" w:end="0"/>
        <w:jc w:val="both"/>
        <w:rPr/>
      </w:pPr>
      <w:r>
        <w:rPr>
          <w:rtl w:val="true"/>
        </w:rPr>
        <w:t>מהטעמים שפורטו לעיל</w:t>
      </w:r>
      <w:r>
        <w:rPr>
          <w:rtl w:val="true"/>
        </w:rPr>
        <w:t xml:space="preserve">, </w:t>
      </w:r>
      <w:r>
        <w:rPr>
          <w:rtl w:val="true"/>
        </w:rPr>
        <w:t>הנני מציע לחבריי כי נדחה את ערעורו של היועץ המשפטי לממשלה בעניינה של מישל</w:t>
      </w:r>
      <w:r>
        <w:rPr>
          <w:rtl w:val="true"/>
        </w:rPr>
        <w:t xml:space="preserve">, </w:t>
      </w:r>
      <w:r>
        <w:rPr>
          <w:rtl w:val="true"/>
        </w:rPr>
        <w:t xml:space="preserve">המשיבה </w:t>
      </w:r>
      <w:r>
        <w:rPr/>
        <w:t>3</w:t>
      </w:r>
      <w:r>
        <w:rPr>
          <w:rtl w:val="true"/>
        </w:rPr>
        <w:t xml:space="preserve">; </w:t>
      </w:r>
      <w:r>
        <w:rPr>
          <w:rtl w:val="true"/>
        </w:rPr>
        <w:t>כי נקבל את הערעור בעניינם של אבי</w:t>
      </w:r>
      <w:r>
        <w:rPr>
          <w:rtl w:val="true"/>
        </w:rPr>
        <w:t xml:space="preserve">, </w:t>
      </w:r>
      <w:r>
        <w:rPr>
          <w:rtl w:val="true"/>
        </w:rPr>
        <w:t>ירון</w:t>
      </w:r>
      <w:r>
        <w:rPr>
          <w:rtl w:val="true"/>
        </w:rPr>
        <w:t xml:space="preserve">, </w:t>
      </w:r>
      <w:r>
        <w:rPr>
          <w:rtl w:val="true"/>
        </w:rPr>
        <w:t>איאן ויוליה</w:t>
      </w:r>
      <w:r>
        <w:rPr>
          <w:rtl w:val="true"/>
        </w:rPr>
        <w:t xml:space="preserve">, </w:t>
      </w:r>
      <w:r>
        <w:rPr>
          <w:rtl w:val="true"/>
        </w:rPr>
        <w:t xml:space="preserve">המשיבים </w:t>
      </w:r>
      <w:r>
        <w:rPr/>
        <w:t>1</w:t>
      </w:r>
      <w:r>
        <w:rPr>
          <w:rtl w:val="true"/>
        </w:rPr>
        <w:t xml:space="preserve">, </w:t>
      </w:r>
      <w:r>
        <w:rPr/>
        <w:t>2</w:t>
      </w:r>
      <w:r>
        <w:rPr>
          <w:rtl w:val="true"/>
        </w:rPr>
        <w:t xml:space="preserve">, </w:t>
      </w:r>
      <w:r>
        <w:rPr/>
        <w:t>4</w:t>
      </w:r>
      <w:r>
        <w:rPr>
          <w:rtl w:val="true"/>
        </w:rPr>
        <w:t xml:space="preserve"> </w:t>
      </w:r>
      <w:r>
        <w:rPr>
          <w:rtl w:val="true"/>
        </w:rPr>
        <w:t>ו</w:t>
      </w:r>
      <w:r>
        <w:rPr>
          <w:rtl w:val="true"/>
        </w:rPr>
        <w:t xml:space="preserve">- </w:t>
      </w:r>
      <w:r>
        <w:rPr/>
        <w:t>5</w:t>
      </w:r>
      <w:r>
        <w:rPr>
          <w:rtl w:val="true"/>
        </w:rPr>
        <w:t xml:space="preserve">; </w:t>
      </w:r>
      <w:r>
        <w:rPr>
          <w:rtl w:val="true"/>
        </w:rPr>
        <w:t>וכי נוציא מלפנינו צו המורה על אכיפת החיובים בפיצויים אשר הוטלו על כל אחד מהמשיבים הללו בפסקי הדין הזרים בעניינם</w:t>
      </w:r>
      <w:r>
        <w:rPr>
          <w:rtl w:val="true"/>
        </w:rPr>
        <w:t xml:space="preserve">. </w:t>
      </w:r>
    </w:p>
    <w:p>
      <w:pPr>
        <w:pStyle w:val="Ruller4"/>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
              <w:snapToGrid w:val="false"/>
              <w:ind w:end="0"/>
              <w:jc w:val="both"/>
              <w:rPr/>
            </w:pPr>
            <w:r>
              <w:rPr>
                <w:rtl w:val="true"/>
              </w:rPr>
            </w:r>
          </w:p>
        </w:tc>
        <w:tc>
          <w:tcPr>
            <w:tcW w:w="2787" w:type="dxa"/>
            <w:tcBorders/>
          </w:tcPr>
          <w:p>
            <w:pPr>
              <w:pStyle w:val="Ruller4"/>
              <w:snapToGrid w:val="false"/>
              <w:ind w:end="0"/>
              <w:jc w:val="center"/>
              <w:rPr/>
            </w:pPr>
            <w:r>
              <w:rPr>
                <w:rtl w:val="true"/>
              </w:rPr>
            </w:r>
          </w:p>
        </w:tc>
        <w:tc>
          <w:tcPr>
            <w:tcW w:w="2790" w:type="dxa"/>
            <w:tcBorders/>
          </w:tcPr>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
        <w:ind w:end="0"/>
        <w:jc w:val="both"/>
        <w:rPr/>
      </w:pPr>
      <w:r>
        <w:rPr>
          <w:rtl w:val="true"/>
        </w:rPr>
      </w:r>
    </w:p>
    <w:p>
      <w:pPr>
        <w:pStyle w:val="Ruller4"/>
        <w:ind w:end="0"/>
        <w:jc w:val="both"/>
        <w:rPr>
          <w:rFonts w:ascii="Century" w:hAnsi="Century" w:cs="Miriam"/>
          <w:b/>
          <w:spacing w:val="0"/>
          <w:szCs w:val="24"/>
          <w:u w:val="single"/>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w:t>
      </w:r>
      <w:r>
        <w:rPr>
          <w:rFonts w:cs="Miriam" w:ascii="Century" w:hAnsi="Century"/>
          <w:b/>
          <w:spacing w:val="0"/>
          <w:szCs w:val="24"/>
          <w:u w:val="single"/>
          <w:rtl w:val="true"/>
        </w:rPr>
        <w:t xml:space="preserve">' </w:t>
      </w:r>
      <w:r>
        <w:rPr>
          <w:rFonts w:ascii="Century" w:hAnsi="Century" w:cs="Miriam"/>
          <w:b/>
          <w:b/>
          <w:spacing w:val="0"/>
          <w:szCs w:val="24"/>
          <w:u w:val="single"/>
          <w:rtl w:val="true"/>
        </w:rPr>
        <w:t>עמית</w:t>
      </w:r>
      <w:r>
        <w:rPr>
          <w:rFonts w:cs="Miriam" w:ascii="Century" w:hAnsi="Century"/>
          <w:b/>
          <w:spacing w:val="0"/>
          <w:szCs w:val="24"/>
          <w:u w:val="single"/>
          <w:rtl w:val="true"/>
        </w:rPr>
        <w:t>:</w:t>
      </w:r>
    </w:p>
    <w:p>
      <w:pPr>
        <w:pStyle w:val="Ruller4"/>
        <w:ind w:end="0"/>
        <w:jc w:val="both"/>
        <w:rPr/>
      </w:pPr>
      <w:r>
        <w:rPr>
          <w:rtl w:val="true"/>
        </w:rPr>
        <w:tab/>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 xml:space="preserve">. </w:t>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
              <w:snapToGrid w:val="false"/>
              <w:ind w:end="0"/>
              <w:jc w:val="both"/>
              <w:rPr/>
            </w:pPr>
            <w:r>
              <w:rPr>
                <w:rtl w:val="true"/>
              </w:rPr>
            </w:r>
          </w:p>
        </w:tc>
        <w:tc>
          <w:tcPr>
            <w:tcW w:w="2787" w:type="dxa"/>
            <w:tcBorders/>
          </w:tcPr>
          <w:p>
            <w:pPr>
              <w:pStyle w:val="Ruller4"/>
              <w:snapToGrid w:val="false"/>
              <w:ind w:end="0"/>
              <w:jc w:val="center"/>
              <w:rPr/>
            </w:pPr>
            <w:r>
              <w:rPr>
                <w:rtl w:val="true"/>
              </w:rPr>
            </w:r>
          </w:p>
        </w:tc>
        <w:tc>
          <w:tcPr>
            <w:tcW w:w="2790" w:type="dxa"/>
            <w:tcBorders/>
          </w:tcPr>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
        <w:ind w:end="0"/>
        <w:jc w:val="both"/>
        <w:rPr/>
      </w:pPr>
      <w:r>
        <w:rPr>
          <w:rtl w:val="true"/>
        </w:rPr>
      </w:r>
    </w:p>
    <w:p>
      <w:pPr>
        <w:pStyle w:val="Ruller4"/>
        <w:ind w:end="0"/>
        <w:jc w:val="both"/>
        <w:rPr>
          <w:rFonts w:ascii="Century" w:hAnsi="Century" w:cs="Miriam"/>
          <w:b/>
          <w:spacing w:val="0"/>
          <w:szCs w:val="24"/>
          <w:u w:val="single"/>
        </w:rPr>
      </w:pPr>
      <w:r>
        <w:rPr>
          <w:rFonts w:ascii="Century" w:hAnsi="Century" w:cs="Miriam"/>
          <w:b/>
          <w:b/>
          <w:spacing w:val="0"/>
          <w:szCs w:val="24"/>
          <w:u w:val="single"/>
          <w:rtl w:val="true"/>
        </w:rPr>
        <w:t>השופטת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w:t>
      </w:r>
      <w:r>
        <w:rPr>
          <w:rFonts w:cs="Miriam" w:ascii="Century" w:hAnsi="Century"/>
          <w:b/>
          <w:spacing w:val="0"/>
          <w:szCs w:val="24"/>
          <w:u w:val="single"/>
          <w:rtl w:val="true"/>
        </w:rPr>
        <w:t xml:space="preserve">' </w:t>
      </w:r>
      <w:r>
        <w:rPr>
          <w:rFonts w:ascii="Century" w:hAnsi="Century" w:cs="Miriam"/>
          <w:b/>
          <w:b/>
          <w:spacing w:val="0"/>
          <w:szCs w:val="24"/>
          <w:u w:val="single"/>
          <w:rtl w:val="true"/>
        </w:rPr>
        <w:t>ברון</w:t>
      </w:r>
      <w:r>
        <w:rPr>
          <w:rFonts w:cs="Miriam" w:ascii="Century" w:hAnsi="Century"/>
          <w:b/>
          <w:spacing w:val="0"/>
          <w:szCs w:val="24"/>
          <w:u w:val="single"/>
          <w:rtl w:val="true"/>
        </w:rPr>
        <w:t>:</w:t>
      </w:r>
    </w:p>
    <w:p>
      <w:pPr>
        <w:pStyle w:val="Ruller4"/>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
        <w:ind w:end="0"/>
        <w:jc w:val="both"/>
        <w:rPr>
          <w:rFonts w:ascii="Century" w:hAnsi="Century" w:cs="Century"/>
        </w:rPr>
      </w:pPr>
      <w:r>
        <w:rPr>
          <w:rtl w:val="true"/>
        </w:rPr>
        <w:tab/>
      </w:r>
      <w:r>
        <w:rPr>
          <w:rtl w:val="true"/>
        </w:rPr>
        <w:t>אני</w:t>
      </w:r>
      <w:r>
        <w:rPr>
          <w:rFonts w:eastAsia="Arial TUR;Arial" w:cs="Arial TUR;Arial"/>
          <w:rtl w:val="true"/>
        </w:rPr>
        <w:t xml:space="preserve"> </w:t>
      </w:r>
      <w:r>
        <w:rPr>
          <w:rtl w:val="true"/>
        </w:rPr>
        <w:t>שותפה</w:t>
      </w:r>
      <w:r>
        <w:rPr>
          <w:rFonts w:eastAsia="Arial TUR;Arial" w:cs="Arial TUR;Arial"/>
          <w:rtl w:val="true"/>
        </w:rPr>
        <w:t xml:space="preserve"> </w:t>
      </w:r>
      <w:r>
        <w:rPr>
          <w:rtl w:val="true"/>
        </w:rPr>
        <w:t>לדרך</w:t>
      </w:r>
      <w:r>
        <w:rPr>
          <w:rFonts w:eastAsia="Arial TUR;Arial" w:cs="Arial TUR;Arial"/>
          <w:rtl w:val="true"/>
        </w:rPr>
        <w:t xml:space="preserve"> </w:t>
      </w:r>
      <w:r>
        <w:rPr>
          <w:rtl w:val="true"/>
        </w:rPr>
        <w:t>הילוכו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Fonts w:ascii="Century" w:hAnsi="Century" w:cs="Century"/>
          <w:rtl w:val="true"/>
        </w:rPr>
        <w:t xml:space="preserve"> ולמסקנה שאליה הגיע ביחס לכל אחד מהמשיבים</w:t>
      </w:r>
      <w:r>
        <w:rPr>
          <w:rFonts w:cs="Century" w:ascii="Century" w:hAnsi="Century"/>
          <w:rtl w:val="true"/>
        </w:rPr>
        <w:t xml:space="preserve">. </w:t>
      </w:r>
      <w:r>
        <w:rPr>
          <w:rFonts w:ascii="Century" w:hAnsi="Century" w:cs="Century"/>
          <w:rtl w:val="true"/>
        </w:rPr>
        <w:t xml:space="preserve">זו התוצאה המתבקשת לטעמי על פי פרשנות לשונית ותכליתית כאחת של הוראות </w:t>
      </w:r>
      <w:hyperlink r:id="rId21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10</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hyperlink r:id="rId217">
        <w:r>
          <w:rPr>
            <w:rStyle w:val="Hyperlink"/>
            <w:rFonts w:ascii="Century" w:hAnsi="Century" w:cs="Century"/>
            <w:color w:val="0000FF"/>
            <w:u w:val="single"/>
            <w:rtl w:val="true"/>
          </w:rPr>
          <w:t>וסעיף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10</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218">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כך גם בראי ההיסטוריה החקיקתית וקריאה המקיימת הרמוניה בין שני סעיפים אלה המשלימים זה את זה</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
              <w:snapToGrid w:val="false"/>
              <w:ind w:end="0"/>
              <w:jc w:val="both"/>
              <w:rPr/>
            </w:pPr>
            <w:r>
              <w:rPr>
                <w:rtl w:val="true"/>
              </w:rPr>
            </w:r>
          </w:p>
        </w:tc>
        <w:tc>
          <w:tcPr>
            <w:tcW w:w="2787" w:type="dxa"/>
            <w:tcBorders/>
          </w:tcPr>
          <w:p>
            <w:pPr>
              <w:pStyle w:val="Ruller4"/>
              <w:snapToGrid w:val="false"/>
              <w:ind w:end="0"/>
              <w:jc w:val="center"/>
              <w:rPr/>
            </w:pPr>
            <w:r>
              <w:rPr>
                <w:rtl w:val="true"/>
              </w:rPr>
            </w:r>
          </w:p>
        </w:tc>
        <w:tc>
          <w:tcPr>
            <w:tcW w:w="2790" w:type="dxa"/>
            <w:tcBorders/>
          </w:tcPr>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 xml:space="preserve">הוחלט כאמור בפסק דינו של 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pPr>
      <w:bookmarkStart w:id="26" w:name="Nitan"/>
      <w:r>
        <w:rPr>
          <w:rFonts w:eastAsia="Century" w:cs="Century" w:ascii="Century" w:hAnsi="Century"/>
          <w:rtl w:val="true"/>
        </w:rPr>
        <w:t xml:space="preserve"> </w:t>
      </w:r>
      <w:r>
        <w:rPr>
          <w:rFonts w:ascii="Century" w:hAnsi="Century" w:cs="Century"/>
          <w:rtl w:val="true"/>
        </w:rPr>
        <w:t>ניתן</w:t>
      </w:r>
      <w:r>
        <w:rPr>
          <w:rFonts w:ascii="Century" w:hAnsi="Century" w:cs="Century"/>
          <w:rtl w:val="true"/>
        </w:rPr>
        <w:t xml:space="preserve"> </w:t>
      </w:r>
      <w:r>
        <w:rPr>
          <w:rFonts w:ascii="Century" w:hAnsi="Century" w:cs="Century"/>
          <w:rtl w:val="true"/>
        </w:rPr>
        <w:t>היום</w:t>
      </w:r>
      <w:r>
        <w:rPr>
          <w:rFonts w:cs="Century" w:ascii="Century" w:hAnsi="Century"/>
          <w:rtl w:val="true"/>
        </w:rPr>
        <w:t>, ‏</w:t>
      </w:r>
      <w:r>
        <w:rPr>
          <w:rFonts w:ascii="Century" w:hAnsi="Century" w:cs="Century"/>
          <w:rtl w:val="true"/>
        </w:rPr>
        <w:t>י</w:t>
      </w:r>
      <w:r>
        <w:rPr>
          <w:rFonts w:cs="Century" w:ascii="Century" w:hAnsi="Century"/>
          <w:rtl w:val="true"/>
        </w:rPr>
        <w:t>"</w:t>
      </w:r>
      <w:r>
        <w:rPr>
          <w:rFonts w:ascii="Century" w:hAnsi="Century" w:cs="Century"/>
          <w:rtl w:val="true"/>
        </w:rPr>
        <w:t>ט</w:t>
      </w:r>
      <w:r>
        <w:rPr>
          <w:rFonts w:ascii="Century" w:hAnsi="Century" w:cs="Century"/>
          <w:rtl w:val="true"/>
        </w:rPr>
        <w:t xml:space="preserve"> </w:t>
      </w:r>
      <w:r>
        <w:rPr>
          <w:rFonts w:ascii="Century" w:hAnsi="Century" w:cs="Century"/>
          <w:rtl w:val="true"/>
        </w:rPr>
        <w:t>בחשון</w:t>
      </w:r>
      <w:r>
        <w:rPr>
          <w:rFonts w:ascii="Century" w:hAnsi="Century" w:cs="Century"/>
          <w:rtl w:val="true"/>
        </w:rPr>
        <w:t xml:space="preserve"> </w:t>
      </w:r>
      <w:r>
        <w:rPr>
          <w:rFonts w:ascii="Century" w:hAnsi="Century" w:cs="Century"/>
          <w:rtl w:val="true"/>
        </w:rPr>
        <w:t>התש</w:t>
      </w:r>
      <w:r>
        <w:rPr>
          <w:rFonts w:cs="Century" w:ascii="Century" w:hAnsi="Century"/>
          <w:rtl w:val="true"/>
        </w:rPr>
        <w:t>"</w:t>
      </w:r>
      <w:r>
        <w:rPr>
          <w:rFonts w:ascii="Century" w:hAnsi="Century" w:cs="Century"/>
          <w:rtl w:val="true"/>
        </w:rPr>
        <w:t>ף</w:t>
      </w:r>
      <w:r>
        <w:rPr>
          <w:rFonts w:ascii="Century" w:hAnsi="Century" w:cs="Century"/>
          <w:rtl w:val="true"/>
        </w:rPr>
        <w:t xml:space="preserve"> </w:t>
      </w:r>
      <w:r>
        <w:rPr>
          <w:rFonts w:cs="Century" w:ascii="Century" w:hAnsi="Century"/>
          <w:rtl w:val="true"/>
        </w:rPr>
        <w:t>(‏</w:t>
      </w:r>
      <w:r>
        <w:rPr>
          <w:rFonts w:cs="Century" w:ascii="Century" w:hAnsi="Century"/>
        </w:rPr>
        <w:t>17.11.2019</w:t>
      </w:r>
      <w:r>
        <w:rPr>
          <w:rFonts w:cs="Century" w:ascii="Century" w:hAnsi="Century"/>
          <w:rtl w:val="true"/>
        </w:rPr>
        <w:t xml:space="preserve">). </w:t>
      </w:r>
      <w:bookmarkEnd w:id="26"/>
    </w:p>
    <w:p>
      <w:pPr>
        <w:pStyle w:val="Ruller4"/>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787" w:type="dxa"/>
            <w:tcBorders/>
          </w:tcPr>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18064140</w:t>
      </w:r>
      <w:r>
        <w:rPr>
          <w:sz w:val="16"/>
          <w:rtl w:val="true"/>
        </w:rPr>
        <w:t>_</w:t>
      </w:r>
      <w:r>
        <w:rPr>
          <w:sz w:val="16"/>
        </w:rPr>
        <w:t>F04.docx</w:t>
      </w:r>
      <w:r>
        <w:rPr>
          <w:sz w:val="16"/>
          <w:rtl w:val="true"/>
        </w:rPr>
        <w:t xml:space="preserve">   </w:t>
      </w:r>
      <w:r>
        <w:rPr>
          <w:sz w:val="16"/>
          <w:sz w:val="16"/>
          <w:rtl w:val="true"/>
        </w:rPr>
        <w:t>מר</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19">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עמית </w:t>
      </w:r>
      <w:r>
        <w:rPr>
          <w:rFonts w:cs="David" w:ascii="David" w:hAnsi="David"/>
          <w:color w:val="000000"/>
          <w:szCs w:val="22"/>
        </w:rPr>
        <w:t>54678313-6414/18</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20">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21"/>
      <w:footerReference w:type="default" r:id="rId222"/>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FrankRuehl">
    <w:charset w:val="00" w:characterSet="windows-1252"/>
    <w:family w:val="swiss"/>
    <w:pitch w:val="variable"/>
  </w:font>
  <w:font w:name="Arial TUR">
    <w:altName w:val="Arial"/>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25</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6414/18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היועץ המשפטי לממשלה נ</w:t>
    </w:r>
    <w:r>
      <w:rPr>
        <w:rFonts w:cs="David" w:ascii="David" w:hAnsi="David"/>
        <w:color w:val="000000"/>
        <w:sz w:val="22"/>
        <w:szCs w:val="22"/>
        <w:rtl w:val="true"/>
      </w:rPr>
      <w:t xml:space="preserve">' </w:t>
    </w:r>
    <w:r>
      <w:rPr>
        <w:rFonts w:ascii="David" w:hAnsi="David"/>
        <w:color w:val="000000"/>
        <w:sz w:val="22"/>
        <w:sz w:val="22"/>
        <w:szCs w:val="22"/>
        <w:rtl w:val="true"/>
      </w:rPr>
      <w:t>אבי עייש</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sz w:val="24"/>
        <w:szCs w:val="24"/>
        <w:rFonts w:ascii="FrankRuehl" w:hAnsi="FrankRuehl" w:cs="FrankRuehl"/>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hebrew1"/>
      <w:lvlText w:val="%1."/>
      <w:lvlJc w:val="center"/>
      <w:pPr>
        <w:tabs>
          <w:tab w:val="num" w:pos="0"/>
        </w:tabs>
        <w:ind w:start="720" w:hanging="36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FrankRuehl" w:hAnsi="FrankRuehl" w:cs="FrankRuehl"/>
      <w:sz w:val="24"/>
      <w:szCs w:val="24"/>
    </w:rPr>
  </w:style>
  <w:style w:type="character" w:styleId="WW8Num12z0">
    <w:name w:val="WW8Num12z0"/>
    <w:qFormat/>
    <w:rPr>
      <w:rFonts w:ascii="Arial TUR;Arial" w:hAnsi="Arial TUR;Arial" w:eastAsia="Times New Roman" w:cs="FrankRuehl"/>
      <w:sz w:val="28"/>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lang w:val="en-US"/>
    </w:rPr>
  </w:style>
  <w:style w:type="character" w:styleId="WW8Num15z0">
    <w:name w:val="WW8Num15z0"/>
    <w:qFormat/>
    <w:rPr/>
  </w:style>
  <w:style w:type="character" w:styleId="WW8Num17z0">
    <w:name w:val="WW8Num17z0"/>
    <w:qFormat/>
    <w:rPr>
      <w:sz w:val="28"/>
    </w:rPr>
  </w:style>
  <w:style w:type="character" w:styleId="WW8Num18z0">
    <w:name w:val="WW8Num18z0"/>
    <w:qFormat/>
    <w:rPr>
      <w:sz w:val="28"/>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big-number">
    <w:name w:val="big-number"/>
    <w:qFormat/>
    <w:rPr/>
  </w:style>
  <w:style w:type="character" w:styleId="default">
    <w:name w:val="defaul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Ruller42">
    <w:name w:val="Ruller4 אלפביתי"/>
    <w:basedOn w:val="Ruller4"/>
    <w:next w:val="Ruller4"/>
    <w:qFormat/>
    <w:pPr>
      <w:numPr>
        <w:ilvl w:val="0"/>
        <w:numId w:val="2"/>
      </w:numP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3154217"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10" TargetMode="External"/><Relationship Id="rId5" Type="http://schemas.openxmlformats.org/officeDocument/2006/relationships/hyperlink" Target="http://www.nevo.co.il/law/70301/10.a" TargetMode="External"/><Relationship Id="rId6" Type="http://schemas.openxmlformats.org/officeDocument/2006/relationships/hyperlink" Target="http://www.nevo.co.il/law/70301/10.b" TargetMode="External"/><Relationship Id="rId7" Type="http://schemas.openxmlformats.org/officeDocument/2006/relationships/hyperlink" Target="http://www.nevo.co.il/law/70301/77" TargetMode="External"/><Relationship Id="rId8" Type="http://schemas.openxmlformats.org/officeDocument/2006/relationships/hyperlink" Target="http://www.nevo.co.il/law/70301/77.a" TargetMode="External"/><Relationship Id="rId9" Type="http://schemas.openxmlformats.org/officeDocument/2006/relationships/hyperlink" Target="http://www.nevo.co.il/law/70301/77.c" TargetMode="External"/><Relationship Id="rId10" Type="http://schemas.openxmlformats.org/officeDocument/2006/relationships/hyperlink" Target="http://www.nevo.co.il/law/70301/34ka" TargetMode="External"/><Relationship Id="rId11" Type="http://schemas.openxmlformats.org/officeDocument/2006/relationships/hyperlink" Target="http://www.nevo.co.il/law/70301/hls10.b" TargetMode="External"/><Relationship Id="rId12" Type="http://schemas.openxmlformats.org/officeDocument/2006/relationships/hyperlink" Target="http://www.nevo.co.il/law/74998" TargetMode="External"/><Relationship Id="rId13" Type="http://schemas.openxmlformats.org/officeDocument/2006/relationships/hyperlink" Target="http://www.nevo.co.il/law/74998/1" TargetMode="External"/><Relationship Id="rId14" Type="http://schemas.openxmlformats.org/officeDocument/2006/relationships/hyperlink" Target="http://www.nevo.co.il/law/74998/3.3" TargetMode="External"/><Relationship Id="rId15" Type="http://schemas.openxmlformats.org/officeDocument/2006/relationships/hyperlink" Target="http://www.nevo.co.il/law/74998/5" TargetMode="External"/><Relationship Id="rId16" Type="http://schemas.openxmlformats.org/officeDocument/2006/relationships/hyperlink" Target="http://www.nevo.co.il/law/71723" TargetMode="External"/><Relationship Id="rId17" Type="http://schemas.openxmlformats.org/officeDocument/2006/relationships/hyperlink" Target="http://www.nevo.co.il/law/71723/1a.a.2" TargetMode="External"/><Relationship Id="rId18" Type="http://schemas.openxmlformats.org/officeDocument/2006/relationships/hyperlink" Target="http://www.nevo.co.il/law/74985" TargetMode="External"/><Relationship Id="rId19" Type="http://schemas.openxmlformats.org/officeDocument/2006/relationships/hyperlink" Target="http://www.nevo.co.il/law/74985/83" TargetMode="External"/><Relationship Id="rId20" Type="http://schemas.openxmlformats.org/officeDocument/2006/relationships/hyperlink" Target="http://www.nevo.co.il/safrut/bookgroup/873" TargetMode="External"/><Relationship Id="rId21" Type="http://schemas.openxmlformats.org/officeDocument/2006/relationships/hyperlink" Target="http://www.nevo.co.il/safrut/bookgroup/873" TargetMode="External"/><Relationship Id="rId22" Type="http://schemas.openxmlformats.org/officeDocument/2006/relationships/hyperlink" Target="http://www.nevo.co.il/safrut/bookgroup/412" TargetMode="External"/><Relationship Id="rId23" Type="http://schemas.openxmlformats.org/officeDocument/2006/relationships/hyperlink" Target="http://www.nevo.co.il/safrut/bookgroup/358" TargetMode="External"/><Relationship Id="rId24" Type="http://schemas.openxmlformats.org/officeDocument/2006/relationships/hyperlink" Target="http://www.nevo.co.il/safrut/book/10065" TargetMode="External"/><Relationship Id="rId25" Type="http://schemas.openxmlformats.org/officeDocument/2006/relationships/hyperlink" Target="http://www.nevo.co.il/safrut/book/10065" TargetMode="External"/><Relationship Id="rId26" Type="http://schemas.openxmlformats.org/officeDocument/2006/relationships/hyperlink" Target="http://www.nevo.co.il/law/70301/10.b" TargetMode="External"/><Relationship Id="rId27" Type="http://schemas.openxmlformats.org/officeDocument/2006/relationships/hyperlink" Target="http://www.nevo.co.il/law/70301" TargetMode="External"/><Relationship Id="rId28" Type="http://schemas.openxmlformats.org/officeDocument/2006/relationships/hyperlink" Target="http://www.nevo.co.il/law/70301/10.a" TargetMode="External"/><Relationship Id="rId29" Type="http://schemas.openxmlformats.org/officeDocument/2006/relationships/hyperlink" Target="http://www.nevo.co.il/law/70301/10.b" TargetMode="External"/><Relationship Id="rId30" Type="http://schemas.openxmlformats.org/officeDocument/2006/relationships/hyperlink" Target="http://www.nevo.co.il/case/23154217" TargetMode="External"/><Relationship Id="rId31" Type="http://schemas.openxmlformats.org/officeDocument/2006/relationships/hyperlink" Target="http://www.nevo.co.il/law/70301/10.a" TargetMode="External"/><Relationship Id="rId32" Type="http://schemas.openxmlformats.org/officeDocument/2006/relationships/hyperlink" Target="http://www.nevo.co.il/law/70301" TargetMode="External"/><Relationship Id="rId33" Type="http://schemas.openxmlformats.org/officeDocument/2006/relationships/hyperlink" Target="http://www.nevo.co.il/law/70301/10.b" TargetMode="External"/><Relationship Id="rId34" Type="http://schemas.openxmlformats.org/officeDocument/2006/relationships/hyperlink" Target="http://www.nevo.co.il/law/70301/77.a" TargetMode="External"/><Relationship Id="rId35" Type="http://schemas.openxmlformats.org/officeDocument/2006/relationships/hyperlink" Target="http://www.nevo.co.il/law/70301" TargetMode="External"/><Relationship Id="rId36" Type="http://schemas.openxmlformats.org/officeDocument/2006/relationships/hyperlink" Target="http://www.nevo.co.il/law/70301/77.a" TargetMode="External"/><Relationship Id="rId37" Type="http://schemas.openxmlformats.org/officeDocument/2006/relationships/hyperlink" Target="http://www.nevo.co.il/law/70301" TargetMode="External"/><Relationship Id="rId38" Type="http://schemas.openxmlformats.org/officeDocument/2006/relationships/hyperlink" Target="http://www.nevo.co.il/law/70301/10.b" TargetMode="External"/><Relationship Id="rId39" Type="http://schemas.openxmlformats.org/officeDocument/2006/relationships/hyperlink" Target="http://www.nevo.co.il/law/70301/10.a" TargetMode="External"/><Relationship Id="rId40" Type="http://schemas.openxmlformats.org/officeDocument/2006/relationships/hyperlink" Target="http://www.nevo.co.il/law/70301/10.b" TargetMode="External"/><Relationship Id="rId41" Type="http://schemas.openxmlformats.org/officeDocument/2006/relationships/hyperlink" Target="http://www.nevo.co.il/law/70301" TargetMode="External"/><Relationship Id="rId42" Type="http://schemas.openxmlformats.org/officeDocument/2006/relationships/hyperlink" Target="http://www.nevo.co.il/law/70301/10.b" TargetMode="External"/><Relationship Id="rId43" Type="http://schemas.openxmlformats.org/officeDocument/2006/relationships/hyperlink" Target="http://www.nevo.co.il/law/70301" TargetMode="External"/><Relationship Id="rId44" Type="http://schemas.openxmlformats.org/officeDocument/2006/relationships/hyperlink" Target="http://www.nevo.co.il/law/70301/77.a" TargetMode="External"/><Relationship Id="rId45" Type="http://schemas.openxmlformats.org/officeDocument/2006/relationships/hyperlink" Target="http://www.nevo.co.il/law/70301" TargetMode="External"/><Relationship Id="rId46" Type="http://schemas.openxmlformats.org/officeDocument/2006/relationships/hyperlink" Target="http://www.nevo.co.il/law/70301/10.b" TargetMode="External"/><Relationship Id="rId47" Type="http://schemas.openxmlformats.org/officeDocument/2006/relationships/hyperlink" Target="http://www.nevo.co.il/law/70301/10.a" TargetMode="External"/><Relationship Id="rId48" Type="http://schemas.openxmlformats.org/officeDocument/2006/relationships/hyperlink" Target="http://www.nevo.co.il/law/70301/10.b" TargetMode="External"/><Relationship Id="rId49" Type="http://schemas.openxmlformats.org/officeDocument/2006/relationships/hyperlink" Target="http://www.nevo.co.il/law/70301/77" TargetMode="External"/><Relationship Id="rId50" Type="http://schemas.openxmlformats.org/officeDocument/2006/relationships/hyperlink" Target="http://www.nevo.co.il/law/70301" TargetMode="External"/><Relationship Id="rId51" Type="http://schemas.openxmlformats.org/officeDocument/2006/relationships/hyperlink" Target="http://www.nevo.co.il/law/70301/10.b" TargetMode="External"/><Relationship Id="rId52" Type="http://schemas.openxmlformats.org/officeDocument/2006/relationships/hyperlink" Target="http://www.nevo.co.il/law/74998" TargetMode="External"/><Relationship Id="rId53" Type="http://schemas.openxmlformats.org/officeDocument/2006/relationships/hyperlink" Target="http://www.nevo.co.il/law/70301/77.a" TargetMode="External"/><Relationship Id="rId54" Type="http://schemas.openxmlformats.org/officeDocument/2006/relationships/hyperlink" Target="http://www.nevo.co.il/law/70301" TargetMode="External"/><Relationship Id="rId55" Type="http://schemas.openxmlformats.org/officeDocument/2006/relationships/hyperlink" Target="http://www.nevo.co.il/law/70301/10.b" TargetMode="External"/><Relationship Id="rId56" Type="http://schemas.openxmlformats.org/officeDocument/2006/relationships/hyperlink" Target="http://www.nevo.co.il/law/70301/77" TargetMode="External"/><Relationship Id="rId57" Type="http://schemas.openxmlformats.org/officeDocument/2006/relationships/hyperlink" Target="http://www.nevo.co.il/law/70301" TargetMode="External"/><Relationship Id="rId58" Type="http://schemas.openxmlformats.org/officeDocument/2006/relationships/hyperlink" Target="http://www.nevo.co.il/law/70301/10.a" TargetMode="External"/><Relationship Id="rId59" Type="http://schemas.openxmlformats.org/officeDocument/2006/relationships/hyperlink" Target="http://www.nevo.co.il/law/70301/10.a" TargetMode="External"/><Relationship Id="rId60" Type="http://schemas.openxmlformats.org/officeDocument/2006/relationships/hyperlink" Target="http://www.nevo.co.il/law/70301/10.b" TargetMode="External"/><Relationship Id="rId61" Type="http://schemas.openxmlformats.org/officeDocument/2006/relationships/hyperlink" Target="http://www.nevo.co.il/law/70301/34ka" TargetMode="External"/><Relationship Id="rId62" Type="http://schemas.openxmlformats.org/officeDocument/2006/relationships/hyperlink" Target="http://www.nevo.co.il/law/70301" TargetMode="External"/><Relationship Id="rId63" Type="http://schemas.openxmlformats.org/officeDocument/2006/relationships/hyperlink" Target="http://www.nevo.co.il/law/70301/77" TargetMode="External"/><Relationship Id="rId64" Type="http://schemas.openxmlformats.org/officeDocument/2006/relationships/hyperlink" Target="http://www.nevo.co.il/law/70301" TargetMode="External"/><Relationship Id="rId65" Type="http://schemas.openxmlformats.org/officeDocument/2006/relationships/hyperlink" Target="http://www.nevo.co.il/law/70301/10.b" TargetMode="External"/><Relationship Id="rId66" Type="http://schemas.openxmlformats.org/officeDocument/2006/relationships/hyperlink" Target="http://www.nevo.co.il/law/70301/77.a" TargetMode="External"/><Relationship Id="rId67" Type="http://schemas.openxmlformats.org/officeDocument/2006/relationships/hyperlink" Target="http://www.nevo.co.il/law/70301" TargetMode="External"/><Relationship Id="rId68" Type="http://schemas.openxmlformats.org/officeDocument/2006/relationships/hyperlink" Target="http://www.nevo.co.il/law/70301/77" TargetMode="External"/><Relationship Id="rId69" Type="http://schemas.openxmlformats.org/officeDocument/2006/relationships/hyperlink" Target="http://www.nevo.co.il/law/70301/10.b" TargetMode="External"/><Relationship Id="rId70" Type="http://schemas.openxmlformats.org/officeDocument/2006/relationships/hyperlink" Target="http://www.nevo.co.il/law/70301" TargetMode="External"/><Relationship Id="rId71" Type="http://schemas.openxmlformats.org/officeDocument/2006/relationships/hyperlink" Target="http://www.nevo.co.il/law/70301/10.b" TargetMode="External"/><Relationship Id="rId72" Type="http://schemas.openxmlformats.org/officeDocument/2006/relationships/hyperlink" Target="http://www.nevo.co.il/law/70301" TargetMode="External"/><Relationship Id="rId73" Type="http://schemas.openxmlformats.org/officeDocument/2006/relationships/hyperlink" Target="http://www.nevo.co.il/law/70301/10.a" TargetMode="External"/><Relationship Id="rId74" Type="http://schemas.openxmlformats.org/officeDocument/2006/relationships/hyperlink" Target="http://www.nevo.co.il/law/70301/77.a" TargetMode="External"/><Relationship Id="rId75" Type="http://schemas.openxmlformats.org/officeDocument/2006/relationships/hyperlink" Target="http://www.nevo.co.il/law/70301" TargetMode="External"/><Relationship Id="rId76" Type="http://schemas.openxmlformats.org/officeDocument/2006/relationships/hyperlink" Target="http://www.nevo.co.il/law/70301/10.b" TargetMode="External"/><Relationship Id="rId77" Type="http://schemas.openxmlformats.org/officeDocument/2006/relationships/hyperlink" Target="http://www.nevo.co.il/law/70301/10.b" TargetMode="External"/><Relationship Id="rId78" Type="http://schemas.openxmlformats.org/officeDocument/2006/relationships/hyperlink" Target="http://www.nevo.co.il/law/70301/77.a" TargetMode="External"/><Relationship Id="rId79" Type="http://schemas.openxmlformats.org/officeDocument/2006/relationships/hyperlink" Target="http://www.nevo.co.il/law/70301/10.b" TargetMode="External"/><Relationship Id="rId80" Type="http://schemas.openxmlformats.org/officeDocument/2006/relationships/hyperlink" Target="http://www.nevo.co.il/law/70301/10.a" TargetMode="External"/><Relationship Id="rId81" Type="http://schemas.openxmlformats.org/officeDocument/2006/relationships/hyperlink" Target="http://www.nevo.co.il/law/70301/10.b" TargetMode="External"/><Relationship Id="rId82" Type="http://schemas.openxmlformats.org/officeDocument/2006/relationships/hyperlink" Target="http://www.nevo.co.il/law/70301/77.a" TargetMode="External"/><Relationship Id="rId83" Type="http://schemas.openxmlformats.org/officeDocument/2006/relationships/hyperlink" Target="http://www.nevo.co.il/law/70301" TargetMode="External"/><Relationship Id="rId84" Type="http://schemas.openxmlformats.org/officeDocument/2006/relationships/hyperlink" Target="http://www.nevo.co.il/law/70301/34ka" TargetMode="External"/><Relationship Id="rId85" Type="http://schemas.openxmlformats.org/officeDocument/2006/relationships/hyperlink" Target="http://www.nevo.co.il/law/70301/77.a" TargetMode="External"/><Relationship Id="rId86" Type="http://schemas.openxmlformats.org/officeDocument/2006/relationships/hyperlink" Target="http://www.nevo.co.il/law/70301" TargetMode="External"/><Relationship Id="rId87" Type="http://schemas.openxmlformats.org/officeDocument/2006/relationships/hyperlink" Target="http://www.nevo.co.il/law/70301/10.b" TargetMode="External"/><Relationship Id="rId88" Type="http://schemas.openxmlformats.org/officeDocument/2006/relationships/hyperlink" Target="http://www.nevo.co.il/law/70301/77.a" TargetMode="External"/><Relationship Id="rId89" Type="http://schemas.openxmlformats.org/officeDocument/2006/relationships/hyperlink" Target="http://www.nevo.co.il/law/70301/10.b" TargetMode="External"/><Relationship Id="rId90" Type="http://schemas.openxmlformats.org/officeDocument/2006/relationships/hyperlink" Target="http://www.nevo.co.il/law/70301/10.b" TargetMode="External"/><Relationship Id="rId91" Type="http://schemas.openxmlformats.org/officeDocument/2006/relationships/hyperlink" Target="http://www.nevo.co.il/law/70301" TargetMode="External"/><Relationship Id="rId92" Type="http://schemas.openxmlformats.org/officeDocument/2006/relationships/hyperlink" Target="http://www.nevo.co.il/law/70301/10.b" TargetMode="External"/><Relationship Id="rId93" Type="http://schemas.openxmlformats.org/officeDocument/2006/relationships/hyperlink" Target="http://www.nevo.co.il/law/70301" TargetMode="External"/><Relationship Id="rId94" Type="http://schemas.openxmlformats.org/officeDocument/2006/relationships/hyperlink" Target="http://www.nevo.co.il/law/70301/10.a" TargetMode="External"/><Relationship Id="rId95" Type="http://schemas.openxmlformats.org/officeDocument/2006/relationships/hyperlink" Target="http://www.nevo.co.il/law/70301/10.b" TargetMode="External"/><Relationship Id="rId96" Type="http://schemas.openxmlformats.org/officeDocument/2006/relationships/hyperlink" Target="http://www.nevo.co.il/law/71723/1a.a.2" TargetMode="External"/><Relationship Id="rId97" Type="http://schemas.openxmlformats.org/officeDocument/2006/relationships/hyperlink" Target="http://www.nevo.co.il/law/71723" TargetMode="External"/><Relationship Id="rId98" Type="http://schemas.openxmlformats.org/officeDocument/2006/relationships/hyperlink" Target="http://www.nevo.co.il/law/70301/10.b" TargetMode="External"/><Relationship Id="rId99" Type="http://schemas.openxmlformats.org/officeDocument/2006/relationships/hyperlink" Target="http://www.nevo.co.il/law/70301" TargetMode="External"/><Relationship Id="rId100" Type="http://schemas.openxmlformats.org/officeDocument/2006/relationships/hyperlink" Target="http://www.nevo.co.il/law/70301/10.b" TargetMode="External"/><Relationship Id="rId101" Type="http://schemas.openxmlformats.org/officeDocument/2006/relationships/hyperlink" Target="http://www.nevo.co.il/law/70301" TargetMode="External"/><Relationship Id="rId102" Type="http://schemas.openxmlformats.org/officeDocument/2006/relationships/hyperlink" Target="http://www.nevo.co.il/law/70301/10.b" TargetMode="External"/><Relationship Id="rId103" Type="http://schemas.openxmlformats.org/officeDocument/2006/relationships/hyperlink" Target="http://www.nevo.co.il/law/70301/10.b" TargetMode="External"/><Relationship Id="rId104" Type="http://schemas.openxmlformats.org/officeDocument/2006/relationships/hyperlink" Target="http://www.nevo.co.il/law/70301" TargetMode="External"/><Relationship Id="rId105" Type="http://schemas.openxmlformats.org/officeDocument/2006/relationships/hyperlink" Target="http://www.nevo.co.il/law/70301/10.b" TargetMode="External"/><Relationship Id="rId106" Type="http://schemas.openxmlformats.org/officeDocument/2006/relationships/hyperlink" Target="http://www.nevo.co.il/law/70301/10.b" TargetMode="External"/><Relationship Id="rId107" Type="http://schemas.openxmlformats.org/officeDocument/2006/relationships/hyperlink" Target="http://www.nevo.co.il/law/70301/10.b" TargetMode="External"/><Relationship Id="rId108" Type="http://schemas.openxmlformats.org/officeDocument/2006/relationships/hyperlink" Target="http://www.nevo.co.il/law/70301/10.a" TargetMode="External"/><Relationship Id="rId109" Type="http://schemas.openxmlformats.org/officeDocument/2006/relationships/hyperlink" Target="http://www.nevo.co.il/case/20028005" TargetMode="External"/><Relationship Id="rId110" Type="http://schemas.openxmlformats.org/officeDocument/2006/relationships/hyperlink" Target="http://www.nevo.co.il/case/17946023" TargetMode="External"/><Relationship Id="rId111" Type="http://schemas.openxmlformats.org/officeDocument/2006/relationships/hyperlink" Target="http://www.nevo.co.il/case/20060572" TargetMode="External"/><Relationship Id="rId112" Type="http://schemas.openxmlformats.org/officeDocument/2006/relationships/hyperlink" Target="http://www.nevo.co.il/case/17918227" TargetMode="External"/><Relationship Id="rId113" Type="http://schemas.openxmlformats.org/officeDocument/2006/relationships/hyperlink" Target="http://www.nevo.co.il/safrut/bookgroup/358" TargetMode="External"/><Relationship Id="rId114" Type="http://schemas.openxmlformats.org/officeDocument/2006/relationships/hyperlink" Target="http://www.nevo.co.il/safrut/book/10065" TargetMode="External"/><Relationship Id="rId115" Type="http://schemas.openxmlformats.org/officeDocument/2006/relationships/hyperlink" Target="http://www.nevo.co.il/law/70301/10.b" TargetMode="External"/><Relationship Id="rId116" Type="http://schemas.openxmlformats.org/officeDocument/2006/relationships/hyperlink" Target="http://www.nevo.co.il/law/70301" TargetMode="External"/><Relationship Id="rId117" Type="http://schemas.openxmlformats.org/officeDocument/2006/relationships/hyperlink" Target="http://www.nevo.co.il/law/70301/10.a" TargetMode="External"/><Relationship Id="rId118" Type="http://schemas.openxmlformats.org/officeDocument/2006/relationships/hyperlink" Target="http://www.nevo.co.il/law/70301" TargetMode="External"/><Relationship Id="rId119" Type="http://schemas.openxmlformats.org/officeDocument/2006/relationships/hyperlink" Target="http://www.nevo.co.il/law/70301/10.b" TargetMode="External"/><Relationship Id="rId120" Type="http://schemas.openxmlformats.org/officeDocument/2006/relationships/hyperlink" Target="http://www.nevo.co.il/law/70301/10.b" TargetMode="External"/><Relationship Id="rId121" Type="http://schemas.openxmlformats.org/officeDocument/2006/relationships/hyperlink" Target="http://www.nevo.co.il/case/24323669" TargetMode="External"/><Relationship Id="rId122" Type="http://schemas.openxmlformats.org/officeDocument/2006/relationships/hyperlink" Target="http://www.nevo.co.il/law/70301/10.a" TargetMode="External"/><Relationship Id="rId123" Type="http://schemas.openxmlformats.org/officeDocument/2006/relationships/hyperlink" Target="http://www.nevo.co.il/law/70301/10.b" TargetMode="External"/><Relationship Id="rId124" Type="http://schemas.openxmlformats.org/officeDocument/2006/relationships/hyperlink" Target="http://www.nevo.co.il/law/70301/10.a" TargetMode="External"/><Relationship Id="rId125" Type="http://schemas.openxmlformats.org/officeDocument/2006/relationships/hyperlink" Target="http://www.nevo.co.il/law/70301/10.b" TargetMode="External"/><Relationship Id="rId126" Type="http://schemas.openxmlformats.org/officeDocument/2006/relationships/hyperlink" Target="http://www.nevo.co.il/law/70301/10.a" TargetMode="External"/><Relationship Id="rId127" Type="http://schemas.openxmlformats.org/officeDocument/2006/relationships/hyperlink" Target="http://www.nevo.co.il/law/70301/10.b" TargetMode="External"/><Relationship Id="rId128" Type="http://schemas.openxmlformats.org/officeDocument/2006/relationships/hyperlink" Target="http://www.nevo.co.il/law/70301/10.b" TargetMode="External"/><Relationship Id="rId129" Type="http://schemas.openxmlformats.org/officeDocument/2006/relationships/hyperlink" Target="http://www.nevo.co.il/law/70301/10.b" TargetMode="External"/><Relationship Id="rId130" Type="http://schemas.openxmlformats.org/officeDocument/2006/relationships/hyperlink" Target="http://www.nevo.co.il/law/74998" TargetMode="External"/><Relationship Id="rId131" Type="http://schemas.openxmlformats.org/officeDocument/2006/relationships/hyperlink" Target="http://www.nevo.co.il/law/74998/1" TargetMode="External"/><Relationship Id="rId132" Type="http://schemas.openxmlformats.org/officeDocument/2006/relationships/hyperlink" Target="http://www.nevo.co.il/law/74998/5" TargetMode="External"/><Relationship Id="rId133" Type="http://schemas.openxmlformats.org/officeDocument/2006/relationships/hyperlink" Target="http://www.nevo.co.il/case/5573285" TargetMode="External"/><Relationship Id="rId134" Type="http://schemas.openxmlformats.org/officeDocument/2006/relationships/hyperlink" Target="http://www.nevo.co.il/law/74998/5" TargetMode="External"/><Relationship Id="rId135" Type="http://schemas.openxmlformats.org/officeDocument/2006/relationships/hyperlink" Target="http://www.nevo.co.il/law/74998" TargetMode="External"/><Relationship Id="rId136" Type="http://schemas.openxmlformats.org/officeDocument/2006/relationships/hyperlink" Target="http://www.nevo.co.il/safrut/bookgroup/873" TargetMode="External"/><Relationship Id="rId137" Type="http://schemas.openxmlformats.org/officeDocument/2006/relationships/hyperlink" Target="http://www.nevo.co.il/law/70301/10.b" TargetMode="External"/><Relationship Id="rId138" Type="http://schemas.openxmlformats.org/officeDocument/2006/relationships/hyperlink" Target="http://www.nevo.co.il/law/70301" TargetMode="External"/><Relationship Id="rId139" Type="http://schemas.openxmlformats.org/officeDocument/2006/relationships/hyperlink" Target="http://www.nevo.co.il/law/70301/10.a" TargetMode="External"/><Relationship Id="rId140" Type="http://schemas.openxmlformats.org/officeDocument/2006/relationships/hyperlink" Target="http://www.nevo.co.il/law/70301" TargetMode="External"/><Relationship Id="rId141" Type="http://schemas.openxmlformats.org/officeDocument/2006/relationships/hyperlink" Target="http://www.nevo.co.il/law/70301/10.b" TargetMode="External"/><Relationship Id="rId142" Type="http://schemas.openxmlformats.org/officeDocument/2006/relationships/hyperlink" Target="http://www.nevo.co.il/law/70301/10.b" TargetMode="External"/><Relationship Id="rId143" Type="http://schemas.openxmlformats.org/officeDocument/2006/relationships/hyperlink" Target="http://www.nevo.co.il/law/70301/10.a" TargetMode="External"/><Relationship Id="rId144" Type="http://schemas.openxmlformats.org/officeDocument/2006/relationships/hyperlink" Target="http://www.nevo.co.il/law/70301/10.b" TargetMode="External"/><Relationship Id="rId145" Type="http://schemas.openxmlformats.org/officeDocument/2006/relationships/hyperlink" Target="http://www.nevo.co.il/law/70301/10.a" TargetMode="External"/><Relationship Id="rId146" Type="http://schemas.openxmlformats.org/officeDocument/2006/relationships/hyperlink" Target="http://www.nevo.co.il/law/70301/10.b" TargetMode="External"/><Relationship Id="rId147" Type="http://schemas.openxmlformats.org/officeDocument/2006/relationships/hyperlink" Target="http://www.nevo.co.il/law/70301/10.a" TargetMode="External"/><Relationship Id="rId148" Type="http://schemas.openxmlformats.org/officeDocument/2006/relationships/hyperlink" Target="http://www.nevo.co.il/law/70301/10.a" TargetMode="External"/><Relationship Id="rId149" Type="http://schemas.openxmlformats.org/officeDocument/2006/relationships/hyperlink" Target="http://www.nevo.co.il/law/70301/10.b" TargetMode="External"/><Relationship Id="rId150" Type="http://schemas.openxmlformats.org/officeDocument/2006/relationships/hyperlink" Target="http://www.nevo.co.il/law/70301/34ka" TargetMode="External"/><Relationship Id="rId151" Type="http://schemas.openxmlformats.org/officeDocument/2006/relationships/hyperlink" Target="http://www.nevo.co.il/law/70301" TargetMode="External"/><Relationship Id="rId152" Type="http://schemas.openxmlformats.org/officeDocument/2006/relationships/hyperlink" Target="http://www.nevo.co.il/case/17923105" TargetMode="External"/><Relationship Id="rId153" Type="http://schemas.openxmlformats.org/officeDocument/2006/relationships/hyperlink" Target="http://www.nevo.co.il/case/17939983" TargetMode="External"/><Relationship Id="rId154" Type="http://schemas.openxmlformats.org/officeDocument/2006/relationships/hyperlink" Target="http://www.nevo.co.il/case/17942576" TargetMode="External"/><Relationship Id="rId155" Type="http://schemas.openxmlformats.org/officeDocument/2006/relationships/hyperlink" Target="http://www.nevo.co.il/case/25585562" TargetMode="External"/><Relationship Id="rId156" Type="http://schemas.openxmlformats.org/officeDocument/2006/relationships/hyperlink" Target="http://www.nevo.co.il/safrut/bookgroup/412" TargetMode="External"/><Relationship Id="rId157" Type="http://schemas.openxmlformats.org/officeDocument/2006/relationships/hyperlink" Target="http://www.nevo.co.il/law/70301/10.b" TargetMode="External"/><Relationship Id="rId158" Type="http://schemas.openxmlformats.org/officeDocument/2006/relationships/hyperlink" Target="http://www.nevo.co.il/law/70301" TargetMode="External"/><Relationship Id="rId159" Type="http://schemas.openxmlformats.org/officeDocument/2006/relationships/hyperlink" Target="http://www.nevo.co.il/law/70301/34ka" TargetMode="External"/><Relationship Id="rId160" Type="http://schemas.openxmlformats.org/officeDocument/2006/relationships/hyperlink" Target="http://www.nevo.co.il/law/70301/hls10.b" TargetMode="External"/><Relationship Id="rId161" Type="http://schemas.openxmlformats.org/officeDocument/2006/relationships/hyperlink" Target="http://www.nevo.co.il/law/70301" TargetMode="External"/><Relationship Id="rId162" Type="http://schemas.openxmlformats.org/officeDocument/2006/relationships/hyperlink" Target="http://www.nevo.co.il/case/6138821" TargetMode="External"/><Relationship Id="rId163" Type="http://schemas.openxmlformats.org/officeDocument/2006/relationships/hyperlink" Target="http://www.nevo.co.il/case/5748837" TargetMode="External"/><Relationship Id="rId164" Type="http://schemas.openxmlformats.org/officeDocument/2006/relationships/hyperlink" Target="http://www.nevo.co.il/law/70301/10.b" TargetMode="External"/><Relationship Id="rId165" Type="http://schemas.openxmlformats.org/officeDocument/2006/relationships/hyperlink" Target="http://www.nevo.co.il/law/70301" TargetMode="External"/><Relationship Id="rId166" Type="http://schemas.openxmlformats.org/officeDocument/2006/relationships/hyperlink" Target="http://www.nevo.co.il/law/70301/10.a" TargetMode="External"/><Relationship Id="rId167" Type="http://schemas.openxmlformats.org/officeDocument/2006/relationships/hyperlink" Target="http://www.nevo.co.il/law/70301/10.b" TargetMode="External"/><Relationship Id="rId168" Type="http://schemas.openxmlformats.org/officeDocument/2006/relationships/hyperlink" Target="http://www.nevo.co.il/case/5970760" TargetMode="External"/><Relationship Id="rId169" Type="http://schemas.openxmlformats.org/officeDocument/2006/relationships/hyperlink" Target="http://www.nevo.co.il/law/70301/10" TargetMode="External"/><Relationship Id="rId170" Type="http://schemas.openxmlformats.org/officeDocument/2006/relationships/hyperlink" Target="http://www.nevo.co.il/law/70301/10.b" TargetMode="External"/><Relationship Id="rId171" Type="http://schemas.openxmlformats.org/officeDocument/2006/relationships/hyperlink" Target="http://www.nevo.co.il/law/70301/10.a" TargetMode="External"/><Relationship Id="rId172" Type="http://schemas.openxmlformats.org/officeDocument/2006/relationships/hyperlink" Target="http://www.nevo.co.il/law/70301/10.b" TargetMode="External"/><Relationship Id="rId173" Type="http://schemas.openxmlformats.org/officeDocument/2006/relationships/hyperlink" Target="http://www.nevo.co.il/law/70301/10.b" TargetMode="External"/><Relationship Id="rId174" Type="http://schemas.openxmlformats.org/officeDocument/2006/relationships/hyperlink" Target="http://www.nevo.co.il/law/70301/10.a" TargetMode="External"/><Relationship Id="rId175" Type="http://schemas.openxmlformats.org/officeDocument/2006/relationships/hyperlink" Target="http://www.nevo.co.il/law/70301/77.a" TargetMode="External"/><Relationship Id="rId176" Type="http://schemas.openxmlformats.org/officeDocument/2006/relationships/hyperlink" Target="http://www.nevo.co.il/law/70301" TargetMode="External"/><Relationship Id="rId177" Type="http://schemas.openxmlformats.org/officeDocument/2006/relationships/hyperlink" Target="http://www.nevo.co.il/law/70301/77.a" TargetMode="External"/><Relationship Id="rId178" Type="http://schemas.openxmlformats.org/officeDocument/2006/relationships/hyperlink" Target="http://www.nevo.co.il/law/70301" TargetMode="External"/><Relationship Id="rId179" Type="http://schemas.openxmlformats.org/officeDocument/2006/relationships/hyperlink" Target="http://www.nevo.co.il/law/70301/10.b" TargetMode="External"/><Relationship Id="rId180" Type="http://schemas.openxmlformats.org/officeDocument/2006/relationships/hyperlink" Target="http://www.nevo.co.il/law/70301" TargetMode="External"/><Relationship Id="rId181" Type="http://schemas.openxmlformats.org/officeDocument/2006/relationships/hyperlink" Target="http://www.nevo.co.il/law/70301/77.a" TargetMode="External"/><Relationship Id="rId182" Type="http://schemas.openxmlformats.org/officeDocument/2006/relationships/hyperlink" Target="http://www.nevo.co.il/law/70301" TargetMode="External"/><Relationship Id="rId183" Type="http://schemas.openxmlformats.org/officeDocument/2006/relationships/hyperlink" Target="http://www.nevo.co.il/law/70301/10.b" TargetMode="External"/><Relationship Id="rId184" Type="http://schemas.openxmlformats.org/officeDocument/2006/relationships/hyperlink" Target="http://www.nevo.co.il/law/70301/77.a" TargetMode="External"/><Relationship Id="rId185" Type="http://schemas.openxmlformats.org/officeDocument/2006/relationships/hyperlink" Target="http://www.nevo.co.il/law/70301/34ka" TargetMode="External"/><Relationship Id="rId186" Type="http://schemas.openxmlformats.org/officeDocument/2006/relationships/hyperlink" Target="http://www.nevo.co.il/law/70301/10.b" TargetMode="External"/><Relationship Id="rId187" Type="http://schemas.openxmlformats.org/officeDocument/2006/relationships/hyperlink" Target="http://www.nevo.co.il/law/70301/10.a" TargetMode="External"/><Relationship Id="rId188" Type="http://schemas.openxmlformats.org/officeDocument/2006/relationships/hyperlink" Target="http://www.nevo.co.il/law/70301/10.b" TargetMode="External"/><Relationship Id="rId189" Type="http://schemas.openxmlformats.org/officeDocument/2006/relationships/hyperlink" Target="http://www.nevo.co.il/law/70301/77.c" TargetMode="External"/><Relationship Id="rId190" Type="http://schemas.openxmlformats.org/officeDocument/2006/relationships/hyperlink" Target="http://www.nevo.co.il/law/70301/10.a" TargetMode="External"/><Relationship Id="rId191" Type="http://schemas.openxmlformats.org/officeDocument/2006/relationships/hyperlink" Target="http://www.nevo.co.il/law/74985/83" TargetMode="External"/><Relationship Id="rId192" Type="http://schemas.openxmlformats.org/officeDocument/2006/relationships/hyperlink" Target="http://www.nevo.co.il/law/74985" TargetMode="External"/><Relationship Id="rId193" Type="http://schemas.openxmlformats.org/officeDocument/2006/relationships/hyperlink" Target="http://www.nevo.co.il/case/23398440" TargetMode="External"/><Relationship Id="rId194" Type="http://schemas.openxmlformats.org/officeDocument/2006/relationships/hyperlink" Target="http://www.nevo.co.il/law/70301/10.a" TargetMode="External"/><Relationship Id="rId195" Type="http://schemas.openxmlformats.org/officeDocument/2006/relationships/hyperlink" Target="http://www.nevo.co.il/law/70301/10.b" TargetMode="External"/><Relationship Id="rId196" Type="http://schemas.openxmlformats.org/officeDocument/2006/relationships/hyperlink" Target="http://www.nevo.co.il/law/70301/10.a" TargetMode="External"/><Relationship Id="rId197" Type="http://schemas.openxmlformats.org/officeDocument/2006/relationships/hyperlink" Target="http://www.nevo.co.il/law/70301/10.b" TargetMode="External"/><Relationship Id="rId198" Type="http://schemas.openxmlformats.org/officeDocument/2006/relationships/hyperlink" Target="http://www.nevo.co.il/law/70301/10.b" TargetMode="External"/><Relationship Id="rId199" Type="http://schemas.openxmlformats.org/officeDocument/2006/relationships/hyperlink" Target="http://www.nevo.co.il/law/70301/34ka" TargetMode="External"/><Relationship Id="rId200" Type="http://schemas.openxmlformats.org/officeDocument/2006/relationships/hyperlink" Target="http://www.nevo.co.il/law/70301/10" TargetMode="External"/><Relationship Id="rId201" Type="http://schemas.openxmlformats.org/officeDocument/2006/relationships/hyperlink" Target="http://www.nevo.co.il/law/74998" TargetMode="External"/><Relationship Id="rId202" Type="http://schemas.openxmlformats.org/officeDocument/2006/relationships/hyperlink" Target="http://www.nevo.co.il/law/74998/3.3" TargetMode="External"/><Relationship Id="rId203" Type="http://schemas.openxmlformats.org/officeDocument/2006/relationships/hyperlink" Target="http://www.nevo.co.il/law/70301/10" TargetMode="External"/><Relationship Id="rId204" Type="http://schemas.openxmlformats.org/officeDocument/2006/relationships/hyperlink" Target="http://www.nevo.co.il/law/70301" TargetMode="External"/><Relationship Id="rId205" Type="http://schemas.openxmlformats.org/officeDocument/2006/relationships/hyperlink" Target="http://www.nevo.co.il/case/21477594" TargetMode="External"/><Relationship Id="rId206" Type="http://schemas.openxmlformats.org/officeDocument/2006/relationships/hyperlink" Target="http://www.nevo.co.il/law/70301/77.a" TargetMode="External"/><Relationship Id="rId207" Type="http://schemas.openxmlformats.org/officeDocument/2006/relationships/hyperlink" Target="http://www.nevo.co.il/law/70301" TargetMode="External"/><Relationship Id="rId208" Type="http://schemas.openxmlformats.org/officeDocument/2006/relationships/hyperlink" Target="http://www.nevo.co.il/law/74998/5" TargetMode="External"/><Relationship Id="rId209" Type="http://schemas.openxmlformats.org/officeDocument/2006/relationships/hyperlink" Target="http://www.nevo.co.il/law/74998" TargetMode="External"/><Relationship Id="rId210" Type="http://schemas.openxmlformats.org/officeDocument/2006/relationships/hyperlink" Target="http://www.nevo.co.il/law/74998" TargetMode="External"/><Relationship Id="rId211" Type="http://schemas.openxmlformats.org/officeDocument/2006/relationships/hyperlink" Target="http://www.nevo.co.il/law/74998/1" TargetMode="External"/><Relationship Id="rId212" Type="http://schemas.openxmlformats.org/officeDocument/2006/relationships/hyperlink" Target="http://www.nevo.co.il/case/25305595" TargetMode="External"/><Relationship Id="rId213" Type="http://schemas.openxmlformats.org/officeDocument/2006/relationships/hyperlink" Target="http://www.nevo.co.il/law/74998" TargetMode="External"/><Relationship Id="rId214" Type="http://schemas.openxmlformats.org/officeDocument/2006/relationships/hyperlink" Target="http://www.nevo.co.il/law/70301/10" TargetMode="External"/><Relationship Id="rId215" Type="http://schemas.openxmlformats.org/officeDocument/2006/relationships/hyperlink" Target="http://www.nevo.co.il/law/70301" TargetMode="External"/><Relationship Id="rId216" Type="http://schemas.openxmlformats.org/officeDocument/2006/relationships/hyperlink" Target="http://www.nevo.co.il/law/70301/10.a" TargetMode="External"/><Relationship Id="rId217" Type="http://schemas.openxmlformats.org/officeDocument/2006/relationships/hyperlink" Target="http://www.nevo.co.il/law/70301/10.b" TargetMode="External"/><Relationship Id="rId218" Type="http://schemas.openxmlformats.org/officeDocument/2006/relationships/hyperlink" Target="http://www.nevo.co.il/law/70301" TargetMode="External"/><Relationship Id="rId219" Type="http://schemas.openxmlformats.org/officeDocument/2006/relationships/hyperlink" Target="http://supreme.court.gov.il/" TargetMode="External"/><Relationship Id="rId220" Type="http://schemas.openxmlformats.org/officeDocument/2006/relationships/hyperlink" Target="http://www.nevo.co.il/advertisements/nevo-100.doc" TargetMode="External"/><Relationship Id="rId221" Type="http://schemas.openxmlformats.org/officeDocument/2006/relationships/header" Target="header1.xml"/><Relationship Id="rId222" Type="http://schemas.openxmlformats.org/officeDocument/2006/relationships/footer" Target="footer1.xml"/><Relationship Id="rId223" Type="http://schemas.openxmlformats.org/officeDocument/2006/relationships/numbering" Target="numbering.xml"/><Relationship Id="rId224" Type="http://schemas.openxmlformats.org/officeDocument/2006/relationships/fontTable" Target="fontTable.xml"/><Relationship Id="rId225" Type="http://schemas.openxmlformats.org/officeDocument/2006/relationships/settings" Target="settings.xml"/><Relationship Id="rId22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2019-11-18T09:59:00Z</dcterms:created>
  <dc:creator>h4</dc:creator>
  <dc:description/>
  <cp:keywords/>
  <dc:language>en-IL</dc:language>
  <cp:lastModifiedBy>orly</cp:lastModifiedBy>
  <cp:lastPrinted>2019-11-17T10:36:00Z</cp:lastPrinted>
  <dcterms:modified xsi:type="dcterms:W3CDTF">2019-11-18T09:59:00Z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היועץ המשפטי לממשלה</vt:lpwstr>
  </property>
  <property fmtid="{D5CDD505-2E9C-101B-9397-08002B2CF9AE}" pid="3" name="APPELLANT1">
    <vt:lpwstr/>
  </property>
  <property fmtid="{D5CDD505-2E9C-101B-9397-08002B2CF9AE}" pid="4" name="APPELLANT2">
    <vt:lpwstr/>
  </property>
  <property fmtid="{D5CDD505-2E9C-101B-9397-08002B2CF9AE}" pid="5" name="APPELLEE">
    <vt:lpwstr>אבי עייש;ירון בר;מישל קרוליין יובל;איאן קיי;יוליה רייז</vt:lpwstr>
  </property>
  <property fmtid="{D5CDD505-2E9C-101B-9397-08002B2CF9AE}" pid="6" name="APPELLEE1">
    <vt:lpwstr/>
  </property>
  <property fmtid="{D5CDD505-2E9C-101B-9397-08002B2CF9AE}" pid="7" name="APPELLEE2">
    <vt:lpwstr/>
  </property>
  <property fmtid="{D5CDD505-2E9C-101B-9397-08002B2CF9AE}" pid="8" name="BOOKGROUPTMP1">
    <vt:lpwstr>873;412;358</vt:lpwstr>
  </property>
  <property fmtid="{D5CDD505-2E9C-101B-9397-08002B2CF9AE}" pid="9" name="BOOKLISTTMP1">
    <vt:lpwstr>10065</vt:lpwstr>
  </property>
  <property fmtid="{D5CDD505-2E9C-101B-9397-08002B2CF9AE}" pid="10" name="CASESLISTTMP1">
    <vt:lpwstr>23154217:2;20028005;17946023;20060572;17918227;24323669;5573285;17923105;17939983;17942576;25585562;6138821;5748837;5970760;23398440;21477594;25305595</vt:lpwstr>
  </property>
  <property fmtid="{D5CDD505-2E9C-101B-9397-08002B2CF9AE}" pid="11" name="CITY">
    <vt:lpwstr/>
  </property>
  <property fmtid="{D5CDD505-2E9C-101B-9397-08002B2CF9AE}" pid="12" name="DATE">
    <vt:lpwstr>20191117</vt:lpwstr>
  </property>
  <property fmtid="{D5CDD505-2E9C-101B-9397-08002B2CF9AE}" pid="13" name="DELEMATA">
    <vt:lpwstr/>
  </property>
  <property fmtid="{D5CDD505-2E9C-101B-9397-08002B2CF9AE}" pid="14" name="ISABSTRACT">
    <vt:lpwstr>Y</vt:lpwstr>
  </property>
  <property fmtid="{D5CDD505-2E9C-101B-9397-08002B2CF9AE}" pid="15" name="JUDGE">
    <vt:lpwstr>י' עמית;ע' ברון;א' שטיין</vt:lpwstr>
  </property>
  <property fmtid="{D5CDD505-2E9C-101B-9397-08002B2CF9AE}" pid="16" name="LAWLISTTMP1">
    <vt:lpwstr>70301/010.b:58;010.a:27;077.a:15;077:4;34ka:6;hls10.b;010:4;077.c</vt:lpwstr>
  </property>
  <property fmtid="{D5CDD505-2E9C-101B-9397-08002B2CF9AE}" pid="17" name="LAWLISTTMP2">
    <vt:lpwstr>74998/001:2;005:3;003.3</vt:lpwstr>
  </property>
  <property fmtid="{D5CDD505-2E9C-101B-9397-08002B2CF9AE}" pid="18" name="LAWLISTTMP3">
    <vt:lpwstr>71723/001a.a.2</vt:lpwstr>
  </property>
  <property fmtid="{D5CDD505-2E9C-101B-9397-08002B2CF9AE}" pid="19" name="LAWLISTTMP4">
    <vt:lpwstr>74985/083</vt:lpwstr>
  </property>
  <property fmtid="{D5CDD505-2E9C-101B-9397-08002B2CF9AE}" pid="20" name="LAWYER">
    <vt:lpwstr>ליאור אפשטיין;יסמין בן דוד;יעל ביטון;איילת חיו</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METAKZER">
    <vt:lpwstr>פאני</vt:lpwstr>
  </property>
  <property fmtid="{D5CDD505-2E9C-101B-9397-08002B2CF9AE}" pid="27" name="NEWPARTA">
    <vt:lpwstr/>
  </property>
  <property fmtid="{D5CDD505-2E9C-101B-9397-08002B2CF9AE}" pid="28" name="NEWPARTB">
    <vt:lpwstr/>
  </property>
  <property fmtid="{D5CDD505-2E9C-101B-9397-08002B2CF9AE}" pid="29" name="NEWPARTC">
    <vt:lpwstr/>
  </property>
  <property fmtid="{D5CDD505-2E9C-101B-9397-08002B2CF9AE}" pid="30" name="NEWPROC">
    <vt:lpwstr/>
  </property>
  <property fmtid="{D5CDD505-2E9C-101B-9397-08002B2CF9AE}" pid="31" name="NOSE11">
    <vt:lpwstr>דיון פלילי</vt:lpwstr>
  </property>
  <property fmtid="{D5CDD505-2E9C-101B-9397-08002B2CF9AE}" pid="32" name="NOSE110">
    <vt:lpwstr/>
  </property>
  <property fmtid="{D5CDD505-2E9C-101B-9397-08002B2CF9AE}" pid="33" name="NOSE12">
    <vt:lpwstr>דיון פלילי</vt:lpwstr>
  </property>
  <property fmtid="{D5CDD505-2E9C-101B-9397-08002B2CF9AE}" pid="34" name="NOSE13">
    <vt:lpwstr>עונשין</vt:lpwstr>
  </property>
  <property fmtid="{D5CDD505-2E9C-101B-9397-08002B2CF9AE}" pid="35" name="NOSE14">
    <vt:lpwstr/>
  </property>
  <property fmtid="{D5CDD505-2E9C-101B-9397-08002B2CF9AE}" pid="36" name="NOSE15">
    <vt:lpwstr/>
  </property>
  <property fmtid="{D5CDD505-2E9C-101B-9397-08002B2CF9AE}" pid="37" name="NOSE16">
    <vt:lpwstr/>
  </property>
  <property fmtid="{D5CDD505-2E9C-101B-9397-08002B2CF9AE}" pid="38" name="NOSE17">
    <vt:lpwstr/>
  </property>
  <property fmtid="{D5CDD505-2E9C-101B-9397-08002B2CF9AE}" pid="39" name="NOSE18">
    <vt:lpwstr/>
  </property>
  <property fmtid="{D5CDD505-2E9C-101B-9397-08002B2CF9AE}" pid="40" name="NOSE19">
    <vt:lpwstr/>
  </property>
  <property fmtid="{D5CDD505-2E9C-101B-9397-08002B2CF9AE}" pid="41" name="NOSE1ID">
    <vt:lpwstr>18;18;77</vt:lpwstr>
  </property>
  <property fmtid="{D5CDD505-2E9C-101B-9397-08002B2CF9AE}" pid="42" name="NOSE21">
    <vt:lpwstr>עונש</vt:lpwstr>
  </property>
  <property fmtid="{D5CDD505-2E9C-101B-9397-08002B2CF9AE}" pid="43" name="NOSE210">
    <vt:lpwstr/>
  </property>
  <property fmtid="{D5CDD505-2E9C-101B-9397-08002B2CF9AE}" pid="44" name="NOSE22">
    <vt:lpwstr>פיצויים והוצאות</vt:lpwstr>
  </property>
  <property fmtid="{D5CDD505-2E9C-101B-9397-08002B2CF9AE}" pid="45" name="NOSE23">
    <vt:lpwstr>פיצויים והוצאות</vt:lpwstr>
  </property>
  <property fmtid="{D5CDD505-2E9C-101B-9397-08002B2CF9AE}" pid="46" name="NOSE24">
    <vt:lpwstr/>
  </property>
  <property fmtid="{D5CDD505-2E9C-101B-9397-08002B2CF9AE}" pid="47" name="NOSE25">
    <vt:lpwstr/>
  </property>
  <property fmtid="{D5CDD505-2E9C-101B-9397-08002B2CF9AE}" pid="48" name="NOSE26">
    <vt:lpwstr/>
  </property>
  <property fmtid="{D5CDD505-2E9C-101B-9397-08002B2CF9AE}" pid="49" name="NOSE27">
    <vt:lpwstr/>
  </property>
  <property fmtid="{D5CDD505-2E9C-101B-9397-08002B2CF9AE}" pid="50" name="NOSE28">
    <vt:lpwstr/>
  </property>
  <property fmtid="{D5CDD505-2E9C-101B-9397-08002B2CF9AE}" pid="51" name="NOSE29">
    <vt:lpwstr/>
  </property>
  <property fmtid="{D5CDD505-2E9C-101B-9397-08002B2CF9AE}" pid="52" name="NOSE2ID">
    <vt:lpwstr>498;18045;1447</vt:lpwstr>
  </property>
  <property fmtid="{D5CDD505-2E9C-101B-9397-08002B2CF9AE}" pid="53" name="NOSE31">
    <vt:lpwstr>גביית פיצויים שהוטלו בחו"ל</vt:lpwstr>
  </property>
  <property fmtid="{D5CDD505-2E9C-101B-9397-08002B2CF9AE}" pid="54" name="NOSE310">
    <vt:lpwstr/>
  </property>
  <property fmtid="{D5CDD505-2E9C-101B-9397-08002B2CF9AE}" pid="55" name="NOSE32">
    <vt:lpwstr>פיצויים לקורבן</vt:lpwstr>
  </property>
  <property fmtid="{D5CDD505-2E9C-101B-9397-08002B2CF9AE}" pid="56" name="NOSE33">
    <vt:lpwstr>פיצויים לקורבן</vt:lpwstr>
  </property>
  <property fmtid="{D5CDD505-2E9C-101B-9397-08002B2CF9AE}" pid="57" name="NOSE34">
    <vt:lpwstr/>
  </property>
  <property fmtid="{D5CDD505-2E9C-101B-9397-08002B2CF9AE}" pid="58" name="NOSE35">
    <vt:lpwstr/>
  </property>
  <property fmtid="{D5CDD505-2E9C-101B-9397-08002B2CF9AE}" pid="59" name="NOSE36">
    <vt:lpwstr/>
  </property>
  <property fmtid="{D5CDD505-2E9C-101B-9397-08002B2CF9AE}" pid="60" name="NOSE37">
    <vt:lpwstr/>
  </property>
  <property fmtid="{D5CDD505-2E9C-101B-9397-08002B2CF9AE}" pid="61" name="NOSE38">
    <vt:lpwstr/>
  </property>
  <property fmtid="{D5CDD505-2E9C-101B-9397-08002B2CF9AE}" pid="62" name="NOSE39">
    <vt:lpwstr/>
  </property>
  <property fmtid="{D5CDD505-2E9C-101B-9397-08002B2CF9AE}" pid="63" name="NOSE3ID">
    <vt:lpwstr>;18046;9013</vt:lpwstr>
  </property>
  <property fmtid="{D5CDD505-2E9C-101B-9397-08002B2CF9AE}" pid="64" name="PADIDATE">
    <vt:lpwstr>20191118</vt:lpwstr>
  </property>
  <property fmtid="{D5CDD505-2E9C-101B-9397-08002B2CF9AE}" pid="65" name="PADIMAIL">
    <vt:lpwstr>YES</vt:lpwstr>
  </property>
  <property fmtid="{D5CDD505-2E9C-101B-9397-08002B2CF9AE}" pid="66" name="PAGE">
    <vt:lpwstr/>
  </property>
  <property fmtid="{D5CDD505-2E9C-101B-9397-08002B2CF9AE}" pid="67" name="PART">
    <vt:lpwstr/>
  </property>
  <property fmtid="{D5CDD505-2E9C-101B-9397-08002B2CF9AE}" pid="68" name="PROCESS">
    <vt:lpwstr>עפ</vt:lpwstr>
  </property>
  <property fmtid="{D5CDD505-2E9C-101B-9397-08002B2CF9AE}" pid="69" name="PROCNUM">
    <vt:lpwstr>6414</vt:lpwstr>
  </property>
  <property fmtid="{D5CDD505-2E9C-101B-9397-08002B2CF9AE}" pid="70" name="PROCYEAR">
    <vt:lpwstr>18</vt:lpwstr>
  </property>
  <property fmtid="{D5CDD505-2E9C-101B-9397-08002B2CF9AE}" pid="71" name="PSAKDIN">
    <vt:lpwstr>פסק-דין</vt:lpwstr>
  </property>
  <property fmtid="{D5CDD505-2E9C-101B-9397-08002B2CF9AE}" pid="72" name="TYPE">
    <vt:lpwstr>1</vt:lpwstr>
  </property>
  <property fmtid="{D5CDD505-2E9C-101B-9397-08002B2CF9AE}" pid="73" name="TYPE_ABS_DATE">
    <vt:lpwstr>410120191117</vt:lpwstr>
  </property>
  <property fmtid="{D5CDD505-2E9C-101B-9397-08002B2CF9AE}" pid="74" name="TYPE_N_DATE">
    <vt:lpwstr>41020191117</vt:lpwstr>
  </property>
  <property fmtid="{D5CDD505-2E9C-101B-9397-08002B2CF9AE}" pid="75" name="VOLUME">
    <vt:lpwstr/>
  </property>
  <property fmtid="{D5CDD505-2E9C-101B-9397-08002B2CF9AE}" pid="76" name="WORDNUMPAGES">
    <vt:lpwstr>22</vt:lpwstr>
  </property>
</Properties>
</file>