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07" w:type="dxa"/>
        <w:jc w:val="center"/>
        <w:tblInd w:w="0" w:type="dxa"/>
        <w:tblLayout w:type="fixed"/>
        <w:tblCellMar>
          <w:top w:w="0" w:type="dxa"/>
          <w:start w:w="108" w:type="dxa"/>
          <w:bottom w:w="0" w:type="dxa"/>
          <w:end w:w="108" w:type="dxa"/>
        </w:tblCellMar>
      </w:tblPr>
      <w:tblGrid>
        <w:gridCol w:w="8307"/>
      </w:tblGrid>
      <w:tr>
        <w:trPr>
          <w:trHeight w:val="624" w:hRule="exact"/>
        </w:trPr>
        <w:tc>
          <w:tcPr>
            <w:tcW w:w="8307" w:type="dxa"/>
            <w:tcBorders/>
          </w:tcPr>
          <w:p>
            <w:pPr>
              <w:pStyle w:val="Header"/>
              <w:ind w:end="0"/>
              <w:jc w:val="center"/>
              <w:rPr/>
            </w:pPr>
            <w:bookmarkStart w:id="0" w:name="LastJudge"/>
            <w:bookmarkEnd w:id="0"/>
            <w:r>
              <w:rPr>
                <w:rFonts w:ascii="Tahoma" w:hAnsi="Tahoma" w:cs="Tahoma"/>
                <w:b/>
                <w:b/>
                <w:bCs/>
                <w:sz w:val="28"/>
                <w:sz w:val="28"/>
                <w:szCs w:val="28"/>
                <w:rtl w:val="true"/>
              </w:rPr>
              <w:t>ב</w:t>
            </w:r>
            <w:r>
              <w:rPr>
                <w:rFonts w:ascii="Tahoma" w:hAnsi="Tahoma" w:cs="Tahoma"/>
                <w:b/>
                <w:b/>
                <w:bCs/>
                <w:sz w:val="28"/>
                <w:sz w:val="28"/>
                <w:szCs w:val="28"/>
                <w:rtl w:val="true"/>
              </w:rPr>
              <w:t>בית המשפט העליון</w:t>
            </w:r>
          </w:p>
        </w:tc>
      </w:tr>
    </w:tbl>
    <w:p>
      <w:pPr>
        <w:pStyle w:val="Normal"/>
        <w:ind w:end="0"/>
        <w:jc w:val="start"/>
        <w:rPr>
          <w:rFonts w:ascii="David" w:hAnsi="David" w:cs="David"/>
          <w:sz w:val="26"/>
          <w:szCs w:val="26"/>
        </w:rPr>
      </w:pPr>
      <w:r>
        <w:rPr>
          <w:rFonts w:cs="David" w:ascii="David" w:hAnsi="David"/>
          <w:sz w:val="26"/>
          <w:szCs w:val="26"/>
          <w:rtl w:val="true"/>
        </w:rPr>
      </w:r>
    </w:p>
    <w:p>
      <w:pPr>
        <w:pStyle w:val="Normal"/>
        <w:ind w:end="0"/>
        <w:jc w:val="end"/>
        <w:rPr/>
      </w:pP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 xml:space="preserve">פ </w:t>
      </w:r>
      <w:r>
        <w:rPr>
          <w:rFonts w:cs="David" w:ascii="David" w:hAnsi="David"/>
          <w:b/>
          <w:bCs/>
          <w:sz w:val="28"/>
          <w:szCs w:val="28"/>
        </w:rPr>
        <w:t>6528/23</w:t>
      </w:r>
      <w:r>
        <w:rPr>
          <w:rFonts w:cs="David" w:ascii="David" w:hAnsi="David"/>
          <w:b/>
          <w:bCs/>
          <w:sz w:val="28"/>
          <w:szCs w:val="28"/>
          <w:rtl w:val="true"/>
        </w:rPr>
        <w:t xml:space="preserve"> </w:t>
      </w:r>
    </w:p>
    <w:p>
      <w:pPr>
        <w:pStyle w:val="Normal"/>
        <w:suppressLineNumbers/>
        <w:ind w:end="0"/>
        <w:jc w:val="end"/>
        <w:rPr>
          <w:rFonts w:ascii="David" w:hAnsi="David" w:cs="David"/>
          <w:b/>
          <w:bCs/>
          <w:sz w:val="28"/>
          <w:szCs w:val="28"/>
        </w:rPr>
      </w:pPr>
      <w:r>
        <w:rPr>
          <w:rFonts w:cs="David" w:ascii="David" w:hAnsi="David"/>
          <w:b/>
          <w:bCs/>
          <w:sz w:val="28"/>
          <w:szCs w:val="28"/>
          <w:rtl w:val="true"/>
        </w:rPr>
      </w:r>
    </w:p>
    <w:p>
      <w:pPr>
        <w:pStyle w:val="Normal"/>
        <w:suppressLineNumbers/>
        <w:ind w:end="0"/>
        <w:jc w:val="start"/>
        <w:rPr>
          <w:rFonts w:cs="Times New Roman"/>
        </w:rPr>
      </w:pPr>
      <w:r>
        <w:rPr>
          <w:rFonts w:cs="Times New Roman"/>
          <w:rtl w:val="true"/>
        </w:rPr>
        <w:t xml:space="preserve"> </w:t>
      </w:r>
    </w:p>
    <w:tbl>
      <w:tblPr>
        <w:bidiVisual w:val="true"/>
        <w:tblW w:w="8217" w:type="dxa"/>
        <w:jc w:val="center"/>
        <w:tblInd w:w="0" w:type="dxa"/>
        <w:tblLayout w:type="fixed"/>
        <w:tblCellMar>
          <w:top w:w="0" w:type="dxa"/>
          <w:start w:w="108" w:type="dxa"/>
          <w:bottom w:w="0" w:type="dxa"/>
          <w:end w:w="108" w:type="dxa"/>
        </w:tblCellMar>
      </w:tblPr>
      <w:tblGrid>
        <w:gridCol w:w="2832"/>
        <w:gridCol w:w="6"/>
        <w:gridCol w:w="5379"/>
      </w:tblGrid>
      <w:tr>
        <w:trPr/>
        <w:tc>
          <w:tcPr>
            <w:tcW w:w="2838" w:type="dxa"/>
            <w:gridSpan w:val="2"/>
            <w:tcBorders/>
          </w:tcPr>
          <w:p>
            <w:pPr>
              <w:pStyle w:val="Normal"/>
              <w:suppressLineNumbers/>
              <w:ind w:end="-295"/>
              <w:jc w:val="both"/>
              <w:rPr>
                <w:rFonts w:ascii="David" w:hAnsi="David" w:cs="David"/>
                <w:sz w:val="28"/>
                <w:szCs w:val="28"/>
              </w:rPr>
            </w:pPr>
            <w:r>
              <w:rPr>
                <w:rFonts w:ascii="David" w:hAnsi="David"/>
                <w:sz w:val="28"/>
                <w:sz w:val="28"/>
                <w:szCs w:val="28"/>
                <w:rtl w:val="true"/>
              </w:rPr>
              <w:t>לפני</w:t>
            </w:r>
            <w:r>
              <w:rPr>
                <w:rFonts w:cs="David" w:ascii="David" w:hAnsi="David"/>
                <w:sz w:val="28"/>
                <w:szCs w:val="28"/>
                <w:rtl w:val="true"/>
              </w:rPr>
              <w:t>:</w:t>
            </w:r>
          </w:p>
        </w:tc>
        <w:tc>
          <w:tcPr>
            <w:tcW w:w="5379" w:type="dxa"/>
            <w:tcBorders/>
          </w:tcPr>
          <w:p>
            <w:pPr>
              <w:pStyle w:val="Normal"/>
              <w:suppressLineNumbers/>
              <w:ind w:end="0"/>
              <w:jc w:val="start"/>
              <w:rPr>
                <w:rFonts w:ascii="David" w:hAnsi="David" w:cs="David"/>
                <w:sz w:val="28"/>
                <w:szCs w:val="28"/>
              </w:rPr>
            </w:pPr>
            <w:r>
              <w:rPr>
                <w:rFonts w:ascii="David" w:hAnsi="David"/>
                <w:sz w:val="28"/>
                <w:sz w:val="28"/>
                <w:szCs w:val="28"/>
                <w:rtl w:val="true"/>
              </w:rPr>
              <w:t>כבוד השופט יוסף אלרון</w:t>
            </w:r>
            <w:r>
              <w:rPr>
                <w:rFonts w:cs="David" w:ascii="David" w:hAnsi="David"/>
                <w:sz w:val="28"/>
                <w:szCs w:val="28"/>
                <w:rtl w:val="true"/>
              </w:rPr>
              <w:br/>
            </w:r>
            <w:r>
              <w:rPr>
                <w:rFonts w:ascii="David" w:hAnsi="David"/>
                <w:sz w:val="28"/>
                <w:sz w:val="28"/>
                <w:szCs w:val="28"/>
                <w:rtl w:val="true"/>
              </w:rPr>
              <w:t>כבוד השופט אלכס שטיין</w:t>
            </w:r>
            <w:r>
              <w:rPr>
                <w:rFonts w:cs="David" w:ascii="David" w:hAnsi="David"/>
                <w:sz w:val="28"/>
                <w:szCs w:val="28"/>
                <w:rtl w:val="true"/>
              </w:rPr>
              <w:br/>
            </w:r>
            <w:r>
              <w:rPr>
                <w:rFonts w:ascii="David" w:hAnsi="David"/>
                <w:sz w:val="28"/>
                <w:sz w:val="28"/>
                <w:szCs w:val="28"/>
                <w:rtl w:val="true"/>
              </w:rPr>
              <w:t>כבוד השופטת רות רונן</w:t>
            </w:r>
          </w:p>
          <w:p>
            <w:pPr>
              <w:pStyle w:val="Normal"/>
              <w:suppressLineNumbers/>
              <w:ind w:end="0"/>
              <w:jc w:val="start"/>
              <w:rPr>
                <w:rFonts w:ascii="David" w:hAnsi="David" w:cs="David"/>
                <w:sz w:val="28"/>
                <w:szCs w:val="28"/>
              </w:rPr>
            </w:pPr>
            <w:r>
              <w:rPr>
                <w:rFonts w:cs="David" w:ascii="David" w:hAnsi="David"/>
                <w:sz w:val="28"/>
                <w:szCs w:val="28"/>
                <w:rtl w:val="true"/>
              </w:rPr>
            </w:r>
          </w:p>
        </w:tc>
      </w:tr>
      <w:tr>
        <w:trPr/>
        <w:tc>
          <w:tcPr>
            <w:tcW w:w="2838" w:type="dxa"/>
            <w:gridSpan w:val="2"/>
            <w:tcBorders/>
          </w:tcPr>
          <w:p>
            <w:pPr>
              <w:pStyle w:val="Normal"/>
              <w:suppressLineNumbers/>
              <w:ind w:end="0"/>
              <w:jc w:val="start"/>
              <w:rPr>
                <w:rFonts w:ascii="David" w:hAnsi="David" w:cs="David"/>
                <w:sz w:val="28"/>
                <w:szCs w:val="28"/>
              </w:rPr>
            </w:pPr>
            <w:bookmarkStart w:id="1" w:name="FirstAppellant"/>
            <w:bookmarkEnd w:id="1"/>
            <w:r>
              <w:rPr>
                <w:rFonts w:ascii="David" w:hAnsi="David"/>
                <w:sz w:val="28"/>
                <w:sz w:val="28"/>
                <w:szCs w:val="28"/>
                <w:rtl w:val="true"/>
              </w:rPr>
              <w:t>ה</w:t>
            </w:r>
            <w:r>
              <w:rPr>
                <w:rFonts w:ascii="David" w:hAnsi="David"/>
                <w:sz w:val="28"/>
                <w:sz w:val="28"/>
                <w:szCs w:val="28"/>
                <w:rtl w:val="true"/>
              </w:rPr>
              <w:t>מערער</w:t>
            </w:r>
            <w:r>
              <w:rPr>
                <w:rFonts w:ascii="David" w:hAnsi="David"/>
                <w:sz w:val="28"/>
                <w:sz w:val="28"/>
                <w:szCs w:val="28"/>
                <w:rtl w:val="true"/>
              </w:rPr>
              <w:t>ת</w:t>
            </w:r>
            <w:r>
              <w:rPr>
                <w:rFonts w:cs="David" w:ascii="David" w:hAnsi="David"/>
                <w:sz w:val="28"/>
                <w:szCs w:val="28"/>
                <w:rtl w:val="true"/>
              </w:rPr>
              <w:t>:</w:t>
            </w:r>
          </w:p>
        </w:tc>
        <w:tc>
          <w:tcPr>
            <w:tcW w:w="5379" w:type="dxa"/>
            <w:tcBorders/>
          </w:tcPr>
          <w:p>
            <w:pPr>
              <w:pStyle w:val="Normal"/>
              <w:suppressLineNumbers/>
              <w:ind w:end="0"/>
              <w:jc w:val="start"/>
              <w:rPr>
                <w:rFonts w:ascii="David" w:hAnsi="David" w:cs="David"/>
                <w:sz w:val="28"/>
                <w:szCs w:val="28"/>
              </w:rPr>
            </w:pPr>
            <w:r>
              <w:rPr>
                <w:rFonts w:ascii="David" w:hAnsi="David"/>
                <w:sz w:val="28"/>
                <w:sz w:val="28"/>
                <w:szCs w:val="28"/>
                <w:rtl w:val="true"/>
              </w:rPr>
              <w:t xml:space="preserve">יהודית מרר </w:t>
            </w:r>
          </w:p>
        </w:tc>
      </w:tr>
      <w:tr>
        <w:trPr/>
        <w:tc>
          <w:tcPr>
            <w:tcW w:w="8217" w:type="dxa"/>
            <w:gridSpan w:val="3"/>
            <w:tcBorders/>
          </w:tcPr>
          <w:p>
            <w:pPr>
              <w:pStyle w:val="Normal"/>
              <w:suppressLineNumbers/>
              <w:snapToGrid w:val="false"/>
              <w:ind w:end="0"/>
              <w:jc w:val="start"/>
              <w:rPr>
                <w:rFonts w:ascii="David" w:hAnsi="David" w:cs="David"/>
                <w:sz w:val="28"/>
                <w:szCs w:val="28"/>
              </w:rPr>
            </w:pPr>
            <w:r>
              <w:rPr>
                <w:rFonts w:cs="David" w:ascii="David" w:hAnsi="David"/>
                <w:sz w:val="28"/>
                <w:szCs w:val="28"/>
                <w:rtl w:val="true"/>
              </w:rPr>
            </w:r>
          </w:p>
          <w:p>
            <w:pPr>
              <w:pStyle w:val="Normal"/>
              <w:suppressLineNumbers/>
              <w:ind w:start="2880" w:end="0"/>
              <w:jc w:val="start"/>
              <w:rPr>
                <w:rFonts w:ascii="David" w:hAnsi="David" w:cs="David"/>
                <w:spacing w:val="40"/>
                <w:sz w:val="28"/>
                <w:szCs w:val="28"/>
              </w:rPr>
            </w:pPr>
            <w:r>
              <w:rPr>
                <w:rFonts w:ascii="David" w:hAnsi="David"/>
                <w:spacing w:val="40"/>
                <w:sz w:val="28"/>
                <w:sz w:val="28"/>
                <w:szCs w:val="28"/>
                <w:rtl w:val="true"/>
              </w:rPr>
              <w:t>נגד</w:t>
            </w:r>
          </w:p>
          <w:p>
            <w:pPr>
              <w:pStyle w:val="Normal"/>
              <w:suppressLineNumbers/>
              <w:ind w:end="0"/>
              <w:jc w:val="start"/>
              <w:rPr>
                <w:rFonts w:ascii="David" w:hAnsi="David" w:cs="David"/>
                <w:spacing w:val="40"/>
                <w:sz w:val="28"/>
                <w:szCs w:val="28"/>
              </w:rPr>
            </w:pPr>
            <w:r>
              <w:rPr>
                <w:rFonts w:cs="David" w:ascii="David" w:hAnsi="David"/>
                <w:spacing w:val="40"/>
                <w:sz w:val="28"/>
                <w:szCs w:val="28"/>
                <w:rtl w:val="true"/>
              </w:rPr>
            </w:r>
          </w:p>
        </w:tc>
      </w:tr>
      <w:tr>
        <w:trPr/>
        <w:tc>
          <w:tcPr>
            <w:tcW w:w="2838" w:type="dxa"/>
            <w:gridSpan w:val="2"/>
            <w:tcBorders/>
          </w:tcPr>
          <w:p>
            <w:pPr>
              <w:pStyle w:val="Normal"/>
              <w:suppressLineNumbers/>
              <w:ind w:end="0"/>
              <w:jc w:val="start"/>
              <w:rPr>
                <w:rFonts w:ascii="David" w:hAnsi="David" w:cs="David"/>
                <w:sz w:val="28"/>
                <w:szCs w:val="28"/>
              </w:rPr>
            </w:pPr>
            <w:r>
              <w:rPr>
                <w:rFonts w:ascii="David" w:hAnsi="David"/>
                <w:sz w:val="28"/>
                <w:sz w:val="28"/>
                <w:szCs w:val="28"/>
                <w:rtl w:val="true"/>
              </w:rPr>
              <w:t>ה</w:t>
            </w:r>
            <w:r>
              <w:rPr>
                <w:rFonts w:ascii="David" w:hAnsi="David"/>
                <w:sz w:val="28"/>
                <w:sz w:val="28"/>
                <w:szCs w:val="28"/>
                <w:rtl w:val="true"/>
              </w:rPr>
              <w:t>משיב</w:t>
            </w:r>
            <w:r>
              <w:rPr>
                <w:rFonts w:ascii="David" w:hAnsi="David"/>
                <w:sz w:val="28"/>
                <w:sz w:val="28"/>
                <w:szCs w:val="28"/>
                <w:rtl w:val="true"/>
              </w:rPr>
              <w:t>ה</w:t>
            </w:r>
            <w:r>
              <w:rPr>
                <w:rFonts w:cs="David" w:ascii="David" w:hAnsi="David"/>
                <w:sz w:val="28"/>
                <w:szCs w:val="28"/>
                <w:rtl w:val="true"/>
              </w:rPr>
              <w:t>:</w:t>
            </w:r>
          </w:p>
        </w:tc>
        <w:tc>
          <w:tcPr>
            <w:tcW w:w="5379" w:type="dxa"/>
            <w:tcBorders/>
          </w:tcPr>
          <w:p>
            <w:pPr>
              <w:pStyle w:val="Normal"/>
              <w:suppressLineNumbers/>
              <w:ind w:end="0"/>
              <w:jc w:val="start"/>
              <w:rPr>
                <w:rFonts w:ascii="David" w:hAnsi="David" w:cs="David"/>
                <w:sz w:val="28"/>
                <w:szCs w:val="28"/>
              </w:rPr>
            </w:pPr>
            <w:r>
              <w:rPr>
                <w:rFonts w:ascii="David" w:hAnsi="David"/>
                <w:sz w:val="28"/>
                <w:sz w:val="28"/>
                <w:szCs w:val="28"/>
                <w:rtl w:val="true"/>
              </w:rPr>
              <w:t>מדינת ישראל</w:t>
            </w:r>
          </w:p>
        </w:tc>
      </w:tr>
      <w:tr>
        <w:trPr/>
        <w:tc>
          <w:tcPr>
            <w:tcW w:w="2838" w:type="dxa"/>
            <w:gridSpan w:val="2"/>
            <w:tcBorders/>
          </w:tcPr>
          <w:p>
            <w:pPr>
              <w:pStyle w:val="Normal"/>
              <w:suppressLineNumbers/>
              <w:snapToGrid w:val="false"/>
              <w:ind w:end="0"/>
              <w:jc w:val="both"/>
              <w:rPr>
                <w:rFonts w:ascii="David" w:hAnsi="David" w:cs="David"/>
                <w:sz w:val="28"/>
                <w:szCs w:val="28"/>
              </w:rPr>
            </w:pPr>
            <w:r>
              <w:rPr>
                <w:rFonts w:cs="David" w:ascii="David" w:hAnsi="David"/>
                <w:sz w:val="28"/>
                <w:szCs w:val="28"/>
                <w:rtl w:val="true"/>
              </w:rPr>
            </w:r>
          </w:p>
        </w:tc>
        <w:tc>
          <w:tcPr>
            <w:tcW w:w="5379" w:type="dxa"/>
            <w:tcBorders/>
          </w:tcPr>
          <w:p>
            <w:pPr>
              <w:pStyle w:val="Normal"/>
              <w:suppressLineNumbers/>
              <w:snapToGrid w:val="false"/>
              <w:ind w:end="0"/>
              <w:jc w:val="both"/>
              <w:rPr>
                <w:rFonts w:ascii="David" w:hAnsi="David" w:cs="David"/>
              </w:rPr>
            </w:pPr>
            <w:r>
              <w:rPr>
                <w:rFonts w:cs="David" w:ascii="David" w:hAnsi="David"/>
                <w:rtl w:val="true"/>
              </w:rPr>
            </w:r>
          </w:p>
          <w:p>
            <w:pPr>
              <w:pStyle w:val="Normal"/>
              <w:suppressLineNumbers/>
              <w:ind w:end="0"/>
              <w:jc w:val="both"/>
              <w:rPr>
                <w:rFonts w:ascii="David" w:hAnsi="David" w:cs="David"/>
              </w:rPr>
            </w:pPr>
            <w:r>
              <w:rPr>
                <w:rFonts w:ascii="David" w:hAnsi="David"/>
                <w:rtl w:val="true"/>
              </w:rPr>
              <w:t>ערעור על גזר דינו של בית המשפט המחוזי בחיפה ב</w:t>
            </w:r>
            <w:r>
              <w:rPr>
                <w:rFonts w:cs="David" w:ascii="David" w:hAnsi="David"/>
                <w:rtl w:val="true"/>
              </w:rPr>
              <w:t>-</w:t>
            </w:r>
            <w:hyperlink r:id="rId2">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Pr>
                <w:t>10298-07-21</w:t>
              </w:r>
            </w:hyperlink>
            <w:r>
              <w:rPr>
                <w:rFonts w:cs="David" w:ascii="David" w:hAnsi="David"/>
                <w:rtl w:val="true"/>
              </w:rPr>
              <w:t xml:space="preserve"> [</w:t>
            </w:r>
            <w:r>
              <w:rPr>
                <w:rFonts w:ascii="David" w:hAnsi="David"/>
                <w:rtl w:val="true"/>
              </w:rPr>
              <w:t>נבו</w:t>
            </w:r>
            <w:r>
              <w:rPr>
                <w:rFonts w:cs="David" w:ascii="David" w:hAnsi="David"/>
                <w:rtl w:val="true"/>
              </w:rPr>
              <w:t xml:space="preserve">] </w:t>
            </w:r>
            <w:r>
              <w:rPr>
                <w:rFonts w:ascii="David" w:hAnsi="David"/>
                <w:rtl w:val="true"/>
              </w:rPr>
              <w:t xml:space="preserve">מיום </w:t>
            </w:r>
            <w:r>
              <w:rPr>
                <w:rFonts w:cs="David" w:ascii="David" w:hAnsi="David"/>
              </w:rPr>
              <w:t>6.7.2023</w:t>
            </w:r>
            <w:r>
              <w:rPr>
                <w:rFonts w:cs="David" w:ascii="David" w:hAnsi="David"/>
                <w:rtl w:val="true"/>
              </w:rPr>
              <w:t xml:space="preserve"> </w:t>
            </w:r>
            <w:r>
              <w:rPr>
                <w:rFonts w:ascii="David" w:hAnsi="David"/>
                <w:rtl w:val="true"/>
              </w:rPr>
              <w:t>שניתן על ידי השופטים א</w:t>
            </w:r>
            <w:r>
              <w:rPr>
                <w:rFonts w:cs="David" w:ascii="David" w:hAnsi="David"/>
                <w:rtl w:val="true"/>
              </w:rPr>
              <w:t xml:space="preserve">' </w:t>
            </w:r>
            <w:r>
              <w:rPr>
                <w:rFonts w:ascii="David" w:hAnsi="David"/>
                <w:rtl w:val="true"/>
              </w:rPr>
              <w:t>לוי</w:t>
            </w:r>
            <w:r>
              <w:rPr>
                <w:rFonts w:cs="David" w:ascii="David" w:hAnsi="David"/>
                <w:rtl w:val="true"/>
              </w:rPr>
              <w:t xml:space="preserve">, </w:t>
            </w:r>
            <w:r>
              <w:rPr>
                <w:rFonts w:ascii="David" w:hAnsi="David"/>
                <w:rtl w:val="true"/>
              </w:rPr>
              <w:t>ע</w:t>
            </w:r>
            <w:r>
              <w:rPr>
                <w:rFonts w:cs="David" w:ascii="David" w:hAnsi="David"/>
                <w:rtl w:val="true"/>
              </w:rPr>
              <w:t xml:space="preserve">' </w:t>
            </w:r>
            <w:r>
              <w:rPr>
                <w:rFonts w:ascii="David" w:hAnsi="David"/>
                <w:rtl w:val="true"/>
              </w:rPr>
              <w:t>קוטון ו</w:t>
            </w:r>
            <w:r>
              <w:rPr>
                <w:rFonts w:cs="David" w:ascii="David" w:hAnsi="David"/>
                <w:rtl w:val="true"/>
              </w:rPr>
              <w:t>-</w:t>
            </w:r>
            <w:r>
              <w:rPr>
                <w:rFonts w:ascii="David" w:hAnsi="David"/>
                <w:rtl w:val="true"/>
              </w:rPr>
              <w:t>ע</w:t>
            </w:r>
            <w:r>
              <w:rPr>
                <w:rFonts w:cs="David" w:ascii="David" w:hAnsi="David"/>
                <w:rtl w:val="true"/>
              </w:rPr>
              <w:t xml:space="preserve">' </w:t>
            </w:r>
            <w:r>
              <w:rPr>
                <w:rFonts w:ascii="David" w:hAnsi="David"/>
                <w:rtl w:val="true"/>
              </w:rPr>
              <w:t>וינברגר</w:t>
            </w:r>
          </w:p>
          <w:p>
            <w:pPr>
              <w:pStyle w:val="Normal"/>
              <w:suppressLineNumbers/>
              <w:ind w:end="0"/>
              <w:jc w:val="both"/>
              <w:rPr>
                <w:rFonts w:ascii="Miriam" w:hAnsi="Miriam" w:cs="Miriam"/>
              </w:rPr>
            </w:pPr>
            <w:r>
              <w:rPr>
                <w:rFonts w:cs="Miriam" w:ascii="Miriam" w:hAnsi="Miriam"/>
                <w:rtl w:val="true"/>
              </w:rPr>
            </w:r>
          </w:p>
        </w:tc>
      </w:tr>
      <w:tr>
        <w:trPr/>
        <w:tc>
          <w:tcPr>
            <w:tcW w:w="2838" w:type="dxa"/>
            <w:gridSpan w:val="2"/>
            <w:tcBorders/>
          </w:tcPr>
          <w:p>
            <w:pPr>
              <w:pStyle w:val="Normal"/>
              <w:suppressLineNumbers/>
              <w:ind w:end="0"/>
              <w:jc w:val="both"/>
              <w:rPr>
                <w:rFonts w:ascii="Miriam" w:hAnsi="Miriam" w:cs="Miriam"/>
                <w:sz w:val="28"/>
                <w:szCs w:val="28"/>
              </w:rPr>
            </w:pPr>
            <w:r>
              <w:rPr>
                <w:rFonts w:ascii="David" w:hAnsi="David"/>
                <w:rtl w:val="true"/>
              </w:rPr>
              <w:t>תאריך</w:t>
            </w:r>
            <w:r>
              <w:rPr>
                <w:rFonts w:ascii="Miriam" w:hAnsi="Miriam" w:cs="Miriam"/>
                <w:sz w:val="28"/>
                <w:sz w:val="28"/>
                <w:szCs w:val="28"/>
                <w:rtl w:val="true"/>
              </w:rPr>
              <w:t xml:space="preserve"> </w:t>
            </w:r>
            <w:r>
              <w:rPr>
                <w:rFonts w:ascii="David" w:hAnsi="David"/>
                <w:rtl w:val="true"/>
              </w:rPr>
              <w:t>ישיבה</w:t>
            </w:r>
            <w:r>
              <w:rPr>
                <w:rFonts w:cs="Miriam" w:ascii="Miriam" w:hAnsi="Miriam"/>
                <w:sz w:val="28"/>
                <w:szCs w:val="28"/>
                <w:rtl w:val="true"/>
              </w:rPr>
              <w:t xml:space="preserve">: </w:t>
            </w:r>
          </w:p>
          <w:p>
            <w:pPr>
              <w:pStyle w:val="Normal"/>
              <w:suppressLineNumbers/>
              <w:ind w:end="0"/>
              <w:jc w:val="both"/>
              <w:rPr>
                <w:rFonts w:ascii="Miriam" w:hAnsi="Miriam" w:cs="Miriam"/>
                <w:sz w:val="28"/>
                <w:szCs w:val="28"/>
              </w:rPr>
            </w:pPr>
            <w:r>
              <w:rPr>
                <w:rFonts w:cs="Miriam" w:ascii="Miriam" w:hAnsi="Miriam"/>
                <w:sz w:val="28"/>
                <w:szCs w:val="28"/>
                <w:rtl w:val="true"/>
              </w:rPr>
            </w:r>
          </w:p>
        </w:tc>
        <w:tc>
          <w:tcPr>
            <w:tcW w:w="5379" w:type="dxa"/>
            <w:tcBorders/>
          </w:tcPr>
          <w:p>
            <w:pPr>
              <w:pStyle w:val="Normal"/>
              <w:suppressLineNumbers/>
              <w:ind w:end="0"/>
              <w:jc w:val="both"/>
              <w:rPr>
                <w:rFonts w:ascii="David" w:hAnsi="David" w:cs="David"/>
              </w:rPr>
            </w:pPr>
            <w:r>
              <w:rPr>
                <w:rFonts w:ascii="David" w:hAnsi="David"/>
                <w:rtl w:val="true"/>
              </w:rPr>
              <w:t>ד</w:t>
            </w:r>
            <w:r>
              <w:rPr>
                <w:rFonts w:cs="David" w:ascii="David" w:hAnsi="David"/>
                <w:rtl w:val="true"/>
              </w:rPr>
              <w:t xml:space="preserve">' </w:t>
            </w:r>
            <w:r>
              <w:rPr>
                <w:rFonts w:ascii="David" w:hAnsi="David"/>
                <w:rtl w:val="true"/>
              </w:rPr>
              <w:t>בתמוז התשפ</w:t>
            </w:r>
            <w:r>
              <w:rPr>
                <w:rFonts w:cs="David" w:ascii="David" w:hAnsi="David"/>
                <w:rtl w:val="true"/>
              </w:rPr>
              <w:t>"</w:t>
            </w:r>
            <w:r>
              <w:rPr>
                <w:rFonts w:ascii="David" w:hAnsi="David"/>
                <w:rtl w:val="true"/>
              </w:rPr>
              <w:t xml:space="preserve">ד </w:t>
            </w:r>
            <w:r>
              <w:rPr>
                <w:rFonts w:cs="David" w:ascii="David" w:hAnsi="David"/>
                <w:rtl w:val="true"/>
              </w:rPr>
              <w:t>(</w:t>
            </w:r>
            <w:r>
              <w:rPr>
                <w:rFonts w:cs="David" w:ascii="David" w:hAnsi="David"/>
              </w:rPr>
              <w:t>10.7.2024</w:t>
            </w:r>
            <w:r>
              <w:rPr>
                <w:rFonts w:cs="David" w:ascii="David" w:hAnsi="David"/>
                <w:rtl w:val="true"/>
              </w:rPr>
              <w:t>)</w:t>
            </w:r>
          </w:p>
        </w:tc>
      </w:tr>
      <w:tr>
        <w:trPr/>
        <w:tc>
          <w:tcPr>
            <w:tcW w:w="2832" w:type="dxa"/>
            <w:tcBorders/>
          </w:tcPr>
          <w:p>
            <w:pPr>
              <w:pStyle w:val="Normal"/>
              <w:suppressLineNumbers/>
              <w:ind w:end="0"/>
              <w:jc w:val="start"/>
              <w:rPr>
                <w:rFonts w:ascii="David" w:hAnsi="David" w:cs="David"/>
                <w:sz w:val="28"/>
                <w:szCs w:val="28"/>
              </w:rPr>
            </w:pPr>
            <w:r>
              <w:rPr>
                <w:rFonts w:ascii="David" w:hAnsi="David"/>
                <w:sz w:val="28"/>
                <w:sz w:val="28"/>
                <w:szCs w:val="28"/>
                <w:rtl w:val="true"/>
              </w:rPr>
              <w:t>בשם ה</w:t>
            </w:r>
            <w:r>
              <w:rPr>
                <w:rFonts w:ascii="David" w:hAnsi="David"/>
                <w:sz w:val="28"/>
                <w:sz w:val="28"/>
                <w:szCs w:val="28"/>
                <w:rtl w:val="true"/>
              </w:rPr>
              <w:t>מערער</w:t>
            </w:r>
            <w:r>
              <w:rPr>
                <w:rFonts w:ascii="David" w:hAnsi="David"/>
                <w:sz w:val="28"/>
                <w:sz w:val="28"/>
                <w:szCs w:val="28"/>
                <w:rtl w:val="true"/>
              </w:rPr>
              <w:t>ת</w:t>
            </w:r>
            <w:r>
              <w:rPr>
                <w:rFonts w:cs="David" w:ascii="David" w:hAnsi="David"/>
                <w:sz w:val="28"/>
                <w:szCs w:val="28"/>
                <w:rtl w:val="true"/>
              </w:rPr>
              <w:t>:</w:t>
            </w:r>
          </w:p>
          <w:p>
            <w:pPr>
              <w:pStyle w:val="Normal"/>
              <w:suppressLineNumbers/>
              <w:ind w:end="0"/>
              <w:jc w:val="start"/>
              <w:rPr>
                <w:rFonts w:ascii="David" w:hAnsi="David" w:cs="David"/>
                <w:sz w:val="28"/>
                <w:szCs w:val="28"/>
              </w:rPr>
            </w:pPr>
            <w:r>
              <w:rPr>
                <w:rFonts w:cs="David" w:ascii="David" w:hAnsi="David"/>
                <w:sz w:val="28"/>
                <w:szCs w:val="28"/>
                <w:rtl w:val="true"/>
              </w:rPr>
            </w:r>
          </w:p>
        </w:tc>
        <w:tc>
          <w:tcPr>
            <w:tcW w:w="5385" w:type="dxa"/>
            <w:gridSpan w:val="2"/>
            <w:tcBorders/>
          </w:tcPr>
          <w:p>
            <w:pPr>
              <w:pStyle w:val="Normal"/>
              <w:suppressLineNumbers/>
              <w:ind w:end="0"/>
              <w:jc w:val="start"/>
              <w:rPr>
                <w:rFonts w:ascii="David" w:hAnsi="David" w:cs="David"/>
                <w:sz w:val="28"/>
                <w:szCs w:val="28"/>
              </w:rPr>
            </w:pPr>
            <w:r>
              <w:rPr>
                <w:rFonts w:ascii="David" w:hAnsi="David"/>
                <w:sz w:val="28"/>
                <w:sz w:val="28"/>
                <w:szCs w:val="28"/>
                <w:rtl w:val="true"/>
              </w:rPr>
              <w:t>עו</w:t>
            </w:r>
            <w:r>
              <w:rPr>
                <w:rFonts w:cs="David" w:ascii="David" w:hAnsi="David"/>
                <w:sz w:val="28"/>
                <w:szCs w:val="28"/>
                <w:rtl w:val="true"/>
              </w:rPr>
              <w:t>"</w:t>
            </w:r>
            <w:r>
              <w:rPr>
                <w:rFonts w:ascii="David" w:hAnsi="David"/>
                <w:sz w:val="28"/>
                <w:sz w:val="28"/>
                <w:szCs w:val="28"/>
                <w:rtl w:val="true"/>
              </w:rPr>
              <w:t>ד שרון רינגר</w:t>
            </w:r>
            <w:r>
              <w:rPr>
                <w:rFonts w:cs="David" w:ascii="David" w:hAnsi="David"/>
                <w:sz w:val="28"/>
                <w:szCs w:val="28"/>
                <w:rtl w:val="true"/>
              </w:rPr>
              <w:t xml:space="preserve">; </w:t>
            </w:r>
            <w:r>
              <w:rPr>
                <w:rFonts w:ascii="David" w:hAnsi="David"/>
                <w:sz w:val="28"/>
                <w:sz w:val="28"/>
                <w:szCs w:val="28"/>
                <w:rtl w:val="true"/>
              </w:rPr>
              <w:t>עו</w:t>
            </w:r>
            <w:r>
              <w:rPr>
                <w:rFonts w:cs="David" w:ascii="David" w:hAnsi="David"/>
                <w:sz w:val="28"/>
                <w:szCs w:val="28"/>
                <w:rtl w:val="true"/>
              </w:rPr>
              <w:t>"</w:t>
            </w:r>
            <w:r>
              <w:rPr>
                <w:rFonts w:ascii="David" w:hAnsi="David"/>
                <w:sz w:val="28"/>
                <w:sz w:val="28"/>
                <w:szCs w:val="28"/>
                <w:rtl w:val="true"/>
              </w:rPr>
              <w:t xml:space="preserve">ד רהב אופנהיימר </w:t>
            </w:r>
          </w:p>
        </w:tc>
      </w:tr>
      <w:tr>
        <w:trPr/>
        <w:tc>
          <w:tcPr>
            <w:tcW w:w="2832" w:type="dxa"/>
            <w:tcBorders/>
          </w:tcPr>
          <w:p>
            <w:pPr>
              <w:pStyle w:val="Normal"/>
              <w:suppressLineNumbers/>
              <w:ind w:end="0"/>
              <w:jc w:val="start"/>
              <w:rPr>
                <w:rFonts w:ascii="David" w:hAnsi="David" w:cs="David"/>
                <w:sz w:val="28"/>
                <w:szCs w:val="28"/>
              </w:rPr>
            </w:pPr>
            <w:bookmarkStart w:id="2" w:name="FirstLawyer"/>
            <w:bookmarkEnd w:id="2"/>
            <w:r>
              <w:rPr>
                <w:rFonts w:ascii="David" w:hAnsi="David"/>
                <w:sz w:val="28"/>
                <w:sz w:val="28"/>
                <w:szCs w:val="28"/>
                <w:rtl w:val="true"/>
              </w:rPr>
              <w:t>בשם ה</w:t>
            </w:r>
            <w:r>
              <w:rPr>
                <w:rFonts w:ascii="David" w:hAnsi="David"/>
                <w:sz w:val="28"/>
                <w:sz w:val="28"/>
                <w:szCs w:val="28"/>
                <w:rtl w:val="true"/>
              </w:rPr>
              <w:t>משיב</w:t>
            </w:r>
            <w:r>
              <w:rPr>
                <w:rFonts w:ascii="David" w:hAnsi="David"/>
                <w:sz w:val="28"/>
                <w:sz w:val="28"/>
                <w:szCs w:val="28"/>
                <w:rtl w:val="true"/>
              </w:rPr>
              <w:t>ה</w:t>
            </w:r>
            <w:r>
              <w:rPr>
                <w:rFonts w:cs="David" w:ascii="David" w:hAnsi="David"/>
                <w:sz w:val="28"/>
                <w:szCs w:val="28"/>
                <w:rtl w:val="true"/>
              </w:rPr>
              <w:t>:</w:t>
            </w:r>
          </w:p>
        </w:tc>
        <w:tc>
          <w:tcPr>
            <w:tcW w:w="5385" w:type="dxa"/>
            <w:gridSpan w:val="2"/>
            <w:tcBorders/>
          </w:tcPr>
          <w:p>
            <w:pPr>
              <w:pStyle w:val="Normal"/>
              <w:suppressLineNumbers/>
              <w:ind w:end="0"/>
              <w:jc w:val="start"/>
              <w:rPr>
                <w:rFonts w:ascii="David" w:hAnsi="David" w:cs="David"/>
                <w:sz w:val="28"/>
                <w:szCs w:val="28"/>
              </w:rPr>
            </w:pPr>
            <w:r>
              <w:rPr>
                <w:rFonts w:ascii="David" w:hAnsi="David"/>
                <w:sz w:val="28"/>
                <w:sz w:val="28"/>
                <w:szCs w:val="28"/>
                <w:rtl w:val="true"/>
              </w:rPr>
              <w:t>עו</w:t>
            </w:r>
            <w:r>
              <w:rPr>
                <w:rFonts w:cs="David" w:ascii="David" w:hAnsi="David"/>
                <w:sz w:val="28"/>
                <w:szCs w:val="28"/>
                <w:rtl w:val="true"/>
              </w:rPr>
              <w:t>"</w:t>
            </w:r>
            <w:r>
              <w:rPr>
                <w:rFonts w:ascii="David" w:hAnsi="David"/>
                <w:sz w:val="28"/>
                <w:sz w:val="28"/>
                <w:szCs w:val="28"/>
                <w:rtl w:val="true"/>
              </w:rPr>
              <w:t xml:space="preserve">ד עינת גדעוני </w:t>
            </w:r>
          </w:p>
          <w:p>
            <w:pPr>
              <w:pStyle w:val="Normal"/>
              <w:suppressLineNumbers/>
              <w:ind w:end="0"/>
              <w:jc w:val="start"/>
              <w:rPr>
                <w:rFonts w:ascii="David" w:hAnsi="David" w:cs="David"/>
                <w:sz w:val="28"/>
                <w:szCs w:val="28"/>
              </w:rPr>
            </w:pPr>
            <w:r>
              <w:rPr>
                <w:rFonts w:cs="David" w:ascii="David" w:hAnsi="David"/>
                <w:sz w:val="28"/>
                <w:szCs w:val="28"/>
                <w:rtl w:val="true"/>
              </w:rPr>
            </w:r>
          </w:p>
        </w:tc>
      </w:tr>
      <w:tr>
        <w:trPr/>
        <w:tc>
          <w:tcPr>
            <w:tcW w:w="2832" w:type="dxa"/>
            <w:tcBorders/>
          </w:tcPr>
          <w:p>
            <w:pPr>
              <w:pStyle w:val="Normal"/>
              <w:suppressLineNumbers/>
              <w:ind w:end="0"/>
              <w:jc w:val="start"/>
              <w:rPr>
                <w:rFonts w:ascii="David" w:hAnsi="David" w:cs="David"/>
                <w:sz w:val="28"/>
                <w:szCs w:val="28"/>
              </w:rPr>
            </w:pPr>
            <w:r>
              <w:rPr>
                <w:rFonts w:ascii="David" w:hAnsi="David"/>
                <w:sz w:val="28"/>
                <w:sz w:val="28"/>
                <w:szCs w:val="28"/>
                <w:rtl w:val="true"/>
              </w:rPr>
              <w:t>בשם נפגעי העבירה</w:t>
            </w:r>
            <w:r>
              <w:rPr>
                <w:rFonts w:cs="David" w:ascii="David" w:hAnsi="David"/>
                <w:sz w:val="28"/>
                <w:szCs w:val="28"/>
                <w:rtl w:val="true"/>
              </w:rPr>
              <w:t>:</w:t>
            </w:r>
          </w:p>
        </w:tc>
        <w:tc>
          <w:tcPr>
            <w:tcW w:w="5385" w:type="dxa"/>
            <w:gridSpan w:val="2"/>
            <w:tcBorders/>
          </w:tcPr>
          <w:p>
            <w:pPr>
              <w:pStyle w:val="Normal"/>
              <w:suppressLineNumbers/>
              <w:ind w:end="0"/>
              <w:jc w:val="start"/>
              <w:rPr>
                <w:rFonts w:ascii="David" w:hAnsi="David" w:cs="David"/>
                <w:sz w:val="28"/>
                <w:szCs w:val="28"/>
              </w:rPr>
            </w:pPr>
            <w:r>
              <w:rPr>
                <w:rFonts w:ascii="David" w:hAnsi="David"/>
                <w:sz w:val="28"/>
                <w:sz w:val="28"/>
                <w:szCs w:val="28"/>
                <w:rtl w:val="true"/>
              </w:rPr>
              <w:t>עו</w:t>
            </w:r>
            <w:r>
              <w:rPr>
                <w:rFonts w:cs="David" w:ascii="David" w:hAnsi="David"/>
                <w:sz w:val="28"/>
                <w:szCs w:val="28"/>
                <w:rtl w:val="true"/>
              </w:rPr>
              <w:t>"</w:t>
            </w:r>
            <w:r>
              <w:rPr>
                <w:rFonts w:ascii="David" w:hAnsi="David"/>
                <w:sz w:val="28"/>
                <w:sz w:val="28"/>
                <w:szCs w:val="28"/>
                <w:rtl w:val="true"/>
              </w:rPr>
              <w:t>ד מאיה איטקין</w:t>
            </w:r>
          </w:p>
          <w:p>
            <w:pPr>
              <w:pStyle w:val="Normal"/>
              <w:suppressLineNumbers/>
              <w:ind w:end="0"/>
              <w:jc w:val="start"/>
              <w:rPr>
                <w:rFonts w:ascii="David" w:hAnsi="David" w:cs="David"/>
                <w:sz w:val="28"/>
                <w:szCs w:val="28"/>
              </w:rPr>
            </w:pPr>
            <w:r>
              <w:rPr>
                <w:rFonts w:cs="David" w:ascii="David" w:hAnsi="David"/>
                <w:sz w:val="28"/>
                <w:szCs w:val="28"/>
                <w:rtl w:val="true"/>
              </w:rPr>
            </w:r>
          </w:p>
        </w:tc>
      </w:tr>
    </w:tbl>
    <w:p>
      <w:pPr>
        <w:pStyle w:val="Normal"/>
        <w:suppressLineNumbers/>
        <w:spacing w:lineRule="exact" w:line="240" w:before="0" w:after="120"/>
        <w:ind w:hanging="283" w:start="283" w:end="0"/>
        <w:jc w:val="both"/>
        <w:rPr>
          <w:rFonts w:ascii="David" w:hAnsi="David" w:cs="David"/>
        </w:rPr>
      </w:pPr>
      <w:r>
        <w:rPr>
          <w:rFonts w:cs="David" w:ascii="David" w:hAnsi="David"/>
          <w:rtl w:val="true"/>
        </w:rPr>
      </w:r>
      <w:bookmarkStart w:id="3" w:name="Links_Kitvei_Start"/>
      <w:bookmarkStart w:id="4" w:name="Links_Kitvei_Start"/>
      <w:bookmarkEnd w:id="4"/>
    </w:p>
    <w:p>
      <w:pPr>
        <w:pStyle w:val="Normal"/>
        <w:suppressLineNumbers/>
        <w:spacing w:lineRule="exact" w:line="240" w:before="0" w:after="120"/>
        <w:ind w:hanging="283" w:start="283" w:end="0"/>
        <w:jc w:val="both"/>
        <w:rPr>
          <w:rStyle w:val="Hyperlink"/>
        </w:rPr>
      </w:pPr>
      <w:bookmarkStart w:id="5" w:name="Links_Kitvei_Start"/>
      <w:bookmarkEnd w:id="5"/>
      <w:r>
        <w:rPr>
          <w:rFonts w:ascii="FrankRuehl" w:hAnsi="FrankRuehl" w:cs="FrankRuehl"/>
          <w:rtl w:val="true"/>
        </w:rPr>
        <w:t>כתבי עת</w:t>
      </w:r>
      <w:hyperlink r:id="rId3">
        <w:r>
          <w:rPr>
            <w:rFonts w:cs="FrankRuehl" w:ascii="FrankRuehl" w:hAnsi="FrankRuehl"/>
            <w:rtl w:val="true"/>
          </w:rPr>
          <w:t>:</w:t>
        </w:r>
      </w:hyperlink>
    </w:p>
    <w:p>
      <w:pPr>
        <w:pStyle w:val="Normal"/>
        <w:suppressLineNumbers/>
        <w:spacing w:lineRule="exact" w:line="240" w:before="0" w:after="120"/>
        <w:ind w:hanging="283" w:start="283" w:end="0"/>
        <w:jc w:val="both"/>
        <w:rPr>
          <w:rFonts w:ascii="FrankRuehl" w:hAnsi="FrankRuehl" w:cs="FrankRuehl"/>
        </w:rPr>
      </w:pPr>
      <w:hyperlink r:id="rId4">
        <w:r>
          <w:rPr>
            <w:rStyle w:val="Hyperlink"/>
            <w:rFonts w:ascii="FrankRuehl" w:hAnsi="FrankRuehl" w:cs="FrankRuehl"/>
            <w:u w:val="none"/>
            <w:rtl w:val="true"/>
          </w:rPr>
          <w:t>ענת הורוויץ</w:t>
        </w:r>
        <w:r>
          <w:rPr>
            <w:rStyle w:val="Hyperlink"/>
            <w:rFonts w:cs="FrankRuehl" w:ascii="FrankRuehl" w:hAnsi="FrankRuehl"/>
            <w:u w:val="none"/>
            <w:rtl w:val="true"/>
          </w:rPr>
          <w:t>, "</w:t>
        </w:r>
        <w:r>
          <w:rPr>
            <w:rStyle w:val="Hyperlink"/>
            <w:rFonts w:ascii="FrankRuehl" w:hAnsi="FrankRuehl" w:cs="FrankRuehl"/>
            <w:u w:val="none"/>
            <w:rtl w:val="true"/>
          </w:rPr>
          <w:t xml:space="preserve">סעיף </w:t>
        </w:r>
        <w:r>
          <w:rPr>
            <w:rStyle w:val="Hyperlink"/>
            <w:rFonts w:cs="FrankRuehl" w:ascii="FrankRuehl" w:hAnsi="FrankRuehl"/>
            <w:u w:val="none"/>
          </w:rPr>
          <w:t>300</w:t>
        </w:r>
        <w:r>
          <w:rPr>
            <w:rStyle w:val="Hyperlink"/>
            <w:rFonts w:ascii="FrankRuehl" w:hAnsi="FrankRuehl" w:cs="FrankRuehl"/>
            <w:u w:val="none"/>
            <w:rtl w:val="true"/>
          </w:rPr>
          <w:t>א לחוק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על משמעות ההבחנה בין יסודות העבֵרה לנסיבות רלוונטיות לעונש</w:t>
        </w:r>
        <w:r>
          <w:rPr>
            <w:rStyle w:val="Hyperlink"/>
            <w:rFonts w:cs="FrankRuehl" w:ascii="FrankRuehl" w:hAnsi="FrankRuehl"/>
            <w:u w:val="none"/>
            <w:rtl w:val="true"/>
          </w:rPr>
          <w:t xml:space="preserve">", </w:t>
        </w:r>
        <w:r>
          <w:rPr>
            <w:rStyle w:val="Hyperlink"/>
            <w:rFonts w:ascii="FrankRuehl" w:hAnsi="FrankRuehl" w:cs="FrankRuehl"/>
            <w:u w:val="none"/>
            <w:rtl w:val="true"/>
          </w:rPr>
          <w:t xml:space="preserve">מגמות בדיני ראיות ובסדר הדין הפלילי </w:t>
        </w:r>
        <w:r>
          <w:rPr>
            <w:rStyle w:val="Hyperlink"/>
            <w:rFonts w:cs="FrankRuehl" w:ascii="FrankRuehl" w:hAnsi="FrankRuehl"/>
            <w:u w:val="none"/>
            <w:rtl w:val="true"/>
          </w:rPr>
          <w:t xml:space="preserve">- </w:t>
        </w:r>
        <w:r>
          <w:rPr>
            <w:rStyle w:val="Hyperlink"/>
            <w:rFonts w:ascii="FrankRuehl" w:hAnsi="FrankRuehl" w:cs="FrankRuehl"/>
            <w:u w:val="none"/>
            <w:rtl w:val="true"/>
          </w:rPr>
          <w:t>ספר הרנון</w:t>
        </w:r>
        <w:r>
          <w:rPr>
            <w:rStyle w:val="Hyperlink"/>
            <w:rFonts w:cs="FrankRuehl" w:ascii="FrankRuehl" w:hAnsi="FrankRuehl"/>
            <w:u w:val="none"/>
            <w:rtl w:val="true"/>
          </w:rPr>
          <w:t>,  (</w:t>
        </w:r>
        <w:r>
          <w:rPr>
            <w:rStyle w:val="Hyperlink"/>
            <w:rFonts w:cs="FrankRuehl" w:ascii="FrankRuehl" w:hAnsi="FrankRuehl"/>
            <w:u w:val="none"/>
          </w:rPr>
          <w:t>2009</w:t>
        </w:r>
        <w:r>
          <w:rPr>
            <w:rStyle w:val="Hyperlink"/>
            <w:rFonts w:cs="FrankRuehl" w:ascii="FrankRuehl" w:hAnsi="FrankRuehl"/>
            <w:u w:val="none"/>
            <w:rtl w:val="true"/>
          </w:rPr>
          <w:t xml:space="preserve">) </w:t>
        </w:r>
        <w:r>
          <w:rPr>
            <w:rStyle w:val="Hyperlink"/>
            <w:rFonts w:cs="FrankRuehl" w:ascii="FrankRuehl" w:hAnsi="FrankRuehl"/>
            <w:u w:val="none"/>
          </w:rPr>
          <w:t>517</w:t>
        </w:r>
      </w:hyperlink>
    </w:p>
    <w:p>
      <w:pPr>
        <w:pStyle w:val="Normal"/>
        <w:suppressLineNumbers/>
        <w:spacing w:lineRule="exact" w:line="240" w:before="0" w:after="120"/>
        <w:ind w:hanging="283" w:start="283" w:end="0"/>
        <w:jc w:val="both"/>
        <w:rPr>
          <w:rFonts w:ascii="FrankRuehl" w:hAnsi="FrankRuehl" w:cs="FrankRuehl"/>
        </w:rPr>
      </w:pPr>
      <w:hyperlink r:id="rId5">
        <w:r>
          <w:rPr>
            <w:rStyle w:val="Hyperlink"/>
            <w:rFonts w:ascii="FrankRuehl" w:hAnsi="FrankRuehl" w:cs="FrankRuehl"/>
            <w:u w:val="none"/>
            <w:rtl w:val="true"/>
          </w:rPr>
          <w:t>חאלד גנאים</w:t>
        </w:r>
        <w:r>
          <w:rPr>
            <w:rStyle w:val="Hyperlink"/>
            <w:rFonts w:cs="FrankRuehl" w:ascii="FrankRuehl" w:hAnsi="FrankRuehl"/>
            <w:u w:val="none"/>
            <w:rtl w:val="true"/>
          </w:rPr>
          <w:t>, "</w:t>
        </w:r>
        <w:r>
          <w:rPr>
            <w:rStyle w:val="Hyperlink"/>
            <w:rFonts w:ascii="FrankRuehl" w:hAnsi="FrankRuehl" w:cs="FrankRuehl"/>
            <w:u w:val="none"/>
            <w:rtl w:val="true"/>
          </w:rPr>
          <w:t>הרפורמה בעבירות ההמתה</w:t>
        </w:r>
        <w:r>
          <w:rPr>
            <w:rStyle w:val="Hyperlink"/>
            <w:rFonts w:cs="FrankRuehl" w:ascii="FrankRuehl" w:hAnsi="FrankRuehl"/>
            <w:u w:val="none"/>
            <w:rtl w:val="true"/>
          </w:rPr>
          <w:t xml:space="preserve">: </w:t>
        </w:r>
        <w:r>
          <w:rPr>
            <w:rStyle w:val="Hyperlink"/>
            <w:rFonts w:ascii="FrankRuehl" w:hAnsi="FrankRuehl" w:cs="FrankRuehl"/>
            <w:u w:val="none"/>
            <w:rtl w:val="true"/>
          </w:rPr>
          <w:t>מעבר מרצח שבצידו עונש מופחת להמתה בנסיבות של אחריות מופחתת – אך אין די בכך</w:t>
        </w:r>
        <w:r>
          <w:rPr>
            <w:rStyle w:val="Hyperlink"/>
            <w:rFonts w:cs="FrankRuehl" w:ascii="FrankRuehl" w:hAnsi="FrankRuehl"/>
            <w:u w:val="none"/>
            <w:rtl w:val="true"/>
          </w:rPr>
          <w:t xml:space="preserve">", </w:t>
        </w:r>
        <w:r>
          <w:rPr>
            <w:rStyle w:val="Hyperlink"/>
            <w:rFonts w:ascii="FrankRuehl" w:hAnsi="FrankRuehl" w:cs="FrankRuehl"/>
            <w:u w:val="none"/>
            <w:rtl w:val="true"/>
          </w:rPr>
          <w:t>מחקרי משפט</w:t>
        </w:r>
        <w:r>
          <w:rPr>
            <w:rStyle w:val="Hyperlink"/>
            <w:rFonts w:cs="FrankRuehl" w:ascii="FrankRuehl" w:hAnsi="FrankRuehl"/>
            <w:u w:val="none"/>
            <w:rtl w:val="true"/>
          </w:rPr>
          <w:t xml:space="preserve">, </w:t>
        </w:r>
        <w:r>
          <w:rPr>
            <w:rStyle w:val="Hyperlink"/>
            <w:rFonts w:ascii="FrankRuehl" w:hAnsi="FrankRuehl" w:cs="FrankRuehl"/>
            <w:u w:val="none"/>
            <w:rtl w:val="true"/>
          </w:rPr>
          <w:t xml:space="preserve">לג </w:t>
        </w:r>
        <w:r>
          <w:rPr>
            <w:rStyle w:val="Hyperlink"/>
            <w:rFonts w:cs="FrankRuehl" w:ascii="FrankRuehl" w:hAnsi="FrankRuehl"/>
            <w:u w:val="none"/>
            <w:rtl w:val="true"/>
          </w:rPr>
          <w:t>(</w:t>
        </w:r>
        <w:r>
          <w:rPr>
            <w:rStyle w:val="Hyperlink"/>
            <w:rFonts w:cs="FrankRuehl" w:ascii="FrankRuehl" w:hAnsi="FrankRuehl"/>
            <w:u w:val="none"/>
          </w:rPr>
          <w:t>2021</w:t>
        </w:r>
        <w:r>
          <w:rPr>
            <w:rStyle w:val="Hyperlink"/>
            <w:rFonts w:cs="FrankRuehl" w:ascii="FrankRuehl" w:hAnsi="FrankRuehl"/>
            <w:u w:val="none"/>
            <w:rtl w:val="true"/>
          </w:rPr>
          <w:t xml:space="preserve">) </w:t>
        </w:r>
        <w:r>
          <w:rPr>
            <w:rStyle w:val="Hyperlink"/>
            <w:rFonts w:cs="FrankRuehl" w:ascii="FrankRuehl" w:hAnsi="FrankRuehl"/>
            <w:u w:val="none"/>
          </w:rPr>
          <w:t>245</w:t>
        </w:r>
      </w:hyperlink>
    </w:p>
    <w:p>
      <w:pPr>
        <w:pStyle w:val="Normal"/>
        <w:suppressLineNumbers/>
        <w:spacing w:lineRule="exact" w:line="240" w:before="0" w:after="120"/>
        <w:ind w:hanging="283" w:start="283" w:end="0"/>
        <w:jc w:val="both"/>
        <w:rPr>
          <w:rFonts w:ascii="FrankRuehl" w:hAnsi="FrankRuehl" w:cs="FrankRuehl"/>
        </w:rPr>
      </w:pPr>
      <w:hyperlink r:id="rId6">
        <w:r>
          <w:rPr>
            <w:rStyle w:val="Hyperlink"/>
            <w:rFonts w:ascii="FrankRuehl" w:hAnsi="FrankRuehl" w:cs="FrankRuehl"/>
            <w:u w:val="none"/>
            <w:rtl w:val="true"/>
          </w:rPr>
          <w:t>אורי שהם</w:t>
        </w:r>
        <w:r>
          <w:rPr>
            <w:rStyle w:val="Hyperlink"/>
            <w:rFonts w:cs="FrankRuehl" w:ascii="FrankRuehl" w:hAnsi="FrankRuehl"/>
            <w:u w:val="none"/>
            <w:rtl w:val="true"/>
          </w:rPr>
          <w:t>;</w:t>
        </w:r>
        <w:r>
          <w:rPr>
            <w:rStyle w:val="Hyperlink"/>
            <w:rFonts w:ascii="FrankRuehl" w:hAnsi="FrankRuehl" w:cs="FrankRuehl"/>
            <w:u w:val="none"/>
            <w:rtl w:val="true"/>
          </w:rPr>
          <w:t>לי</w:t>
        </w:r>
        <w:r>
          <w:rPr>
            <w:rStyle w:val="Hyperlink"/>
            <w:rFonts w:cs="FrankRuehl" w:ascii="FrankRuehl" w:hAnsi="FrankRuehl"/>
            <w:u w:val="none"/>
            <w:rtl w:val="true"/>
          </w:rPr>
          <w:t>-</w:t>
        </w:r>
        <w:r>
          <w:rPr>
            <w:rStyle w:val="Hyperlink"/>
            <w:rFonts w:ascii="FrankRuehl" w:hAnsi="FrankRuehl" w:cs="FrankRuehl"/>
            <w:u w:val="none"/>
            <w:rtl w:val="true"/>
          </w:rPr>
          <w:t>אור שחרור</w:t>
        </w:r>
        <w:r>
          <w:rPr>
            <w:rStyle w:val="Hyperlink"/>
            <w:rFonts w:cs="FrankRuehl" w:ascii="FrankRuehl" w:hAnsi="FrankRuehl"/>
            <w:u w:val="none"/>
            <w:rtl w:val="true"/>
          </w:rPr>
          <w:t>, "</w:t>
        </w:r>
        <w:r>
          <w:rPr>
            <w:rStyle w:val="Hyperlink"/>
            <w:rFonts w:ascii="FrankRuehl" w:hAnsi="FrankRuehl" w:cs="FrankRuehl"/>
            <w:u w:val="none"/>
            <w:rtl w:val="true"/>
          </w:rPr>
          <w:t>ענישה מופחתת או אחריות מופחתת בעבירת הרצח</w:t>
        </w:r>
        <w:r>
          <w:rPr>
            <w:rStyle w:val="Hyperlink"/>
            <w:rFonts w:cs="FrankRuehl" w:ascii="FrankRuehl" w:hAnsi="FrankRuehl"/>
            <w:u w:val="none"/>
            <w:rtl w:val="true"/>
          </w:rPr>
          <w:t xml:space="preserve">", </w:t>
        </w:r>
        <w:r>
          <w:rPr>
            <w:rStyle w:val="Hyperlink"/>
            <w:rFonts w:ascii="FrankRuehl" w:hAnsi="FrankRuehl" w:cs="FrankRuehl"/>
            <w:u w:val="none"/>
            <w:rtl w:val="true"/>
          </w:rPr>
          <w:t xml:space="preserve">ספר מנחם פינקלשטיין </w:t>
        </w:r>
        <w:r>
          <w:rPr>
            <w:rStyle w:val="Hyperlink"/>
            <w:rFonts w:cs="FrankRuehl" w:ascii="FrankRuehl" w:hAnsi="FrankRuehl"/>
            <w:u w:val="none"/>
            <w:rtl w:val="true"/>
          </w:rPr>
          <w:t xml:space="preserve">- </w:t>
        </w:r>
        <w:r>
          <w:rPr>
            <w:rStyle w:val="Hyperlink"/>
            <w:rFonts w:ascii="FrankRuehl" w:hAnsi="FrankRuehl" w:cs="FrankRuehl"/>
            <w:u w:val="none"/>
            <w:rtl w:val="true"/>
          </w:rPr>
          <w:t>משפט</w:t>
        </w:r>
        <w:r>
          <w:rPr>
            <w:rStyle w:val="Hyperlink"/>
            <w:rFonts w:cs="FrankRuehl" w:ascii="FrankRuehl" w:hAnsi="FrankRuehl"/>
            <w:u w:val="none"/>
            <w:rtl w:val="true"/>
          </w:rPr>
          <w:t xml:space="preserve">, </w:t>
        </w:r>
        <w:r>
          <w:rPr>
            <w:rStyle w:val="Hyperlink"/>
            <w:rFonts w:ascii="FrankRuehl" w:hAnsi="FrankRuehl" w:cs="FrankRuehl"/>
            <w:u w:val="none"/>
            <w:rtl w:val="true"/>
          </w:rPr>
          <w:t>ביטחון וספר</w:t>
        </w:r>
        <w:r>
          <w:rPr>
            <w:rStyle w:val="Hyperlink"/>
            <w:rFonts w:cs="FrankRuehl" w:ascii="FrankRuehl" w:hAnsi="FrankRuehl"/>
            <w:u w:val="none"/>
            <w:rtl w:val="true"/>
          </w:rPr>
          <w:t>,  (</w:t>
        </w:r>
        <w:r>
          <w:rPr>
            <w:rStyle w:val="Hyperlink"/>
            <w:rFonts w:ascii="FrankRuehl" w:hAnsi="FrankRuehl" w:cs="FrankRuehl"/>
            <w:u w:val="none"/>
            <w:rtl w:val="true"/>
          </w:rPr>
          <w:t>שרון אפק</w:t>
        </w:r>
        <w:r>
          <w:rPr>
            <w:rStyle w:val="Hyperlink"/>
            <w:rFonts w:cs="FrankRuehl" w:ascii="FrankRuehl" w:hAnsi="FrankRuehl"/>
            <w:u w:val="none"/>
            <w:rtl w:val="true"/>
          </w:rPr>
          <w:t xml:space="preserve">, </w:t>
        </w:r>
        <w:r>
          <w:rPr>
            <w:rStyle w:val="Hyperlink"/>
            <w:rFonts w:ascii="FrankRuehl" w:hAnsi="FrankRuehl" w:cs="FrankRuehl"/>
            <w:u w:val="none"/>
            <w:rtl w:val="true"/>
          </w:rPr>
          <w:t>עופר גרוסקופף</w:t>
        </w:r>
        <w:r>
          <w:rPr>
            <w:rStyle w:val="Hyperlink"/>
            <w:rFonts w:cs="FrankRuehl" w:ascii="FrankRuehl" w:hAnsi="FrankRuehl"/>
            <w:u w:val="none"/>
            <w:rtl w:val="true"/>
          </w:rPr>
          <w:t xml:space="preserve">, </w:t>
        </w:r>
        <w:r>
          <w:rPr>
            <w:rStyle w:val="Hyperlink"/>
            <w:rFonts w:ascii="FrankRuehl" w:hAnsi="FrankRuehl" w:cs="FrankRuehl"/>
            <w:u w:val="none"/>
            <w:rtl w:val="true"/>
          </w:rPr>
          <w:t>שחר ליפשיץ</w:t>
        </w:r>
        <w:r>
          <w:rPr>
            <w:rStyle w:val="Hyperlink"/>
            <w:rFonts w:cs="FrankRuehl" w:ascii="FrankRuehl" w:hAnsi="FrankRuehl"/>
            <w:u w:val="none"/>
            <w:rtl w:val="true"/>
          </w:rPr>
          <w:t xml:space="preserve">, </w:t>
        </w:r>
        <w:r>
          <w:rPr>
            <w:rStyle w:val="Hyperlink"/>
            <w:rFonts w:ascii="FrankRuehl" w:hAnsi="FrankRuehl" w:cs="FrankRuehl"/>
            <w:u w:val="none"/>
            <w:rtl w:val="true"/>
          </w:rPr>
          <w:t>אלעד שפיגלמן</w:t>
        </w:r>
        <w:r>
          <w:rPr>
            <w:rStyle w:val="Hyperlink"/>
            <w:rFonts w:cs="FrankRuehl" w:ascii="FrankRuehl" w:hAnsi="FrankRuehl"/>
            <w:u w:val="none"/>
            <w:rtl w:val="true"/>
          </w:rPr>
          <w:t xml:space="preserve">) </w:t>
        </w:r>
        <w:r>
          <w:rPr>
            <w:rStyle w:val="Hyperlink"/>
            <w:rFonts w:cs="FrankRuehl" w:ascii="FrankRuehl" w:hAnsi="FrankRuehl"/>
            <w:u w:val="none"/>
          </w:rPr>
          <w:t>443</w:t>
        </w:r>
      </w:hyperlink>
    </w:p>
    <w:p>
      <w:pPr>
        <w:pStyle w:val="Normal"/>
        <w:suppressLineNumbers/>
        <w:spacing w:lineRule="exact" w:line="240" w:before="0" w:after="120"/>
        <w:ind w:hanging="283" w:start="283" w:end="0"/>
        <w:jc w:val="both"/>
        <w:rPr>
          <w:rFonts w:ascii="David" w:hAnsi="David" w:cs="David"/>
        </w:rPr>
      </w:pPr>
      <w:r>
        <w:rPr>
          <w:rFonts w:cs="David" w:ascii="David" w:hAnsi="David"/>
          <w:rtl w:val="true"/>
        </w:rPr>
      </w:r>
      <w:bookmarkStart w:id="6" w:name="Links_Kitvei_End"/>
      <w:bookmarkStart w:id="7" w:name="Links_Kitvei_End"/>
      <w:bookmarkEnd w:id="7"/>
    </w:p>
    <w:p>
      <w:pPr>
        <w:pStyle w:val="Normal"/>
        <w:suppressLineNumbers/>
        <w:spacing w:lineRule="exact" w:line="240" w:before="0" w:after="120"/>
        <w:ind w:hanging="283" w:start="283" w:end="0"/>
        <w:jc w:val="both"/>
        <w:rPr>
          <w:rFonts w:ascii="FrankRuehl" w:hAnsi="FrankRuehl" w:cs="FrankRuehl"/>
        </w:rPr>
      </w:pPr>
      <w:bookmarkStart w:id="8" w:name="Links_Start"/>
      <w:bookmarkEnd w:id="8"/>
      <w:r>
        <w:rPr>
          <w:rFonts w:ascii="FrankRuehl" w:hAnsi="FrankRuehl" w:cs="FrankRuehl"/>
          <w:rtl w:val="true"/>
        </w:rPr>
        <w:t>ספרות</w:t>
      </w:r>
      <w:r>
        <w:rPr>
          <w:rFonts w:cs="FrankRuehl" w:ascii="FrankRuehl" w:hAnsi="FrankRuehl"/>
          <w:rtl w:val="true"/>
        </w:rPr>
        <w:t>:</w:t>
      </w:r>
    </w:p>
    <w:p>
      <w:pPr>
        <w:pStyle w:val="Normal"/>
        <w:suppressLineNumbers/>
        <w:spacing w:lineRule="exact" w:line="240" w:before="0" w:after="120"/>
        <w:ind w:hanging="283" w:start="283" w:end="0"/>
        <w:jc w:val="both"/>
        <w:rPr>
          <w:rStyle w:val="Hyperlink"/>
          <w:rFonts w:ascii="FrankRuehl" w:hAnsi="FrankRuehl" w:cs="FrankRuehl"/>
          <w:u w:val="none"/>
        </w:rPr>
      </w:pPr>
      <w:hyperlink r:id="rId7">
        <w:r>
          <w:rPr>
            <w:rStyle w:val="Hyperlink"/>
            <w:rFonts w:ascii="FrankRuehl" w:hAnsi="FrankRuehl" w:cs="FrankRuehl"/>
            <w:u w:val="none"/>
            <w:rtl w:val="true"/>
          </w:rPr>
          <w:t xml:space="preserve">יניב ואקי   </w:t>
        </w:r>
        <w:r>
          <w:rPr>
            <w:rStyle w:val="Hyperlink"/>
            <w:rFonts w:ascii="FrankRuehl" w:hAnsi="FrankRuehl" w:cs="FrankRuehl"/>
            <w:b/>
            <w:b/>
            <w:bCs/>
            <w:u w:val="none"/>
            <w:rtl w:val="true"/>
          </w:rPr>
          <w:t xml:space="preserve">דיני ראיות </w:t>
        </w:r>
      </w:hyperlink>
    </w:p>
    <w:p>
      <w:pPr>
        <w:pStyle w:val="Normal"/>
        <w:suppressLineNumbers/>
        <w:spacing w:lineRule="exact" w:line="240" w:before="0" w:after="120"/>
        <w:ind w:hanging="283" w:start="283" w:end="0"/>
        <w:jc w:val="both"/>
        <w:rPr>
          <w:rStyle w:val="Hyperlink"/>
          <w:rFonts w:ascii="FrankRuehl" w:hAnsi="FrankRuehl" w:cs="FrankRuehl"/>
          <w:u w:val="none"/>
        </w:rPr>
      </w:pPr>
      <w:hyperlink r:id="rId8">
        <w:r>
          <w:rPr>
            <w:rStyle w:val="Hyperlink"/>
            <w:rFonts w:ascii="FrankRuehl" w:hAnsi="FrankRuehl" w:cs="FrankRuehl"/>
            <w:u w:val="none"/>
            <w:rtl w:val="true"/>
          </w:rPr>
          <w:t>יורם רבין</w:t>
        </w:r>
        <w:r>
          <w:rPr>
            <w:rStyle w:val="Hyperlink"/>
            <w:rFonts w:cs="FrankRuehl" w:ascii="FrankRuehl" w:hAnsi="FrankRuehl"/>
            <w:u w:val="none"/>
            <w:rtl w:val="true"/>
          </w:rPr>
          <w:t xml:space="preserve">, </w:t>
        </w:r>
        <w:r>
          <w:rPr>
            <w:rStyle w:val="Hyperlink"/>
            <w:rFonts w:ascii="FrankRuehl" w:hAnsi="FrankRuehl" w:cs="FrankRuehl"/>
            <w:u w:val="none"/>
            <w:rtl w:val="true"/>
          </w:rPr>
          <w:t xml:space="preserve">יניב ואקי   </w:t>
        </w:r>
        <w:r>
          <w:rPr>
            <w:rStyle w:val="Hyperlink"/>
            <w:rFonts w:ascii="FrankRuehl" w:hAnsi="FrankRuehl" w:cs="FrankRuehl"/>
            <w:b/>
            <w:b/>
            <w:bCs/>
            <w:u w:val="none"/>
            <w:rtl w:val="true"/>
          </w:rPr>
          <w:t xml:space="preserve">דיני עונשין </w:t>
        </w:r>
      </w:hyperlink>
    </w:p>
    <w:p>
      <w:pPr>
        <w:pStyle w:val="Normal"/>
        <w:suppressLineNumbers/>
        <w:spacing w:lineRule="exact" w:line="240" w:before="0" w:after="120"/>
        <w:ind w:hanging="283" w:start="283" w:end="0"/>
        <w:jc w:val="both"/>
        <w:rPr/>
      </w:pPr>
      <w:hyperlink r:id="rId9">
        <w:r>
          <w:rPr>
            <w:rStyle w:val="Hyperlink"/>
            <w:rFonts w:ascii="FrankRuehl" w:hAnsi="FrankRuehl" w:cs="FrankRuehl"/>
            <w:u w:val="none"/>
            <w:rtl w:val="true"/>
          </w:rPr>
          <w:t>בועז סנג</w:t>
        </w:r>
        <w:r>
          <w:rPr>
            <w:rStyle w:val="Hyperlink"/>
            <w:rFonts w:cs="FrankRuehl" w:ascii="FrankRuehl" w:hAnsi="FrankRuehl"/>
            <w:u w:val="none"/>
            <w:rtl w:val="true"/>
          </w:rPr>
          <w:t>'</w:t>
        </w:r>
        <w:r>
          <w:rPr>
            <w:rStyle w:val="Hyperlink"/>
            <w:rFonts w:ascii="FrankRuehl" w:hAnsi="FrankRuehl" w:cs="FrankRuehl"/>
            <w:u w:val="none"/>
            <w:rtl w:val="true"/>
          </w:rPr>
          <w:t xml:space="preserve">רו   </w:t>
        </w:r>
        <w:r>
          <w:rPr>
            <w:rStyle w:val="Hyperlink"/>
            <w:rFonts w:ascii="FrankRuehl" w:hAnsi="FrankRuehl" w:cs="FrankRuehl"/>
            <w:b/>
            <w:b/>
            <w:bCs/>
            <w:u w:val="none"/>
            <w:rtl w:val="true"/>
          </w:rPr>
          <w:t xml:space="preserve">ביקורת דיני העונשין הישראליים </w:t>
        </w:r>
        <w:r>
          <w:rPr>
            <w:rStyle w:val="Hyperlink"/>
            <w:rFonts w:ascii="FrankRuehl" w:hAnsi="FrankRuehl" w:cs="FrankRuehl"/>
            <w:u w:val="none"/>
            <w:rtl w:val="true"/>
          </w:rPr>
          <w:t xml:space="preserve">   </w:t>
        </w:r>
        <w:r>
          <w:rPr>
            <w:rStyle w:val="Hyperlink"/>
            <w:rFonts w:cs="FrankRuehl" w:ascii="FrankRuehl" w:hAnsi="FrankRuehl"/>
            <w:u w:val="none"/>
            <w:rtl w:val="true"/>
          </w:rPr>
          <w:t>(</w:t>
        </w:r>
        <w:r>
          <w:rPr>
            <w:rStyle w:val="Hyperlink"/>
            <w:rFonts w:cs="FrankRuehl" w:ascii="FrankRuehl" w:hAnsi="FrankRuehl"/>
            <w:u w:val="none"/>
          </w:rPr>
          <w:t>2020</w:t>
        </w:r>
        <w:r>
          <w:rPr>
            <w:rStyle w:val="Hyperlink"/>
            <w:rFonts w:cs="FrankRuehl" w:ascii="FrankRuehl" w:hAnsi="FrankRuehl"/>
            <w:u w:val="none"/>
            <w:rtl w:val="true"/>
          </w:rPr>
          <w:t>)</w:t>
        </w:r>
      </w:hyperlink>
    </w:p>
    <w:p>
      <w:pPr>
        <w:pStyle w:val="Normal"/>
        <w:suppressLineNumbers/>
        <w:spacing w:lineRule="exact" w:line="240" w:before="120" w:after="120"/>
        <w:ind w:hanging="283" w:start="283" w:end="0"/>
        <w:jc w:val="both"/>
        <w:rPr>
          <w:rStyle w:val="Hyperlink"/>
        </w:rPr>
      </w:pPr>
      <w:hyperlink r:id="rId10">
        <w:r>
          <w:rPr>
            <w:rtl w:val="true"/>
          </w:rPr>
        </w:r>
      </w:hyperlink>
      <w:bookmarkStart w:id="9" w:name="LawTable"/>
      <w:bookmarkStart w:id="10" w:name="Links_End"/>
      <w:bookmarkStart w:id="11" w:name="LawTable"/>
      <w:bookmarkStart w:id="12" w:name="Links_End"/>
      <w:bookmarkEnd w:id="11"/>
      <w:bookmarkEnd w:id="12"/>
    </w:p>
    <w:p>
      <w:pPr>
        <w:pStyle w:val="Normal"/>
        <w:suppressLineNumbers/>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uppressLineNumbers/>
        <w:spacing w:lineRule="exact" w:line="240" w:before="120" w:after="120"/>
        <w:ind w:hanging="283" w:start="283" w:end="0"/>
        <w:jc w:val="both"/>
        <w:rPr>
          <w:rFonts w:ascii="FrankRuehl" w:hAnsi="FrankRuehl" w:cs="FrankRuehl"/>
          <w:color w:val="0000FF"/>
        </w:rPr>
      </w:pPr>
      <w:hyperlink r:id="rId11">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12">
        <w:r>
          <w:rPr>
            <w:rStyle w:val="Hyperlink"/>
            <w:rFonts w:cs="FrankRuehl" w:ascii="FrankRuehl" w:hAnsi="FrankRuehl"/>
            <w:u w:val="none"/>
          </w:rPr>
          <w:t>34</w:t>
        </w:r>
        <w:r>
          <w:rPr>
            <w:rStyle w:val="Hyperlink"/>
            <w:rFonts w:ascii="FrankRuehl" w:hAnsi="FrankRuehl" w:cs="FrankRuehl"/>
            <w:u w:val="none"/>
            <w:rtl w:val="true"/>
          </w:rPr>
          <w:t>ה</w:t>
        </w:r>
      </w:hyperlink>
      <w:r>
        <w:rPr>
          <w:rFonts w:cs="FrankRuehl" w:ascii="FrankRuehl" w:hAnsi="FrankRuehl"/>
          <w:color w:val="0000FF"/>
          <w:rtl w:val="true"/>
        </w:rPr>
        <w:t xml:space="preserve">, </w:t>
      </w:r>
      <w:hyperlink r:id="rId13">
        <w:r>
          <w:rPr>
            <w:rStyle w:val="Hyperlink"/>
            <w:rFonts w:cs="FrankRuehl" w:ascii="FrankRuehl" w:hAnsi="FrankRuehl"/>
            <w:u w:val="none"/>
          </w:rPr>
          <w:t>34</w:t>
        </w:r>
        <w:r>
          <w:rPr>
            <w:rStyle w:val="Hyperlink"/>
            <w:rFonts w:ascii="FrankRuehl" w:hAnsi="FrankRuehl" w:cs="FrankRuehl"/>
            <w:u w:val="none"/>
            <w:rtl w:val="true"/>
          </w:rPr>
          <w:t>ח</w:t>
        </w:r>
      </w:hyperlink>
      <w:r>
        <w:rPr>
          <w:rFonts w:cs="FrankRuehl" w:ascii="FrankRuehl" w:hAnsi="FrankRuehl"/>
          <w:color w:val="0000FF"/>
          <w:rtl w:val="true"/>
        </w:rPr>
        <w:t xml:space="preserve">, </w:t>
      </w:r>
      <w:hyperlink r:id="rId14">
        <w:r>
          <w:rPr>
            <w:rStyle w:val="Hyperlink"/>
            <w:rFonts w:cs="FrankRuehl" w:ascii="FrankRuehl" w:hAnsi="FrankRuehl"/>
            <w:u w:val="none"/>
          </w:rPr>
          <w:t>40</w:t>
        </w:r>
        <w:r>
          <w:rPr>
            <w:rStyle w:val="Hyperlink"/>
            <w:rFonts w:ascii="FrankRuehl" w:hAnsi="FrankRuehl" w:cs="FrankRuehl"/>
            <w:u w:val="none"/>
            <w:rtl w:val="true"/>
          </w:rPr>
          <w:t>ט</w:t>
        </w:r>
      </w:hyperlink>
      <w:r>
        <w:rPr>
          <w:rFonts w:cs="FrankRuehl" w:ascii="FrankRuehl" w:hAnsi="FrankRuehl"/>
          <w:color w:val="0000FF"/>
          <w:rtl w:val="true"/>
        </w:rPr>
        <w:t xml:space="preserve">, </w:t>
      </w:r>
      <w:hyperlink r:id="rId15">
        <w:r>
          <w:rPr>
            <w:rStyle w:val="Hyperlink"/>
            <w:rFonts w:cs="FrankRuehl" w:ascii="FrankRuehl" w:hAnsi="FrankRuehl"/>
            <w:u w:val="none"/>
          </w:rPr>
          <w:t>40</w:t>
        </w:r>
        <w:r>
          <w:rPr>
            <w:rStyle w:val="Hyperlink"/>
            <w:rFonts w:ascii="FrankRuehl" w:hAnsi="FrankRuehl" w:cs="FrankRuehl"/>
            <w:u w:val="none"/>
            <w:rtl w:val="true"/>
          </w:rPr>
          <w:t>ט</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16">
        <w:r>
          <w:rPr>
            <w:rStyle w:val="Hyperlink"/>
            <w:rFonts w:cs="FrankRuehl" w:ascii="FrankRuehl" w:hAnsi="FrankRuehl"/>
            <w:u w:val="none"/>
          </w:rPr>
          <w:t>40</w:t>
        </w:r>
        <w:r>
          <w:rPr>
            <w:rStyle w:val="Hyperlink"/>
            <w:rFonts w:ascii="FrankRuehl" w:hAnsi="FrankRuehl" w:cs="FrankRuehl"/>
            <w:u w:val="none"/>
            <w:rtl w:val="true"/>
          </w:rPr>
          <w:t>ט</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10</w:t>
      </w:r>
      <w:r>
        <w:rPr>
          <w:rFonts w:cs="FrankRuehl" w:ascii="FrankRuehl" w:hAnsi="FrankRuehl"/>
          <w:color w:val="0000FF"/>
          <w:rtl w:val="true"/>
        </w:rPr>
        <w:t xml:space="preserve">), </w:t>
      </w:r>
      <w:hyperlink r:id="rId17">
        <w:r>
          <w:rPr>
            <w:rStyle w:val="Hyperlink"/>
            <w:rFonts w:cs="FrankRuehl" w:ascii="FrankRuehl" w:hAnsi="FrankRuehl"/>
            <w:u w:val="none"/>
          </w:rPr>
          <w:t>40</w:t>
        </w:r>
        <w:r>
          <w:rPr>
            <w:rStyle w:val="Hyperlink"/>
            <w:rFonts w:ascii="FrankRuehl" w:hAnsi="FrankRuehl" w:cs="FrankRuehl"/>
            <w:u w:val="none"/>
            <w:rtl w:val="true"/>
          </w:rPr>
          <w:t>י</w:t>
        </w:r>
      </w:hyperlink>
      <w:r>
        <w:rPr>
          <w:rFonts w:cs="FrankRuehl" w:ascii="FrankRuehl" w:hAnsi="FrankRuehl"/>
          <w:color w:val="0000FF"/>
          <w:rtl w:val="true"/>
        </w:rPr>
        <w:t>(</w:t>
      </w:r>
      <w:r>
        <w:rPr>
          <w:rFonts w:ascii="FrankRuehl" w:hAnsi="FrankRuehl" w:cs="FrankRuehl"/>
          <w:color w:val="0000FF"/>
          <w:rtl w:val="true"/>
        </w:rPr>
        <w:t>ג</w:t>
      </w:r>
      <w:r>
        <w:rPr>
          <w:rFonts w:cs="FrankRuehl" w:ascii="FrankRuehl" w:hAnsi="FrankRuehl"/>
          <w:color w:val="0000FF"/>
          <w:rtl w:val="true"/>
        </w:rPr>
        <w:t xml:space="preserve">), </w:t>
      </w:r>
      <w:hyperlink r:id="rId18">
        <w:r>
          <w:rPr>
            <w:rStyle w:val="Hyperlink"/>
            <w:rFonts w:cs="FrankRuehl" w:ascii="FrankRuehl" w:hAnsi="FrankRuehl"/>
            <w:u w:val="none"/>
          </w:rPr>
          <w:t>186</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19">
        <w:r>
          <w:rPr>
            <w:rStyle w:val="Hyperlink"/>
            <w:rFonts w:cs="FrankRuehl" w:ascii="FrankRuehl" w:hAnsi="FrankRuehl"/>
            <w:u w:val="none"/>
          </w:rPr>
          <w:t>244</w:t>
        </w:r>
      </w:hyperlink>
      <w:r>
        <w:rPr>
          <w:rFonts w:cs="FrankRuehl" w:ascii="FrankRuehl" w:hAnsi="FrankRuehl"/>
          <w:color w:val="0000FF"/>
          <w:rtl w:val="true"/>
        </w:rPr>
        <w:t xml:space="preserve">, </w:t>
      </w:r>
      <w:hyperlink r:id="rId20">
        <w:r>
          <w:rPr>
            <w:rStyle w:val="Hyperlink"/>
            <w:rFonts w:cs="FrankRuehl" w:ascii="FrankRuehl" w:hAnsi="FrankRuehl"/>
            <w:u w:val="none"/>
          </w:rPr>
          <w:t>300</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21">
        <w:r>
          <w:rPr>
            <w:rStyle w:val="Hyperlink"/>
            <w:rFonts w:cs="FrankRuehl" w:ascii="FrankRuehl" w:hAnsi="FrankRuehl"/>
            <w:u w:val="none"/>
          </w:rPr>
          <w:t>300</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2</w:t>
      </w:r>
      <w:r>
        <w:rPr>
          <w:rFonts w:cs="FrankRuehl" w:ascii="FrankRuehl" w:hAnsi="FrankRuehl"/>
          <w:color w:val="0000FF"/>
          <w:rtl w:val="true"/>
        </w:rPr>
        <w:t xml:space="preserve">), </w:t>
      </w:r>
      <w:hyperlink r:id="rId22">
        <w:r>
          <w:rPr>
            <w:rStyle w:val="Hyperlink"/>
            <w:rFonts w:cs="FrankRuehl" w:ascii="FrankRuehl" w:hAnsi="FrankRuehl"/>
            <w:u w:val="none"/>
          </w:rPr>
          <w:t>300</w:t>
        </w:r>
        <w:r>
          <w:rPr>
            <w:rStyle w:val="Hyperlink"/>
            <w:rFonts w:ascii="FrankRuehl" w:hAnsi="FrankRuehl" w:cs="FrankRuehl"/>
            <w:u w:val="none"/>
            <w:rtl w:val="true"/>
          </w:rPr>
          <w:t>א</w:t>
        </w:r>
      </w:hyperlink>
      <w:r>
        <w:rPr>
          <w:rFonts w:cs="FrankRuehl" w:ascii="FrankRuehl" w:hAnsi="FrankRuehl"/>
          <w:color w:val="0000FF"/>
          <w:rtl w:val="true"/>
        </w:rPr>
        <w:t xml:space="preserve">, </w:t>
      </w:r>
      <w:hyperlink r:id="rId23">
        <w:r>
          <w:rPr>
            <w:rStyle w:val="Hyperlink"/>
            <w:rFonts w:cs="FrankRuehl" w:ascii="FrankRuehl" w:hAnsi="FrankRuehl"/>
            <w:u w:val="none"/>
          </w:rPr>
          <w:t>301</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24">
        <w:r>
          <w:rPr>
            <w:rStyle w:val="Hyperlink"/>
            <w:rFonts w:cs="FrankRuehl" w:ascii="FrankRuehl" w:hAnsi="FrankRuehl"/>
            <w:u w:val="none"/>
          </w:rPr>
          <w:t>301</w:t>
        </w:r>
        <w:r>
          <w:rPr>
            <w:rStyle w:val="Hyperlink"/>
            <w:rFonts w:ascii="FrankRuehl" w:hAnsi="FrankRuehl" w:cs="FrankRuehl"/>
            <w:u w:val="none"/>
            <w:rtl w:val="true"/>
          </w:rPr>
          <w:t>א</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25">
        <w:r>
          <w:rPr>
            <w:rStyle w:val="Hyperlink"/>
            <w:rFonts w:cs="FrankRuehl" w:ascii="FrankRuehl" w:hAnsi="FrankRuehl"/>
            <w:u w:val="none"/>
          </w:rPr>
          <w:t>301</w:t>
        </w:r>
        <w:r>
          <w:rPr>
            <w:rStyle w:val="Hyperlink"/>
            <w:rFonts w:ascii="FrankRuehl" w:hAnsi="FrankRuehl" w:cs="FrankRuehl"/>
            <w:u w:val="none"/>
            <w:rtl w:val="true"/>
          </w:rPr>
          <w:t>א</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26">
        <w:r>
          <w:rPr>
            <w:rStyle w:val="Hyperlink"/>
            <w:rFonts w:cs="FrankRuehl" w:ascii="FrankRuehl" w:hAnsi="FrankRuehl"/>
            <w:u w:val="none"/>
          </w:rPr>
          <w:t>301</w:t>
        </w:r>
        <w:r>
          <w:rPr>
            <w:rStyle w:val="Hyperlink"/>
            <w:rFonts w:ascii="FrankRuehl" w:hAnsi="FrankRuehl" w:cs="FrankRuehl"/>
            <w:u w:val="none"/>
            <w:rtl w:val="true"/>
          </w:rPr>
          <w:t>ב</w:t>
        </w:r>
      </w:hyperlink>
      <w:r>
        <w:rPr>
          <w:rFonts w:cs="FrankRuehl" w:ascii="FrankRuehl" w:hAnsi="FrankRuehl"/>
          <w:color w:val="0000FF"/>
          <w:rtl w:val="true"/>
        </w:rPr>
        <w:t xml:space="preserve">, </w:t>
      </w:r>
      <w:hyperlink r:id="rId27">
        <w:r>
          <w:rPr>
            <w:rStyle w:val="Hyperlink"/>
            <w:rFonts w:cs="FrankRuehl" w:ascii="FrankRuehl" w:hAnsi="FrankRuehl"/>
            <w:u w:val="none"/>
          </w:rPr>
          <w:t>301</w:t>
        </w:r>
        <w:r>
          <w:rPr>
            <w:rStyle w:val="Hyperlink"/>
            <w:rFonts w:ascii="FrankRuehl" w:hAnsi="FrankRuehl" w:cs="FrankRuehl"/>
            <w:u w:val="none"/>
            <w:rtl w:val="true"/>
          </w:rPr>
          <w:t>ב</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28">
        <w:r>
          <w:rPr>
            <w:rStyle w:val="Hyperlink"/>
            <w:rFonts w:cs="FrankRuehl" w:ascii="FrankRuehl" w:hAnsi="FrankRuehl"/>
            <w:u w:val="none"/>
          </w:rPr>
          <w:t>301</w:t>
        </w:r>
        <w:r>
          <w:rPr>
            <w:rStyle w:val="Hyperlink"/>
            <w:rFonts w:ascii="FrankRuehl" w:hAnsi="FrankRuehl" w:cs="FrankRuehl"/>
            <w:u w:val="none"/>
            <w:rtl w:val="true"/>
          </w:rPr>
          <w:t>ב</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w:t>
      </w:r>
      <w:r>
        <w:rPr>
          <w:rFonts w:cs="FrankRuehl" w:ascii="FrankRuehl" w:hAnsi="FrankRuehl"/>
          <w:color w:val="0000FF"/>
        </w:rPr>
        <w:t>2</w:t>
      </w:r>
      <w:r>
        <w:rPr>
          <w:rFonts w:cs="FrankRuehl" w:ascii="FrankRuehl" w:hAnsi="FrankRuehl"/>
          <w:color w:val="0000FF"/>
          <w:rtl w:val="true"/>
        </w:rPr>
        <w:t xml:space="preserve">), </w:t>
      </w:r>
      <w:hyperlink r:id="rId29">
        <w:r>
          <w:rPr>
            <w:rStyle w:val="Hyperlink"/>
            <w:rFonts w:cs="FrankRuehl" w:ascii="FrankRuehl" w:hAnsi="FrankRuehl"/>
            <w:u w:val="none"/>
          </w:rPr>
          <w:t>301</w:t>
        </w:r>
        <w:r>
          <w:rPr>
            <w:rStyle w:val="Hyperlink"/>
            <w:rFonts w:ascii="FrankRuehl" w:hAnsi="FrankRuehl" w:cs="FrankRuehl"/>
            <w:u w:val="none"/>
            <w:rtl w:val="true"/>
          </w:rPr>
          <w:t>ב</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w:t>
      </w:r>
      <w:r>
        <w:rPr>
          <w:rFonts w:cs="FrankRuehl" w:ascii="FrankRuehl" w:hAnsi="FrankRuehl"/>
          <w:color w:val="0000FF"/>
        </w:rPr>
        <w:t>3</w:t>
      </w:r>
      <w:r>
        <w:rPr>
          <w:rFonts w:cs="FrankRuehl" w:ascii="FrankRuehl" w:hAnsi="FrankRuehl"/>
          <w:color w:val="0000FF"/>
          <w:rtl w:val="true"/>
        </w:rPr>
        <w:t xml:space="preserve">), </w:t>
      </w:r>
      <w:hyperlink r:id="rId30">
        <w:r>
          <w:rPr>
            <w:rStyle w:val="Hyperlink"/>
            <w:rFonts w:cs="FrankRuehl" w:ascii="FrankRuehl" w:hAnsi="FrankRuehl"/>
            <w:u w:val="none"/>
          </w:rPr>
          <w:t>34</w:t>
        </w:r>
        <w:r>
          <w:rPr>
            <w:rStyle w:val="Hyperlink"/>
            <w:rFonts w:ascii="FrankRuehl" w:hAnsi="FrankRuehl" w:cs="FrankRuehl"/>
            <w:u w:val="none"/>
            <w:rtl w:val="true"/>
          </w:rPr>
          <w:t>כא</w:t>
        </w:r>
      </w:hyperlink>
      <w:r>
        <w:rPr>
          <w:rFonts w:cs="FrankRuehl" w:ascii="FrankRuehl" w:hAnsi="FrankRuehl"/>
          <w:color w:val="0000FF"/>
          <w:rtl w:val="true"/>
        </w:rPr>
        <w:t xml:space="preserve">, </w:t>
      </w:r>
      <w:hyperlink r:id="rId31">
        <w:r>
          <w:rPr>
            <w:rStyle w:val="Hyperlink"/>
            <w:rFonts w:cs="FrankRuehl" w:ascii="FrankRuehl" w:hAnsi="FrankRuehl"/>
            <w:u w:val="none"/>
          </w:rPr>
          <w:t>34</w:t>
        </w:r>
        <w:r>
          <w:rPr>
            <w:rStyle w:val="Hyperlink"/>
            <w:rFonts w:ascii="FrankRuehl" w:hAnsi="FrankRuehl" w:cs="FrankRuehl"/>
            <w:u w:val="none"/>
            <w:rtl w:val="true"/>
          </w:rPr>
          <w:t>כב</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32">
        <w:r>
          <w:rPr>
            <w:rStyle w:val="Hyperlink"/>
            <w:rFonts w:cs="FrankRuehl" w:ascii="FrankRuehl" w:hAnsi="FrankRuehl"/>
            <w:u w:val="none"/>
          </w:rPr>
          <w:t>34</w:t>
        </w:r>
        <w:r>
          <w:rPr>
            <w:rStyle w:val="Hyperlink"/>
            <w:rFonts w:ascii="FrankRuehl" w:hAnsi="FrankRuehl" w:cs="FrankRuehl"/>
            <w:u w:val="none"/>
            <w:rtl w:val="true"/>
          </w:rPr>
          <w:t>כב</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33">
        <w:r>
          <w:rPr>
            <w:rStyle w:val="Hyperlink"/>
            <w:rFonts w:cs="FrankRuehl" w:ascii="FrankRuehl" w:hAnsi="FrankRuehl"/>
            <w:u w:val="none"/>
          </w:rPr>
          <w:t>34</w:t>
        </w:r>
        <w:r>
          <w:rPr>
            <w:rStyle w:val="Hyperlink"/>
            <w:rFonts w:ascii="FrankRuehl" w:hAnsi="FrankRuehl" w:cs="FrankRuehl"/>
            <w:u w:val="none"/>
            <w:rtl w:val="true"/>
          </w:rPr>
          <w:t>כג</w:t>
        </w:r>
      </w:hyperlink>
      <w:r>
        <w:rPr>
          <w:rFonts w:cs="FrankRuehl" w:ascii="FrankRuehl" w:hAnsi="FrankRuehl"/>
          <w:color w:val="0000FF"/>
          <w:rtl w:val="true"/>
        </w:rPr>
        <w:t xml:space="preserve">, </w:t>
      </w:r>
      <w:hyperlink r:id="rId34">
        <w:r>
          <w:rPr>
            <w:rStyle w:val="Hyperlink"/>
            <w:rFonts w:ascii="FrankRuehl" w:hAnsi="FrankRuehl" w:cs="FrankRuehl"/>
            <w:u w:val="none"/>
            <w:rtl w:val="true"/>
          </w:rPr>
          <w:t>בפרק ה</w:t>
        </w:r>
        <w:r>
          <w:rPr>
            <w:rStyle w:val="Hyperlink"/>
            <w:rFonts w:cs="FrankRuehl" w:ascii="FrankRuehl" w:hAnsi="FrankRuehl"/>
            <w:u w:val="none"/>
            <w:rtl w:val="true"/>
          </w:rPr>
          <w:t>'</w:t>
        </w:r>
        <w:r>
          <w:rPr>
            <w:rStyle w:val="Hyperlink"/>
            <w:rFonts w:cs="FrankRuehl" w:ascii="FrankRuehl" w:hAnsi="FrankRuehl"/>
            <w:u w:val="none"/>
          </w:rPr>
          <w:t>1</w:t>
        </w:r>
        <w:r>
          <w:rPr>
            <w:rStyle w:val="Hyperlink"/>
            <w:rFonts w:cs="FrankRuehl" w:ascii="FrankRuehl" w:hAnsi="FrankRuehl"/>
            <w:u w:val="none"/>
            <w:rtl w:val="true"/>
          </w:rPr>
          <w:t xml:space="preserve"> </w:t>
        </w:r>
        <w:r>
          <w:rPr>
            <w:rStyle w:val="Hyperlink"/>
            <w:rFonts w:ascii="FrankRuehl" w:hAnsi="FrankRuehl" w:cs="FrankRuehl"/>
            <w:u w:val="none"/>
            <w:rtl w:val="true"/>
          </w:rPr>
          <w:t>לחוק</w:t>
        </w:r>
        <w:r>
          <w:rPr>
            <w:rStyle w:val="Hyperlink"/>
            <w:rFonts w:cs="FrankRuehl" w:ascii="FrankRuehl" w:hAnsi="FrankRuehl"/>
            <w:u w:val="none"/>
            <w:rtl w:val="true"/>
          </w:rPr>
          <w:t>.</w:t>
        </w:r>
      </w:hyperlink>
    </w:p>
    <w:p>
      <w:pPr>
        <w:pStyle w:val="Normal"/>
        <w:suppressLineNumbers/>
        <w:spacing w:lineRule="exact" w:line="240" w:before="0" w:after="120"/>
        <w:ind w:hanging="283" w:start="283" w:end="0"/>
        <w:jc w:val="both"/>
        <w:rPr>
          <w:rFonts w:ascii="David" w:hAnsi="David" w:cs="David"/>
          <w:color w:val="0000FF"/>
        </w:rPr>
      </w:pPr>
      <w:r>
        <w:rPr>
          <w:rFonts w:cs="David" w:ascii="David" w:hAnsi="David"/>
          <w:color w:val="0000FF"/>
          <w:rtl w:val="true"/>
        </w:rPr>
      </w:r>
      <w:bookmarkStart w:id="13" w:name="LawTable_End"/>
      <w:bookmarkStart w:id="14" w:name="LawTable_End"/>
      <w:bookmarkEnd w:id="14"/>
    </w:p>
    <w:p>
      <w:pPr>
        <w:pStyle w:val="Normal"/>
        <w:pBdr>
          <w:top w:val="single" w:sz="4" w:space="1" w:color="000000"/>
          <w:bottom w:val="single" w:sz="4" w:space="1" w:color="000000"/>
        </w:pBdr>
        <w:spacing w:lineRule="exact" w:line="320" w:before="0" w:after="120"/>
        <w:ind w:end="0"/>
        <w:jc w:val="both"/>
        <w:rPr>
          <w:rFonts w:cs="FrankRuehl"/>
          <w:szCs w:val="26"/>
        </w:rPr>
      </w:pPr>
      <w:bookmarkStart w:id="15" w:name="ABSTRACT_START"/>
      <w:bookmarkEnd w:id="15"/>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נדחה</w:t>
      </w:r>
      <w:r>
        <w:rPr>
          <w:rFonts w:cs="Times New Roman"/>
          <w:szCs w:val="26"/>
          <w:rtl w:val="true"/>
        </w:rPr>
        <w:t xml:space="preserve"> </w:t>
      </w:r>
      <w:r>
        <w:rPr>
          <w:rFonts w:cs="FrankRuehl"/>
          <w:szCs w:val="26"/>
          <w:rtl w:val="true"/>
        </w:rPr>
        <w:t>ערעור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חומרת</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בגין</w:t>
      </w:r>
      <w:r>
        <w:rPr>
          <w:rFonts w:cs="Times New Roman"/>
          <w:szCs w:val="26"/>
          <w:rtl w:val="true"/>
        </w:rPr>
        <w:t xml:space="preserve"> </w:t>
      </w:r>
      <w:r>
        <w:rPr>
          <w:rFonts w:cs="FrankRuehl"/>
          <w:szCs w:val="26"/>
          <w:rtl w:val="true"/>
        </w:rPr>
        <w:t>המתה</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אחריות</w:t>
      </w:r>
      <w:r>
        <w:rPr>
          <w:rFonts w:cs="Times New Roman"/>
          <w:szCs w:val="26"/>
          <w:rtl w:val="true"/>
        </w:rPr>
        <w:t xml:space="preserve"> </w:t>
      </w:r>
      <w:r>
        <w:rPr>
          <w:rFonts w:cs="FrankRuehl"/>
          <w:szCs w:val="26"/>
          <w:rtl w:val="true"/>
        </w:rPr>
        <w:t>מופחתת</w:t>
      </w:r>
      <w:r>
        <w:rPr>
          <w:rFonts w:cs="FrankRuehl"/>
          <w:szCs w:val="26"/>
          <w:rtl w:val="true"/>
        </w:rPr>
        <w:t xml:space="preserve">, </w:t>
      </w:r>
      <w:r>
        <w:rPr>
          <w:rFonts w:cs="FrankRuehl"/>
          <w:szCs w:val="26"/>
          <w:rtl w:val="true"/>
        </w:rPr>
        <w:t>שנקבע</w:t>
      </w:r>
      <w:r>
        <w:rPr>
          <w:rFonts w:cs="Times New Roman"/>
          <w:szCs w:val="26"/>
          <w:rtl w:val="true"/>
        </w:rPr>
        <w:t xml:space="preserve"> </w:t>
      </w:r>
      <w:r>
        <w:rPr>
          <w:rFonts w:cs="FrankRuehl"/>
          <w:szCs w:val="26"/>
          <w:rtl w:val="true"/>
        </w:rPr>
        <w:t>קרוב</w:t>
      </w:r>
      <w:r>
        <w:rPr>
          <w:rFonts w:cs="Times New Roman"/>
          <w:szCs w:val="26"/>
          <w:rtl w:val="true"/>
        </w:rPr>
        <w:t xml:space="preserve"> </w:t>
      </w:r>
      <w:r>
        <w:rPr>
          <w:rFonts w:cs="FrankRuehl"/>
          <w:szCs w:val="26"/>
          <w:rtl w:val="true"/>
        </w:rPr>
        <w:t>לרף</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העליון</w:t>
      </w:r>
      <w:r>
        <w:rPr>
          <w:rFonts w:cs="Times New Roman"/>
          <w:szCs w:val="26"/>
          <w:rtl w:val="true"/>
        </w:rPr>
        <w:t xml:space="preserve"> </w:t>
      </w:r>
      <w:r>
        <w:rPr>
          <w:rFonts w:cs="FrankRuehl"/>
          <w:szCs w:val="26"/>
          <w:rtl w:val="true"/>
        </w:rPr>
        <w:t>לעבירה</w:t>
      </w:r>
      <w:r>
        <w:rPr>
          <w:rFonts w:cs="Times New Roman"/>
          <w:szCs w:val="26"/>
          <w:rtl w:val="true"/>
        </w:rPr>
        <w:t xml:space="preserve"> </w:t>
      </w:r>
      <w:r>
        <w:rPr>
          <w:rFonts w:cs="FrankRuehl"/>
          <w:szCs w:val="26"/>
          <w:rtl w:val="true"/>
        </w:rPr>
        <w:t>זו</w:t>
      </w:r>
      <w:r>
        <w:rPr>
          <w:rFonts w:cs="FrankRuehl"/>
          <w:szCs w:val="26"/>
          <w:rtl w:val="true"/>
        </w:rPr>
        <w:t xml:space="preserve">; </w:t>
      </w:r>
      <w:r>
        <w:rPr>
          <w:rFonts w:cs="FrankRuehl"/>
          <w:szCs w:val="26"/>
          <w:rtl w:val="true"/>
        </w:rPr>
        <w:t>נקבע</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מנת</w:t>
      </w:r>
      <w:r>
        <w:rPr>
          <w:rFonts w:cs="Times New Roman"/>
          <w:szCs w:val="26"/>
          <w:rtl w:val="true"/>
        </w:rPr>
        <w:t xml:space="preserve"> </w:t>
      </w:r>
      <w:r>
        <w:rPr>
          <w:rFonts w:cs="FrankRuehl"/>
          <w:szCs w:val="26"/>
          <w:rtl w:val="true"/>
        </w:rPr>
        <w:t>להיכנס</w:t>
      </w:r>
      <w:r>
        <w:rPr>
          <w:rFonts w:cs="Times New Roman"/>
          <w:szCs w:val="26"/>
          <w:rtl w:val="true"/>
        </w:rPr>
        <w:t xml:space="preserve"> </w:t>
      </w:r>
      <w:r>
        <w:rPr>
          <w:rFonts w:cs="FrankRuehl"/>
          <w:szCs w:val="26"/>
          <w:rtl w:val="true"/>
        </w:rPr>
        <w:t>לגדרי</w:t>
      </w:r>
      <w:r>
        <w:rPr>
          <w:rFonts w:cs="Times New Roman"/>
          <w:szCs w:val="26"/>
          <w:rtl w:val="true"/>
        </w:rPr>
        <w:t xml:space="preserve"> </w:t>
      </w:r>
      <w:r>
        <w:rPr>
          <w:rFonts w:cs="FrankRuehl"/>
          <w:szCs w:val="26"/>
          <w:rtl w:val="true"/>
        </w:rPr>
        <w:t>עבירת</w:t>
      </w:r>
      <w:r>
        <w:rPr>
          <w:rFonts w:cs="Times New Roman"/>
          <w:szCs w:val="26"/>
          <w:rtl w:val="true"/>
        </w:rPr>
        <w:t xml:space="preserve"> </w:t>
      </w:r>
      <w:r>
        <w:rPr>
          <w:rFonts w:cs="FrankRuehl"/>
          <w:szCs w:val="26"/>
          <w:rtl w:val="true"/>
        </w:rPr>
        <w:t>ההמתה</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אחריות</w:t>
      </w:r>
      <w:r>
        <w:rPr>
          <w:rFonts w:cs="Times New Roman"/>
          <w:szCs w:val="26"/>
          <w:rtl w:val="true"/>
        </w:rPr>
        <w:t xml:space="preserve"> </w:t>
      </w:r>
      <w:r>
        <w:rPr>
          <w:rFonts w:cs="FrankRuehl"/>
          <w:szCs w:val="26"/>
          <w:rtl w:val="true"/>
        </w:rPr>
        <w:t>מופחתת</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נדרש</w:t>
      </w:r>
      <w:r>
        <w:rPr>
          <w:rFonts w:cs="Times New Roman"/>
          <w:szCs w:val="26"/>
          <w:rtl w:val="true"/>
        </w:rPr>
        <w:t xml:space="preserve"> </w:t>
      </w:r>
      <w:r>
        <w:rPr>
          <w:rFonts w:cs="FrankRuehl"/>
          <w:szCs w:val="26"/>
          <w:rtl w:val="true"/>
        </w:rPr>
        <w:t>לעורר</w:t>
      </w:r>
      <w:r>
        <w:rPr>
          <w:rFonts w:cs="Times New Roman"/>
          <w:szCs w:val="26"/>
          <w:rtl w:val="true"/>
        </w:rPr>
        <w:t xml:space="preserve"> </w:t>
      </w:r>
      <w:r>
        <w:rPr>
          <w:rFonts w:cs="FrankRuehl"/>
          <w:szCs w:val="26"/>
          <w:rtl w:val="true"/>
        </w:rPr>
        <w:t>ספק</w:t>
      </w:r>
      <w:r>
        <w:rPr>
          <w:rFonts w:cs="Times New Roman"/>
          <w:szCs w:val="26"/>
          <w:rtl w:val="true"/>
        </w:rPr>
        <w:t xml:space="preserve"> </w:t>
      </w:r>
      <w:r>
        <w:rPr>
          <w:rFonts w:cs="FrankRuehl"/>
          <w:szCs w:val="26"/>
          <w:rtl w:val="true"/>
        </w:rPr>
        <w:t>סביר</w:t>
      </w:r>
      <w:r>
        <w:rPr>
          <w:rFonts w:cs="Times New Roman"/>
          <w:szCs w:val="26"/>
          <w:rtl w:val="true"/>
        </w:rPr>
        <w:t xml:space="preserve"> </w:t>
      </w:r>
      <w:r>
        <w:rPr>
          <w:rFonts w:cs="FrankRuehl"/>
          <w:szCs w:val="26"/>
          <w:rtl w:val="true"/>
        </w:rPr>
        <w:t>להתקיימות</w:t>
      </w:r>
      <w:r>
        <w:rPr>
          <w:rFonts w:cs="Times New Roman"/>
          <w:szCs w:val="26"/>
          <w:rtl w:val="true"/>
        </w:rPr>
        <w:t xml:space="preserve"> </w:t>
      </w:r>
      <w:r>
        <w:rPr>
          <w:rFonts w:cs="FrankRuehl"/>
          <w:szCs w:val="26"/>
          <w:rtl w:val="true"/>
        </w:rPr>
        <w:t>הנסיבות</w:t>
      </w:r>
      <w:r>
        <w:rPr>
          <w:rFonts w:cs="Times New Roman"/>
          <w:szCs w:val="26"/>
          <w:rtl w:val="true"/>
        </w:rPr>
        <w:t xml:space="preserve"> </w:t>
      </w:r>
      <w:r>
        <w:rPr>
          <w:rFonts w:cs="FrankRuehl"/>
          <w:szCs w:val="26"/>
          <w:rtl w:val="true"/>
        </w:rPr>
        <w:t>המקימות</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האחריות</w:t>
      </w:r>
      <w:r>
        <w:rPr>
          <w:rFonts w:cs="Times New Roman"/>
          <w:szCs w:val="26"/>
          <w:rtl w:val="true"/>
        </w:rPr>
        <w:t xml:space="preserve"> </w:t>
      </w:r>
      <w:r>
        <w:rPr>
          <w:rFonts w:cs="FrankRuehl"/>
          <w:szCs w:val="26"/>
          <w:rtl w:val="true"/>
        </w:rPr>
        <w:t>המופחתת</w:t>
      </w:r>
      <w:r>
        <w:rPr>
          <w:rFonts w:cs="FrankRuehl"/>
          <w:szCs w:val="26"/>
          <w:rtl w:val="true"/>
        </w:rPr>
        <w:t xml:space="preserve">, </w:t>
      </w:r>
      <w:r>
        <w:rPr>
          <w:rFonts w:cs="FrankRuehl"/>
          <w:szCs w:val="26"/>
          <w:rtl w:val="true"/>
        </w:rPr>
        <w:t>אולם</w:t>
      </w:r>
      <w:r>
        <w:rPr>
          <w:rFonts w:cs="Times New Roman"/>
          <w:szCs w:val="26"/>
          <w:rtl w:val="true"/>
        </w:rPr>
        <w:t xml:space="preserve"> </w:t>
      </w:r>
      <w:r>
        <w:rPr>
          <w:rFonts w:cs="FrankRuehl"/>
          <w:szCs w:val="26"/>
          <w:rtl w:val="true"/>
        </w:rPr>
        <w:t>כדי</w:t>
      </w:r>
      <w:r>
        <w:rPr>
          <w:rFonts w:cs="Times New Roman"/>
          <w:szCs w:val="26"/>
          <w:rtl w:val="true"/>
        </w:rPr>
        <w:t xml:space="preserve"> </w:t>
      </w:r>
      <w:r>
        <w:rPr>
          <w:rFonts w:cs="FrankRuehl"/>
          <w:szCs w:val="26"/>
          <w:rtl w:val="true"/>
        </w:rPr>
        <w:t>להתחשב</w:t>
      </w:r>
      <w:r>
        <w:rPr>
          <w:rFonts w:cs="Times New Roman"/>
          <w:szCs w:val="26"/>
          <w:rtl w:val="true"/>
        </w:rPr>
        <w:t xml:space="preserve"> </w:t>
      </w:r>
      <w:r>
        <w:rPr>
          <w:rFonts w:cs="FrankRuehl"/>
          <w:szCs w:val="26"/>
          <w:rtl w:val="true"/>
        </w:rPr>
        <w:t>פעם</w:t>
      </w:r>
      <w:r>
        <w:rPr>
          <w:rFonts w:cs="Times New Roman"/>
          <w:szCs w:val="26"/>
          <w:rtl w:val="true"/>
        </w:rPr>
        <w:t xml:space="preserve"> </w:t>
      </w:r>
      <w:r>
        <w:rPr>
          <w:rFonts w:cs="FrankRuehl"/>
          <w:szCs w:val="26"/>
          <w:rtl w:val="true"/>
        </w:rPr>
        <w:t>נוספת</w:t>
      </w:r>
      <w:r>
        <w:rPr>
          <w:rFonts w:cs="Times New Roman"/>
          <w:szCs w:val="26"/>
          <w:rtl w:val="true"/>
        </w:rPr>
        <w:t xml:space="preserve"> </w:t>
      </w:r>
      <w:r>
        <w:rPr>
          <w:rFonts w:cs="FrankRuehl"/>
          <w:szCs w:val="26"/>
          <w:rtl w:val="true"/>
        </w:rPr>
        <w:t>במצבו</w:t>
      </w:r>
      <w:r>
        <w:rPr>
          <w:rFonts w:cs="Times New Roman"/>
          <w:szCs w:val="26"/>
          <w:rtl w:val="true"/>
        </w:rPr>
        <w:t xml:space="preserve"> </w:t>
      </w:r>
      <w:r>
        <w:rPr>
          <w:rFonts w:cs="FrankRuehl"/>
          <w:szCs w:val="26"/>
          <w:rtl w:val="true"/>
        </w:rPr>
        <w:t>הנפשי</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כנסיבה</w:t>
      </w:r>
      <w:r>
        <w:rPr>
          <w:rFonts w:cs="Times New Roman"/>
          <w:szCs w:val="26"/>
          <w:rtl w:val="true"/>
        </w:rPr>
        <w:t xml:space="preserve"> </w:t>
      </w:r>
      <w:r>
        <w:rPr>
          <w:rFonts w:cs="FrankRuehl"/>
          <w:szCs w:val="26"/>
          <w:rtl w:val="true"/>
        </w:rPr>
        <w:t>מקלה</w:t>
      </w:r>
      <w:r>
        <w:rPr>
          <w:rFonts w:cs="Times New Roman"/>
          <w:szCs w:val="26"/>
          <w:rtl w:val="true"/>
        </w:rPr>
        <w:t xml:space="preserve"> </w:t>
      </w:r>
      <w:r>
        <w:rPr>
          <w:rFonts w:cs="FrankRuehl"/>
          <w:szCs w:val="26"/>
          <w:rtl w:val="true"/>
        </w:rPr>
        <w:t>לקביעת</w:t>
      </w:r>
      <w:r>
        <w:rPr>
          <w:rFonts w:cs="Times New Roman"/>
          <w:szCs w:val="26"/>
          <w:rtl w:val="true"/>
        </w:rPr>
        <w:t xml:space="preserve"> </w:t>
      </w:r>
      <w:r>
        <w:rPr>
          <w:rFonts w:cs="FrankRuehl"/>
          <w:szCs w:val="26"/>
          <w:rtl w:val="true"/>
        </w:rPr>
        <w:t>העונש</w:t>
      </w:r>
      <w:r>
        <w:rPr>
          <w:rFonts w:cs="FrankRuehl"/>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לעמוד</w:t>
      </w:r>
      <w:r>
        <w:rPr>
          <w:rFonts w:cs="Times New Roman"/>
          <w:szCs w:val="26"/>
          <w:rtl w:val="true"/>
        </w:rPr>
        <w:t xml:space="preserve"> </w:t>
      </w:r>
      <w:r>
        <w:rPr>
          <w:rFonts w:cs="FrankRuehl"/>
          <w:szCs w:val="26"/>
          <w:rtl w:val="true"/>
        </w:rPr>
        <w:t>ברף</w:t>
      </w:r>
      <w:r>
        <w:rPr>
          <w:rFonts w:cs="Times New Roman"/>
          <w:szCs w:val="26"/>
          <w:rtl w:val="true"/>
        </w:rPr>
        <w:t xml:space="preserve"> </w:t>
      </w:r>
      <w:r>
        <w:rPr>
          <w:rFonts w:cs="FrankRuehl"/>
          <w:szCs w:val="26"/>
          <w:rtl w:val="true"/>
        </w:rPr>
        <w:t>מחמיר</w:t>
      </w:r>
      <w:r>
        <w:rPr>
          <w:rFonts w:cs="Times New Roman"/>
          <w:szCs w:val="26"/>
          <w:rtl w:val="true"/>
        </w:rPr>
        <w:t xml:space="preserve"> </w:t>
      </w:r>
      <w:r>
        <w:rPr>
          <w:rFonts w:cs="FrankRuehl"/>
          <w:szCs w:val="26"/>
          <w:rtl w:val="true"/>
        </w:rPr>
        <w:t>יותר</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w:t>
      </w:r>
      <w:r>
        <w:rPr>
          <w:rFonts w:cs="FrankRuehl"/>
          <w:szCs w:val="26"/>
          <w:rtl w:val="true"/>
        </w:rPr>
        <w:t>מאזן</w:t>
      </w:r>
      <w:r>
        <w:rPr>
          <w:rFonts w:cs="Times New Roman"/>
          <w:szCs w:val="26"/>
          <w:rtl w:val="true"/>
        </w:rPr>
        <w:t xml:space="preserve"> </w:t>
      </w:r>
      <w:r>
        <w:rPr>
          <w:rFonts w:cs="FrankRuehl"/>
          <w:szCs w:val="26"/>
          <w:rtl w:val="true"/>
        </w:rPr>
        <w:t>הסתברויות</w:t>
      </w:r>
      <w:r>
        <w:rPr>
          <w:rFonts w:cs="FrankRuehl"/>
          <w:szCs w:val="26"/>
          <w:rtl w:val="true"/>
        </w:rPr>
        <w:t xml:space="preserve">"; </w:t>
      </w:r>
      <w:r>
        <w:rPr>
          <w:rFonts w:cs="FrankRuehl"/>
          <w:szCs w:val="26"/>
          <w:rtl w:val="true"/>
        </w:rPr>
        <w:t>וכי</w:t>
      </w:r>
      <w:r>
        <w:rPr>
          <w:rFonts w:cs="Times New Roman"/>
          <w:szCs w:val="26"/>
          <w:rtl w:val="true"/>
        </w:rPr>
        <w:t xml:space="preserve"> </w:t>
      </w:r>
      <w:r>
        <w:rPr>
          <w:rFonts w:cs="FrankRuehl"/>
          <w:szCs w:val="26"/>
          <w:rtl w:val="true"/>
        </w:rPr>
        <w:t>מצבו</w:t>
      </w:r>
      <w:r>
        <w:rPr>
          <w:rFonts w:cs="Times New Roman"/>
          <w:szCs w:val="26"/>
          <w:rtl w:val="true"/>
        </w:rPr>
        <w:t xml:space="preserve"> </w:t>
      </w:r>
      <w:r>
        <w:rPr>
          <w:rFonts w:cs="FrankRuehl"/>
          <w:szCs w:val="26"/>
          <w:rtl w:val="true"/>
        </w:rPr>
        <w:t>הנפשי</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אינו</w:t>
      </w:r>
      <w:r>
        <w:rPr>
          <w:rFonts w:cs="Times New Roman"/>
          <w:szCs w:val="26"/>
          <w:rtl w:val="true"/>
        </w:rPr>
        <w:t xml:space="preserve"> </w:t>
      </w:r>
      <w:r>
        <w:rPr>
          <w:rFonts w:cs="FrankRuehl"/>
          <w:szCs w:val="26"/>
          <w:rtl w:val="true"/>
        </w:rPr>
        <w:t>מאיין</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יתר</w:t>
      </w:r>
      <w:r>
        <w:rPr>
          <w:rFonts w:cs="Times New Roman"/>
          <w:szCs w:val="26"/>
          <w:rtl w:val="true"/>
        </w:rPr>
        <w:t xml:space="preserve"> </w:t>
      </w:r>
      <w:r>
        <w:rPr>
          <w:rFonts w:cs="FrankRuehl"/>
          <w:szCs w:val="26"/>
          <w:rtl w:val="true"/>
        </w:rPr>
        <w:t>שיקולי</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והנסיבות</w:t>
      </w:r>
      <w:r>
        <w:rPr>
          <w:rFonts w:cs="Times New Roman"/>
          <w:szCs w:val="26"/>
          <w:rtl w:val="true"/>
        </w:rPr>
        <w:t xml:space="preserve"> </w:t>
      </w:r>
      <w:r>
        <w:rPr>
          <w:rFonts w:cs="FrankRuehl"/>
          <w:szCs w:val="26"/>
          <w:rtl w:val="true"/>
        </w:rPr>
        <w:t>הרלבנטיות</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עבירת</w:t>
      </w:r>
      <w:r>
        <w:rPr>
          <w:rFonts w:cs="Times New Roman"/>
          <w:szCs w:val="26"/>
          <w:rtl w:val="true"/>
        </w:rPr>
        <w:t xml:space="preserve"> </w:t>
      </w:r>
      <w:r>
        <w:rPr>
          <w:rFonts w:cs="FrankRuehl"/>
          <w:szCs w:val="26"/>
          <w:rtl w:val="true"/>
        </w:rPr>
        <w:t>רצח</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שיקולים</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שיקולים</w:t>
      </w:r>
      <w:r>
        <w:rPr>
          <w:rFonts w:cs="Times New Roman"/>
          <w:szCs w:val="26"/>
          <w:rtl w:val="true"/>
        </w:rPr>
        <w:t xml:space="preserve"> </w:t>
      </w:r>
      <w:r>
        <w:rPr>
          <w:rFonts w:cs="FrankRuehl"/>
          <w:szCs w:val="26"/>
          <w:rtl w:val="true"/>
        </w:rPr>
        <w:t>לחומרה</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שיקולים</w:t>
      </w:r>
      <w:r>
        <w:rPr>
          <w:rFonts w:cs="Times New Roman"/>
          <w:szCs w:val="26"/>
          <w:rtl w:val="true"/>
        </w:rPr>
        <w:t xml:space="preserve"> </w:t>
      </w:r>
      <w:r>
        <w:rPr>
          <w:rFonts w:cs="FrankRuehl"/>
          <w:szCs w:val="26"/>
          <w:rtl w:val="true"/>
        </w:rPr>
        <w:t>לחומרה</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מופחתת</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תיקון</w:t>
      </w:r>
      <w:r>
        <w:rPr>
          <w:rFonts w:cs="Times New Roman"/>
          <w:szCs w:val="26"/>
          <w:rtl w:val="true"/>
        </w:rPr>
        <w:t xml:space="preserve"> </w:t>
      </w:r>
      <w:r>
        <w:rPr>
          <w:rFonts w:cs="FrankRuehl"/>
          <w:szCs w:val="26"/>
        </w:rPr>
        <w:t>137</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המתה</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אחריות</w:t>
      </w:r>
      <w:r>
        <w:rPr>
          <w:rFonts w:cs="Times New Roman"/>
          <w:szCs w:val="26"/>
          <w:rtl w:val="true"/>
        </w:rPr>
        <w:t xml:space="preserve"> </w:t>
      </w:r>
      <w:r>
        <w:rPr>
          <w:rFonts w:cs="FrankRuehl"/>
          <w:szCs w:val="26"/>
          <w:rtl w:val="true"/>
        </w:rPr>
        <w:t>מופחתת</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עבירת</w:t>
      </w:r>
      <w:r>
        <w:rPr>
          <w:rFonts w:cs="Times New Roman"/>
          <w:szCs w:val="26"/>
          <w:rtl w:val="true"/>
        </w:rPr>
        <w:t xml:space="preserve"> </w:t>
      </w:r>
      <w:r>
        <w:rPr>
          <w:rFonts w:cs="FrankRuehl"/>
          <w:szCs w:val="26"/>
          <w:rtl w:val="true"/>
        </w:rPr>
        <w:t>הרצח</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מופחת</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אחריות</w:t>
      </w:r>
      <w:r>
        <w:rPr>
          <w:rFonts w:cs="Times New Roman"/>
          <w:szCs w:val="26"/>
          <w:rtl w:val="true"/>
        </w:rPr>
        <w:t xml:space="preserve"> </w:t>
      </w:r>
      <w:r>
        <w:rPr>
          <w:rFonts w:cs="FrankRuehl"/>
          <w:szCs w:val="26"/>
          <w:rtl w:val="true"/>
        </w:rPr>
        <w:t>פלילית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אחריות</w:t>
      </w:r>
      <w:r>
        <w:rPr>
          <w:rFonts w:cs="Times New Roman"/>
          <w:szCs w:val="26"/>
          <w:rtl w:val="true"/>
        </w:rPr>
        <w:t xml:space="preserve"> </w:t>
      </w:r>
      <w:r>
        <w:rPr>
          <w:rFonts w:cs="FrankRuehl"/>
          <w:szCs w:val="26"/>
          <w:rtl w:val="true"/>
        </w:rPr>
        <w:t>מופחתת</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הגנות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נטל</w:t>
      </w:r>
      <w:r>
        <w:rPr>
          <w:rFonts w:cs="Times New Roman"/>
          <w:szCs w:val="26"/>
          <w:rtl w:val="true"/>
        </w:rPr>
        <w:t xml:space="preserve"> </w:t>
      </w:r>
      <w:r>
        <w:rPr>
          <w:rFonts w:cs="FrankRuehl"/>
          <w:szCs w:val="26"/>
          <w:rtl w:val="true"/>
        </w:rPr>
        <w:t>ההוכחה</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ראיות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נטל</w:t>
      </w:r>
      <w:r>
        <w:rPr>
          <w:rFonts w:cs="Times New Roman"/>
          <w:szCs w:val="26"/>
          <w:rtl w:val="true"/>
        </w:rPr>
        <w:t xml:space="preserve"> </w:t>
      </w:r>
      <w:r>
        <w:rPr>
          <w:rFonts w:cs="FrankRuehl"/>
          <w:szCs w:val="26"/>
          <w:rtl w:val="true"/>
        </w:rPr>
        <w:t>ההוכחה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במשפט</w:t>
      </w:r>
      <w:r>
        <w:rPr>
          <w:rFonts w:cs="Times New Roman"/>
          <w:szCs w:val="26"/>
          <w:rtl w:val="true"/>
        </w:rPr>
        <w:t xml:space="preserve"> </w:t>
      </w:r>
      <w:r>
        <w:rPr>
          <w:rFonts w:cs="FrankRuehl"/>
          <w:szCs w:val="26"/>
          <w:rtl w:val="true"/>
        </w:rPr>
        <w:t>פלילי</w:t>
      </w:r>
    </w:p>
    <w:p>
      <w:pPr>
        <w:pStyle w:val="Normal"/>
        <w:pBdr>
          <w:top w:val="single" w:sz="4" w:space="1" w:color="000000"/>
          <w:bottom w:val="single" w:sz="4" w:space="1" w:color="000000"/>
        </w:pBdr>
        <w:spacing w:lineRule="exact" w:line="320" w:before="0" w:after="120"/>
        <w:ind w:end="0"/>
        <w:jc w:val="both"/>
        <w:rPr>
          <w:rFonts w:cs="FrankRuehl"/>
          <w:szCs w:val="26"/>
          <w:shd w:fill="FFFFFF" w:val="clear"/>
        </w:rPr>
      </w:pPr>
      <w:r>
        <w:rPr>
          <w:rFonts w:cs="FrankRuehl"/>
          <w:szCs w:val="26"/>
          <w:shd w:fill="FFFFFF" w:val="clear"/>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ערעור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דינו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המחוזי</w:t>
      </w:r>
      <w:r>
        <w:rPr>
          <w:rFonts w:cs="Times New Roman"/>
          <w:szCs w:val="26"/>
          <w:rtl w:val="true"/>
        </w:rPr>
        <w:t xml:space="preserve"> </w:t>
      </w:r>
      <w:r>
        <w:rPr>
          <w:rFonts w:cs="FrankRuehl"/>
          <w:szCs w:val="26"/>
          <w:rtl w:val="true"/>
        </w:rPr>
        <w:t>בחיפה</w:t>
      </w:r>
      <w:r>
        <w:rPr>
          <w:rFonts w:cs="FrankRuehl"/>
          <w:szCs w:val="26"/>
          <w:rtl w:val="true"/>
        </w:rPr>
        <w:t xml:space="preserve">. </w:t>
      </w:r>
      <w:r>
        <w:rPr>
          <w:rFonts w:cs="FrankRuehl"/>
          <w:szCs w:val="26"/>
          <w:rtl w:val="true"/>
        </w:rPr>
        <w:t>לאחר</w:t>
      </w:r>
      <w:r>
        <w:rPr>
          <w:rFonts w:cs="Times New Roman"/>
          <w:szCs w:val="26"/>
          <w:rtl w:val="true"/>
        </w:rPr>
        <w:t xml:space="preserve"> </w:t>
      </w:r>
      <w:r>
        <w:rPr>
          <w:rFonts w:cs="FrankRuehl"/>
          <w:szCs w:val="26"/>
          <w:rtl w:val="true"/>
        </w:rPr>
        <w:t>שיוחסה</w:t>
      </w:r>
      <w:r>
        <w:rPr>
          <w:rFonts w:cs="Times New Roman"/>
          <w:szCs w:val="26"/>
          <w:rtl w:val="true"/>
        </w:rPr>
        <w:t xml:space="preserve"> </w:t>
      </w:r>
      <w:r>
        <w:rPr>
          <w:rFonts w:cs="FrankRuehl"/>
          <w:szCs w:val="26"/>
          <w:rtl w:val="true"/>
        </w:rPr>
        <w:t>למערערת</w:t>
      </w:r>
      <w:r>
        <w:rPr>
          <w:rFonts w:cs="Times New Roman"/>
          <w:szCs w:val="26"/>
          <w:rtl w:val="true"/>
        </w:rPr>
        <w:t xml:space="preserve"> </w:t>
      </w:r>
      <w:r>
        <w:rPr>
          <w:rFonts w:cs="FrankRuehl"/>
          <w:szCs w:val="26"/>
          <w:rtl w:val="true"/>
        </w:rPr>
        <w:t>עבירת</w:t>
      </w:r>
      <w:r>
        <w:rPr>
          <w:rFonts w:cs="Times New Roman"/>
          <w:szCs w:val="26"/>
          <w:rtl w:val="true"/>
        </w:rPr>
        <w:t xml:space="preserve"> </w:t>
      </w:r>
      <w:r>
        <w:rPr>
          <w:rFonts w:cs="FrankRuehl"/>
          <w:szCs w:val="26"/>
          <w:rtl w:val="true"/>
        </w:rPr>
        <w:t>רצח</w:t>
      </w:r>
      <w:r>
        <w:rPr>
          <w:rFonts w:cs="Times New Roman"/>
          <w:szCs w:val="26"/>
          <w:rtl w:val="true"/>
        </w:rPr>
        <w:t xml:space="preserve"> </w:t>
      </w:r>
      <w:r>
        <w:rPr>
          <w:rFonts w:cs="FrankRuehl"/>
          <w:szCs w:val="26"/>
          <w:rtl w:val="true"/>
        </w:rPr>
        <w:t>בכוונה</w:t>
      </w:r>
      <w:r>
        <w:rPr>
          <w:rFonts w:cs="Times New Roman"/>
          <w:szCs w:val="26"/>
          <w:rtl w:val="true"/>
        </w:rPr>
        <w:t xml:space="preserve"> </w:t>
      </w:r>
      <w:r>
        <w:rPr>
          <w:rFonts w:cs="FrankRuehl"/>
          <w:szCs w:val="26"/>
          <w:rtl w:val="true"/>
        </w:rPr>
        <w:t>לפי</w:t>
      </w:r>
      <w:r>
        <w:rPr>
          <w:rFonts w:cs="Times New Roman"/>
          <w:szCs w:val="26"/>
          <w:rtl w:val="true"/>
        </w:rPr>
        <w:t xml:space="preserve"> </w:t>
      </w:r>
      <w:r>
        <w:rPr>
          <w:rFonts w:cs="FrankRuehl"/>
          <w:szCs w:val="26"/>
          <w:rtl w:val="true"/>
        </w:rPr>
        <w:t>סעיף</w:t>
      </w:r>
      <w:r>
        <w:rPr>
          <w:rFonts w:cs="Times New Roman"/>
          <w:szCs w:val="26"/>
          <w:rtl w:val="true"/>
        </w:rPr>
        <w:t xml:space="preserve"> </w:t>
      </w:r>
      <w:r>
        <w:rPr>
          <w:rFonts w:cs="FrankRuehl"/>
          <w:szCs w:val="26"/>
        </w:rPr>
        <w:t>300</w:t>
      </w:r>
      <w:r>
        <w:rPr>
          <w:rFonts w:cs="FrankRuehl"/>
          <w:szCs w:val="26"/>
          <w:rtl w:val="true"/>
        </w:rPr>
        <w:t>(</w:t>
      </w:r>
      <w:r>
        <w:rPr>
          <w:rFonts w:cs="FrankRuehl"/>
          <w:szCs w:val="26"/>
          <w:rtl w:val="true"/>
        </w:rPr>
        <w:t>א</w:t>
      </w:r>
      <w:r>
        <w:rPr>
          <w:rFonts w:cs="FrankRuehl"/>
          <w:szCs w:val="26"/>
          <w:rtl w:val="true"/>
        </w:rPr>
        <w:t xml:space="preserve">) </w:t>
      </w:r>
      <w:r>
        <w:rPr>
          <w:rFonts w:cs="FrankRuehl"/>
          <w:szCs w:val="26"/>
          <w:rtl w:val="true"/>
        </w:rPr>
        <w:t>ל</w:t>
      </w:r>
      <w:hyperlink r:id="rId35">
        <w:r>
          <w:rPr>
            <w:rStyle w:val="Hyperlink"/>
            <w:rFonts w:cs="FrankRuehl"/>
            <w:szCs w:val="26"/>
            <w:rtl w:val="true"/>
          </w:rPr>
          <w:t>חוק</w:t>
        </w:r>
        <w:r>
          <w:rPr>
            <w:rStyle w:val="Hyperlink"/>
            <w:rFonts w:cs="Times New Roman"/>
            <w:szCs w:val="26"/>
            <w:rtl w:val="true"/>
          </w:rPr>
          <w:t xml:space="preserve"> </w:t>
        </w:r>
        <w:r>
          <w:rPr>
            <w:rStyle w:val="Hyperlink"/>
            <w:rFonts w:cs="FrankRuehl"/>
            <w:szCs w:val="26"/>
            <w:rtl w:val="true"/>
          </w:rPr>
          <w:t>העונשין</w:t>
        </w:r>
      </w:hyperlink>
      <w:r>
        <w:rPr>
          <w:rFonts w:cs="FrankRuehl"/>
          <w:szCs w:val="26"/>
          <w:rtl w:val="true"/>
        </w:rPr>
        <w:t xml:space="preserve">, </w:t>
      </w:r>
      <w:r>
        <w:rPr>
          <w:rFonts w:cs="FrankRuehl"/>
          <w:szCs w:val="26"/>
          <w:rtl w:val="true"/>
        </w:rPr>
        <w:t>התשל</w:t>
      </w:r>
      <w:r>
        <w:rPr>
          <w:rFonts w:cs="FrankRuehl"/>
          <w:szCs w:val="26"/>
          <w:rtl w:val="true"/>
        </w:rPr>
        <w:t>"</w:t>
      </w:r>
      <w:r>
        <w:rPr>
          <w:rFonts w:cs="FrankRuehl"/>
          <w:szCs w:val="26"/>
          <w:rtl w:val="true"/>
        </w:rPr>
        <w:t>ז</w:t>
      </w:r>
      <w:r>
        <w:rPr>
          <w:rFonts w:cs="FrankRuehl"/>
          <w:szCs w:val="26"/>
          <w:rtl w:val="true"/>
        </w:rPr>
        <w:t>-</w:t>
      </w:r>
      <w:r>
        <w:rPr>
          <w:rFonts w:cs="FrankRuehl"/>
          <w:szCs w:val="26"/>
        </w:rPr>
        <w:t>1977</w:t>
      </w:r>
      <w:r>
        <w:rPr>
          <w:rFonts w:cs="FrankRuehl"/>
          <w:szCs w:val="26"/>
          <w:rtl w:val="true"/>
        </w:rPr>
        <w:t xml:space="preserve">, </w:t>
      </w:r>
      <w:r>
        <w:rPr>
          <w:rFonts w:cs="FrankRuehl"/>
          <w:szCs w:val="26"/>
          <w:rtl w:val="true"/>
        </w:rPr>
        <w:t>בגין</w:t>
      </w:r>
      <w:r>
        <w:rPr>
          <w:rFonts w:cs="Times New Roman"/>
          <w:szCs w:val="26"/>
          <w:rtl w:val="true"/>
        </w:rPr>
        <w:t xml:space="preserve"> </w:t>
      </w:r>
      <w:r>
        <w:rPr>
          <w:rFonts w:cs="FrankRuehl"/>
          <w:szCs w:val="26"/>
          <w:rtl w:val="true"/>
        </w:rPr>
        <w:t>המתת</w:t>
      </w:r>
      <w:r>
        <w:rPr>
          <w:rFonts w:cs="Times New Roman"/>
          <w:szCs w:val="26"/>
          <w:rtl w:val="true"/>
        </w:rPr>
        <w:t xml:space="preserve"> </w:t>
      </w:r>
      <w:r>
        <w:rPr>
          <w:rFonts w:cs="FrankRuehl"/>
          <w:szCs w:val="26"/>
          <w:rtl w:val="true"/>
        </w:rPr>
        <w:t>שהתגוררה</w:t>
      </w:r>
      <w:r>
        <w:rPr>
          <w:rFonts w:cs="Times New Roman"/>
          <w:szCs w:val="26"/>
          <w:rtl w:val="true"/>
        </w:rPr>
        <w:t xml:space="preserve"> </w:t>
      </w:r>
      <w:r>
        <w:rPr>
          <w:rFonts w:cs="FrankRuehl"/>
          <w:szCs w:val="26"/>
          <w:rtl w:val="true"/>
        </w:rPr>
        <w:t>יחד</w:t>
      </w:r>
      <w:r>
        <w:rPr>
          <w:rFonts w:cs="Times New Roman"/>
          <w:szCs w:val="26"/>
          <w:rtl w:val="true"/>
        </w:rPr>
        <w:t xml:space="preserve"> </w:t>
      </w:r>
      <w:r>
        <w:rPr>
          <w:rFonts w:cs="FrankRuehl"/>
          <w:szCs w:val="26"/>
          <w:rtl w:val="true"/>
        </w:rPr>
        <w:t>עמה</w:t>
      </w:r>
      <w:r>
        <w:rPr>
          <w:rFonts w:cs="FrankRuehl"/>
          <w:szCs w:val="26"/>
          <w:rtl w:val="true"/>
        </w:rPr>
        <w:t xml:space="preserve">, </w:t>
      </w:r>
      <w:r>
        <w:rPr>
          <w:rFonts w:cs="FrankRuehl"/>
          <w:szCs w:val="26"/>
          <w:rtl w:val="true"/>
        </w:rPr>
        <w:t>במכות</w:t>
      </w:r>
      <w:r>
        <w:rPr>
          <w:rFonts w:cs="Times New Roman"/>
          <w:szCs w:val="26"/>
          <w:rtl w:val="true"/>
        </w:rPr>
        <w:t xml:space="preserve"> </w:t>
      </w:r>
      <w:r>
        <w:rPr>
          <w:rFonts w:cs="FrankRuehl"/>
          <w:szCs w:val="26"/>
          <w:rtl w:val="true"/>
        </w:rPr>
        <w:t>עלי</w:t>
      </w:r>
      <w:r>
        <w:rPr>
          <w:rFonts w:cs="Times New Roman"/>
          <w:szCs w:val="26"/>
          <w:rtl w:val="true"/>
        </w:rPr>
        <w:t xml:space="preserve"> </w:t>
      </w:r>
      <w:r>
        <w:rPr>
          <w:rFonts w:cs="FrankRuehl"/>
          <w:szCs w:val="26"/>
          <w:rtl w:val="true"/>
        </w:rPr>
        <w:t>ממתכת</w:t>
      </w:r>
      <w:r>
        <w:rPr>
          <w:rFonts w:cs="FrankRuehl"/>
          <w:szCs w:val="26"/>
          <w:rtl w:val="true"/>
        </w:rPr>
        <w:t xml:space="preserve">, </w:t>
      </w:r>
      <w:r>
        <w:rPr>
          <w:rFonts w:cs="FrankRuehl"/>
          <w:szCs w:val="26"/>
          <w:rtl w:val="true"/>
        </w:rPr>
        <w:t>היא</w:t>
      </w:r>
      <w:r>
        <w:rPr>
          <w:rFonts w:cs="Times New Roman"/>
          <w:szCs w:val="26"/>
          <w:rtl w:val="true"/>
        </w:rPr>
        <w:t xml:space="preserve"> </w:t>
      </w:r>
      <w:r>
        <w:rPr>
          <w:rFonts w:cs="FrankRuehl"/>
          <w:szCs w:val="26"/>
          <w:rtl w:val="true"/>
        </w:rPr>
        <w:t>הורשעה</w:t>
      </w:r>
      <w:r>
        <w:rPr>
          <w:rFonts w:cs="Times New Roman"/>
          <w:szCs w:val="26"/>
          <w:rtl w:val="true"/>
        </w:rPr>
        <w:t xml:space="preserve"> </w:t>
      </w:r>
      <w:r>
        <w:rPr>
          <w:rFonts w:cs="FrankRuehl"/>
          <w:szCs w:val="26"/>
          <w:rtl w:val="true"/>
        </w:rPr>
        <w:t>בהכרעת</w:t>
      </w:r>
      <w:r>
        <w:rPr>
          <w:rFonts w:cs="Times New Roman"/>
          <w:szCs w:val="26"/>
          <w:rtl w:val="true"/>
        </w:rPr>
        <w:t xml:space="preserve"> </w:t>
      </w:r>
      <w:r>
        <w:rPr>
          <w:rFonts w:cs="FrankRuehl"/>
          <w:szCs w:val="26"/>
          <w:rtl w:val="true"/>
        </w:rPr>
        <w:t>דין</w:t>
      </w:r>
      <w:r>
        <w:rPr>
          <w:rFonts w:cs="Times New Roman"/>
          <w:szCs w:val="26"/>
          <w:rtl w:val="true"/>
        </w:rPr>
        <w:t xml:space="preserve"> </w:t>
      </w:r>
      <w:r>
        <w:rPr>
          <w:rFonts w:cs="FrankRuehl"/>
          <w:szCs w:val="26"/>
          <w:rtl w:val="true"/>
        </w:rPr>
        <w:t>בעבירת</w:t>
      </w:r>
      <w:r>
        <w:rPr>
          <w:rFonts w:cs="Times New Roman"/>
          <w:szCs w:val="26"/>
          <w:rtl w:val="true"/>
        </w:rPr>
        <w:t xml:space="preserve"> </w:t>
      </w:r>
      <w:r>
        <w:rPr>
          <w:rFonts w:cs="FrankRuehl"/>
          <w:szCs w:val="26"/>
          <w:rtl w:val="true"/>
        </w:rPr>
        <w:t>המתה</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אחריות</w:t>
      </w:r>
      <w:r>
        <w:rPr>
          <w:rFonts w:cs="Times New Roman"/>
          <w:szCs w:val="26"/>
          <w:rtl w:val="true"/>
        </w:rPr>
        <w:t xml:space="preserve"> </w:t>
      </w:r>
      <w:r>
        <w:rPr>
          <w:rFonts w:cs="FrankRuehl"/>
          <w:szCs w:val="26"/>
          <w:rtl w:val="true"/>
        </w:rPr>
        <w:t>מופחתת</w:t>
      </w:r>
      <w:r>
        <w:rPr>
          <w:rFonts w:cs="Times New Roman"/>
          <w:szCs w:val="26"/>
          <w:rtl w:val="true"/>
        </w:rPr>
        <w:t xml:space="preserve"> </w:t>
      </w:r>
      <w:r>
        <w:rPr>
          <w:rFonts w:cs="FrankRuehl"/>
          <w:szCs w:val="26"/>
          <w:rtl w:val="true"/>
        </w:rPr>
        <w:t>(</w:t>
      </w:r>
      <w:r>
        <w:rPr>
          <w:rFonts w:cs="FrankRuehl"/>
          <w:szCs w:val="26"/>
          <w:rtl w:val="true"/>
        </w:rPr>
        <w:t>לפי</w:t>
      </w:r>
      <w:r>
        <w:rPr>
          <w:rFonts w:cs="Times New Roman"/>
          <w:szCs w:val="26"/>
          <w:rtl w:val="true"/>
        </w:rPr>
        <w:t xml:space="preserve"> </w:t>
      </w:r>
      <w:r>
        <w:rPr>
          <w:rFonts w:cs="FrankRuehl"/>
          <w:szCs w:val="26"/>
          <w:rtl w:val="true"/>
        </w:rPr>
        <w:t>סעיף</w:t>
      </w:r>
      <w:r>
        <w:rPr>
          <w:rFonts w:cs="Times New Roman"/>
          <w:szCs w:val="26"/>
          <w:rtl w:val="true"/>
        </w:rPr>
        <w:t xml:space="preserve"> </w:t>
      </w:r>
      <w:r>
        <w:rPr>
          <w:rFonts w:cs="FrankRuehl"/>
          <w:szCs w:val="26"/>
        </w:rPr>
        <w:t>301</w:t>
      </w:r>
      <w:r>
        <w:rPr>
          <w:rFonts w:cs="FrankRuehl"/>
          <w:szCs w:val="26"/>
          <w:rtl w:val="true"/>
        </w:rPr>
        <w:t>ב</w:t>
      </w:r>
      <w:r>
        <w:rPr>
          <w:rFonts w:cs="FrankRuehl"/>
          <w:szCs w:val="26"/>
          <w:rtl w:val="true"/>
        </w:rPr>
        <w:t>(</w:t>
      </w:r>
      <w:r>
        <w:rPr>
          <w:rFonts w:cs="FrankRuehl"/>
          <w:szCs w:val="26"/>
          <w:rtl w:val="true"/>
        </w:rPr>
        <w:t>ב</w:t>
      </w:r>
      <w:r>
        <w:rPr>
          <w:rFonts w:cs="FrankRuehl"/>
          <w:szCs w:val="26"/>
          <w:rtl w:val="true"/>
        </w:rPr>
        <w:t>)(</w:t>
      </w:r>
      <w:r>
        <w:rPr>
          <w:rFonts w:cs="FrankRuehl"/>
          <w:szCs w:val="26"/>
        </w:rPr>
        <w:t>2</w:t>
      </w:r>
      <w:r>
        <w:rPr>
          <w:rFonts w:cs="FrankRuehl"/>
          <w:szCs w:val="26"/>
          <w:rtl w:val="true"/>
        </w:rPr>
        <w:t xml:space="preserve">) </w:t>
      </w:r>
      <w:r>
        <w:rPr>
          <w:rFonts w:cs="FrankRuehl"/>
          <w:szCs w:val="26"/>
          <w:rtl w:val="true"/>
        </w:rPr>
        <w:t>לחוק</w:t>
      </w:r>
      <w:r>
        <w:rPr>
          <w:rFonts w:cs="FrankRuehl"/>
          <w:szCs w:val="26"/>
          <w:rtl w:val="true"/>
        </w:rPr>
        <w:t xml:space="preserve">), </w:t>
      </w:r>
      <w:r>
        <w:rPr>
          <w:rFonts w:cs="FrankRuehl"/>
          <w:szCs w:val="26"/>
          <w:rtl w:val="true"/>
        </w:rPr>
        <w:t>בשל</w:t>
      </w:r>
      <w:r>
        <w:rPr>
          <w:rFonts w:cs="Times New Roman"/>
          <w:szCs w:val="26"/>
          <w:rtl w:val="true"/>
        </w:rPr>
        <w:t xml:space="preserve"> </w:t>
      </w:r>
      <w:r>
        <w:rPr>
          <w:rFonts w:cs="FrankRuehl"/>
          <w:szCs w:val="26"/>
          <w:rtl w:val="true"/>
        </w:rPr>
        <w:t>הספק</w:t>
      </w:r>
      <w:r>
        <w:rPr>
          <w:rFonts w:cs="Times New Roman"/>
          <w:szCs w:val="26"/>
          <w:rtl w:val="true"/>
        </w:rPr>
        <w:t xml:space="preserve"> </w:t>
      </w:r>
      <w:r>
        <w:rPr>
          <w:rFonts w:cs="FrankRuehl"/>
          <w:szCs w:val="26"/>
          <w:rtl w:val="true"/>
        </w:rPr>
        <w:t>שנותר</w:t>
      </w:r>
      <w:r>
        <w:rPr>
          <w:rFonts w:cs="Times New Roman"/>
          <w:szCs w:val="26"/>
          <w:rtl w:val="true"/>
        </w:rPr>
        <w:t xml:space="preserve"> </w:t>
      </w:r>
      <w:r>
        <w:rPr>
          <w:rFonts w:cs="FrankRuehl"/>
          <w:szCs w:val="26"/>
          <w:rtl w:val="true"/>
        </w:rPr>
        <w:t>ביחס</w:t>
      </w:r>
      <w:r>
        <w:rPr>
          <w:rFonts w:cs="Times New Roman"/>
          <w:szCs w:val="26"/>
          <w:rtl w:val="true"/>
        </w:rPr>
        <w:t xml:space="preserve"> </w:t>
      </w:r>
      <w:r>
        <w:rPr>
          <w:rFonts w:cs="FrankRuehl"/>
          <w:szCs w:val="26"/>
          <w:rtl w:val="true"/>
        </w:rPr>
        <w:t>למצבה</w:t>
      </w:r>
      <w:r>
        <w:rPr>
          <w:rFonts w:cs="Times New Roman"/>
          <w:szCs w:val="26"/>
          <w:rtl w:val="true"/>
        </w:rPr>
        <w:t xml:space="preserve"> </w:t>
      </w:r>
      <w:r>
        <w:rPr>
          <w:rFonts w:cs="FrankRuehl"/>
          <w:szCs w:val="26"/>
          <w:rtl w:val="true"/>
        </w:rPr>
        <w:t>הנפשי</w:t>
      </w:r>
      <w:r>
        <w:rPr>
          <w:rFonts w:cs="Times New Roman"/>
          <w:szCs w:val="26"/>
          <w:rtl w:val="true"/>
        </w:rPr>
        <w:t xml:space="preserve"> </w:t>
      </w:r>
      <w:r>
        <w:rPr>
          <w:rFonts w:cs="FrankRuehl"/>
          <w:szCs w:val="26"/>
          <w:rtl w:val="true"/>
        </w:rPr>
        <w:t>בעת</w:t>
      </w:r>
      <w:r>
        <w:rPr>
          <w:rFonts w:cs="Times New Roman"/>
          <w:szCs w:val="26"/>
          <w:rtl w:val="true"/>
        </w:rPr>
        <w:t xml:space="preserve"> </w:t>
      </w:r>
      <w:r>
        <w:rPr>
          <w:rFonts w:cs="FrankRuehl"/>
          <w:szCs w:val="26"/>
          <w:rtl w:val="true"/>
        </w:rPr>
        <w:t>מעשה</w:t>
      </w:r>
      <w:r>
        <w:rPr>
          <w:rFonts w:cs="Times New Roman"/>
          <w:szCs w:val="26"/>
          <w:rtl w:val="true"/>
        </w:rPr>
        <w:t xml:space="preserve"> </w:t>
      </w:r>
      <w:r>
        <w:rPr>
          <w:rFonts w:cs="FrankRuehl"/>
          <w:szCs w:val="26"/>
          <w:rtl w:val="true"/>
        </w:rPr>
        <w:t>ההמתה</w:t>
      </w:r>
      <w:r>
        <w:rPr>
          <w:rFonts w:cs="FrankRuehl"/>
          <w:szCs w:val="26"/>
          <w:rtl w:val="true"/>
        </w:rPr>
        <w:t xml:space="preserve">; </w:t>
      </w:r>
      <w:r>
        <w:rPr>
          <w:rFonts w:cs="FrankRuehl"/>
          <w:szCs w:val="26"/>
          <w:rtl w:val="true"/>
        </w:rPr>
        <w:t>בגין</w:t>
      </w:r>
      <w:r>
        <w:rPr>
          <w:rFonts w:cs="Times New Roman"/>
          <w:szCs w:val="26"/>
          <w:rtl w:val="true"/>
        </w:rPr>
        <w:t xml:space="preserve"> </w:t>
      </w:r>
      <w:r>
        <w:rPr>
          <w:rFonts w:cs="FrankRuehl"/>
          <w:szCs w:val="26"/>
          <w:rtl w:val="true"/>
        </w:rPr>
        <w:t>המעשה</w:t>
      </w:r>
      <w:r>
        <w:rPr>
          <w:rFonts w:cs="Times New Roman"/>
          <w:szCs w:val="26"/>
          <w:rtl w:val="true"/>
        </w:rPr>
        <w:t xml:space="preserve"> </w:t>
      </w:r>
      <w:r>
        <w:rPr>
          <w:rFonts w:cs="FrankRuehl"/>
          <w:szCs w:val="26"/>
          <w:rtl w:val="true"/>
        </w:rPr>
        <w:t>בגזר</w:t>
      </w:r>
      <w:r>
        <w:rPr>
          <w:rFonts w:cs="Times New Roman"/>
          <w:szCs w:val="26"/>
          <w:rtl w:val="true"/>
        </w:rPr>
        <w:t xml:space="preserve"> </w:t>
      </w:r>
      <w:r>
        <w:rPr>
          <w:rFonts w:cs="FrankRuehl"/>
          <w:szCs w:val="26"/>
          <w:rtl w:val="true"/>
        </w:rPr>
        <w:t>נגזר</w:t>
      </w:r>
      <w:r>
        <w:rPr>
          <w:rFonts w:cs="Times New Roman"/>
          <w:szCs w:val="26"/>
          <w:rtl w:val="true"/>
        </w:rPr>
        <w:t xml:space="preserve"> </w:t>
      </w:r>
      <w:r>
        <w:rPr>
          <w:rFonts w:cs="FrankRuehl"/>
          <w:szCs w:val="26"/>
          <w:rtl w:val="true"/>
        </w:rPr>
        <w:t>עליה</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Pr>
        <w:t>18</w:t>
      </w:r>
      <w:r>
        <w:rPr>
          <w:rFonts w:cs="FrankRuehl"/>
          <w:szCs w:val="26"/>
          <w:rtl w:val="true"/>
        </w:rPr>
        <w:t xml:space="preserve"> </w:t>
      </w:r>
      <w:r>
        <w:rPr>
          <w:rFonts w:cs="FrankRuehl"/>
          <w:szCs w:val="26"/>
          <w:rtl w:val="true"/>
        </w:rPr>
        <w:t>שנות</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FrankRuehl"/>
          <w:szCs w:val="26"/>
          <w:rtl w:val="true"/>
        </w:rPr>
        <w:t xml:space="preserve">, </w:t>
      </w:r>
      <w:r>
        <w:rPr>
          <w:rFonts w:cs="FrankRuehl"/>
          <w:szCs w:val="26"/>
          <w:rtl w:val="true"/>
        </w:rPr>
        <w:t>לצד</w:t>
      </w:r>
      <w:r>
        <w:rPr>
          <w:rFonts w:cs="Times New Roman"/>
          <w:szCs w:val="26"/>
          <w:rtl w:val="true"/>
        </w:rPr>
        <w:t xml:space="preserve"> </w:t>
      </w:r>
      <w:r>
        <w:rPr>
          <w:rFonts w:cs="FrankRuehl"/>
          <w:szCs w:val="26"/>
          <w:rtl w:val="true"/>
        </w:rPr>
        <w:t>תשלום</w:t>
      </w:r>
      <w:r>
        <w:rPr>
          <w:rFonts w:cs="Times New Roman"/>
          <w:szCs w:val="26"/>
          <w:rtl w:val="true"/>
        </w:rPr>
        <w:t xml:space="preserve"> </w:t>
      </w:r>
      <w:r>
        <w:rPr>
          <w:rFonts w:cs="FrankRuehl"/>
          <w:szCs w:val="26"/>
          <w:rtl w:val="true"/>
        </w:rPr>
        <w:t>פיצוי</w:t>
      </w:r>
      <w:r>
        <w:rPr>
          <w:rFonts w:cs="Times New Roman"/>
          <w:szCs w:val="26"/>
          <w:rtl w:val="true"/>
        </w:rPr>
        <w:t xml:space="preserve"> </w:t>
      </w:r>
      <w:r>
        <w:rPr>
          <w:rFonts w:cs="FrankRuehl"/>
          <w:szCs w:val="26"/>
          <w:rtl w:val="true"/>
        </w:rPr>
        <w:t>לבני</w:t>
      </w:r>
      <w:r>
        <w:rPr>
          <w:rFonts w:cs="Times New Roman"/>
          <w:szCs w:val="26"/>
          <w:rtl w:val="true"/>
        </w:rPr>
        <w:t xml:space="preserve"> </w:t>
      </w:r>
      <w:r>
        <w:rPr>
          <w:rFonts w:cs="FrankRuehl"/>
          <w:szCs w:val="26"/>
          <w:rtl w:val="true"/>
        </w:rPr>
        <w:t>משפחת</w:t>
      </w:r>
      <w:r>
        <w:rPr>
          <w:rFonts w:cs="Times New Roman"/>
          <w:szCs w:val="26"/>
          <w:rtl w:val="true"/>
        </w:rPr>
        <w:t xml:space="preserve"> </w:t>
      </w:r>
      <w:r>
        <w:rPr>
          <w:rFonts w:cs="FrankRuehl"/>
          <w:szCs w:val="26"/>
          <w:rtl w:val="true"/>
        </w:rPr>
        <w:t>המנוחה</w:t>
      </w:r>
      <w:r>
        <w:rPr>
          <w:rFonts w:cs="FrankRuehl"/>
          <w:szCs w:val="26"/>
          <w:rtl w:val="true"/>
        </w:rPr>
        <w:t xml:space="preserve">. </w:t>
      </w:r>
      <w:r>
        <w:rPr>
          <w:rFonts w:cs="FrankRuehl"/>
          <w:szCs w:val="26"/>
          <w:rtl w:val="true"/>
        </w:rPr>
        <w:t>בנימוקיו</w:t>
      </w:r>
      <w:r>
        <w:rPr>
          <w:rFonts w:cs="Times New Roman"/>
          <w:szCs w:val="26"/>
          <w:rtl w:val="true"/>
        </w:rPr>
        <w:t xml:space="preserve"> </w:t>
      </w:r>
      <w:r>
        <w:rPr>
          <w:rFonts w:cs="FrankRuehl"/>
          <w:szCs w:val="26"/>
          <w:rtl w:val="true"/>
        </w:rPr>
        <w:t>ציין</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קמא</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פסע</w:t>
      </w:r>
      <w:r>
        <w:rPr>
          <w:rFonts w:cs="Times New Roman"/>
          <w:szCs w:val="26"/>
          <w:rtl w:val="true"/>
        </w:rPr>
        <w:t xml:space="preserve"> </w:t>
      </w:r>
      <w:r>
        <w:rPr>
          <w:rFonts w:cs="FrankRuehl"/>
          <w:szCs w:val="26"/>
          <w:rtl w:val="true"/>
        </w:rPr>
        <w:t>הפריד</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הנאשמת</w:t>
      </w:r>
      <w:r>
        <w:rPr>
          <w:rFonts w:cs="Times New Roman"/>
          <w:szCs w:val="26"/>
          <w:rtl w:val="true"/>
        </w:rPr>
        <w:t xml:space="preserve"> </w:t>
      </w:r>
      <w:r>
        <w:rPr>
          <w:rFonts w:cs="FrankRuehl"/>
          <w:szCs w:val="26"/>
          <w:rtl w:val="true"/>
        </w:rPr>
        <w:t>לבין</w:t>
      </w:r>
      <w:r>
        <w:rPr>
          <w:rFonts w:cs="Times New Roman"/>
          <w:szCs w:val="26"/>
          <w:rtl w:val="true"/>
        </w:rPr>
        <w:t xml:space="preserve"> </w:t>
      </w:r>
      <w:r>
        <w:rPr>
          <w:rFonts w:cs="FrankRuehl"/>
          <w:szCs w:val="26"/>
          <w:rtl w:val="true"/>
        </w:rPr>
        <w:t>הרשעה</w:t>
      </w:r>
      <w:r>
        <w:rPr>
          <w:rFonts w:cs="Times New Roman"/>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רצח</w:t>
      </w:r>
      <w:r>
        <w:rPr>
          <w:rFonts w:cs="FrankRuehl"/>
          <w:szCs w:val="26"/>
          <w:rtl w:val="true"/>
        </w:rPr>
        <w:t xml:space="preserve">, </w:t>
      </w:r>
      <w:r>
        <w:rPr>
          <w:rFonts w:cs="FrankRuehl"/>
          <w:szCs w:val="26"/>
          <w:rtl w:val="true"/>
        </w:rPr>
        <w:t>וכתוצאה</w:t>
      </w:r>
      <w:r>
        <w:rPr>
          <w:rFonts w:cs="Times New Roman"/>
          <w:szCs w:val="26"/>
          <w:rtl w:val="true"/>
        </w:rPr>
        <w:t xml:space="preserve"> </w:t>
      </w:r>
      <w:r>
        <w:rPr>
          <w:rFonts w:cs="FrankRuehl"/>
          <w:szCs w:val="26"/>
          <w:rtl w:val="true"/>
        </w:rPr>
        <w:t>מכך</w:t>
      </w:r>
      <w:r>
        <w:rPr>
          <w:rFonts w:cs="FrankRuehl"/>
          <w:szCs w:val="26"/>
          <w:rtl w:val="true"/>
        </w:rPr>
        <w:t xml:space="preserve">, </w:t>
      </w:r>
      <w:r>
        <w:rPr>
          <w:rFonts w:cs="FrankRuehl"/>
          <w:szCs w:val="26"/>
          <w:rtl w:val="true"/>
        </w:rPr>
        <w:t>עניינה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המערערת</w:t>
      </w:r>
      <w:r>
        <w:rPr>
          <w:rFonts w:cs="Times New Roman"/>
          <w:szCs w:val="26"/>
          <w:rtl w:val="true"/>
        </w:rPr>
        <w:t xml:space="preserve"> </w:t>
      </w:r>
      <w:r>
        <w:rPr>
          <w:rFonts w:cs="FrankRuehl"/>
          <w:szCs w:val="26"/>
          <w:rtl w:val="true"/>
        </w:rPr>
        <w:t>והעונש</w:t>
      </w:r>
      <w:r>
        <w:rPr>
          <w:rFonts w:cs="Times New Roman"/>
          <w:szCs w:val="26"/>
          <w:rtl w:val="true"/>
        </w:rPr>
        <w:t xml:space="preserve"> </w:t>
      </w:r>
      <w:r>
        <w:rPr>
          <w:rFonts w:cs="FrankRuehl"/>
          <w:szCs w:val="26"/>
          <w:rtl w:val="true"/>
        </w:rPr>
        <w:t>הראוי</w:t>
      </w:r>
      <w:r>
        <w:rPr>
          <w:rFonts w:cs="Times New Roman"/>
          <w:szCs w:val="26"/>
          <w:rtl w:val="true"/>
        </w:rPr>
        <w:t xml:space="preserve"> </w:t>
      </w:r>
      <w:r>
        <w:rPr>
          <w:rFonts w:cs="FrankRuehl"/>
          <w:szCs w:val="26"/>
          <w:rtl w:val="true"/>
        </w:rPr>
        <w:t>לה</w:t>
      </w:r>
      <w:r>
        <w:rPr>
          <w:rFonts w:cs="Times New Roman"/>
          <w:szCs w:val="26"/>
          <w:rtl w:val="true"/>
        </w:rPr>
        <w:t xml:space="preserve"> </w:t>
      </w:r>
      <w:r>
        <w:rPr>
          <w:rFonts w:cs="FrankRuehl"/>
          <w:szCs w:val="26"/>
          <w:rtl w:val="true"/>
        </w:rPr>
        <w:t>מצוי</w:t>
      </w:r>
      <w:r>
        <w:rPr>
          <w:rFonts w:cs="Times New Roman"/>
          <w:szCs w:val="26"/>
          <w:rtl w:val="true"/>
        </w:rPr>
        <w:t xml:space="preserve"> </w:t>
      </w:r>
      <w:r>
        <w:rPr>
          <w:rFonts w:cs="FrankRuehl"/>
          <w:szCs w:val="26"/>
          <w:rtl w:val="true"/>
        </w:rPr>
        <w:t>סמוך</w:t>
      </w:r>
      <w:r>
        <w:rPr>
          <w:rFonts w:cs="Times New Roman"/>
          <w:szCs w:val="26"/>
          <w:rtl w:val="true"/>
        </w:rPr>
        <w:t xml:space="preserve"> </w:t>
      </w:r>
      <w:r>
        <w:rPr>
          <w:rFonts w:cs="FrankRuehl"/>
          <w:szCs w:val="26"/>
          <w:rtl w:val="true"/>
        </w:rPr>
        <w:t>מאוד</w:t>
      </w:r>
      <w:r>
        <w:rPr>
          <w:rFonts w:cs="Times New Roman"/>
          <w:szCs w:val="26"/>
          <w:rtl w:val="true"/>
        </w:rPr>
        <w:t xml:space="preserve"> </w:t>
      </w:r>
      <w:r>
        <w:rPr>
          <w:rFonts w:cs="FrankRuehl"/>
          <w:szCs w:val="26"/>
          <w:rtl w:val="true"/>
        </w:rPr>
        <w:t>לחלקו</w:t>
      </w:r>
      <w:r>
        <w:rPr>
          <w:rFonts w:cs="Times New Roman"/>
          <w:szCs w:val="26"/>
          <w:rtl w:val="true"/>
        </w:rPr>
        <w:t xml:space="preserve"> </w:t>
      </w:r>
      <w:r>
        <w:rPr>
          <w:rFonts w:cs="FrankRuehl"/>
          <w:szCs w:val="26"/>
          <w:rtl w:val="true"/>
        </w:rPr>
        <w:t>העליון</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המנעד</w:t>
      </w:r>
      <w:r>
        <w:rPr>
          <w:rFonts w:cs="Times New Roman"/>
          <w:szCs w:val="26"/>
          <w:rtl w:val="true"/>
        </w:rPr>
        <w:t xml:space="preserve"> </w:t>
      </w:r>
      <w:r>
        <w:rPr>
          <w:rFonts w:cs="FrankRuehl"/>
          <w:szCs w:val="26"/>
          <w:rtl w:val="true"/>
        </w:rPr>
        <w:t>הענישתי</w:t>
      </w:r>
      <w:r>
        <w:rPr>
          <w:rFonts w:cs="FrankRuehl"/>
          <w:szCs w:val="26"/>
          <w:rtl w:val="true"/>
        </w:rPr>
        <w:t xml:space="preserve">. </w:t>
      </w:r>
      <w:r>
        <w:rPr>
          <w:rFonts w:cs="FrankRuehl"/>
          <w:szCs w:val="26"/>
          <w:rtl w:val="true"/>
        </w:rPr>
        <w:t>לטענת</w:t>
      </w:r>
      <w:r>
        <w:rPr>
          <w:rFonts w:cs="Times New Roman"/>
          <w:szCs w:val="26"/>
          <w:rtl w:val="true"/>
        </w:rPr>
        <w:t xml:space="preserve"> </w:t>
      </w:r>
      <w:r>
        <w:rPr>
          <w:rFonts w:cs="FrankRuehl"/>
          <w:szCs w:val="26"/>
          <w:rtl w:val="true"/>
        </w:rPr>
        <w:t>באי</w:t>
      </w:r>
      <w:r>
        <w:rPr>
          <w:rFonts w:cs="FrankRuehl"/>
          <w:szCs w:val="26"/>
          <w:rtl w:val="true"/>
        </w:rPr>
        <w:t>-</w:t>
      </w:r>
      <w:r>
        <w:rPr>
          <w:rFonts w:cs="FrankRuehl"/>
          <w:szCs w:val="26"/>
          <w:rtl w:val="true"/>
        </w:rPr>
        <w:t>כוח</w:t>
      </w:r>
      <w:r>
        <w:rPr>
          <w:rFonts w:cs="Times New Roman"/>
          <w:szCs w:val="26"/>
          <w:rtl w:val="true"/>
        </w:rPr>
        <w:t xml:space="preserve"> </w:t>
      </w:r>
      <w:r>
        <w:rPr>
          <w:rFonts w:cs="FrankRuehl"/>
          <w:szCs w:val="26"/>
          <w:rtl w:val="true"/>
        </w:rPr>
        <w:t>המערערת</w:t>
      </w:r>
      <w:r>
        <w:rPr>
          <w:rFonts w:cs="FrankRuehl"/>
          <w:szCs w:val="26"/>
          <w:rtl w:val="true"/>
        </w:rPr>
        <w:t xml:space="preserve">, </w:t>
      </w:r>
      <w:r>
        <w:rPr>
          <w:rFonts w:cs="FrankRuehl"/>
          <w:szCs w:val="26"/>
          <w:rtl w:val="true"/>
        </w:rPr>
        <w:t>קיימת</w:t>
      </w:r>
      <w:r>
        <w:rPr>
          <w:rFonts w:cs="Times New Roman"/>
          <w:szCs w:val="26"/>
          <w:rtl w:val="true"/>
        </w:rPr>
        <w:t xml:space="preserve"> </w:t>
      </w:r>
      <w:r>
        <w:rPr>
          <w:rFonts w:cs="FrankRuehl"/>
          <w:szCs w:val="26"/>
          <w:rtl w:val="true"/>
        </w:rPr>
        <w:t>סתירה</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קביעת</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המחוזי</w:t>
      </w:r>
      <w:r>
        <w:rPr>
          <w:rFonts w:cs="Times New Roman"/>
          <w:szCs w:val="26"/>
          <w:rtl w:val="true"/>
        </w:rPr>
        <w:t xml:space="preserve"> </w:t>
      </w:r>
      <w:r>
        <w:rPr>
          <w:rFonts w:cs="FrankRuehl"/>
          <w:szCs w:val="26"/>
          <w:rtl w:val="true"/>
        </w:rPr>
        <w:t>בהכרעת</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שלפיה</w:t>
      </w:r>
      <w:r>
        <w:rPr>
          <w:rFonts w:cs="Times New Roman"/>
          <w:szCs w:val="26"/>
          <w:rtl w:val="true"/>
        </w:rPr>
        <w:t xml:space="preserve"> </w:t>
      </w:r>
      <w:r>
        <w:rPr>
          <w:rFonts w:cs="FrankRuehl"/>
          <w:szCs w:val="26"/>
          <w:rtl w:val="true"/>
        </w:rPr>
        <w:t>התעורר</w:t>
      </w:r>
      <w:r>
        <w:rPr>
          <w:rFonts w:cs="Times New Roman"/>
          <w:szCs w:val="26"/>
          <w:rtl w:val="true"/>
        </w:rPr>
        <w:t xml:space="preserve"> </w:t>
      </w:r>
      <w:r>
        <w:rPr>
          <w:rFonts w:cs="FrankRuehl"/>
          <w:szCs w:val="26"/>
          <w:rtl w:val="true"/>
        </w:rPr>
        <w:t>"</w:t>
      </w:r>
      <w:r>
        <w:rPr>
          <w:rFonts w:cs="FrankRuehl"/>
          <w:szCs w:val="26"/>
          <w:rtl w:val="true"/>
        </w:rPr>
        <w:t>לכל</w:t>
      </w:r>
      <w:r>
        <w:rPr>
          <w:rFonts w:cs="Times New Roman"/>
          <w:szCs w:val="26"/>
          <w:rtl w:val="true"/>
        </w:rPr>
        <w:t xml:space="preserve"> </w:t>
      </w:r>
      <w:r>
        <w:rPr>
          <w:rFonts w:cs="FrankRuehl"/>
          <w:szCs w:val="26"/>
          <w:rtl w:val="true"/>
        </w:rPr>
        <w:t>הפחות</w:t>
      </w:r>
      <w:r>
        <w:rPr>
          <w:rFonts w:cs="Times New Roman"/>
          <w:szCs w:val="26"/>
          <w:rtl w:val="true"/>
        </w:rPr>
        <w:t xml:space="preserve"> </w:t>
      </w:r>
      <w:r>
        <w:rPr>
          <w:rFonts w:cs="FrankRuehl"/>
          <w:szCs w:val="26"/>
          <w:rtl w:val="true"/>
        </w:rPr>
        <w:t>ספק</w:t>
      </w:r>
      <w:r>
        <w:rPr>
          <w:rFonts w:cs="Times New Roman"/>
          <w:szCs w:val="26"/>
          <w:rtl w:val="true"/>
        </w:rPr>
        <w:t xml:space="preserve"> </w:t>
      </w:r>
      <w:r>
        <w:rPr>
          <w:rFonts w:cs="FrankRuehl"/>
          <w:szCs w:val="26"/>
          <w:rtl w:val="true"/>
        </w:rPr>
        <w:t>סביר</w:t>
      </w:r>
      <w:r>
        <w:rPr>
          <w:rFonts w:cs="FrankRuehl"/>
          <w:szCs w:val="26"/>
          <w:rtl w:val="true"/>
        </w:rPr>
        <w:t xml:space="preserve">" </w:t>
      </w:r>
      <w:r>
        <w:rPr>
          <w:rFonts w:cs="FrankRuehl"/>
          <w:szCs w:val="26"/>
          <w:rtl w:val="true"/>
        </w:rPr>
        <w:t>ביחס</w:t>
      </w:r>
      <w:r>
        <w:rPr>
          <w:rFonts w:cs="Times New Roman"/>
          <w:szCs w:val="26"/>
          <w:rtl w:val="true"/>
        </w:rPr>
        <w:t xml:space="preserve"> </w:t>
      </w:r>
      <w:r>
        <w:rPr>
          <w:rFonts w:cs="FrankRuehl"/>
          <w:szCs w:val="26"/>
          <w:rtl w:val="true"/>
        </w:rPr>
        <w:t>למצבה</w:t>
      </w:r>
      <w:r>
        <w:rPr>
          <w:rFonts w:cs="Times New Roman"/>
          <w:szCs w:val="26"/>
          <w:rtl w:val="true"/>
        </w:rPr>
        <w:t xml:space="preserve"> </w:t>
      </w:r>
      <w:r>
        <w:rPr>
          <w:rFonts w:cs="FrankRuehl"/>
          <w:szCs w:val="26"/>
          <w:rtl w:val="true"/>
        </w:rPr>
        <w:t>הנפשי</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המערערת</w:t>
      </w:r>
      <w:r>
        <w:rPr>
          <w:rFonts w:cs="FrankRuehl"/>
          <w:szCs w:val="26"/>
          <w:rtl w:val="true"/>
        </w:rPr>
        <w:t xml:space="preserve">, </w:t>
      </w:r>
      <w:r>
        <w:rPr>
          <w:rFonts w:cs="FrankRuehl"/>
          <w:szCs w:val="26"/>
          <w:rtl w:val="true"/>
        </w:rPr>
        <w:t>לבין</w:t>
      </w:r>
      <w:r>
        <w:rPr>
          <w:rFonts w:cs="Times New Roman"/>
          <w:szCs w:val="26"/>
          <w:rtl w:val="true"/>
        </w:rPr>
        <w:t xml:space="preserve"> </w:t>
      </w:r>
      <w:r>
        <w:rPr>
          <w:rFonts w:cs="FrankRuehl"/>
          <w:szCs w:val="26"/>
          <w:rtl w:val="true"/>
        </w:rPr>
        <w:t>הנמקתו</w:t>
      </w:r>
      <w:r>
        <w:rPr>
          <w:rFonts w:cs="Times New Roman"/>
          <w:szCs w:val="26"/>
          <w:rtl w:val="true"/>
        </w:rPr>
        <w:t xml:space="preserve"> </w:t>
      </w:r>
      <w:r>
        <w:rPr>
          <w:rFonts w:cs="FrankRuehl"/>
          <w:szCs w:val="26"/>
          <w:rtl w:val="true"/>
        </w:rPr>
        <w:t>בגזר</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w:t>
      </w:r>
      <w:r>
        <w:rPr>
          <w:rFonts w:cs="FrankRuehl"/>
          <w:szCs w:val="26"/>
          <w:rtl w:val="true"/>
        </w:rPr>
        <w:t>חוט</w:t>
      </w:r>
      <w:r>
        <w:rPr>
          <w:rFonts w:cs="Times New Roman"/>
          <w:szCs w:val="26"/>
          <w:rtl w:val="true"/>
        </w:rPr>
        <w:t xml:space="preserve"> </w:t>
      </w:r>
      <w:r>
        <w:rPr>
          <w:rFonts w:cs="FrankRuehl"/>
          <w:szCs w:val="26"/>
          <w:rtl w:val="true"/>
        </w:rPr>
        <w:t>השערה</w:t>
      </w:r>
      <w:r>
        <w:rPr>
          <w:rFonts w:cs="FrankRuehl"/>
          <w:szCs w:val="26"/>
          <w:rtl w:val="true"/>
        </w:rPr>
        <w:t xml:space="preserve">" </w:t>
      </w:r>
      <w:r>
        <w:rPr>
          <w:rFonts w:cs="FrankRuehl"/>
          <w:szCs w:val="26"/>
          <w:rtl w:val="true"/>
        </w:rPr>
        <w:t>היה</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הרשעת</w:t>
      </w:r>
      <w:r>
        <w:rPr>
          <w:rFonts w:cs="Times New Roman"/>
          <w:szCs w:val="26"/>
          <w:rtl w:val="true"/>
        </w:rPr>
        <w:t xml:space="preserve"> </w:t>
      </w:r>
      <w:r>
        <w:rPr>
          <w:rFonts w:cs="FrankRuehl"/>
          <w:szCs w:val="26"/>
          <w:rtl w:val="true"/>
        </w:rPr>
        <w:t>המערערת</w:t>
      </w:r>
      <w:r>
        <w:rPr>
          <w:rFonts w:cs="Times New Roman"/>
          <w:szCs w:val="26"/>
          <w:rtl w:val="true"/>
        </w:rPr>
        <w:t xml:space="preserve"> </w:t>
      </w:r>
      <w:r>
        <w:rPr>
          <w:rFonts w:cs="FrankRuehl"/>
          <w:szCs w:val="26"/>
          <w:rtl w:val="true"/>
        </w:rPr>
        <w:t>בעבירת</w:t>
      </w:r>
      <w:r>
        <w:rPr>
          <w:rFonts w:cs="Times New Roman"/>
          <w:szCs w:val="26"/>
          <w:rtl w:val="true"/>
        </w:rPr>
        <w:t xml:space="preserve"> </w:t>
      </w:r>
      <w:r>
        <w:rPr>
          <w:rFonts w:cs="FrankRuehl"/>
          <w:szCs w:val="26"/>
          <w:rtl w:val="true"/>
        </w:rPr>
        <w:t>ההמתה</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אחריות</w:t>
      </w:r>
      <w:r>
        <w:rPr>
          <w:rFonts w:cs="Times New Roman"/>
          <w:szCs w:val="26"/>
          <w:rtl w:val="true"/>
        </w:rPr>
        <w:t xml:space="preserve"> </w:t>
      </w:r>
      <w:r>
        <w:rPr>
          <w:rFonts w:cs="FrankRuehl"/>
          <w:szCs w:val="26"/>
          <w:rtl w:val="true"/>
        </w:rPr>
        <w:t>מופחתת</w:t>
      </w:r>
      <w:r>
        <w:rPr>
          <w:rFonts w:cs="Times New Roman"/>
          <w:szCs w:val="26"/>
          <w:rtl w:val="true"/>
        </w:rPr>
        <w:t xml:space="preserve"> </w:t>
      </w:r>
      <w:r>
        <w:rPr>
          <w:rFonts w:cs="FrankRuehl"/>
          <w:szCs w:val="26"/>
          <w:rtl w:val="true"/>
        </w:rPr>
        <w:t>לבין</w:t>
      </w:r>
      <w:r>
        <w:rPr>
          <w:rFonts w:cs="Times New Roman"/>
          <w:szCs w:val="26"/>
          <w:rtl w:val="true"/>
        </w:rPr>
        <w:t xml:space="preserve"> </w:t>
      </w:r>
      <w:r>
        <w:rPr>
          <w:rFonts w:cs="FrankRuehl"/>
          <w:szCs w:val="26"/>
          <w:rtl w:val="true"/>
        </w:rPr>
        <w:t>הרשעתה</w:t>
      </w:r>
      <w:r>
        <w:rPr>
          <w:rFonts w:cs="Times New Roman"/>
          <w:szCs w:val="26"/>
          <w:rtl w:val="true"/>
        </w:rPr>
        <w:t xml:space="preserve"> </w:t>
      </w:r>
      <w:r>
        <w:rPr>
          <w:rFonts w:cs="FrankRuehl"/>
          <w:szCs w:val="26"/>
          <w:rtl w:val="true"/>
        </w:rPr>
        <w:t>ברצח</w:t>
      </w:r>
      <w:r>
        <w:rPr>
          <w:rFonts w:cs="FrankRuehl"/>
          <w:szCs w:val="26"/>
          <w:rtl w:val="true"/>
        </w:rPr>
        <w:t xml:space="preserve">; </w:t>
      </w:r>
      <w:r>
        <w:rPr>
          <w:rFonts w:cs="FrankRuehl"/>
          <w:szCs w:val="26"/>
          <w:rtl w:val="true"/>
        </w:rPr>
        <w:t>עוד</w:t>
      </w:r>
      <w:r>
        <w:rPr>
          <w:rFonts w:cs="Times New Roman"/>
          <w:szCs w:val="26"/>
          <w:rtl w:val="true"/>
        </w:rPr>
        <w:t xml:space="preserve"> </w:t>
      </w:r>
      <w:r>
        <w:rPr>
          <w:rFonts w:cs="FrankRuehl"/>
          <w:szCs w:val="26"/>
          <w:rtl w:val="true"/>
        </w:rPr>
        <w:t>נטען</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מקום</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בהפרעה</w:t>
      </w:r>
      <w:r>
        <w:rPr>
          <w:rFonts w:cs="Times New Roman"/>
          <w:szCs w:val="26"/>
          <w:rtl w:val="true"/>
        </w:rPr>
        <w:t xml:space="preserve"> </w:t>
      </w:r>
      <w:r>
        <w:rPr>
          <w:rFonts w:cs="FrankRuehl"/>
          <w:szCs w:val="26"/>
          <w:rtl w:val="true"/>
        </w:rPr>
        <w:t>נפשית</w:t>
      </w:r>
      <w:r>
        <w:rPr>
          <w:rFonts w:cs="Times New Roman"/>
          <w:szCs w:val="26"/>
          <w:rtl w:val="true"/>
        </w:rPr>
        <w:t xml:space="preserve"> </w:t>
      </w:r>
      <w:r>
        <w:rPr>
          <w:rFonts w:cs="FrankRuehl"/>
          <w:szCs w:val="26"/>
          <w:rtl w:val="true"/>
        </w:rPr>
        <w:t>חמורה</w:t>
      </w:r>
      <w:r>
        <w:rPr>
          <w:rFonts w:cs="FrankRuehl"/>
          <w:szCs w:val="26"/>
          <w:rtl w:val="true"/>
        </w:rPr>
        <w:t xml:space="preserve">, </w:t>
      </w:r>
      <w:r>
        <w:rPr>
          <w:rFonts w:cs="FrankRuehl"/>
          <w:szCs w:val="26"/>
          <w:rtl w:val="true"/>
        </w:rPr>
        <w:t>מידת</w:t>
      </w:r>
      <w:r>
        <w:rPr>
          <w:rFonts w:cs="Times New Roman"/>
          <w:szCs w:val="26"/>
          <w:rtl w:val="true"/>
        </w:rPr>
        <w:t xml:space="preserve"> </w:t>
      </w:r>
      <w:r>
        <w:rPr>
          <w:rFonts w:cs="FrankRuehl"/>
          <w:szCs w:val="26"/>
          <w:rtl w:val="true"/>
        </w:rPr>
        <w:t>האלימות</w:t>
      </w:r>
      <w:r>
        <w:rPr>
          <w:rFonts w:cs="Times New Roman"/>
          <w:szCs w:val="26"/>
          <w:rtl w:val="true"/>
        </w:rPr>
        <w:t xml:space="preserve"> </w:t>
      </w:r>
      <w:r>
        <w:rPr>
          <w:rFonts w:cs="FrankRuehl"/>
          <w:szCs w:val="26"/>
          <w:rtl w:val="true"/>
        </w:rPr>
        <w:t>אינה</w:t>
      </w:r>
      <w:r>
        <w:rPr>
          <w:rFonts w:cs="Times New Roman"/>
          <w:szCs w:val="26"/>
          <w:rtl w:val="true"/>
        </w:rPr>
        <w:t xml:space="preserve"> </w:t>
      </w:r>
      <w:r>
        <w:rPr>
          <w:rFonts w:cs="FrankRuehl"/>
          <w:szCs w:val="26"/>
          <w:rtl w:val="true"/>
        </w:rPr>
        <w:t>צריכה</w:t>
      </w:r>
      <w:r>
        <w:rPr>
          <w:rFonts w:cs="Times New Roman"/>
          <w:szCs w:val="26"/>
          <w:rtl w:val="true"/>
        </w:rPr>
        <w:t xml:space="preserve"> </w:t>
      </w:r>
      <w:r>
        <w:rPr>
          <w:rFonts w:cs="FrankRuehl"/>
          <w:szCs w:val="26"/>
          <w:rtl w:val="true"/>
        </w:rPr>
        <w:t>להשפיע</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מידת</w:t>
      </w:r>
      <w:r>
        <w:rPr>
          <w:rFonts w:cs="Times New Roman"/>
          <w:szCs w:val="26"/>
          <w:rtl w:val="true"/>
        </w:rPr>
        <w:t xml:space="preserve"> </w:t>
      </w:r>
      <w:r>
        <w:rPr>
          <w:rFonts w:cs="FrankRuehl"/>
          <w:szCs w:val="26"/>
          <w:rtl w:val="true"/>
        </w:rPr>
        <w:t>העונש</w:t>
      </w:r>
      <w:r>
        <w:rPr>
          <w:rFonts w:cs="FrankRuehl"/>
          <w:szCs w:val="26"/>
          <w:rtl w:val="true"/>
        </w:rPr>
        <w:t xml:space="preserve">. </w:t>
      </w:r>
      <w:r>
        <w:rPr>
          <w:rFonts w:cs="FrankRuehl"/>
          <w:szCs w:val="26"/>
          <w:rtl w:val="true"/>
        </w:rPr>
        <w:t>מנגד</w:t>
      </w:r>
      <w:r>
        <w:rPr>
          <w:rFonts w:cs="FrankRuehl"/>
          <w:szCs w:val="26"/>
          <w:rtl w:val="true"/>
        </w:rPr>
        <w:t xml:space="preserve">, </w:t>
      </w:r>
      <w:r>
        <w:rPr>
          <w:rFonts w:cs="FrankRuehl"/>
          <w:szCs w:val="26"/>
          <w:rtl w:val="true"/>
        </w:rPr>
        <w:t>המשיבה</w:t>
      </w:r>
      <w:r>
        <w:rPr>
          <w:rFonts w:cs="Times New Roman"/>
          <w:szCs w:val="26"/>
          <w:rtl w:val="true"/>
        </w:rPr>
        <w:t xml:space="preserve"> </w:t>
      </w:r>
      <w:r>
        <w:rPr>
          <w:rFonts w:cs="FrankRuehl"/>
          <w:szCs w:val="26"/>
          <w:rtl w:val="true"/>
        </w:rPr>
        <w:t>סברה</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שנגזר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המערערת</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הולם</w:t>
      </w:r>
      <w:r>
        <w:rPr>
          <w:rFonts w:cs="Times New Roman"/>
          <w:szCs w:val="26"/>
          <w:rtl w:val="true"/>
        </w:rPr>
        <w:t xml:space="preserve"> </w:t>
      </w:r>
      <w:r>
        <w:rPr>
          <w:rFonts w:cs="FrankRuehl"/>
          <w:szCs w:val="26"/>
          <w:rtl w:val="true"/>
        </w:rPr>
        <w:t>וראוי</w:t>
      </w:r>
      <w:r>
        <w:rPr>
          <w:rFonts w:cs="FrankRuehl"/>
          <w:szCs w:val="26"/>
          <w:rtl w:val="true"/>
        </w:rPr>
        <w:t xml:space="preserve">; </w:t>
      </w:r>
      <w:r>
        <w:rPr>
          <w:rFonts w:cs="FrankRuehl"/>
          <w:szCs w:val="26"/>
          <w:rtl w:val="true"/>
        </w:rPr>
        <w:t>לעמדתה</w:t>
      </w:r>
      <w:r>
        <w:rPr>
          <w:rFonts w:cs="FrankRuehl"/>
          <w:szCs w:val="26"/>
          <w:rtl w:val="true"/>
        </w:rPr>
        <w:t xml:space="preserve">, </w:t>
      </w:r>
      <w:r>
        <w:rPr>
          <w:rFonts w:cs="FrankRuehl"/>
          <w:szCs w:val="26"/>
          <w:rtl w:val="true"/>
        </w:rPr>
        <w:t>במנעד</w:t>
      </w:r>
      <w:r>
        <w:rPr>
          <w:rFonts w:cs="Times New Roman"/>
          <w:szCs w:val="26"/>
          <w:rtl w:val="true"/>
        </w:rPr>
        <w:t xml:space="preserve"> </w:t>
      </w:r>
      <w:r>
        <w:rPr>
          <w:rFonts w:cs="FrankRuehl"/>
          <w:szCs w:val="26"/>
          <w:rtl w:val="true"/>
        </w:rPr>
        <w:t>האחריות</w:t>
      </w:r>
      <w:r>
        <w:rPr>
          <w:rFonts w:cs="Times New Roman"/>
          <w:szCs w:val="26"/>
          <w:rtl w:val="true"/>
        </w:rPr>
        <w:t xml:space="preserve"> </w:t>
      </w:r>
      <w:r>
        <w:rPr>
          <w:rFonts w:cs="FrankRuehl"/>
          <w:szCs w:val="26"/>
          <w:rtl w:val="true"/>
        </w:rPr>
        <w:t>המופחתת</w:t>
      </w:r>
      <w:r>
        <w:rPr>
          <w:rFonts w:cs="Times New Roman"/>
          <w:szCs w:val="26"/>
          <w:rtl w:val="true"/>
        </w:rPr>
        <w:t xml:space="preserve"> </w:t>
      </w:r>
      <w:r>
        <w:rPr>
          <w:rFonts w:cs="FrankRuehl"/>
          <w:szCs w:val="26"/>
          <w:rtl w:val="true"/>
        </w:rPr>
        <w:t>המערערת</w:t>
      </w:r>
      <w:r>
        <w:rPr>
          <w:rFonts w:cs="Times New Roman"/>
          <w:szCs w:val="26"/>
          <w:rtl w:val="true"/>
        </w:rPr>
        <w:t xml:space="preserve"> </w:t>
      </w:r>
      <w:r>
        <w:rPr>
          <w:rFonts w:cs="FrankRuehl"/>
          <w:szCs w:val="26"/>
          <w:rtl w:val="true"/>
        </w:rPr>
        <w:t>נמצאת</w:t>
      </w:r>
      <w:r>
        <w:rPr>
          <w:rFonts w:cs="Times New Roman"/>
          <w:szCs w:val="26"/>
          <w:rtl w:val="true"/>
        </w:rPr>
        <w:t xml:space="preserve"> </w:t>
      </w:r>
      <w:r>
        <w:rPr>
          <w:rFonts w:cs="FrankRuehl"/>
          <w:szCs w:val="26"/>
          <w:rtl w:val="true"/>
        </w:rPr>
        <w:t>קרוב</w:t>
      </w:r>
      <w:r>
        <w:rPr>
          <w:rFonts w:cs="Times New Roman"/>
          <w:szCs w:val="26"/>
          <w:rtl w:val="true"/>
        </w:rPr>
        <w:t xml:space="preserve"> </w:t>
      </w:r>
      <w:r>
        <w:rPr>
          <w:rFonts w:cs="FrankRuehl"/>
          <w:szCs w:val="26"/>
          <w:rtl w:val="true"/>
        </w:rPr>
        <w:t>מאוד</w:t>
      </w:r>
      <w:r>
        <w:rPr>
          <w:rFonts w:cs="Times New Roman"/>
          <w:szCs w:val="26"/>
          <w:rtl w:val="true"/>
        </w:rPr>
        <w:t xml:space="preserve"> </w:t>
      </w:r>
      <w:r>
        <w:rPr>
          <w:rFonts w:cs="FrankRuehl"/>
          <w:szCs w:val="26"/>
          <w:rtl w:val="true"/>
        </w:rPr>
        <w:t>להרשעה</w:t>
      </w:r>
      <w:r>
        <w:rPr>
          <w:rFonts w:cs="Times New Roman"/>
          <w:szCs w:val="26"/>
          <w:rtl w:val="true"/>
        </w:rPr>
        <w:t xml:space="preserve"> </w:t>
      </w:r>
      <w:r>
        <w:rPr>
          <w:rFonts w:cs="FrankRuehl"/>
          <w:szCs w:val="26"/>
          <w:rtl w:val="true"/>
        </w:rPr>
        <w:t>בעבירת</w:t>
      </w:r>
      <w:r>
        <w:rPr>
          <w:rFonts w:cs="Times New Roman"/>
          <w:szCs w:val="26"/>
          <w:rtl w:val="true"/>
        </w:rPr>
        <w:t xml:space="preserve"> </w:t>
      </w:r>
      <w:r>
        <w:rPr>
          <w:rFonts w:cs="FrankRuehl"/>
          <w:szCs w:val="26"/>
          <w:rtl w:val="true"/>
        </w:rPr>
        <w:t>הרצח</w:t>
      </w:r>
      <w:r>
        <w:rPr>
          <w:rFonts w:cs="Times New Roman"/>
          <w:szCs w:val="26"/>
          <w:rtl w:val="true"/>
        </w:rPr>
        <w:t xml:space="preserve"> </w:t>
      </w:r>
      <w:r>
        <w:rPr>
          <w:rFonts w:cs="FrankRuehl"/>
          <w:szCs w:val="26"/>
          <w:rtl w:val="true"/>
        </w:rPr>
        <w:t>ומדובר</w:t>
      </w:r>
      <w:r>
        <w:rPr>
          <w:rFonts w:cs="Times New Roman"/>
          <w:szCs w:val="26"/>
          <w:rtl w:val="true"/>
        </w:rPr>
        <w:t xml:space="preserve"> </w:t>
      </w:r>
      <w:r>
        <w:rPr>
          <w:rFonts w:cs="FrankRuehl"/>
          <w:szCs w:val="26"/>
          <w:rtl w:val="true"/>
        </w:rPr>
        <w:t>במעשים</w:t>
      </w:r>
      <w:r>
        <w:rPr>
          <w:rFonts w:cs="Times New Roman"/>
          <w:szCs w:val="26"/>
          <w:rtl w:val="true"/>
        </w:rPr>
        <w:t xml:space="preserve"> </w:t>
      </w:r>
      <w:r>
        <w:rPr>
          <w:rFonts w:cs="FrankRuehl"/>
          <w:szCs w:val="26"/>
          <w:rtl w:val="true"/>
        </w:rPr>
        <w:t>אכזריים</w:t>
      </w:r>
      <w:r>
        <w:rPr>
          <w:rFonts w:cs="Times New Roman"/>
          <w:szCs w:val="26"/>
          <w:rtl w:val="true"/>
        </w:rPr>
        <w:t xml:space="preserve"> </w:t>
      </w:r>
      <w:r>
        <w:rPr>
          <w:rFonts w:cs="FrankRuehl"/>
          <w:szCs w:val="26"/>
          <w:rtl w:val="true"/>
        </w:rPr>
        <w:t>ביותר</w:t>
      </w:r>
      <w:r>
        <w:rPr>
          <w:rFonts w:cs="Times New Roman"/>
          <w:szCs w:val="26"/>
          <w:rtl w:val="true"/>
        </w:rPr>
        <w:t xml:space="preserve"> </w:t>
      </w:r>
      <w:r>
        <w:rPr>
          <w:rFonts w:cs="FrankRuehl"/>
          <w:szCs w:val="26"/>
          <w:rtl w:val="true"/>
        </w:rPr>
        <w:t>שכללו</w:t>
      </w:r>
      <w:r>
        <w:rPr>
          <w:rFonts w:cs="Times New Roman"/>
          <w:szCs w:val="26"/>
          <w:rtl w:val="true"/>
        </w:rPr>
        <w:t xml:space="preserve"> </w:t>
      </w:r>
      <w:r>
        <w:rPr>
          <w:rFonts w:cs="FrankRuehl"/>
          <w:szCs w:val="26"/>
          <w:rtl w:val="true"/>
        </w:rPr>
        <w:t>פעולת</w:t>
      </w:r>
      <w:r>
        <w:rPr>
          <w:rFonts w:cs="Times New Roman"/>
          <w:szCs w:val="26"/>
          <w:rtl w:val="true"/>
        </w:rPr>
        <w:t xml:space="preserve"> </w:t>
      </w:r>
      <w:r>
        <w:rPr>
          <w:rFonts w:cs="FrankRuehl"/>
          <w:szCs w:val="26"/>
          <w:rtl w:val="true"/>
        </w:rPr>
        <w:t>שיבוש</w:t>
      </w:r>
      <w:r>
        <w:rPr>
          <w:rFonts w:cs="Times New Roman"/>
          <w:szCs w:val="26"/>
          <w:rtl w:val="true"/>
        </w:rPr>
        <w:t xml:space="preserve"> </w:t>
      </w:r>
      <w:r>
        <w:rPr>
          <w:rFonts w:cs="FrankRuehl"/>
          <w:szCs w:val="26"/>
          <w:rtl w:val="true"/>
        </w:rPr>
        <w:t>לאחר</w:t>
      </w:r>
      <w:r>
        <w:rPr>
          <w:rFonts w:cs="Times New Roman"/>
          <w:szCs w:val="26"/>
          <w:rtl w:val="true"/>
        </w:rPr>
        <w:t xml:space="preserve"> </w:t>
      </w:r>
      <w:r>
        <w:rPr>
          <w:rFonts w:cs="FrankRuehl"/>
          <w:szCs w:val="26"/>
          <w:rtl w:val="true"/>
        </w:rPr>
        <w:t>מעשה</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העליון</w:t>
      </w:r>
      <w:r>
        <w:rPr>
          <w:rFonts w:cs="Times New Roman"/>
          <w:szCs w:val="26"/>
          <w:rtl w:val="true"/>
        </w:rPr>
        <w:t xml:space="preserve"> </w:t>
      </w:r>
      <w:r>
        <w:rPr>
          <w:rFonts w:cs="FrankRuehl"/>
          <w:szCs w:val="26"/>
          <w:rtl w:val="true"/>
        </w:rPr>
        <w:t>(</w:t>
      </w:r>
      <w:r>
        <w:rPr>
          <w:rFonts w:cs="FrankRuehl"/>
          <w:szCs w:val="26"/>
          <w:rtl w:val="true"/>
        </w:rPr>
        <w:t>השופט</w:t>
      </w:r>
      <w:r>
        <w:rPr>
          <w:rFonts w:cs="Times New Roman"/>
          <w:szCs w:val="26"/>
          <w:rtl w:val="true"/>
        </w:rPr>
        <w:t xml:space="preserve"> </w:t>
      </w:r>
      <w:r>
        <w:rPr>
          <w:rFonts w:cs="FrankRuehl"/>
          <w:szCs w:val="26"/>
          <w:rtl w:val="true"/>
        </w:rPr>
        <w:t>י</w:t>
      </w:r>
      <w:r>
        <w:rPr>
          <w:rFonts w:cs="FrankRuehl"/>
          <w:szCs w:val="26"/>
          <w:rtl w:val="true"/>
        </w:rPr>
        <w:t xml:space="preserve">' </w:t>
      </w:r>
      <w:r>
        <w:rPr>
          <w:rFonts w:cs="FrankRuehl"/>
          <w:szCs w:val="26"/>
          <w:rtl w:val="true"/>
        </w:rPr>
        <w:t>אלרון</w:t>
      </w:r>
      <w:r>
        <w:rPr>
          <w:rFonts w:cs="FrankRuehl"/>
          <w:szCs w:val="26"/>
          <w:rtl w:val="true"/>
        </w:rPr>
        <w:t xml:space="preserve">, </w:t>
      </w:r>
      <w:r>
        <w:rPr>
          <w:rFonts w:cs="FrankRuehl"/>
          <w:szCs w:val="26"/>
          <w:rtl w:val="true"/>
        </w:rPr>
        <w:t>בהסכמת</w:t>
      </w:r>
      <w:r>
        <w:rPr>
          <w:rFonts w:cs="Times New Roman"/>
          <w:szCs w:val="26"/>
          <w:rtl w:val="true"/>
        </w:rPr>
        <w:t xml:space="preserve"> </w:t>
      </w:r>
      <w:r>
        <w:rPr>
          <w:rFonts w:cs="FrankRuehl"/>
          <w:szCs w:val="26"/>
          <w:rtl w:val="true"/>
        </w:rPr>
        <w:t>השופט</w:t>
      </w:r>
      <w:r>
        <w:rPr>
          <w:rFonts w:cs="Times New Roman"/>
          <w:szCs w:val="26"/>
          <w:rtl w:val="true"/>
        </w:rPr>
        <w:t xml:space="preserve"> </w:t>
      </w:r>
      <w:r>
        <w:rPr>
          <w:rFonts w:cs="FrankRuehl"/>
          <w:szCs w:val="26"/>
          <w:rtl w:val="true"/>
        </w:rPr>
        <w:t>א</w:t>
      </w:r>
      <w:r>
        <w:rPr>
          <w:rFonts w:cs="FrankRuehl"/>
          <w:szCs w:val="26"/>
          <w:rtl w:val="true"/>
        </w:rPr>
        <w:t xml:space="preserve">' </w:t>
      </w:r>
      <w:r>
        <w:rPr>
          <w:rFonts w:cs="FrankRuehl"/>
          <w:szCs w:val="26"/>
          <w:rtl w:val="true"/>
        </w:rPr>
        <w:t>שטיין</w:t>
      </w:r>
      <w:r>
        <w:rPr>
          <w:rFonts w:cs="Times New Roman"/>
          <w:szCs w:val="26"/>
          <w:rtl w:val="true"/>
        </w:rPr>
        <w:t xml:space="preserve"> </w:t>
      </w:r>
      <w:r>
        <w:rPr>
          <w:rFonts w:cs="FrankRuehl"/>
          <w:szCs w:val="26"/>
          <w:rtl w:val="true"/>
        </w:rPr>
        <w:t>והשופטת</w:t>
      </w:r>
      <w:r>
        <w:rPr>
          <w:rFonts w:cs="Times New Roman"/>
          <w:szCs w:val="26"/>
          <w:rtl w:val="true"/>
        </w:rPr>
        <w:t xml:space="preserve"> </w:t>
      </w:r>
      <w:r>
        <w:rPr>
          <w:rFonts w:cs="FrankRuehl"/>
          <w:szCs w:val="26"/>
          <w:rtl w:val="true"/>
        </w:rPr>
        <w:t>ר</w:t>
      </w:r>
      <w:r>
        <w:rPr>
          <w:rFonts w:cs="FrankRuehl"/>
          <w:szCs w:val="26"/>
          <w:rtl w:val="true"/>
        </w:rPr>
        <w:t xml:space="preserve">' </w:t>
      </w:r>
      <w:r>
        <w:rPr>
          <w:rFonts w:cs="FrankRuehl"/>
          <w:szCs w:val="26"/>
          <w:rtl w:val="true"/>
        </w:rPr>
        <w:t>רונן</w:t>
      </w:r>
      <w:r>
        <w:rPr>
          <w:rFonts w:cs="FrankRuehl"/>
          <w:szCs w:val="26"/>
          <w:rtl w:val="true"/>
        </w:rPr>
        <w:t xml:space="preserve">) </w:t>
      </w:r>
      <w:r>
        <w:rPr>
          <w:rFonts w:cs="FrankRuehl"/>
          <w:szCs w:val="26"/>
          <w:rtl w:val="true"/>
        </w:rPr>
        <w:t>דחה</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הערעור</w:t>
      </w:r>
      <w:r>
        <w:rPr>
          <w:rFonts w:cs="Times New Roman"/>
          <w:szCs w:val="26"/>
          <w:rtl w:val="true"/>
        </w:rPr>
        <w:t xml:space="preserve"> </w:t>
      </w:r>
      <w:r>
        <w:rPr>
          <w:rFonts w:cs="FrankRuehl"/>
          <w:szCs w:val="26"/>
          <w:rtl w:val="true"/>
        </w:rPr>
        <w:t>ופסק</w:t>
      </w:r>
      <w:r>
        <w:rPr>
          <w:rFonts w:cs="Times New Roman"/>
          <w:szCs w:val="26"/>
          <w:rtl w:val="true"/>
        </w:rPr>
        <w:t xml:space="preserve"> </w:t>
      </w:r>
      <w:r>
        <w:rPr>
          <w:rFonts w:cs="FrankRuehl"/>
          <w:szCs w:val="26"/>
          <w:rtl w:val="true"/>
        </w:rPr>
        <w:t>כדלקמן</w:t>
      </w:r>
      <w:r>
        <w:rPr>
          <w:rFonts w:cs="FrankRuehl"/>
          <w:szCs w:val="26"/>
          <w:rtl w:val="true"/>
        </w:rPr>
        <w:t>:</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במוקד</w:t>
      </w:r>
      <w:r>
        <w:rPr>
          <w:rFonts w:cs="Times New Roman"/>
          <w:szCs w:val="26"/>
          <w:rtl w:val="true"/>
        </w:rPr>
        <w:t xml:space="preserve"> </w:t>
      </w:r>
      <w:r>
        <w:rPr>
          <w:rFonts w:cs="FrankRuehl"/>
          <w:szCs w:val="26"/>
          <w:rtl w:val="true"/>
        </w:rPr>
        <w:t>הערעור</w:t>
      </w:r>
      <w:r>
        <w:rPr>
          <w:rFonts w:cs="Times New Roman"/>
          <w:szCs w:val="26"/>
          <w:rtl w:val="true"/>
        </w:rPr>
        <w:t xml:space="preserve"> </w:t>
      </w:r>
      <w:r>
        <w:rPr>
          <w:rFonts w:cs="FrankRuehl"/>
          <w:szCs w:val="26"/>
          <w:rtl w:val="true"/>
        </w:rPr>
        <w:t>ניצבת</w:t>
      </w:r>
      <w:r>
        <w:rPr>
          <w:rFonts w:cs="Times New Roman"/>
          <w:szCs w:val="26"/>
          <w:rtl w:val="true"/>
        </w:rPr>
        <w:t xml:space="preserve"> </w:t>
      </w:r>
      <w:r>
        <w:rPr>
          <w:rFonts w:cs="FrankRuehl"/>
          <w:szCs w:val="26"/>
          <w:rtl w:val="true"/>
        </w:rPr>
        <w:t>הטענה</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קיימת</w:t>
      </w:r>
      <w:r>
        <w:rPr>
          <w:rFonts w:cs="Times New Roman"/>
          <w:szCs w:val="26"/>
          <w:rtl w:val="true"/>
        </w:rPr>
        <w:t xml:space="preserve"> </w:t>
      </w:r>
      <w:r>
        <w:rPr>
          <w:rFonts w:cs="FrankRuehl"/>
          <w:szCs w:val="26"/>
          <w:rtl w:val="true"/>
        </w:rPr>
        <w:t>סתירה</w:t>
      </w:r>
      <w:r>
        <w:rPr>
          <w:rFonts w:cs="Times New Roman"/>
          <w:szCs w:val="26"/>
          <w:rtl w:val="true"/>
        </w:rPr>
        <w:t xml:space="preserve"> </w:t>
      </w:r>
      <w:r>
        <w:rPr>
          <w:rFonts w:cs="FrankRuehl"/>
          <w:szCs w:val="26"/>
          <w:rtl w:val="true"/>
        </w:rPr>
        <w:t>בלתי</w:t>
      </w:r>
      <w:r>
        <w:rPr>
          <w:rFonts w:cs="Times New Roman"/>
          <w:szCs w:val="26"/>
          <w:rtl w:val="true"/>
        </w:rPr>
        <w:t xml:space="preserve"> </w:t>
      </w:r>
      <w:r>
        <w:rPr>
          <w:rFonts w:cs="FrankRuehl"/>
          <w:szCs w:val="26"/>
          <w:rtl w:val="true"/>
        </w:rPr>
        <w:t>מוסברת</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הכרעת</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לגזר</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ביחס</w:t>
      </w:r>
      <w:r>
        <w:rPr>
          <w:rFonts w:cs="Times New Roman"/>
          <w:szCs w:val="26"/>
          <w:rtl w:val="true"/>
        </w:rPr>
        <w:t xml:space="preserve"> </w:t>
      </w:r>
      <w:r>
        <w:rPr>
          <w:rFonts w:cs="FrankRuehl"/>
          <w:szCs w:val="26"/>
          <w:rtl w:val="true"/>
        </w:rPr>
        <w:t>להשלכות</w:t>
      </w:r>
      <w:r>
        <w:rPr>
          <w:rFonts w:cs="Times New Roman"/>
          <w:szCs w:val="26"/>
          <w:rtl w:val="true"/>
        </w:rPr>
        <w:t xml:space="preserve"> </w:t>
      </w:r>
      <w:r>
        <w:rPr>
          <w:rFonts w:cs="FrankRuehl"/>
          <w:szCs w:val="26"/>
          <w:rtl w:val="true"/>
        </w:rPr>
        <w:t>מצבה</w:t>
      </w:r>
      <w:r>
        <w:rPr>
          <w:rFonts w:cs="Times New Roman"/>
          <w:szCs w:val="26"/>
          <w:rtl w:val="true"/>
        </w:rPr>
        <w:t xml:space="preserve"> </w:t>
      </w:r>
      <w:r>
        <w:rPr>
          <w:rFonts w:cs="FrankRuehl"/>
          <w:szCs w:val="26"/>
          <w:rtl w:val="true"/>
        </w:rPr>
        <w:t>הנפשי</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המערערת</w:t>
      </w:r>
      <w:r>
        <w:rPr>
          <w:rFonts w:cs="Times New Roman"/>
          <w:szCs w:val="26"/>
          <w:rtl w:val="true"/>
        </w:rPr>
        <w:t xml:space="preserve"> </w:t>
      </w:r>
      <w:r>
        <w:rPr>
          <w:rFonts w:cs="FrankRuehl"/>
          <w:szCs w:val="26"/>
          <w:rtl w:val="true"/>
        </w:rPr>
        <w:t>ומכאן</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שנגזר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המערערת</w:t>
      </w:r>
      <w:r>
        <w:rPr>
          <w:rFonts w:cs="Times New Roman"/>
          <w:szCs w:val="26"/>
          <w:rtl w:val="true"/>
        </w:rPr>
        <w:t xml:space="preserve"> </w:t>
      </w:r>
      <w:r>
        <w:rPr>
          <w:rFonts w:cs="FrankRuehl"/>
          <w:szCs w:val="26"/>
          <w:rtl w:val="true"/>
        </w:rPr>
        <w:t>מחמיר</w:t>
      </w:r>
      <w:r>
        <w:rPr>
          <w:rFonts w:cs="Times New Roman"/>
          <w:szCs w:val="26"/>
          <w:rtl w:val="true"/>
        </w:rPr>
        <w:t xml:space="preserve"> </w:t>
      </w:r>
      <w:r>
        <w:rPr>
          <w:rFonts w:cs="FrankRuehl"/>
          <w:szCs w:val="26"/>
          <w:rtl w:val="true"/>
        </w:rPr>
        <w:t>עמה</w:t>
      </w:r>
      <w:r>
        <w:rPr>
          <w:rFonts w:cs="Times New Roman"/>
          <w:szCs w:val="26"/>
          <w:rtl w:val="true"/>
        </w:rPr>
        <w:t xml:space="preserve"> </w:t>
      </w:r>
      <w:r>
        <w:rPr>
          <w:rFonts w:cs="FrankRuehl"/>
          <w:szCs w:val="26"/>
          <w:rtl w:val="true"/>
        </w:rPr>
        <w:t>יתר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המידה</w:t>
      </w:r>
      <w:r>
        <w:rPr>
          <w:rFonts w:cs="FrankRuehl"/>
          <w:szCs w:val="26"/>
          <w:rtl w:val="true"/>
        </w:rPr>
        <w:t xml:space="preserve">. </w:t>
        <w:tab/>
      </w:r>
      <w:r>
        <w:rPr>
          <w:rFonts w:cs="FrankRuehl"/>
          <w:szCs w:val="26"/>
          <w:rtl w:val="true"/>
        </w:rPr>
        <w:t>ברם</w:t>
      </w:r>
      <w:r>
        <w:rPr>
          <w:rFonts w:cs="FrankRuehl"/>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בסתירה</w:t>
      </w:r>
      <w:r>
        <w:rPr>
          <w:rFonts w:cs="Times New Roman"/>
          <w:szCs w:val="26"/>
          <w:rtl w:val="true"/>
        </w:rPr>
        <w:t xml:space="preserve"> </w:t>
      </w:r>
      <w:r>
        <w:rPr>
          <w:rFonts w:cs="FrankRuehl"/>
          <w:szCs w:val="26"/>
          <w:rtl w:val="true"/>
        </w:rPr>
        <w:t>כלל</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בתוצר</w:t>
      </w:r>
      <w:r>
        <w:rPr>
          <w:rFonts w:cs="Times New Roman"/>
          <w:szCs w:val="26"/>
          <w:rtl w:val="true"/>
        </w:rPr>
        <w:t xml:space="preserve"> </w:t>
      </w:r>
      <w:r>
        <w:rPr>
          <w:rFonts w:cs="FrankRuehl"/>
          <w:szCs w:val="26"/>
          <w:rtl w:val="true"/>
        </w:rPr>
        <w:t>ישיר</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ההסדר</w:t>
      </w:r>
      <w:r>
        <w:rPr>
          <w:rFonts w:cs="Times New Roman"/>
          <w:szCs w:val="26"/>
          <w:rtl w:val="true"/>
        </w:rPr>
        <w:t xml:space="preserve"> </w:t>
      </w:r>
      <w:r>
        <w:rPr>
          <w:rFonts w:cs="FrankRuehl"/>
          <w:szCs w:val="26"/>
          <w:rtl w:val="true"/>
        </w:rPr>
        <w:t>הקבוע</w:t>
      </w:r>
      <w:r>
        <w:rPr>
          <w:rFonts w:cs="Times New Roman"/>
          <w:szCs w:val="26"/>
          <w:rtl w:val="true"/>
        </w:rPr>
        <w:t xml:space="preserve"> </w:t>
      </w:r>
      <w:r>
        <w:rPr>
          <w:rFonts w:cs="FrankRuehl"/>
          <w:szCs w:val="26"/>
          <w:rtl w:val="true"/>
        </w:rPr>
        <w:t>בחוק</w:t>
      </w:r>
      <w:r>
        <w:rPr>
          <w:rFonts w:cs="Times New Roman"/>
          <w:szCs w:val="26"/>
          <w:rtl w:val="true"/>
        </w:rPr>
        <w:t xml:space="preserve"> </w:t>
      </w:r>
      <w:r>
        <w:rPr>
          <w:rFonts w:cs="FrankRuehl"/>
          <w:szCs w:val="26"/>
          <w:rtl w:val="true"/>
        </w:rPr>
        <w:t>שבו</w:t>
      </w:r>
      <w:r>
        <w:rPr>
          <w:rFonts w:cs="Times New Roman"/>
          <w:szCs w:val="26"/>
          <w:rtl w:val="true"/>
        </w:rPr>
        <w:t xml:space="preserve"> </w:t>
      </w:r>
      <w:r>
        <w:rPr>
          <w:rFonts w:cs="FrankRuehl"/>
          <w:szCs w:val="26"/>
          <w:rtl w:val="true"/>
        </w:rPr>
        <w:t>נטל</w:t>
      </w:r>
      <w:r>
        <w:rPr>
          <w:rFonts w:cs="Times New Roman"/>
          <w:szCs w:val="26"/>
          <w:rtl w:val="true"/>
        </w:rPr>
        <w:t xml:space="preserve"> </w:t>
      </w:r>
      <w:r>
        <w:rPr>
          <w:rFonts w:cs="FrankRuehl"/>
          <w:szCs w:val="26"/>
          <w:rtl w:val="true"/>
        </w:rPr>
        <w:t>ההוכחה</w:t>
      </w:r>
      <w:r>
        <w:rPr>
          <w:rFonts w:cs="Times New Roman"/>
          <w:szCs w:val="26"/>
          <w:rtl w:val="true"/>
        </w:rPr>
        <w:t xml:space="preserve"> </w:t>
      </w:r>
      <w:r>
        <w:rPr>
          <w:rFonts w:cs="FrankRuehl"/>
          <w:szCs w:val="26"/>
          <w:rtl w:val="true"/>
        </w:rPr>
        <w:t>לעניין</w:t>
      </w:r>
      <w:r>
        <w:rPr>
          <w:rFonts w:cs="Times New Roman"/>
          <w:szCs w:val="26"/>
          <w:rtl w:val="true"/>
        </w:rPr>
        <w:t xml:space="preserve"> </w:t>
      </w:r>
      <w:r>
        <w:rPr>
          <w:rFonts w:cs="FrankRuehl"/>
          <w:szCs w:val="26"/>
          <w:rtl w:val="true"/>
        </w:rPr>
        <w:t>הכרעת</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שונה</w:t>
      </w:r>
      <w:r>
        <w:rPr>
          <w:rFonts w:cs="Times New Roman"/>
          <w:szCs w:val="26"/>
          <w:rtl w:val="true"/>
        </w:rPr>
        <w:t xml:space="preserve"> </w:t>
      </w:r>
      <w:r>
        <w:rPr>
          <w:rFonts w:cs="FrankRuehl"/>
          <w:szCs w:val="26"/>
          <w:rtl w:val="true"/>
        </w:rPr>
        <w:t>מנטל</w:t>
      </w:r>
      <w:r>
        <w:rPr>
          <w:rFonts w:cs="Times New Roman"/>
          <w:szCs w:val="26"/>
          <w:rtl w:val="true"/>
        </w:rPr>
        <w:t xml:space="preserve"> </w:t>
      </w:r>
      <w:r>
        <w:rPr>
          <w:rFonts w:cs="FrankRuehl"/>
          <w:szCs w:val="26"/>
          <w:rtl w:val="true"/>
        </w:rPr>
        <w:t>ההוכחה</w:t>
      </w:r>
      <w:r>
        <w:rPr>
          <w:rFonts w:cs="Times New Roman"/>
          <w:szCs w:val="26"/>
          <w:rtl w:val="true"/>
        </w:rPr>
        <w:t xml:space="preserve"> </w:t>
      </w:r>
      <w:r>
        <w:rPr>
          <w:rFonts w:cs="FrankRuehl"/>
          <w:szCs w:val="26"/>
          <w:rtl w:val="true"/>
        </w:rPr>
        <w:t>לעניין</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הדין</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Times New Roman"/>
          <w:szCs w:val="26"/>
          <w:rtl w:val="true"/>
        </w:rPr>
        <w:t xml:space="preserve"> </w:t>
      </w:r>
      <w:r>
        <w:rPr>
          <w:rFonts w:cs="FrankRuehl"/>
          <w:szCs w:val="26"/>
          <w:rtl w:val="true"/>
        </w:rPr>
        <w:t>עניינה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המערערת</w:t>
      </w:r>
      <w:r>
        <w:rPr>
          <w:rFonts w:cs="Times New Roman"/>
          <w:szCs w:val="26"/>
          <w:rtl w:val="true"/>
        </w:rPr>
        <w:t xml:space="preserve"> </w:t>
      </w:r>
      <w:r>
        <w:rPr>
          <w:rFonts w:cs="FrankRuehl"/>
          <w:szCs w:val="26"/>
          <w:rtl w:val="true"/>
        </w:rPr>
        <w:t>מצוי</w:t>
      </w:r>
      <w:r>
        <w:rPr>
          <w:rFonts w:cs="Times New Roman"/>
          <w:szCs w:val="26"/>
          <w:rtl w:val="true"/>
        </w:rPr>
        <w:t xml:space="preserve"> </w:t>
      </w:r>
      <w:r>
        <w:rPr>
          <w:rFonts w:cs="FrankRuehl"/>
          <w:szCs w:val="26"/>
          <w:rtl w:val="true"/>
        </w:rPr>
        <w:t>ב</w:t>
      </w:r>
      <w:r>
        <w:rPr>
          <w:rFonts w:cs="FrankRuehl"/>
          <w:szCs w:val="26"/>
          <w:rtl w:val="true"/>
        </w:rPr>
        <w:t>"</w:t>
      </w:r>
      <w:r>
        <w:rPr>
          <w:rFonts w:cs="FrankRuehl"/>
          <w:szCs w:val="26"/>
          <w:rtl w:val="true"/>
        </w:rPr>
        <w:t>מצב</w:t>
      </w:r>
      <w:r>
        <w:rPr>
          <w:rFonts w:cs="Times New Roman"/>
          <w:szCs w:val="26"/>
          <w:rtl w:val="true"/>
        </w:rPr>
        <w:t xml:space="preserve"> </w:t>
      </w:r>
      <w:r>
        <w:rPr>
          <w:rFonts w:cs="FrankRuehl"/>
          <w:szCs w:val="26"/>
          <w:rtl w:val="true"/>
        </w:rPr>
        <w:t>הביניים</w:t>
      </w:r>
      <w:r>
        <w:rPr>
          <w:rFonts w:cs="FrankRuehl"/>
          <w:szCs w:val="26"/>
          <w:rtl w:val="true"/>
        </w:rPr>
        <w:t xml:space="preserve">" </w:t>
      </w:r>
      <w:r>
        <w:rPr>
          <w:rFonts w:cs="FrankRuehl"/>
          <w:szCs w:val="26"/>
          <w:rtl w:val="true"/>
        </w:rPr>
        <w:t>האמור</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אחריות</w:t>
      </w:r>
      <w:r>
        <w:rPr>
          <w:rFonts w:cs="Times New Roman"/>
          <w:szCs w:val="26"/>
          <w:rtl w:val="true"/>
        </w:rPr>
        <w:t xml:space="preserve"> </w:t>
      </w:r>
      <w:r>
        <w:rPr>
          <w:rFonts w:cs="FrankRuehl"/>
          <w:szCs w:val="26"/>
          <w:rtl w:val="true"/>
        </w:rPr>
        <w:t>מופחתת</w:t>
      </w:r>
      <w:r>
        <w:rPr>
          <w:rFonts w:cs="Times New Roman"/>
          <w:szCs w:val="26"/>
          <w:rtl w:val="true"/>
        </w:rPr>
        <w:t xml:space="preserve"> </w:t>
      </w:r>
      <w:r>
        <w:rPr>
          <w:rFonts w:cs="FrankRuehl"/>
          <w:szCs w:val="26"/>
          <w:rtl w:val="true"/>
        </w:rPr>
        <w:t>ועונש</w:t>
      </w:r>
      <w:r>
        <w:rPr>
          <w:rFonts w:cs="Times New Roman"/>
          <w:szCs w:val="26"/>
          <w:rtl w:val="true"/>
        </w:rPr>
        <w:t xml:space="preserve"> </w:t>
      </w:r>
      <w:r>
        <w:rPr>
          <w:rFonts w:cs="FrankRuehl"/>
          <w:szCs w:val="26"/>
          <w:rtl w:val="true"/>
        </w:rPr>
        <w:t>מופחת</w:t>
      </w:r>
      <w:r>
        <w:rPr>
          <w:rFonts w:cs="FrankRuehl"/>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המרבי</w:t>
      </w:r>
      <w:r>
        <w:rPr>
          <w:rFonts w:cs="Times New Roman"/>
          <w:szCs w:val="26"/>
          <w:rtl w:val="true"/>
        </w:rPr>
        <w:t xml:space="preserve"> </w:t>
      </w:r>
      <w:r>
        <w:rPr>
          <w:rFonts w:cs="FrankRuehl"/>
          <w:szCs w:val="26"/>
          <w:rtl w:val="true"/>
        </w:rPr>
        <w:t>במקרה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הרשעה</w:t>
      </w:r>
      <w:r>
        <w:rPr>
          <w:rFonts w:cs="Times New Roman"/>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המתה</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אחריות</w:t>
      </w:r>
      <w:r>
        <w:rPr>
          <w:rFonts w:cs="Times New Roman"/>
          <w:szCs w:val="26"/>
          <w:rtl w:val="true"/>
        </w:rPr>
        <w:t xml:space="preserve"> </w:t>
      </w:r>
      <w:r>
        <w:rPr>
          <w:rFonts w:cs="FrankRuehl"/>
          <w:szCs w:val="26"/>
          <w:rtl w:val="true"/>
        </w:rPr>
        <w:t>מופחתת</w:t>
      </w:r>
      <w:r>
        <w:rPr>
          <w:rFonts w:cs="FrankRuehl"/>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סעיף</w:t>
      </w:r>
      <w:r>
        <w:rPr>
          <w:rFonts w:cs="Times New Roman"/>
          <w:szCs w:val="26"/>
          <w:rtl w:val="true"/>
        </w:rPr>
        <w:t xml:space="preserve"> </w:t>
      </w:r>
      <w:r>
        <w:rPr>
          <w:rFonts w:cs="FrankRuehl"/>
          <w:szCs w:val="26"/>
        </w:rPr>
        <w:t>301</w:t>
      </w:r>
      <w:r>
        <w:rPr>
          <w:rFonts w:cs="FrankRuehl"/>
          <w:szCs w:val="26"/>
          <w:rtl w:val="true"/>
        </w:rPr>
        <w:t>ב</w:t>
      </w:r>
      <w:r>
        <w:rPr>
          <w:rFonts w:cs="FrankRuehl"/>
          <w:szCs w:val="26"/>
          <w:rtl w:val="true"/>
        </w:rPr>
        <w:t>(</w:t>
      </w:r>
      <w:r>
        <w:rPr>
          <w:rFonts w:cs="FrankRuehl"/>
          <w:szCs w:val="26"/>
          <w:rtl w:val="true"/>
        </w:rPr>
        <w:t>ב</w:t>
      </w:r>
      <w:r>
        <w:rPr>
          <w:rFonts w:cs="FrankRuehl"/>
          <w:szCs w:val="26"/>
          <w:rtl w:val="true"/>
        </w:rPr>
        <w:t>)(</w:t>
      </w:r>
      <w:r>
        <w:rPr>
          <w:rFonts w:cs="FrankRuehl"/>
          <w:szCs w:val="26"/>
        </w:rPr>
        <w:t>2</w:t>
      </w:r>
      <w:r>
        <w:rPr>
          <w:rFonts w:cs="FrankRuehl"/>
          <w:szCs w:val="26"/>
          <w:rtl w:val="true"/>
        </w:rPr>
        <w:t xml:space="preserve">) </w:t>
      </w:r>
      <w:r>
        <w:rPr>
          <w:rFonts w:cs="FrankRuehl"/>
          <w:szCs w:val="26"/>
          <w:rtl w:val="true"/>
        </w:rPr>
        <w:t>לחוק</w:t>
      </w:r>
      <w:r>
        <w:rPr>
          <w:rFonts w:cs="FrankRuehl"/>
          <w:szCs w:val="26"/>
          <w:rtl w:val="true"/>
        </w:rPr>
        <w:t xml:space="preserve">, </w:t>
      </w:r>
      <w:r>
        <w:rPr>
          <w:rFonts w:cs="FrankRuehl"/>
          <w:szCs w:val="26"/>
          <w:rtl w:val="true"/>
        </w:rPr>
        <w:t>הוא</w:t>
      </w:r>
      <w:r>
        <w:rPr>
          <w:rFonts w:cs="Times New Roman"/>
          <w:szCs w:val="26"/>
          <w:rtl w:val="true"/>
        </w:rPr>
        <w:t xml:space="preserve"> </w:t>
      </w:r>
      <w:r>
        <w:rPr>
          <w:rFonts w:cs="FrankRuehl"/>
          <w:szCs w:val="26"/>
        </w:rPr>
        <w:t>20</w:t>
      </w:r>
      <w:r>
        <w:rPr>
          <w:rFonts w:cs="FrankRuehl"/>
          <w:szCs w:val="26"/>
          <w:rtl w:val="true"/>
        </w:rPr>
        <w:t xml:space="preserve"> </w:t>
      </w:r>
      <w:r>
        <w:rPr>
          <w:rFonts w:cs="FrankRuehl"/>
          <w:szCs w:val="26"/>
          <w:rtl w:val="true"/>
        </w:rPr>
        <w:t>שנות</w:t>
      </w:r>
      <w:r>
        <w:rPr>
          <w:rFonts w:cs="Times New Roman"/>
          <w:szCs w:val="26"/>
          <w:rtl w:val="true"/>
        </w:rPr>
        <w:t xml:space="preserve"> </w:t>
      </w:r>
      <w:r>
        <w:rPr>
          <w:rFonts w:cs="FrankRuehl"/>
          <w:szCs w:val="26"/>
          <w:rtl w:val="true"/>
        </w:rPr>
        <w:t>מאסר</w:t>
      </w:r>
      <w:r>
        <w:rPr>
          <w:rFonts w:cs="FrankRuehl"/>
          <w:szCs w:val="26"/>
          <w:rtl w:val="true"/>
        </w:rPr>
        <w:t xml:space="preserve">. </w:t>
      </w:r>
      <w:r>
        <w:rPr>
          <w:rFonts w:cs="FrankRuehl"/>
          <w:szCs w:val="26"/>
          <w:rtl w:val="true"/>
        </w:rPr>
        <w:t>זאת</w:t>
      </w:r>
      <w:r>
        <w:rPr>
          <w:rFonts w:cs="Times New Roman"/>
          <w:szCs w:val="26"/>
          <w:rtl w:val="true"/>
        </w:rPr>
        <w:t xml:space="preserve"> </w:t>
      </w:r>
      <w:r>
        <w:rPr>
          <w:rFonts w:cs="FrankRuehl"/>
          <w:szCs w:val="26"/>
          <w:rtl w:val="true"/>
        </w:rPr>
        <w:t>בהשוואה</w:t>
      </w:r>
      <w:r>
        <w:rPr>
          <w:rFonts w:cs="Times New Roman"/>
          <w:szCs w:val="26"/>
          <w:rtl w:val="true"/>
        </w:rPr>
        <w:t xml:space="preserve"> </w:t>
      </w:r>
      <w:r>
        <w:rPr>
          <w:rFonts w:cs="FrankRuehl"/>
          <w:szCs w:val="26"/>
          <w:rtl w:val="true"/>
        </w:rPr>
        <w:t>לעונש</w:t>
      </w:r>
      <w:r>
        <w:rPr>
          <w:rFonts w:cs="Times New Roman"/>
          <w:szCs w:val="26"/>
          <w:rtl w:val="true"/>
        </w:rPr>
        <w:t xml:space="preserve"> </w:t>
      </w:r>
      <w:r>
        <w:rPr>
          <w:rFonts w:cs="FrankRuehl"/>
          <w:szCs w:val="26"/>
          <w:rtl w:val="true"/>
        </w:rPr>
        <w:t>המרבי</w:t>
      </w:r>
      <w:r>
        <w:rPr>
          <w:rFonts w:cs="Times New Roman"/>
          <w:szCs w:val="26"/>
          <w:rtl w:val="true"/>
        </w:rPr>
        <w:t xml:space="preserve"> </w:t>
      </w:r>
      <w:r>
        <w:rPr>
          <w:rFonts w:cs="FrankRuehl"/>
          <w:szCs w:val="26"/>
          <w:rtl w:val="true"/>
        </w:rPr>
        <w:t>בצד</w:t>
      </w:r>
      <w:r>
        <w:rPr>
          <w:rFonts w:cs="Times New Roman"/>
          <w:szCs w:val="26"/>
          <w:rtl w:val="true"/>
        </w:rPr>
        <w:t xml:space="preserve"> </w:t>
      </w:r>
      <w:r>
        <w:rPr>
          <w:rFonts w:cs="FrankRuehl"/>
          <w:szCs w:val="26"/>
          <w:rtl w:val="true"/>
        </w:rPr>
        <w:t>עבירת</w:t>
      </w:r>
      <w:r>
        <w:rPr>
          <w:rFonts w:cs="Times New Roman"/>
          <w:szCs w:val="26"/>
          <w:rtl w:val="true"/>
        </w:rPr>
        <w:t xml:space="preserve"> </w:t>
      </w:r>
      <w:r>
        <w:rPr>
          <w:rFonts w:cs="FrankRuehl"/>
          <w:szCs w:val="26"/>
          <w:rtl w:val="true"/>
        </w:rPr>
        <w:t>הרצח</w:t>
      </w:r>
      <w:r>
        <w:rPr>
          <w:rFonts w:cs="Times New Roman"/>
          <w:szCs w:val="26"/>
          <w:rtl w:val="true"/>
        </w:rPr>
        <w:t xml:space="preserve"> </w:t>
      </w:r>
      <w:r>
        <w:rPr>
          <w:rFonts w:cs="FrankRuehl"/>
          <w:szCs w:val="26"/>
          <w:rtl w:val="true"/>
        </w:rPr>
        <w:t>הבסיסית</w:t>
      </w:r>
      <w:r>
        <w:rPr>
          <w:rFonts w:cs="Times New Roman"/>
          <w:szCs w:val="26"/>
          <w:rtl w:val="true"/>
        </w:rPr>
        <w:t xml:space="preserve"> </w:t>
      </w:r>
      <w:r>
        <w:rPr>
          <w:rFonts w:cs="FrankRuehl"/>
          <w:szCs w:val="26"/>
          <w:rtl w:val="true"/>
        </w:rPr>
        <w:t>(</w:t>
      </w:r>
      <w:r>
        <w:rPr>
          <w:rFonts w:cs="FrankRuehl"/>
          <w:szCs w:val="26"/>
          <w:rtl w:val="true"/>
        </w:rPr>
        <w:t>סעיף</w:t>
      </w:r>
      <w:r>
        <w:rPr>
          <w:rFonts w:cs="Times New Roman"/>
          <w:szCs w:val="26"/>
          <w:rtl w:val="true"/>
        </w:rPr>
        <w:t xml:space="preserve"> </w:t>
      </w:r>
      <w:r>
        <w:rPr>
          <w:rFonts w:cs="FrankRuehl"/>
          <w:szCs w:val="26"/>
        </w:rPr>
        <w:t>300</w:t>
      </w:r>
      <w:r>
        <w:rPr>
          <w:rFonts w:cs="FrankRuehl"/>
          <w:szCs w:val="26"/>
          <w:rtl w:val="true"/>
        </w:rPr>
        <w:t>(</w:t>
      </w:r>
      <w:r>
        <w:rPr>
          <w:rFonts w:cs="FrankRuehl"/>
          <w:szCs w:val="26"/>
          <w:rtl w:val="true"/>
        </w:rPr>
        <w:t>א</w:t>
      </w:r>
      <w:r>
        <w:rPr>
          <w:rFonts w:cs="FrankRuehl"/>
          <w:szCs w:val="26"/>
          <w:rtl w:val="true"/>
        </w:rPr>
        <w:t xml:space="preserve">) </w:t>
      </w:r>
      <w:r>
        <w:rPr>
          <w:rFonts w:cs="FrankRuehl"/>
          <w:szCs w:val="26"/>
          <w:rtl w:val="true"/>
        </w:rPr>
        <w:t>לחוק</w:t>
      </w:r>
      <w:r>
        <w:rPr>
          <w:rFonts w:cs="FrankRuehl"/>
          <w:szCs w:val="26"/>
          <w:rtl w:val="true"/>
        </w:rPr>
        <w:t xml:space="preserve">) – </w:t>
      </w:r>
      <w:r>
        <w:rPr>
          <w:rFonts w:cs="FrankRuehl"/>
          <w:szCs w:val="26"/>
          <w:rtl w:val="true"/>
        </w:rPr>
        <w:t>מאסר</w:t>
      </w:r>
      <w:r>
        <w:rPr>
          <w:rFonts w:cs="Times New Roman"/>
          <w:szCs w:val="26"/>
          <w:rtl w:val="true"/>
        </w:rPr>
        <w:t xml:space="preserve"> </w:t>
      </w:r>
      <w:r>
        <w:rPr>
          <w:rFonts w:cs="FrankRuehl"/>
          <w:szCs w:val="26"/>
          <w:rtl w:val="true"/>
        </w:rPr>
        <w:t>עולם</w:t>
      </w:r>
      <w:r>
        <w:rPr>
          <w:rFonts w:cs="FrankRuehl"/>
          <w:szCs w:val="26"/>
          <w:rtl w:val="true"/>
        </w:rPr>
        <w:t xml:space="preserve">, </w:t>
      </w:r>
      <w:r>
        <w:rPr>
          <w:rFonts w:cs="FrankRuehl"/>
          <w:szCs w:val="26"/>
          <w:rtl w:val="true"/>
        </w:rPr>
        <w:t>ולעונש</w:t>
      </w:r>
      <w:r>
        <w:rPr>
          <w:rFonts w:cs="Times New Roman"/>
          <w:szCs w:val="26"/>
          <w:rtl w:val="true"/>
        </w:rPr>
        <w:t xml:space="preserve"> </w:t>
      </w:r>
      <w:r>
        <w:rPr>
          <w:rFonts w:cs="FrankRuehl"/>
          <w:szCs w:val="26"/>
          <w:rtl w:val="true"/>
        </w:rPr>
        <w:t>בעבירת</w:t>
      </w:r>
      <w:r>
        <w:rPr>
          <w:rFonts w:cs="Times New Roman"/>
          <w:szCs w:val="26"/>
          <w:rtl w:val="true"/>
        </w:rPr>
        <w:t xml:space="preserve"> </w:t>
      </w:r>
      <w:r>
        <w:rPr>
          <w:rFonts w:cs="FrankRuehl"/>
          <w:szCs w:val="26"/>
          <w:rtl w:val="true"/>
        </w:rPr>
        <w:t>רצח</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מחמירות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חובה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עולם</w:t>
      </w:r>
      <w:r>
        <w:rPr>
          <w:rFonts w:cs="Times New Roman"/>
          <w:szCs w:val="26"/>
          <w:rtl w:val="true"/>
        </w:rPr>
        <w:t xml:space="preserve"> </w:t>
      </w:r>
      <w:r>
        <w:rPr>
          <w:rFonts w:cs="FrankRuehl"/>
          <w:szCs w:val="26"/>
          <w:rtl w:val="true"/>
        </w:rPr>
        <w:t>(</w:t>
      </w:r>
      <w:r>
        <w:rPr>
          <w:rFonts w:cs="FrankRuehl"/>
          <w:szCs w:val="26"/>
          <w:rtl w:val="true"/>
        </w:rPr>
        <w:t>סעיף</w:t>
      </w:r>
      <w:r>
        <w:rPr>
          <w:rFonts w:cs="Times New Roman"/>
          <w:szCs w:val="26"/>
          <w:rtl w:val="true"/>
        </w:rPr>
        <w:t xml:space="preserve"> </w:t>
      </w:r>
      <w:r>
        <w:rPr>
          <w:rFonts w:cs="FrankRuehl"/>
          <w:szCs w:val="26"/>
        </w:rPr>
        <w:t>301</w:t>
      </w:r>
      <w:r>
        <w:rPr>
          <w:rFonts w:cs="FrankRuehl"/>
          <w:szCs w:val="26"/>
          <w:rtl w:val="true"/>
        </w:rPr>
        <w:t>א</w:t>
      </w:r>
      <w:r>
        <w:rPr>
          <w:rFonts w:cs="FrankRuehl"/>
          <w:szCs w:val="26"/>
          <w:rtl w:val="true"/>
        </w:rPr>
        <w:t>(</w:t>
      </w:r>
      <w:r>
        <w:rPr>
          <w:rFonts w:cs="FrankRuehl"/>
          <w:szCs w:val="26"/>
          <w:rtl w:val="true"/>
        </w:rPr>
        <w:t>א</w:t>
      </w:r>
      <w:r>
        <w:rPr>
          <w:rFonts w:cs="FrankRuehl"/>
          <w:szCs w:val="26"/>
          <w:rtl w:val="true"/>
        </w:rPr>
        <w:t xml:space="preserve">) </w:t>
      </w:r>
      <w:r>
        <w:rPr>
          <w:rFonts w:cs="FrankRuehl"/>
          <w:szCs w:val="26"/>
          <w:rtl w:val="true"/>
        </w:rPr>
        <w:t>לחוק</w:t>
      </w:r>
      <w:r>
        <w:rPr>
          <w:rFonts w:cs="FrankRuehl"/>
          <w:szCs w:val="26"/>
          <w:rtl w:val="true"/>
        </w:rPr>
        <w:t xml:space="preserve">). </w:t>
      </w:r>
      <w:r>
        <w:rPr>
          <w:rFonts w:cs="FrankRuehl"/>
          <w:szCs w:val="26"/>
          <w:rtl w:val="true"/>
        </w:rPr>
        <w:t>בנוסף</w:t>
      </w:r>
      <w:r>
        <w:rPr>
          <w:rFonts w:cs="Times New Roman"/>
          <w:szCs w:val="26"/>
          <w:rtl w:val="true"/>
        </w:rPr>
        <w:t xml:space="preserve"> </w:t>
      </w:r>
      <w:r>
        <w:rPr>
          <w:rFonts w:cs="FrankRuehl"/>
          <w:szCs w:val="26"/>
          <w:rtl w:val="true"/>
        </w:rPr>
        <w:t>להבדל</w:t>
      </w:r>
      <w:r>
        <w:rPr>
          <w:rFonts w:cs="Times New Roman"/>
          <w:szCs w:val="26"/>
          <w:rtl w:val="true"/>
        </w:rPr>
        <w:t xml:space="preserve"> </w:t>
      </w:r>
      <w:r>
        <w:rPr>
          <w:rFonts w:cs="FrankRuehl"/>
          <w:szCs w:val="26"/>
          <w:rtl w:val="true"/>
        </w:rPr>
        <w:t>העונשי</w:t>
      </w:r>
      <w:r>
        <w:rPr>
          <w:rFonts w:cs="FrankRuehl"/>
          <w:szCs w:val="26"/>
          <w:rtl w:val="true"/>
        </w:rPr>
        <w:t xml:space="preserve">, </w:t>
      </w:r>
      <w:r>
        <w:rPr>
          <w:rFonts w:cs="FrankRuehl"/>
          <w:szCs w:val="26"/>
          <w:rtl w:val="true"/>
        </w:rPr>
        <w:t>קיים</w:t>
      </w:r>
      <w:r>
        <w:rPr>
          <w:rFonts w:cs="Times New Roman"/>
          <w:szCs w:val="26"/>
          <w:rtl w:val="true"/>
        </w:rPr>
        <w:t xml:space="preserve"> </w:t>
      </w:r>
      <w:r>
        <w:rPr>
          <w:rFonts w:cs="FrankRuehl"/>
          <w:szCs w:val="26"/>
          <w:rtl w:val="true"/>
        </w:rPr>
        <w:t>הבדל</w:t>
      </w:r>
      <w:r>
        <w:rPr>
          <w:rFonts w:cs="Times New Roman"/>
          <w:szCs w:val="26"/>
          <w:rtl w:val="true"/>
        </w:rPr>
        <w:t xml:space="preserve"> </w:t>
      </w:r>
      <w:r>
        <w:rPr>
          <w:rFonts w:cs="FrankRuehl"/>
          <w:szCs w:val="26"/>
          <w:rtl w:val="true"/>
        </w:rPr>
        <w:t>מהותי</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תיוג</w:t>
      </w:r>
      <w:r>
        <w:rPr>
          <w:rFonts w:cs="Times New Roman"/>
          <w:szCs w:val="26"/>
          <w:rtl w:val="true"/>
        </w:rPr>
        <w:t xml:space="preserve"> </w:t>
      </w:r>
      <w:r>
        <w:rPr>
          <w:rFonts w:cs="FrankRuehl"/>
          <w:szCs w:val="26"/>
          <w:rtl w:val="true"/>
        </w:rPr>
        <w:t>המעשה</w:t>
      </w:r>
      <w:r>
        <w:rPr>
          <w:rFonts w:cs="Times New Roman"/>
          <w:szCs w:val="26"/>
          <w:rtl w:val="true"/>
        </w:rPr>
        <w:t xml:space="preserve"> </w:t>
      </w:r>
      <w:r>
        <w:rPr>
          <w:rFonts w:cs="FrankRuehl"/>
          <w:szCs w:val="26"/>
          <w:rtl w:val="true"/>
        </w:rPr>
        <w:t>כ</w:t>
      </w:r>
      <w:r>
        <w:rPr>
          <w:rFonts w:cs="FrankRuehl"/>
          <w:szCs w:val="26"/>
          <w:rtl w:val="true"/>
        </w:rPr>
        <w:t>"</w:t>
      </w:r>
      <w:r>
        <w:rPr>
          <w:rFonts w:cs="FrankRuehl"/>
          <w:szCs w:val="26"/>
          <w:rtl w:val="true"/>
        </w:rPr>
        <w:t>רצח</w:t>
      </w:r>
      <w:r>
        <w:rPr>
          <w:rFonts w:cs="FrankRuehl"/>
          <w:szCs w:val="26"/>
          <w:rtl w:val="true"/>
        </w:rPr>
        <w:t xml:space="preserve">" </w:t>
      </w:r>
      <w:r>
        <w:rPr>
          <w:rFonts w:cs="FrankRuehl"/>
          <w:szCs w:val="26"/>
          <w:rtl w:val="true"/>
        </w:rPr>
        <w:t>לבין</w:t>
      </w:r>
      <w:r>
        <w:rPr>
          <w:rFonts w:cs="Times New Roman"/>
          <w:szCs w:val="26"/>
          <w:rtl w:val="true"/>
        </w:rPr>
        <w:t xml:space="preserve"> </w:t>
      </w:r>
      <w:r>
        <w:rPr>
          <w:rFonts w:cs="FrankRuehl"/>
          <w:szCs w:val="26"/>
          <w:rtl w:val="true"/>
        </w:rPr>
        <w:t>תיוגו</w:t>
      </w:r>
      <w:r>
        <w:rPr>
          <w:rFonts w:cs="Times New Roman"/>
          <w:szCs w:val="26"/>
          <w:rtl w:val="true"/>
        </w:rPr>
        <w:t xml:space="preserve"> </w:t>
      </w:r>
      <w:r>
        <w:rPr>
          <w:rFonts w:cs="FrankRuehl"/>
          <w:szCs w:val="26"/>
          <w:rtl w:val="true"/>
        </w:rPr>
        <w:t>כמעשה</w:t>
      </w:r>
      <w:r>
        <w:rPr>
          <w:rFonts w:cs="Times New Roman"/>
          <w:szCs w:val="26"/>
          <w:rtl w:val="true"/>
        </w:rPr>
        <w:t xml:space="preserve"> </w:t>
      </w:r>
      <w:r>
        <w:rPr>
          <w:rFonts w:cs="FrankRuehl"/>
          <w:szCs w:val="26"/>
          <w:rtl w:val="true"/>
        </w:rPr>
        <w:t>המתה</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אחריות</w:t>
      </w:r>
      <w:r>
        <w:rPr>
          <w:rFonts w:cs="Times New Roman"/>
          <w:szCs w:val="26"/>
          <w:rtl w:val="true"/>
        </w:rPr>
        <w:t xml:space="preserve"> </w:t>
      </w:r>
      <w:r>
        <w:rPr>
          <w:rFonts w:cs="FrankRuehl"/>
          <w:szCs w:val="26"/>
          <w:rtl w:val="true"/>
        </w:rPr>
        <w:t>מופחתת</w:t>
      </w:r>
      <w:r>
        <w:rPr>
          <w:rFonts w:cs="Times New Roman"/>
          <w:szCs w:val="26"/>
          <w:rtl w:val="true"/>
        </w:rPr>
        <w:t xml:space="preserve"> </w:t>
      </w:r>
      <w:r>
        <w:rPr>
          <w:rFonts w:cs="FrankRuehl"/>
          <w:szCs w:val="26"/>
          <w:rtl w:val="true"/>
        </w:rPr>
        <w:t>שמבצעו</w:t>
      </w:r>
      <w:r>
        <w:rPr>
          <w:rFonts w:cs="Times New Roman"/>
          <w:szCs w:val="26"/>
          <w:rtl w:val="true"/>
        </w:rPr>
        <w:t xml:space="preserve"> </w:t>
      </w:r>
      <w:r>
        <w:rPr>
          <w:rFonts w:cs="FrankRuehl"/>
          <w:szCs w:val="26"/>
          <w:rtl w:val="true"/>
        </w:rPr>
        <w:t>אינו</w:t>
      </w:r>
      <w:r>
        <w:rPr>
          <w:rFonts w:cs="Times New Roman"/>
          <w:szCs w:val="26"/>
          <w:rtl w:val="true"/>
        </w:rPr>
        <w:t xml:space="preserve"> </w:t>
      </w:r>
      <w:r>
        <w:rPr>
          <w:rFonts w:cs="FrankRuehl"/>
          <w:szCs w:val="26"/>
          <w:rtl w:val="true"/>
        </w:rPr>
        <w:t>מוגדר</w:t>
      </w:r>
      <w:r>
        <w:rPr>
          <w:rFonts w:cs="Times New Roman"/>
          <w:szCs w:val="26"/>
          <w:rtl w:val="true"/>
        </w:rPr>
        <w:t xml:space="preserve"> </w:t>
      </w:r>
      <w:r>
        <w:rPr>
          <w:rFonts w:cs="FrankRuehl"/>
          <w:szCs w:val="26"/>
          <w:rtl w:val="true"/>
        </w:rPr>
        <w:t>כ</w:t>
      </w:r>
      <w:r>
        <w:rPr>
          <w:rFonts w:cs="FrankRuehl"/>
          <w:szCs w:val="26"/>
          <w:rtl w:val="true"/>
        </w:rPr>
        <w:t>"</w:t>
      </w:r>
      <w:r>
        <w:rPr>
          <w:rFonts w:cs="FrankRuehl"/>
          <w:szCs w:val="26"/>
          <w:rtl w:val="true"/>
        </w:rPr>
        <w:t>רוצח</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כלל</w:t>
      </w:r>
      <w:r>
        <w:rPr>
          <w:rFonts w:cs="Times New Roman"/>
          <w:szCs w:val="26"/>
          <w:rtl w:val="true"/>
        </w:rPr>
        <w:t xml:space="preserve"> </w:t>
      </w:r>
      <w:r>
        <w:rPr>
          <w:rFonts w:cs="FrankRuehl"/>
          <w:szCs w:val="26"/>
          <w:rtl w:val="true"/>
        </w:rPr>
        <w:t>בסיסי</w:t>
      </w:r>
      <w:r>
        <w:rPr>
          <w:rFonts w:cs="Times New Roman"/>
          <w:szCs w:val="26"/>
          <w:rtl w:val="true"/>
        </w:rPr>
        <w:t xml:space="preserve"> </w:t>
      </w:r>
      <w:r>
        <w:rPr>
          <w:rFonts w:cs="FrankRuehl"/>
          <w:szCs w:val="26"/>
          <w:rtl w:val="true"/>
        </w:rPr>
        <w:t>במשפט</w:t>
      </w:r>
      <w:r>
        <w:rPr>
          <w:rFonts w:cs="Times New Roman"/>
          <w:szCs w:val="26"/>
          <w:rtl w:val="true"/>
        </w:rPr>
        <w:t xml:space="preserve"> </w:t>
      </w:r>
      <w:r>
        <w:rPr>
          <w:rFonts w:cs="FrankRuehl"/>
          <w:szCs w:val="26"/>
          <w:rtl w:val="true"/>
        </w:rPr>
        <w:t>הפלילי</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נטל</w:t>
      </w:r>
      <w:r>
        <w:rPr>
          <w:rFonts w:cs="Times New Roman"/>
          <w:szCs w:val="26"/>
          <w:rtl w:val="true"/>
        </w:rPr>
        <w:t xml:space="preserve"> </w:t>
      </w:r>
      <w:r>
        <w:rPr>
          <w:rFonts w:cs="FrankRuehl"/>
          <w:szCs w:val="26"/>
          <w:rtl w:val="true"/>
        </w:rPr>
        <w:t>ההוכחה</w:t>
      </w:r>
      <w:r>
        <w:rPr>
          <w:rFonts w:cs="Times New Roman"/>
          <w:szCs w:val="26"/>
          <w:rtl w:val="true"/>
        </w:rPr>
        <w:t xml:space="preserve"> </w:t>
      </w:r>
      <w:r>
        <w:rPr>
          <w:rFonts w:cs="FrankRuehl"/>
          <w:szCs w:val="26"/>
          <w:rtl w:val="true"/>
        </w:rPr>
        <w:t>מוטל</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התביעה</w:t>
      </w:r>
      <w:r>
        <w:rPr>
          <w:rFonts w:cs="FrankRuehl"/>
          <w:szCs w:val="26"/>
          <w:rtl w:val="true"/>
        </w:rPr>
        <w:t xml:space="preserve">. </w:t>
      </w:r>
      <w:r>
        <w:rPr>
          <w:rFonts w:cs="FrankRuehl"/>
          <w:szCs w:val="26"/>
          <w:rtl w:val="true"/>
        </w:rPr>
        <w:t>היא</w:t>
      </w:r>
      <w:r>
        <w:rPr>
          <w:rFonts w:cs="Times New Roman"/>
          <w:szCs w:val="26"/>
          <w:rtl w:val="true"/>
        </w:rPr>
        <w:t xml:space="preserve"> </w:t>
      </w:r>
      <w:r>
        <w:rPr>
          <w:rFonts w:cs="FrankRuehl"/>
          <w:szCs w:val="26"/>
          <w:rtl w:val="true"/>
        </w:rPr>
        <w:t>הנושאת</w:t>
      </w:r>
      <w:r>
        <w:rPr>
          <w:rFonts w:cs="Times New Roman"/>
          <w:szCs w:val="26"/>
          <w:rtl w:val="true"/>
        </w:rPr>
        <w:t xml:space="preserve"> </w:t>
      </w:r>
      <w:r>
        <w:rPr>
          <w:rFonts w:cs="FrankRuehl"/>
          <w:szCs w:val="26"/>
          <w:rtl w:val="true"/>
        </w:rPr>
        <w:t>בעול</w:t>
      </w:r>
      <w:r>
        <w:rPr>
          <w:rFonts w:cs="Times New Roman"/>
          <w:szCs w:val="26"/>
          <w:rtl w:val="true"/>
        </w:rPr>
        <w:t xml:space="preserve"> </w:t>
      </w:r>
      <w:r>
        <w:rPr>
          <w:rFonts w:cs="FrankRuehl"/>
          <w:szCs w:val="26"/>
          <w:rtl w:val="true"/>
        </w:rPr>
        <w:t>הוכחת</w:t>
      </w:r>
      <w:r>
        <w:rPr>
          <w:rFonts w:cs="Times New Roman"/>
          <w:szCs w:val="26"/>
          <w:rtl w:val="true"/>
        </w:rPr>
        <w:t xml:space="preserve"> </w:t>
      </w:r>
      <w:r>
        <w:rPr>
          <w:rFonts w:cs="FrankRuehl"/>
          <w:szCs w:val="26"/>
          <w:rtl w:val="true"/>
        </w:rPr>
        <w:t>האשמה</w:t>
      </w:r>
      <w:r>
        <w:rPr>
          <w:rFonts w:cs="Times New Roman"/>
          <w:szCs w:val="26"/>
          <w:rtl w:val="true"/>
        </w:rPr>
        <w:t xml:space="preserve"> </w:t>
      </w:r>
      <w:r>
        <w:rPr>
          <w:rFonts w:cs="FrankRuehl"/>
          <w:szCs w:val="26"/>
          <w:rtl w:val="true"/>
        </w:rPr>
        <w:t>מראש</w:t>
      </w:r>
      <w:r>
        <w:rPr>
          <w:rFonts w:cs="Times New Roman"/>
          <w:szCs w:val="26"/>
          <w:rtl w:val="true"/>
        </w:rPr>
        <w:t xml:space="preserve"> </w:t>
      </w:r>
      <w:r>
        <w:rPr>
          <w:rFonts w:cs="FrankRuehl"/>
          <w:szCs w:val="26"/>
          <w:rtl w:val="true"/>
        </w:rPr>
        <w:t>הראשים</w:t>
      </w:r>
      <w:r>
        <w:rPr>
          <w:rFonts w:cs="Times New Roman"/>
          <w:szCs w:val="26"/>
          <w:rtl w:val="true"/>
        </w:rPr>
        <w:t xml:space="preserve"> </w:t>
      </w:r>
      <w:r>
        <w:rPr>
          <w:rFonts w:cs="FrankRuehl"/>
          <w:szCs w:val="26"/>
          <w:rtl w:val="true"/>
        </w:rPr>
        <w:t>ועד</w:t>
      </w:r>
      <w:r>
        <w:rPr>
          <w:rFonts w:cs="Times New Roman"/>
          <w:szCs w:val="26"/>
          <w:rtl w:val="true"/>
        </w:rPr>
        <w:t xml:space="preserve"> </w:t>
      </w:r>
      <w:r>
        <w:rPr>
          <w:rFonts w:cs="FrankRuehl"/>
          <w:szCs w:val="26"/>
          <w:rtl w:val="true"/>
        </w:rPr>
        <w:t>סוף</w:t>
      </w:r>
      <w:r>
        <w:rPr>
          <w:rFonts w:cs="Times New Roman"/>
          <w:szCs w:val="26"/>
          <w:rtl w:val="true"/>
        </w:rPr>
        <w:t xml:space="preserve"> </w:t>
      </w:r>
      <w:r>
        <w:rPr>
          <w:rFonts w:cs="FrankRuehl"/>
          <w:szCs w:val="26"/>
          <w:rtl w:val="true"/>
        </w:rPr>
        <w:t>הסופים</w:t>
      </w:r>
      <w:r>
        <w:rPr>
          <w:rFonts w:cs="FrankRuehl"/>
          <w:szCs w:val="26"/>
          <w:rtl w:val="true"/>
        </w:rPr>
        <w:t xml:space="preserve">. </w:t>
      </w:r>
      <w:r>
        <w:rPr>
          <w:rFonts w:cs="FrankRuehl"/>
          <w:szCs w:val="26"/>
          <w:rtl w:val="true"/>
        </w:rPr>
        <w:t>אשר</w:t>
      </w:r>
      <w:r>
        <w:rPr>
          <w:rFonts w:cs="Times New Roman"/>
          <w:szCs w:val="26"/>
          <w:rtl w:val="true"/>
        </w:rPr>
        <w:t xml:space="preserve"> </w:t>
      </w:r>
      <w:r>
        <w:rPr>
          <w:rFonts w:cs="FrankRuehl"/>
          <w:szCs w:val="26"/>
          <w:rtl w:val="true"/>
        </w:rPr>
        <w:t>לרף</w:t>
      </w:r>
      <w:r>
        <w:rPr>
          <w:rFonts w:cs="Times New Roman"/>
          <w:szCs w:val="26"/>
          <w:rtl w:val="true"/>
        </w:rPr>
        <w:t xml:space="preserve"> </w:t>
      </w:r>
      <w:r>
        <w:rPr>
          <w:rFonts w:cs="FrankRuehl"/>
          <w:szCs w:val="26"/>
          <w:rtl w:val="true"/>
        </w:rPr>
        <w:t>ההוכחה</w:t>
      </w:r>
      <w:r>
        <w:rPr>
          <w:rFonts w:cs="FrankRuehl"/>
          <w:szCs w:val="26"/>
          <w:rtl w:val="true"/>
        </w:rPr>
        <w:t xml:space="preserve">, </w:t>
      </w:r>
      <w:r>
        <w:rPr>
          <w:rFonts w:cs="FrankRuehl"/>
          <w:szCs w:val="26"/>
          <w:rtl w:val="true"/>
        </w:rPr>
        <w:t>סעיף</w:t>
      </w:r>
      <w:r>
        <w:rPr>
          <w:rFonts w:cs="Times New Roman"/>
          <w:szCs w:val="26"/>
          <w:rtl w:val="true"/>
        </w:rPr>
        <w:t xml:space="preserve"> </w:t>
      </w:r>
      <w:r>
        <w:rPr>
          <w:rFonts w:cs="FrankRuehl"/>
          <w:szCs w:val="26"/>
        </w:rPr>
        <w:t>34</w:t>
      </w:r>
      <w:r>
        <w:rPr>
          <w:rFonts w:cs="FrankRuehl"/>
          <w:szCs w:val="26"/>
          <w:rtl w:val="true"/>
        </w:rPr>
        <w:t>כב</w:t>
      </w:r>
      <w:r>
        <w:rPr>
          <w:rFonts w:cs="FrankRuehl"/>
          <w:szCs w:val="26"/>
          <w:rtl w:val="true"/>
        </w:rPr>
        <w:t>(</w:t>
      </w:r>
      <w:r>
        <w:rPr>
          <w:rFonts w:cs="FrankRuehl"/>
          <w:szCs w:val="26"/>
          <w:rtl w:val="true"/>
        </w:rPr>
        <w:t>א</w:t>
      </w:r>
      <w:r>
        <w:rPr>
          <w:rFonts w:cs="FrankRuehl"/>
          <w:szCs w:val="26"/>
          <w:rtl w:val="true"/>
        </w:rPr>
        <w:t xml:space="preserve">) </w:t>
      </w:r>
      <w:r>
        <w:rPr>
          <w:rFonts w:cs="FrankRuehl"/>
          <w:szCs w:val="26"/>
          <w:rtl w:val="true"/>
        </w:rPr>
        <w:t>לחוק</w:t>
      </w:r>
      <w:r>
        <w:rPr>
          <w:rFonts w:cs="Times New Roman"/>
          <w:szCs w:val="26"/>
          <w:rtl w:val="true"/>
        </w:rPr>
        <w:t xml:space="preserve"> </w:t>
      </w:r>
      <w:r>
        <w:rPr>
          <w:rFonts w:cs="FrankRuehl"/>
          <w:szCs w:val="26"/>
          <w:rtl w:val="true"/>
        </w:rPr>
        <w:t>קובע</w:t>
      </w:r>
      <w:r>
        <w:rPr>
          <w:rFonts w:cs="FrankRuehl"/>
          <w:szCs w:val="26"/>
          <w:rtl w:val="true"/>
        </w:rPr>
        <w:t>: "</w:t>
      </w:r>
      <w:r>
        <w:rPr>
          <w:rFonts w:cs="FrankRuehl"/>
          <w:szCs w:val="26"/>
          <w:rtl w:val="true"/>
        </w:rPr>
        <w:t>לא</w:t>
      </w:r>
      <w:r>
        <w:rPr>
          <w:rFonts w:cs="Times New Roman"/>
          <w:szCs w:val="26"/>
          <w:rtl w:val="true"/>
        </w:rPr>
        <w:t xml:space="preserve"> </w:t>
      </w:r>
      <w:r>
        <w:rPr>
          <w:rFonts w:cs="FrankRuehl"/>
          <w:szCs w:val="26"/>
          <w:rtl w:val="true"/>
        </w:rPr>
        <w:t>יישא</w:t>
      </w:r>
      <w:r>
        <w:rPr>
          <w:rFonts w:cs="Times New Roman"/>
          <w:szCs w:val="26"/>
          <w:rtl w:val="true"/>
        </w:rPr>
        <w:t xml:space="preserve"> </w:t>
      </w:r>
      <w:r>
        <w:rPr>
          <w:rFonts w:cs="FrankRuehl"/>
          <w:szCs w:val="26"/>
          <w:rtl w:val="true"/>
        </w:rPr>
        <w:t>אדם</w:t>
      </w:r>
      <w:r>
        <w:rPr>
          <w:rFonts w:cs="Times New Roman"/>
          <w:szCs w:val="26"/>
          <w:rtl w:val="true"/>
        </w:rPr>
        <w:t xml:space="preserve"> </w:t>
      </w:r>
      <w:r>
        <w:rPr>
          <w:rFonts w:cs="FrankRuehl"/>
          <w:szCs w:val="26"/>
          <w:rtl w:val="true"/>
        </w:rPr>
        <w:t>באחריות</w:t>
      </w:r>
      <w:r>
        <w:rPr>
          <w:rFonts w:cs="Times New Roman"/>
          <w:szCs w:val="26"/>
          <w:rtl w:val="true"/>
        </w:rPr>
        <w:t xml:space="preserve"> </w:t>
      </w:r>
      <w:r>
        <w:rPr>
          <w:rFonts w:cs="FrankRuehl"/>
          <w:szCs w:val="26"/>
          <w:rtl w:val="true"/>
        </w:rPr>
        <w:t>פלילית</w:t>
      </w:r>
      <w:r>
        <w:rPr>
          <w:rFonts w:cs="Times New Roman"/>
          <w:szCs w:val="26"/>
          <w:rtl w:val="true"/>
        </w:rPr>
        <w:t xml:space="preserve"> </w:t>
      </w:r>
      <w:r>
        <w:rPr>
          <w:rFonts w:cs="FrankRuehl"/>
          <w:szCs w:val="26"/>
          <w:rtl w:val="true"/>
        </w:rPr>
        <w:t>לעבירה</w:t>
      </w:r>
      <w:r>
        <w:rPr>
          <w:rFonts w:cs="Times New Roman"/>
          <w:szCs w:val="26"/>
          <w:rtl w:val="true"/>
        </w:rPr>
        <w:t xml:space="preserve"> </w:t>
      </w:r>
      <w:r>
        <w:rPr>
          <w:rFonts w:cs="FrankRuehl"/>
          <w:szCs w:val="26"/>
          <w:rtl w:val="true"/>
        </w:rPr>
        <w:t>אלא</w:t>
      </w:r>
      <w:r>
        <w:rPr>
          <w:rFonts w:cs="Times New Roman"/>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כן</w:t>
      </w:r>
      <w:r>
        <w:rPr>
          <w:rFonts w:cs="Times New Roman"/>
          <w:szCs w:val="26"/>
          <w:rtl w:val="true"/>
        </w:rPr>
        <w:t xml:space="preserve"> </w:t>
      </w:r>
      <w:r>
        <w:rPr>
          <w:rFonts w:cs="FrankRuehl"/>
          <w:szCs w:val="26"/>
          <w:rtl w:val="true"/>
        </w:rPr>
        <w:t>היא</w:t>
      </w:r>
      <w:r>
        <w:rPr>
          <w:rFonts w:cs="Times New Roman"/>
          <w:szCs w:val="26"/>
          <w:rtl w:val="true"/>
        </w:rPr>
        <w:t xml:space="preserve"> </w:t>
      </w:r>
      <w:r>
        <w:rPr>
          <w:rFonts w:cs="FrankRuehl"/>
          <w:szCs w:val="26"/>
          <w:rtl w:val="true"/>
        </w:rPr>
        <w:t>הוכחה</w:t>
      </w:r>
      <w:r>
        <w:rPr>
          <w:rFonts w:cs="Times New Roman"/>
          <w:szCs w:val="26"/>
          <w:rtl w:val="true"/>
        </w:rPr>
        <w:t xml:space="preserve"> </w:t>
      </w:r>
      <w:r>
        <w:rPr>
          <w:rFonts w:cs="FrankRuehl"/>
          <w:szCs w:val="26"/>
          <w:rtl w:val="true"/>
        </w:rPr>
        <w:t>מעבר</w:t>
      </w:r>
      <w:r>
        <w:rPr>
          <w:rFonts w:cs="Times New Roman"/>
          <w:szCs w:val="26"/>
          <w:rtl w:val="true"/>
        </w:rPr>
        <w:t xml:space="preserve"> </w:t>
      </w:r>
      <w:r>
        <w:rPr>
          <w:rFonts w:cs="FrankRuehl"/>
          <w:szCs w:val="26"/>
          <w:rtl w:val="true"/>
        </w:rPr>
        <w:t>לספק</w:t>
      </w:r>
      <w:r>
        <w:rPr>
          <w:rFonts w:cs="Times New Roman"/>
          <w:szCs w:val="26"/>
          <w:rtl w:val="true"/>
        </w:rPr>
        <w:t xml:space="preserve"> </w:t>
      </w:r>
      <w:r>
        <w:rPr>
          <w:rFonts w:cs="FrankRuehl"/>
          <w:szCs w:val="26"/>
          <w:rtl w:val="true"/>
        </w:rPr>
        <w:t>סביר</w:t>
      </w:r>
      <w:r>
        <w:rPr>
          <w:rFonts w:cs="FrankRuehl"/>
          <w:szCs w:val="26"/>
          <w:rtl w:val="true"/>
        </w:rPr>
        <w:t xml:space="preserve">". </w:t>
      </w:r>
      <w:r>
        <w:rPr>
          <w:rFonts w:cs="FrankRuehl"/>
          <w:szCs w:val="26"/>
          <w:rtl w:val="true"/>
        </w:rPr>
        <w:t>רמת</w:t>
      </w:r>
      <w:r>
        <w:rPr>
          <w:rFonts w:cs="Times New Roman"/>
          <w:szCs w:val="26"/>
          <w:rtl w:val="true"/>
        </w:rPr>
        <w:t xml:space="preserve"> </w:t>
      </w:r>
      <w:r>
        <w:rPr>
          <w:rFonts w:cs="FrankRuehl"/>
          <w:szCs w:val="26"/>
          <w:rtl w:val="true"/>
        </w:rPr>
        <w:t>ודאות</w:t>
      </w:r>
      <w:r>
        <w:rPr>
          <w:rFonts w:cs="Times New Roman"/>
          <w:szCs w:val="26"/>
          <w:rtl w:val="true"/>
        </w:rPr>
        <w:t xml:space="preserve"> </w:t>
      </w:r>
      <w:r>
        <w:rPr>
          <w:rFonts w:cs="FrankRuehl"/>
          <w:szCs w:val="26"/>
          <w:rtl w:val="true"/>
        </w:rPr>
        <w:t>גבוהה</w:t>
      </w:r>
      <w:r>
        <w:rPr>
          <w:rFonts w:cs="Times New Roman"/>
          <w:szCs w:val="26"/>
          <w:rtl w:val="true"/>
        </w:rPr>
        <w:t xml:space="preserve"> </w:t>
      </w:r>
      <w:r>
        <w:rPr>
          <w:rFonts w:cs="FrankRuehl"/>
          <w:szCs w:val="26"/>
          <w:rtl w:val="true"/>
        </w:rPr>
        <w:t>זו</w:t>
      </w:r>
      <w:r>
        <w:rPr>
          <w:rFonts w:cs="Times New Roman"/>
          <w:szCs w:val="26"/>
          <w:rtl w:val="true"/>
        </w:rPr>
        <w:t xml:space="preserve"> </w:t>
      </w:r>
      <w:r>
        <w:rPr>
          <w:rFonts w:cs="FrankRuehl"/>
          <w:szCs w:val="26"/>
          <w:rtl w:val="true"/>
        </w:rPr>
        <w:t>לצורך</w:t>
      </w:r>
      <w:r>
        <w:rPr>
          <w:rFonts w:cs="Times New Roman"/>
          <w:szCs w:val="26"/>
          <w:rtl w:val="true"/>
        </w:rPr>
        <w:t xml:space="preserve"> </w:t>
      </w:r>
      <w:r>
        <w:rPr>
          <w:rFonts w:cs="FrankRuehl"/>
          <w:szCs w:val="26"/>
          <w:rtl w:val="true"/>
        </w:rPr>
        <w:t>הרשעה</w:t>
      </w:r>
      <w:r>
        <w:rPr>
          <w:rFonts w:cs="Times New Roman"/>
          <w:szCs w:val="26"/>
          <w:rtl w:val="true"/>
        </w:rPr>
        <w:t xml:space="preserve"> </w:t>
      </w:r>
      <w:r>
        <w:rPr>
          <w:rFonts w:cs="FrankRuehl"/>
          <w:szCs w:val="26"/>
          <w:rtl w:val="true"/>
        </w:rPr>
        <w:t>בפלילים</w:t>
      </w:r>
      <w:r>
        <w:rPr>
          <w:rFonts w:cs="Times New Roman"/>
          <w:szCs w:val="26"/>
          <w:rtl w:val="true"/>
        </w:rPr>
        <w:t xml:space="preserve"> </w:t>
      </w:r>
      <w:r>
        <w:rPr>
          <w:rFonts w:cs="FrankRuehl"/>
          <w:szCs w:val="26"/>
          <w:rtl w:val="true"/>
        </w:rPr>
        <w:t>נדרשת</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מנת</w:t>
      </w:r>
      <w:r>
        <w:rPr>
          <w:rFonts w:cs="Times New Roman"/>
          <w:szCs w:val="26"/>
          <w:rtl w:val="true"/>
        </w:rPr>
        <w:t xml:space="preserve"> </w:t>
      </w:r>
      <w:r>
        <w:rPr>
          <w:rFonts w:cs="FrankRuehl"/>
          <w:szCs w:val="26"/>
          <w:rtl w:val="true"/>
        </w:rPr>
        <w:t>לצמצם</w:t>
      </w:r>
      <w:r>
        <w:rPr>
          <w:rFonts w:cs="Times New Roman"/>
          <w:szCs w:val="26"/>
          <w:rtl w:val="true"/>
        </w:rPr>
        <w:t xml:space="preserve"> </w:t>
      </w:r>
      <w:r>
        <w:rPr>
          <w:rFonts w:cs="FrankRuehl"/>
          <w:szCs w:val="26"/>
          <w:rtl w:val="true"/>
        </w:rPr>
        <w:t>עד</w:t>
      </w:r>
      <w:r>
        <w:rPr>
          <w:rFonts w:cs="Times New Roman"/>
          <w:szCs w:val="26"/>
          <w:rtl w:val="true"/>
        </w:rPr>
        <w:t xml:space="preserve"> </w:t>
      </w:r>
      <w:r>
        <w:rPr>
          <w:rFonts w:cs="FrankRuehl"/>
          <w:szCs w:val="26"/>
          <w:rtl w:val="true"/>
        </w:rPr>
        <w:t>כמה</w:t>
      </w:r>
      <w:r>
        <w:rPr>
          <w:rFonts w:cs="Times New Roman"/>
          <w:szCs w:val="26"/>
          <w:rtl w:val="true"/>
        </w:rPr>
        <w:t xml:space="preserve"> </w:t>
      </w:r>
      <w:r>
        <w:rPr>
          <w:rFonts w:cs="FrankRuehl"/>
          <w:szCs w:val="26"/>
          <w:rtl w:val="true"/>
        </w:rPr>
        <w:t>שניתן</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קיומן</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הרשעות</w:t>
      </w:r>
      <w:r>
        <w:rPr>
          <w:rFonts w:cs="Times New Roman"/>
          <w:szCs w:val="26"/>
          <w:rtl w:val="true"/>
        </w:rPr>
        <w:t xml:space="preserve"> </w:t>
      </w:r>
      <w:r>
        <w:rPr>
          <w:rFonts w:cs="FrankRuehl"/>
          <w:szCs w:val="26"/>
          <w:rtl w:val="true"/>
        </w:rPr>
        <w:t>שווא</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בסיס</w:t>
      </w:r>
      <w:r>
        <w:rPr>
          <w:rFonts w:cs="Times New Roman"/>
          <w:szCs w:val="26"/>
          <w:rtl w:val="true"/>
        </w:rPr>
        <w:t xml:space="preserve"> </w:t>
      </w:r>
      <w:r>
        <w:rPr>
          <w:rFonts w:cs="FrankRuehl"/>
          <w:szCs w:val="26"/>
          <w:rtl w:val="true"/>
        </w:rPr>
        <w:t>טעות</w:t>
      </w:r>
      <w:r>
        <w:rPr>
          <w:rFonts w:cs="Times New Roman"/>
          <w:szCs w:val="26"/>
          <w:rtl w:val="true"/>
        </w:rPr>
        <w:t xml:space="preserve"> </w:t>
      </w:r>
      <w:r>
        <w:rPr>
          <w:rFonts w:cs="FrankRuehl"/>
          <w:szCs w:val="26"/>
          <w:rtl w:val="true"/>
        </w:rPr>
        <w:t>עובדתית</w:t>
      </w:r>
      <w:r>
        <w:rPr>
          <w:rFonts w:cs="FrankRuehl"/>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ברף</w:t>
      </w:r>
      <w:r>
        <w:rPr>
          <w:rFonts w:cs="Times New Roman"/>
          <w:szCs w:val="26"/>
          <w:rtl w:val="true"/>
        </w:rPr>
        <w:t xml:space="preserve"> </w:t>
      </w:r>
      <w:r>
        <w:rPr>
          <w:rFonts w:cs="FrankRuehl"/>
          <w:szCs w:val="26"/>
          <w:rtl w:val="true"/>
        </w:rPr>
        <w:t>שונה</w:t>
      </w:r>
      <w:r>
        <w:rPr>
          <w:rFonts w:cs="Times New Roman"/>
          <w:szCs w:val="26"/>
          <w:rtl w:val="true"/>
        </w:rPr>
        <w:t xml:space="preserve"> </w:t>
      </w:r>
      <w:r>
        <w:rPr>
          <w:rFonts w:cs="FrankRuehl"/>
          <w:szCs w:val="26"/>
          <w:rtl w:val="true"/>
        </w:rPr>
        <w:t>באופן</w:t>
      </w:r>
      <w:r>
        <w:rPr>
          <w:rFonts w:cs="Times New Roman"/>
          <w:szCs w:val="26"/>
          <w:rtl w:val="true"/>
        </w:rPr>
        <w:t xml:space="preserve"> </w:t>
      </w:r>
      <w:r>
        <w:rPr>
          <w:rFonts w:cs="FrankRuehl"/>
          <w:szCs w:val="26"/>
          <w:rtl w:val="true"/>
        </w:rPr>
        <w:t>מהותי</w:t>
      </w:r>
      <w:r>
        <w:rPr>
          <w:rFonts w:cs="Times New Roman"/>
          <w:szCs w:val="26"/>
          <w:rtl w:val="true"/>
        </w:rPr>
        <w:t xml:space="preserve"> </w:t>
      </w:r>
      <w:r>
        <w:rPr>
          <w:rFonts w:cs="FrankRuehl"/>
          <w:szCs w:val="26"/>
          <w:rtl w:val="true"/>
        </w:rPr>
        <w:t>מזה</w:t>
      </w:r>
      <w:r>
        <w:rPr>
          <w:rFonts w:cs="Times New Roman"/>
          <w:szCs w:val="26"/>
          <w:rtl w:val="true"/>
        </w:rPr>
        <w:t xml:space="preserve"> </w:t>
      </w:r>
      <w:r>
        <w:rPr>
          <w:rFonts w:cs="FrankRuehl"/>
          <w:szCs w:val="26"/>
          <w:rtl w:val="true"/>
        </w:rPr>
        <w:t>הנדרש</w:t>
      </w:r>
      <w:r>
        <w:rPr>
          <w:rFonts w:cs="Times New Roman"/>
          <w:szCs w:val="26"/>
          <w:rtl w:val="true"/>
        </w:rPr>
        <w:t xml:space="preserve"> </w:t>
      </w:r>
      <w:r>
        <w:rPr>
          <w:rFonts w:cs="FrankRuehl"/>
          <w:szCs w:val="26"/>
          <w:rtl w:val="true"/>
        </w:rPr>
        <w:t>במשפט</w:t>
      </w:r>
      <w:r>
        <w:rPr>
          <w:rFonts w:cs="Times New Roman"/>
          <w:szCs w:val="26"/>
          <w:rtl w:val="true"/>
        </w:rPr>
        <w:t xml:space="preserve"> </w:t>
      </w:r>
      <w:r>
        <w:rPr>
          <w:rFonts w:cs="FrankRuehl"/>
          <w:szCs w:val="26"/>
          <w:rtl w:val="true"/>
        </w:rPr>
        <w:t>האזרחי</w:t>
      </w:r>
      <w:r>
        <w:rPr>
          <w:rFonts w:cs="FrankRuehl"/>
          <w:szCs w:val="26"/>
          <w:rtl w:val="true"/>
        </w:rPr>
        <w:t xml:space="preserve">, </w:t>
      </w:r>
      <w:r>
        <w:rPr>
          <w:rFonts w:cs="FrankRuehl"/>
          <w:szCs w:val="26"/>
          <w:rtl w:val="true"/>
        </w:rPr>
        <w:t>המכונה</w:t>
      </w:r>
      <w:r>
        <w:rPr>
          <w:rFonts w:cs="Times New Roman"/>
          <w:szCs w:val="26"/>
          <w:rtl w:val="true"/>
        </w:rPr>
        <w:t xml:space="preserve"> </w:t>
      </w:r>
      <w:r>
        <w:rPr>
          <w:rFonts w:cs="FrankRuehl"/>
          <w:szCs w:val="26"/>
          <w:rtl w:val="true"/>
        </w:rPr>
        <w:t>"</w:t>
      </w:r>
      <w:r>
        <w:rPr>
          <w:rFonts w:cs="FrankRuehl"/>
          <w:szCs w:val="26"/>
          <w:rtl w:val="true"/>
        </w:rPr>
        <w:t>מאזן</w:t>
      </w:r>
      <w:r>
        <w:rPr>
          <w:rFonts w:cs="Times New Roman"/>
          <w:szCs w:val="26"/>
          <w:rtl w:val="true"/>
        </w:rPr>
        <w:t xml:space="preserve"> </w:t>
      </w:r>
      <w:r>
        <w:rPr>
          <w:rFonts w:cs="FrankRuehl"/>
          <w:szCs w:val="26"/>
          <w:rtl w:val="true"/>
        </w:rPr>
        <w:t>הסתברויות</w:t>
      </w:r>
      <w:r>
        <w:rPr>
          <w:rFonts w:cs="FrankRuehl"/>
          <w:szCs w:val="26"/>
          <w:rtl w:val="true"/>
        </w:rPr>
        <w:t xml:space="preserve">". </w:t>
      </w:r>
      <w:r>
        <w:rPr>
          <w:rFonts w:cs="FrankRuehl"/>
          <w:szCs w:val="26"/>
          <w:rtl w:val="true"/>
        </w:rPr>
        <w:t>אלא</w:t>
      </w:r>
      <w:r>
        <w:rPr>
          <w:rFonts w:cs="Times New Roman"/>
          <w:szCs w:val="26"/>
          <w:rtl w:val="true"/>
        </w:rPr>
        <w:t xml:space="preserve"> </w:t>
      </w:r>
      <w:r>
        <w:rPr>
          <w:rFonts w:cs="FrankRuehl"/>
          <w:szCs w:val="26"/>
          <w:rtl w:val="true"/>
        </w:rPr>
        <w:t>שטעמי</w:t>
      </w:r>
      <w:r>
        <w:rPr>
          <w:rFonts w:cs="Times New Roman"/>
          <w:szCs w:val="26"/>
          <w:rtl w:val="true"/>
        </w:rPr>
        <w:t xml:space="preserve"> </w:t>
      </w:r>
      <w:r>
        <w:rPr>
          <w:rFonts w:cs="FrankRuehl"/>
          <w:szCs w:val="26"/>
          <w:rtl w:val="true"/>
        </w:rPr>
        <w:t>השוני</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רף</w:t>
      </w:r>
      <w:r>
        <w:rPr>
          <w:rFonts w:cs="Times New Roman"/>
          <w:szCs w:val="26"/>
          <w:rtl w:val="true"/>
        </w:rPr>
        <w:t xml:space="preserve"> </w:t>
      </w:r>
      <w:r>
        <w:rPr>
          <w:rFonts w:cs="FrankRuehl"/>
          <w:szCs w:val="26"/>
          <w:rtl w:val="true"/>
        </w:rPr>
        <w:t>הוכחה</w:t>
      </w:r>
      <w:r>
        <w:rPr>
          <w:rFonts w:cs="Times New Roman"/>
          <w:szCs w:val="26"/>
          <w:rtl w:val="true"/>
        </w:rPr>
        <w:t xml:space="preserve"> </w:t>
      </w:r>
      <w:r>
        <w:rPr>
          <w:rFonts w:cs="FrankRuehl"/>
          <w:szCs w:val="26"/>
          <w:rtl w:val="true"/>
        </w:rPr>
        <w:t>פלילי</w:t>
      </w:r>
      <w:r>
        <w:rPr>
          <w:rFonts w:cs="Times New Roman"/>
          <w:szCs w:val="26"/>
          <w:rtl w:val="true"/>
        </w:rPr>
        <w:t xml:space="preserve"> </w:t>
      </w:r>
      <w:r>
        <w:rPr>
          <w:rFonts w:cs="FrankRuehl"/>
          <w:szCs w:val="26"/>
          <w:rtl w:val="true"/>
        </w:rPr>
        <w:t>ורף</w:t>
      </w:r>
      <w:r>
        <w:rPr>
          <w:rFonts w:cs="Times New Roman"/>
          <w:szCs w:val="26"/>
          <w:rtl w:val="true"/>
        </w:rPr>
        <w:t xml:space="preserve"> </w:t>
      </w:r>
      <w:r>
        <w:rPr>
          <w:rFonts w:cs="FrankRuehl"/>
          <w:szCs w:val="26"/>
          <w:rtl w:val="true"/>
        </w:rPr>
        <w:t>הוכחה</w:t>
      </w:r>
      <w:r>
        <w:rPr>
          <w:rFonts w:cs="Times New Roman"/>
          <w:szCs w:val="26"/>
          <w:rtl w:val="true"/>
        </w:rPr>
        <w:t xml:space="preserve"> </w:t>
      </w:r>
      <w:r>
        <w:rPr>
          <w:rFonts w:cs="FrankRuehl"/>
          <w:szCs w:val="26"/>
          <w:rtl w:val="true"/>
        </w:rPr>
        <w:t>אזרחי</w:t>
      </w:r>
      <w:r>
        <w:rPr>
          <w:rFonts w:cs="Times New Roman"/>
          <w:szCs w:val="26"/>
          <w:rtl w:val="true"/>
        </w:rPr>
        <w:t xml:space="preserve"> </w:t>
      </w:r>
      <w:r>
        <w:rPr>
          <w:rFonts w:cs="FrankRuehl"/>
          <w:szCs w:val="26"/>
          <w:rtl w:val="true"/>
        </w:rPr>
        <w:t>מתמקדים</w:t>
      </w:r>
      <w:r>
        <w:rPr>
          <w:rFonts w:cs="Times New Roman"/>
          <w:szCs w:val="26"/>
          <w:rtl w:val="true"/>
        </w:rPr>
        <w:t xml:space="preserve"> </w:t>
      </w:r>
      <w:r>
        <w:rPr>
          <w:rFonts w:cs="FrankRuehl"/>
          <w:szCs w:val="26"/>
          <w:rtl w:val="true"/>
        </w:rPr>
        <w:t>בשלב</w:t>
      </w:r>
      <w:r>
        <w:rPr>
          <w:rFonts w:cs="Times New Roman"/>
          <w:szCs w:val="26"/>
          <w:rtl w:val="true"/>
        </w:rPr>
        <w:t xml:space="preserve"> </w:t>
      </w:r>
      <w:r>
        <w:rPr>
          <w:rFonts w:cs="FrankRuehl"/>
          <w:szCs w:val="26"/>
          <w:rtl w:val="true"/>
        </w:rPr>
        <w:t>הכרעת</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בלבד</w:t>
      </w:r>
      <w:r>
        <w:rPr>
          <w:rFonts w:cs="FrankRuehl"/>
          <w:szCs w:val="26"/>
          <w:rtl w:val="true"/>
        </w:rPr>
        <w:t xml:space="preserve">. </w:t>
      </w:r>
      <w:r>
        <w:rPr>
          <w:rFonts w:cs="FrankRuehl"/>
          <w:szCs w:val="26"/>
          <w:rtl w:val="true"/>
        </w:rPr>
        <w:t>בהכרעת</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נדרש</w:t>
      </w:r>
      <w:r>
        <w:rPr>
          <w:rFonts w:cs="Times New Roman"/>
          <w:szCs w:val="26"/>
          <w:rtl w:val="true"/>
        </w:rPr>
        <w:t xml:space="preserve"> </w:t>
      </w:r>
      <w:r>
        <w:rPr>
          <w:rFonts w:cs="FrankRuehl"/>
          <w:szCs w:val="26"/>
          <w:rtl w:val="true"/>
        </w:rPr>
        <w:t>לקבוע</w:t>
      </w:r>
      <w:r>
        <w:rPr>
          <w:rFonts w:cs="Times New Roman"/>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השתכללו</w:t>
      </w:r>
      <w:r>
        <w:rPr>
          <w:rFonts w:cs="Times New Roman"/>
          <w:szCs w:val="26"/>
          <w:rtl w:val="true"/>
        </w:rPr>
        <w:t xml:space="preserve"> </w:t>
      </w:r>
      <w:r>
        <w:rPr>
          <w:rFonts w:cs="FrankRuehl"/>
          <w:szCs w:val="26"/>
          <w:rtl w:val="true"/>
        </w:rPr>
        <w:t>יסודות</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המיוחסת</w:t>
      </w:r>
      <w:r>
        <w:rPr>
          <w:rFonts w:cs="Times New Roman"/>
          <w:szCs w:val="26"/>
          <w:rtl w:val="true"/>
        </w:rPr>
        <w:t xml:space="preserve"> </w:t>
      </w:r>
      <w:r>
        <w:rPr>
          <w:rFonts w:cs="FrankRuehl"/>
          <w:szCs w:val="26"/>
          <w:rtl w:val="true"/>
        </w:rPr>
        <w:t>לנאשם</w:t>
      </w:r>
      <w:r>
        <w:rPr>
          <w:rFonts w:cs="FrankRuehl"/>
          <w:szCs w:val="26"/>
          <w:rtl w:val="true"/>
        </w:rPr>
        <w:t xml:space="preserve">, </w:t>
      </w:r>
      <w:r>
        <w:rPr>
          <w:rFonts w:cs="FrankRuehl"/>
          <w:szCs w:val="26"/>
          <w:rtl w:val="true"/>
        </w:rPr>
        <w:t>וכפועל</w:t>
      </w:r>
      <w:r>
        <w:rPr>
          <w:rFonts w:cs="Times New Roman"/>
          <w:szCs w:val="26"/>
          <w:rtl w:val="true"/>
        </w:rPr>
        <w:t xml:space="preserve"> </w:t>
      </w:r>
      <w:r>
        <w:rPr>
          <w:rFonts w:cs="FrankRuehl"/>
          <w:szCs w:val="26"/>
          <w:rtl w:val="true"/>
        </w:rPr>
        <w:t>יוצא</w:t>
      </w:r>
      <w:r>
        <w:rPr>
          <w:rFonts w:cs="Times New Roman"/>
          <w:szCs w:val="26"/>
          <w:rtl w:val="true"/>
        </w:rPr>
        <w:t xml:space="preserve"> </w:t>
      </w:r>
      <w:r>
        <w:rPr>
          <w:rFonts w:cs="FrankRuehl"/>
          <w:szCs w:val="26"/>
          <w:rtl w:val="true"/>
        </w:rPr>
        <w:t>מכך</w:t>
      </w:r>
      <w:r>
        <w:rPr>
          <w:rFonts w:cs="Times New Roman"/>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נושא</w:t>
      </w:r>
      <w:r>
        <w:rPr>
          <w:rFonts w:cs="Times New Roman"/>
          <w:szCs w:val="26"/>
          <w:rtl w:val="true"/>
        </w:rPr>
        <w:t xml:space="preserve"> </w:t>
      </w:r>
      <w:r>
        <w:rPr>
          <w:rFonts w:cs="FrankRuehl"/>
          <w:szCs w:val="26"/>
          <w:rtl w:val="true"/>
        </w:rPr>
        <w:t>באחריות</w:t>
      </w:r>
      <w:r>
        <w:rPr>
          <w:rFonts w:cs="Times New Roman"/>
          <w:szCs w:val="26"/>
          <w:rtl w:val="true"/>
        </w:rPr>
        <w:t xml:space="preserve"> </w:t>
      </w:r>
      <w:r>
        <w:rPr>
          <w:rFonts w:cs="FrankRuehl"/>
          <w:szCs w:val="26"/>
          <w:rtl w:val="true"/>
        </w:rPr>
        <w:t>פלילית</w:t>
      </w:r>
      <w:r>
        <w:rPr>
          <w:rFonts w:cs="FrankRuehl"/>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לאו</w:t>
      </w:r>
      <w:r>
        <w:rPr>
          <w:rFonts w:cs="FrankRuehl"/>
          <w:szCs w:val="26"/>
          <w:rtl w:val="true"/>
        </w:rPr>
        <w:t xml:space="preserve">. </w:t>
      </w:r>
      <w:r>
        <w:rPr>
          <w:rFonts w:cs="FrankRuehl"/>
          <w:szCs w:val="26"/>
          <w:rtl w:val="true"/>
        </w:rPr>
        <w:t>בשונה</w:t>
      </w:r>
      <w:r>
        <w:rPr>
          <w:rFonts w:cs="Times New Roman"/>
          <w:szCs w:val="26"/>
          <w:rtl w:val="true"/>
        </w:rPr>
        <w:t xml:space="preserve"> </w:t>
      </w:r>
      <w:r>
        <w:rPr>
          <w:rFonts w:cs="FrankRuehl"/>
          <w:szCs w:val="26"/>
          <w:rtl w:val="true"/>
        </w:rPr>
        <w:t>מכך</w:t>
      </w:r>
      <w:r>
        <w:rPr>
          <w:rFonts w:cs="FrankRuehl"/>
          <w:szCs w:val="26"/>
          <w:rtl w:val="true"/>
        </w:rPr>
        <w:t xml:space="preserve">, </w:t>
      </w:r>
      <w:r>
        <w:rPr>
          <w:rFonts w:cs="FrankRuehl"/>
          <w:szCs w:val="26"/>
          <w:rtl w:val="true"/>
        </w:rPr>
        <w:t>בגזר</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הסוגיה</w:t>
      </w:r>
      <w:r>
        <w:rPr>
          <w:rFonts w:cs="Times New Roman"/>
          <w:szCs w:val="26"/>
          <w:rtl w:val="true"/>
        </w:rPr>
        <w:t xml:space="preserve"> </w:t>
      </w:r>
      <w:r>
        <w:rPr>
          <w:rFonts w:cs="FrankRuehl"/>
          <w:szCs w:val="26"/>
          <w:rtl w:val="true"/>
        </w:rPr>
        <w:t>המרכזית</w:t>
      </w:r>
      <w:r>
        <w:rPr>
          <w:rFonts w:cs="Times New Roman"/>
          <w:szCs w:val="26"/>
          <w:rtl w:val="true"/>
        </w:rPr>
        <w:t xml:space="preserve"> </w:t>
      </w:r>
      <w:r>
        <w:rPr>
          <w:rFonts w:cs="FrankRuehl"/>
          <w:szCs w:val="26"/>
          <w:rtl w:val="true"/>
        </w:rPr>
        <w:t>שניצבת</w:t>
      </w:r>
      <w:r>
        <w:rPr>
          <w:rFonts w:cs="Times New Roman"/>
          <w:szCs w:val="26"/>
          <w:rtl w:val="true"/>
        </w:rPr>
        <w:t xml:space="preserve"> </w:t>
      </w:r>
      <w:r>
        <w:rPr>
          <w:rFonts w:cs="FrankRuehl"/>
          <w:szCs w:val="26"/>
          <w:rtl w:val="true"/>
        </w:rPr>
        <w:t>לפני</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אינה</w:t>
      </w:r>
      <w:r>
        <w:rPr>
          <w:rFonts w:cs="Times New Roman"/>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נושא</w:t>
      </w:r>
      <w:r>
        <w:rPr>
          <w:rFonts w:cs="Times New Roman"/>
          <w:szCs w:val="26"/>
          <w:rtl w:val="true"/>
        </w:rPr>
        <w:t xml:space="preserve"> </w:t>
      </w:r>
      <w:r>
        <w:rPr>
          <w:rFonts w:cs="FrankRuehl"/>
          <w:szCs w:val="26"/>
          <w:rtl w:val="true"/>
        </w:rPr>
        <w:t>באחריות</w:t>
      </w:r>
      <w:r>
        <w:rPr>
          <w:rFonts w:cs="Times New Roman"/>
          <w:szCs w:val="26"/>
          <w:rtl w:val="true"/>
        </w:rPr>
        <w:t xml:space="preserve"> </w:t>
      </w:r>
      <w:r>
        <w:rPr>
          <w:rFonts w:cs="FrankRuehl"/>
          <w:szCs w:val="26"/>
          <w:rtl w:val="true"/>
        </w:rPr>
        <w:t>פלילית</w:t>
      </w:r>
      <w:r>
        <w:rPr>
          <w:rFonts w:cs="FrankRuehl"/>
          <w:szCs w:val="26"/>
          <w:rtl w:val="true"/>
        </w:rPr>
        <w:t xml:space="preserve">, </w:t>
      </w:r>
      <w:r>
        <w:rPr>
          <w:rFonts w:cs="FrankRuehl"/>
          <w:szCs w:val="26"/>
          <w:rtl w:val="true"/>
        </w:rPr>
        <w:t>אלא</w:t>
      </w:r>
      <w:r>
        <w:rPr>
          <w:rFonts w:cs="Times New Roman"/>
          <w:szCs w:val="26"/>
          <w:rtl w:val="true"/>
        </w:rPr>
        <w:t xml:space="preserve"> </w:t>
      </w:r>
      <w:r>
        <w:rPr>
          <w:rFonts w:cs="FrankRuehl"/>
          <w:szCs w:val="26"/>
          <w:rtl w:val="true"/>
        </w:rPr>
        <w:t>מידת</w:t>
      </w:r>
      <w:r>
        <w:rPr>
          <w:rFonts w:cs="Times New Roman"/>
          <w:szCs w:val="26"/>
          <w:rtl w:val="true"/>
        </w:rPr>
        <w:t xml:space="preserve"> </w:t>
      </w:r>
      <w:r>
        <w:rPr>
          <w:rFonts w:cs="FrankRuehl"/>
          <w:szCs w:val="26"/>
          <w:rtl w:val="true"/>
        </w:rPr>
        <w:t>אשמתו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בהינתן</w:t>
      </w:r>
      <w:r>
        <w:rPr>
          <w:rFonts w:cs="Times New Roman"/>
          <w:szCs w:val="26"/>
          <w:rtl w:val="true"/>
        </w:rPr>
        <w:t xml:space="preserve"> </w:t>
      </w:r>
      <w:r>
        <w:rPr>
          <w:rFonts w:cs="FrankRuehl"/>
          <w:szCs w:val="26"/>
          <w:rtl w:val="true"/>
        </w:rPr>
        <w:t>שהוא</w:t>
      </w:r>
      <w:r>
        <w:rPr>
          <w:rFonts w:cs="Times New Roman"/>
          <w:szCs w:val="26"/>
          <w:rtl w:val="true"/>
        </w:rPr>
        <w:t xml:space="preserve"> </w:t>
      </w:r>
      <w:r>
        <w:rPr>
          <w:rFonts w:cs="FrankRuehl"/>
          <w:szCs w:val="26"/>
          <w:rtl w:val="true"/>
        </w:rPr>
        <w:t>נושא</w:t>
      </w:r>
      <w:r>
        <w:rPr>
          <w:rFonts w:cs="Times New Roman"/>
          <w:szCs w:val="26"/>
          <w:rtl w:val="true"/>
        </w:rPr>
        <w:t xml:space="preserve"> </w:t>
      </w:r>
      <w:r>
        <w:rPr>
          <w:rFonts w:cs="FrankRuehl"/>
          <w:szCs w:val="26"/>
          <w:rtl w:val="true"/>
        </w:rPr>
        <w:t>באחריות</w:t>
      </w:r>
      <w:r>
        <w:rPr>
          <w:rFonts w:cs="Times New Roman"/>
          <w:szCs w:val="26"/>
          <w:rtl w:val="true"/>
        </w:rPr>
        <w:t xml:space="preserve"> </w:t>
      </w:r>
      <w:r>
        <w:rPr>
          <w:rFonts w:cs="FrankRuehl"/>
          <w:szCs w:val="26"/>
          <w:rtl w:val="true"/>
        </w:rPr>
        <w:t>פלילית</w:t>
      </w:r>
      <w:r>
        <w:rPr>
          <w:rFonts w:cs="Times New Roman"/>
          <w:szCs w:val="26"/>
          <w:rtl w:val="true"/>
        </w:rPr>
        <w:t xml:space="preserve"> </w:t>
      </w:r>
      <w:r>
        <w:rPr>
          <w:rFonts w:cs="FrankRuehl"/>
          <w:szCs w:val="26"/>
          <w:rtl w:val="true"/>
        </w:rPr>
        <w:t>למעשים</w:t>
      </w:r>
      <w:r>
        <w:rPr>
          <w:rFonts w:cs="Times New Roman"/>
          <w:szCs w:val="26"/>
          <w:rtl w:val="true"/>
        </w:rPr>
        <w:t xml:space="preserve"> </w:t>
      </w:r>
      <w:r>
        <w:rPr>
          <w:rFonts w:cs="FrankRuehl"/>
          <w:szCs w:val="26"/>
          <w:rtl w:val="true"/>
        </w:rPr>
        <w:t>שבהם</w:t>
      </w:r>
      <w:r>
        <w:rPr>
          <w:rFonts w:cs="Times New Roman"/>
          <w:szCs w:val="26"/>
          <w:rtl w:val="true"/>
        </w:rPr>
        <w:t xml:space="preserve"> </w:t>
      </w:r>
      <w:r>
        <w:rPr>
          <w:rFonts w:cs="FrankRuehl"/>
          <w:szCs w:val="26"/>
          <w:rtl w:val="true"/>
        </w:rPr>
        <w:t>הורשע</w:t>
      </w:r>
      <w:r>
        <w:rPr>
          <w:rFonts w:cs="FrankRuehl"/>
          <w:szCs w:val="26"/>
          <w:rtl w:val="true"/>
        </w:rPr>
        <w:t xml:space="preserve">. </w:t>
      </w:r>
      <w:r>
        <w:rPr>
          <w:rFonts w:cs="FrankRuehl"/>
          <w:szCs w:val="26"/>
          <w:rtl w:val="true"/>
        </w:rPr>
        <w:t>למעשה</w:t>
      </w:r>
      <w:r>
        <w:rPr>
          <w:rFonts w:cs="FrankRuehl"/>
          <w:szCs w:val="26"/>
          <w:rtl w:val="true"/>
        </w:rPr>
        <w:t xml:space="preserve">, </w:t>
      </w:r>
      <w:r>
        <w:rPr>
          <w:rFonts w:cs="FrankRuehl"/>
          <w:szCs w:val="26"/>
          <w:rtl w:val="true"/>
        </w:rPr>
        <w:t>מעצם</w:t>
      </w:r>
      <w:r>
        <w:rPr>
          <w:rFonts w:cs="Times New Roman"/>
          <w:szCs w:val="26"/>
          <w:rtl w:val="true"/>
        </w:rPr>
        <w:t xml:space="preserve"> </w:t>
      </w:r>
      <w:r>
        <w:rPr>
          <w:rFonts w:cs="FrankRuehl"/>
          <w:szCs w:val="26"/>
          <w:rtl w:val="true"/>
        </w:rPr>
        <w:t>העובדה</w:t>
      </w:r>
      <w:r>
        <w:rPr>
          <w:rFonts w:cs="Times New Roman"/>
          <w:szCs w:val="26"/>
          <w:rtl w:val="true"/>
        </w:rPr>
        <w:t xml:space="preserve"> </w:t>
      </w:r>
      <w:r>
        <w:rPr>
          <w:rFonts w:cs="FrankRuehl"/>
          <w:szCs w:val="26"/>
          <w:rtl w:val="true"/>
        </w:rPr>
        <w:t>ששלב</w:t>
      </w:r>
      <w:r>
        <w:rPr>
          <w:rFonts w:cs="Times New Roman"/>
          <w:szCs w:val="26"/>
          <w:rtl w:val="true"/>
        </w:rPr>
        <w:t xml:space="preserve"> </w:t>
      </w:r>
      <w:r>
        <w:rPr>
          <w:rFonts w:cs="FrankRuehl"/>
          <w:szCs w:val="26"/>
          <w:rtl w:val="true"/>
        </w:rPr>
        <w:t>גזירת</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נעשה</w:t>
      </w:r>
      <w:r>
        <w:rPr>
          <w:rFonts w:cs="Times New Roman"/>
          <w:szCs w:val="26"/>
          <w:rtl w:val="true"/>
        </w:rPr>
        <w:t xml:space="preserve"> </w:t>
      </w:r>
      <w:r>
        <w:rPr>
          <w:rFonts w:cs="FrankRuehl"/>
          <w:szCs w:val="26"/>
          <w:rtl w:val="true"/>
        </w:rPr>
        <w:t>לאחר</w:t>
      </w:r>
      <w:r>
        <w:rPr>
          <w:rFonts w:cs="Times New Roman"/>
          <w:szCs w:val="26"/>
          <w:rtl w:val="true"/>
        </w:rPr>
        <w:t xml:space="preserve"> </w:t>
      </w:r>
      <w:r>
        <w:rPr>
          <w:rFonts w:cs="FrankRuehl"/>
          <w:szCs w:val="26"/>
          <w:rtl w:val="true"/>
        </w:rPr>
        <w:t>הרשעת</w:t>
      </w:r>
      <w:r>
        <w:rPr>
          <w:rFonts w:cs="Times New Roman"/>
          <w:szCs w:val="26"/>
          <w:rtl w:val="true"/>
        </w:rPr>
        <w:t xml:space="preserve"> </w:t>
      </w:r>
      <w:r>
        <w:rPr>
          <w:rFonts w:cs="FrankRuehl"/>
          <w:szCs w:val="26"/>
          <w:rtl w:val="true"/>
        </w:rPr>
        <w:t>הנאשם</w:t>
      </w:r>
      <w:r>
        <w:rPr>
          <w:rFonts w:cs="FrankRuehl"/>
          <w:szCs w:val="26"/>
          <w:rtl w:val="true"/>
        </w:rPr>
        <w:t xml:space="preserve">, </w:t>
      </w:r>
      <w:r>
        <w:rPr>
          <w:rFonts w:cs="FrankRuehl"/>
          <w:szCs w:val="26"/>
          <w:rtl w:val="true"/>
        </w:rPr>
        <w:t>כאשר</w:t>
      </w:r>
      <w:r>
        <w:rPr>
          <w:rFonts w:cs="Times New Roman"/>
          <w:szCs w:val="26"/>
          <w:rtl w:val="true"/>
        </w:rPr>
        <w:t xml:space="preserve"> </w:t>
      </w:r>
      <w:r>
        <w:rPr>
          <w:rFonts w:cs="FrankRuehl"/>
          <w:szCs w:val="26"/>
          <w:rtl w:val="true"/>
        </w:rPr>
        <w:t>חזקת</w:t>
      </w:r>
      <w:r>
        <w:rPr>
          <w:rFonts w:cs="Times New Roman"/>
          <w:szCs w:val="26"/>
          <w:rtl w:val="true"/>
        </w:rPr>
        <w:t xml:space="preserve"> </w:t>
      </w:r>
      <w:r>
        <w:rPr>
          <w:rFonts w:cs="FrankRuehl"/>
          <w:szCs w:val="26"/>
          <w:rtl w:val="true"/>
        </w:rPr>
        <w:t>החפות</w:t>
      </w:r>
      <w:r>
        <w:rPr>
          <w:rFonts w:cs="Times New Roman"/>
          <w:szCs w:val="26"/>
          <w:rtl w:val="true"/>
        </w:rPr>
        <w:t xml:space="preserve"> </w:t>
      </w:r>
      <w:r>
        <w:rPr>
          <w:rFonts w:cs="FrankRuehl"/>
          <w:szCs w:val="26"/>
          <w:rtl w:val="true"/>
        </w:rPr>
        <w:t>אינה</w:t>
      </w:r>
      <w:r>
        <w:rPr>
          <w:rFonts w:cs="Times New Roman"/>
          <w:szCs w:val="26"/>
          <w:rtl w:val="true"/>
        </w:rPr>
        <w:t xml:space="preserve"> </w:t>
      </w:r>
      <w:r>
        <w:rPr>
          <w:rFonts w:cs="FrankRuehl"/>
          <w:szCs w:val="26"/>
          <w:rtl w:val="true"/>
        </w:rPr>
        <w:t>עומדת</w:t>
      </w:r>
      <w:r>
        <w:rPr>
          <w:rFonts w:cs="Times New Roman"/>
          <w:szCs w:val="26"/>
          <w:rtl w:val="true"/>
        </w:rPr>
        <w:t xml:space="preserve"> </w:t>
      </w:r>
      <w:r>
        <w:rPr>
          <w:rFonts w:cs="FrankRuehl"/>
          <w:szCs w:val="26"/>
          <w:rtl w:val="true"/>
        </w:rPr>
        <w:t>לו</w:t>
      </w:r>
      <w:r>
        <w:rPr>
          <w:rFonts w:cs="FrankRuehl"/>
          <w:szCs w:val="26"/>
          <w:rtl w:val="true"/>
        </w:rPr>
        <w:t xml:space="preserve">, </w:t>
      </w:r>
      <w:r>
        <w:rPr>
          <w:rFonts w:cs="FrankRuehl"/>
          <w:szCs w:val="26"/>
          <w:rtl w:val="true"/>
        </w:rPr>
        <w:t>עולה</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עוד</w:t>
      </w:r>
      <w:r>
        <w:rPr>
          <w:rFonts w:cs="Times New Roman"/>
          <w:szCs w:val="26"/>
          <w:rtl w:val="true"/>
        </w:rPr>
        <w:t xml:space="preserve"> </w:t>
      </w:r>
      <w:r>
        <w:rPr>
          <w:rFonts w:cs="FrankRuehl"/>
          <w:szCs w:val="26"/>
          <w:rtl w:val="true"/>
        </w:rPr>
        <w:t>הצדקה</w:t>
      </w:r>
      <w:r>
        <w:rPr>
          <w:rFonts w:cs="Times New Roman"/>
          <w:szCs w:val="26"/>
          <w:rtl w:val="true"/>
        </w:rPr>
        <w:t xml:space="preserve"> </w:t>
      </w:r>
      <w:r>
        <w:rPr>
          <w:rFonts w:cs="FrankRuehl"/>
          <w:szCs w:val="26"/>
          <w:rtl w:val="true"/>
        </w:rPr>
        <w:t>להחיל</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אותם</w:t>
      </w:r>
      <w:r>
        <w:rPr>
          <w:rFonts w:cs="Times New Roman"/>
          <w:szCs w:val="26"/>
          <w:rtl w:val="true"/>
        </w:rPr>
        <w:t xml:space="preserve"> </w:t>
      </w:r>
      <w:r>
        <w:rPr>
          <w:rFonts w:cs="FrankRuehl"/>
          <w:szCs w:val="26"/>
          <w:rtl w:val="true"/>
        </w:rPr>
        <w:t>נטלי</w:t>
      </w:r>
      <w:r>
        <w:rPr>
          <w:rFonts w:cs="Times New Roman"/>
          <w:szCs w:val="26"/>
          <w:rtl w:val="true"/>
        </w:rPr>
        <w:t xml:space="preserve"> </w:t>
      </w:r>
      <w:r>
        <w:rPr>
          <w:rFonts w:cs="FrankRuehl"/>
          <w:szCs w:val="26"/>
          <w:rtl w:val="true"/>
        </w:rPr>
        <w:t>ההוכחה</w:t>
      </w:r>
      <w:r>
        <w:rPr>
          <w:rFonts w:cs="Times New Roman"/>
          <w:szCs w:val="26"/>
          <w:rtl w:val="true"/>
        </w:rPr>
        <w:t xml:space="preserve"> </w:t>
      </w:r>
      <w:r>
        <w:rPr>
          <w:rFonts w:cs="FrankRuehl"/>
          <w:szCs w:val="26"/>
          <w:rtl w:val="true"/>
        </w:rPr>
        <w:t>הנהוגים</w:t>
      </w:r>
      <w:r>
        <w:rPr>
          <w:rFonts w:cs="Times New Roman"/>
          <w:szCs w:val="26"/>
          <w:rtl w:val="true"/>
        </w:rPr>
        <w:t xml:space="preserve"> </w:t>
      </w:r>
      <w:r>
        <w:rPr>
          <w:rFonts w:cs="FrankRuehl"/>
          <w:szCs w:val="26"/>
          <w:rtl w:val="true"/>
        </w:rPr>
        <w:t>בדין</w:t>
      </w:r>
      <w:r>
        <w:rPr>
          <w:rFonts w:cs="Times New Roman"/>
          <w:szCs w:val="26"/>
          <w:rtl w:val="true"/>
        </w:rPr>
        <w:t xml:space="preserve"> </w:t>
      </w:r>
      <w:r>
        <w:rPr>
          <w:rFonts w:cs="FrankRuehl"/>
          <w:szCs w:val="26"/>
          <w:rtl w:val="true"/>
        </w:rPr>
        <w:t>הפלילי</w:t>
      </w:r>
      <w:r>
        <w:rPr>
          <w:rFonts w:cs="Times New Roman"/>
          <w:szCs w:val="26"/>
          <w:rtl w:val="true"/>
        </w:rPr>
        <w:t xml:space="preserve"> </w:t>
      </w:r>
      <w:r>
        <w:rPr>
          <w:rFonts w:cs="FrankRuehl"/>
          <w:szCs w:val="26"/>
          <w:rtl w:val="true"/>
        </w:rPr>
        <w:t>ביחס</w:t>
      </w:r>
      <w:r>
        <w:rPr>
          <w:rFonts w:cs="Times New Roman"/>
          <w:szCs w:val="26"/>
          <w:rtl w:val="true"/>
        </w:rPr>
        <w:t xml:space="preserve"> </w:t>
      </w:r>
      <w:r>
        <w:rPr>
          <w:rFonts w:cs="FrankRuehl"/>
          <w:szCs w:val="26"/>
          <w:rtl w:val="true"/>
        </w:rPr>
        <w:t>להכרעת</w:t>
      </w:r>
      <w:r>
        <w:rPr>
          <w:rFonts w:cs="Times New Roman"/>
          <w:szCs w:val="26"/>
          <w:rtl w:val="true"/>
        </w:rPr>
        <w:t xml:space="preserve"> </w:t>
      </w:r>
      <w:r>
        <w:rPr>
          <w:rFonts w:cs="FrankRuehl"/>
          <w:szCs w:val="26"/>
          <w:rtl w:val="true"/>
        </w:rPr>
        <w:t>הדין</w:t>
      </w:r>
      <w:r>
        <w:rPr>
          <w:rFonts w:cs="FrankRuehl"/>
          <w:szCs w:val="26"/>
          <w:rtl w:val="true"/>
        </w:rPr>
        <w:t xml:space="preserve">. </w:t>
      </w:r>
      <w:r>
        <w:rPr>
          <w:rFonts w:cs="FrankRuehl"/>
          <w:szCs w:val="26"/>
          <w:rtl w:val="true"/>
        </w:rPr>
        <w:t>תובנה</w:t>
      </w:r>
      <w:r>
        <w:rPr>
          <w:rFonts w:cs="Times New Roman"/>
          <w:szCs w:val="26"/>
          <w:rtl w:val="true"/>
        </w:rPr>
        <w:t xml:space="preserve"> </w:t>
      </w:r>
      <w:r>
        <w:rPr>
          <w:rFonts w:cs="FrankRuehl"/>
          <w:szCs w:val="26"/>
          <w:rtl w:val="true"/>
        </w:rPr>
        <w:t>זו</w:t>
      </w:r>
      <w:r>
        <w:rPr>
          <w:rFonts w:cs="Times New Roman"/>
          <w:szCs w:val="26"/>
          <w:rtl w:val="true"/>
        </w:rPr>
        <w:t xml:space="preserve"> </w:t>
      </w:r>
      <w:r>
        <w:rPr>
          <w:rFonts w:cs="FrankRuehl"/>
          <w:szCs w:val="26"/>
          <w:rtl w:val="true"/>
        </w:rPr>
        <w:t>באה</w:t>
      </w:r>
      <w:r>
        <w:rPr>
          <w:rFonts w:cs="Times New Roman"/>
          <w:szCs w:val="26"/>
          <w:rtl w:val="true"/>
        </w:rPr>
        <w:t xml:space="preserve"> </w:t>
      </w:r>
      <w:r>
        <w:rPr>
          <w:rFonts w:cs="FrankRuehl"/>
          <w:szCs w:val="26"/>
          <w:rtl w:val="true"/>
        </w:rPr>
        <w:t>לידי</w:t>
      </w:r>
      <w:r>
        <w:rPr>
          <w:rFonts w:cs="Times New Roman"/>
          <w:szCs w:val="26"/>
          <w:rtl w:val="true"/>
        </w:rPr>
        <w:t xml:space="preserve"> </w:t>
      </w:r>
      <w:r>
        <w:rPr>
          <w:rFonts w:cs="FrankRuehl"/>
          <w:szCs w:val="26"/>
          <w:rtl w:val="true"/>
        </w:rPr>
        <w:t>ביטוי</w:t>
      </w:r>
      <w:r>
        <w:rPr>
          <w:rFonts w:cs="Times New Roman"/>
          <w:szCs w:val="26"/>
          <w:rtl w:val="true"/>
        </w:rPr>
        <w:t xml:space="preserve"> </w:t>
      </w:r>
      <w:r>
        <w:rPr>
          <w:rFonts w:cs="FrankRuehl"/>
          <w:szCs w:val="26"/>
          <w:rtl w:val="true"/>
        </w:rPr>
        <w:t>בהוראות</w:t>
      </w:r>
      <w:r>
        <w:rPr>
          <w:rFonts w:cs="Times New Roman"/>
          <w:szCs w:val="26"/>
          <w:rtl w:val="true"/>
        </w:rPr>
        <w:t xml:space="preserve"> </w:t>
      </w:r>
      <w:r>
        <w:rPr>
          <w:rFonts w:cs="FrankRuehl"/>
          <w:szCs w:val="26"/>
          <w:rtl w:val="true"/>
        </w:rPr>
        <w:t>החוק</w:t>
      </w:r>
      <w:r>
        <w:rPr>
          <w:rFonts w:cs="FrankRuehl"/>
          <w:szCs w:val="26"/>
          <w:rtl w:val="true"/>
        </w:rPr>
        <w:t xml:space="preserve">. </w:t>
      </w:r>
      <w:r>
        <w:rPr>
          <w:rFonts w:cs="FrankRuehl"/>
          <w:szCs w:val="26"/>
          <w:rtl w:val="true"/>
        </w:rPr>
        <w:t>בשלב</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הדין</w:t>
      </w:r>
      <w:r>
        <w:rPr>
          <w:rFonts w:cs="FrankRuehl"/>
          <w:szCs w:val="26"/>
          <w:rtl w:val="true"/>
        </w:rPr>
        <w:t xml:space="preserve">, </w:t>
      </w:r>
      <w:r>
        <w:rPr>
          <w:rFonts w:cs="FrankRuehl"/>
          <w:szCs w:val="26"/>
          <w:rtl w:val="true"/>
        </w:rPr>
        <w:t>כאשר</w:t>
      </w:r>
      <w:r>
        <w:rPr>
          <w:rFonts w:cs="Times New Roman"/>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הקשורות</w:t>
      </w:r>
      <w:r>
        <w:rPr>
          <w:rFonts w:cs="Times New Roman"/>
          <w:szCs w:val="26"/>
          <w:rtl w:val="true"/>
        </w:rPr>
        <w:t xml:space="preserve"> </w:t>
      </w:r>
      <w:r>
        <w:rPr>
          <w:rFonts w:cs="FrankRuehl"/>
          <w:szCs w:val="26"/>
          <w:rtl w:val="true"/>
        </w:rPr>
        <w:t>לביצוע</w:t>
      </w:r>
      <w:r>
        <w:rPr>
          <w:rFonts w:cs="Times New Roman"/>
          <w:szCs w:val="26"/>
          <w:rtl w:val="true"/>
        </w:rPr>
        <w:t xml:space="preserve"> </w:t>
      </w:r>
      <w:r>
        <w:rPr>
          <w:rFonts w:cs="FrankRuehl"/>
          <w:szCs w:val="26"/>
          <w:rtl w:val="true"/>
        </w:rPr>
        <w:t>העבירה</w:t>
      </w:r>
      <w:r>
        <w:rPr>
          <w:rFonts w:cs="FrankRuehl"/>
          <w:szCs w:val="26"/>
          <w:rtl w:val="true"/>
        </w:rPr>
        <w:t xml:space="preserve">, </w:t>
      </w:r>
      <w:r>
        <w:rPr>
          <w:rFonts w:cs="FrankRuehl"/>
          <w:szCs w:val="26"/>
          <w:rtl w:val="true"/>
        </w:rPr>
        <w:t>נקבע</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יקבע</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התקיימה</w:t>
      </w:r>
      <w:r>
        <w:rPr>
          <w:rFonts w:cs="Times New Roman"/>
          <w:szCs w:val="26"/>
          <w:rtl w:val="true"/>
        </w:rPr>
        <w:t xml:space="preserve"> </w:t>
      </w:r>
      <w:r>
        <w:rPr>
          <w:rFonts w:cs="FrankRuehl"/>
          <w:szCs w:val="26"/>
          <w:rtl w:val="true"/>
        </w:rPr>
        <w:t>נסיבה</w:t>
      </w:r>
      <w:r>
        <w:rPr>
          <w:rFonts w:cs="Times New Roman"/>
          <w:szCs w:val="26"/>
          <w:rtl w:val="true"/>
        </w:rPr>
        <w:t xml:space="preserve"> </w:t>
      </w:r>
      <w:r>
        <w:rPr>
          <w:rFonts w:cs="FrankRuehl"/>
          <w:szCs w:val="26"/>
          <w:rtl w:val="true"/>
        </w:rPr>
        <w:t>מחמירה</w:t>
      </w:r>
      <w:r>
        <w:rPr>
          <w:rFonts w:cs="Times New Roman"/>
          <w:szCs w:val="26"/>
          <w:rtl w:val="true"/>
        </w:rPr>
        <w:t xml:space="preserve"> </w:t>
      </w:r>
      <w:r>
        <w:rPr>
          <w:rFonts w:cs="FrankRuehl"/>
          <w:szCs w:val="26"/>
          <w:rtl w:val="true"/>
        </w:rPr>
        <w:t>הקשורה</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היא</w:t>
      </w:r>
      <w:r>
        <w:rPr>
          <w:rFonts w:cs="Times New Roman"/>
          <w:szCs w:val="26"/>
          <w:rtl w:val="true"/>
        </w:rPr>
        <w:t xml:space="preserve"> </w:t>
      </w:r>
      <w:r>
        <w:rPr>
          <w:rFonts w:cs="FrankRuehl"/>
          <w:szCs w:val="26"/>
          <w:rtl w:val="true"/>
        </w:rPr>
        <w:t>הוכחה</w:t>
      </w:r>
      <w:r>
        <w:rPr>
          <w:rFonts w:cs="Times New Roman"/>
          <w:szCs w:val="26"/>
          <w:rtl w:val="true"/>
        </w:rPr>
        <w:t xml:space="preserve"> </w:t>
      </w:r>
      <w:r>
        <w:rPr>
          <w:rFonts w:cs="FrankRuehl"/>
          <w:szCs w:val="26"/>
          <w:rtl w:val="true"/>
        </w:rPr>
        <w:t>מעבר</w:t>
      </w:r>
      <w:r>
        <w:rPr>
          <w:rFonts w:cs="Times New Roman"/>
          <w:szCs w:val="26"/>
          <w:rtl w:val="true"/>
        </w:rPr>
        <w:t xml:space="preserve"> </w:t>
      </w:r>
      <w:r>
        <w:rPr>
          <w:rFonts w:cs="FrankRuehl"/>
          <w:szCs w:val="26"/>
          <w:rtl w:val="true"/>
        </w:rPr>
        <w:t>לספק</w:t>
      </w:r>
      <w:r>
        <w:rPr>
          <w:rFonts w:cs="Times New Roman"/>
          <w:szCs w:val="26"/>
          <w:rtl w:val="true"/>
        </w:rPr>
        <w:t xml:space="preserve"> </w:t>
      </w:r>
      <w:r>
        <w:rPr>
          <w:rFonts w:cs="FrankRuehl"/>
          <w:szCs w:val="26"/>
          <w:rtl w:val="true"/>
        </w:rPr>
        <w:t>סביר</w:t>
      </w: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יקבע</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התקיימה</w:t>
      </w:r>
      <w:r>
        <w:rPr>
          <w:rFonts w:cs="Times New Roman"/>
          <w:szCs w:val="26"/>
          <w:rtl w:val="true"/>
        </w:rPr>
        <w:t xml:space="preserve"> </w:t>
      </w:r>
      <w:r>
        <w:rPr>
          <w:rFonts w:cs="FrankRuehl"/>
          <w:szCs w:val="26"/>
          <w:rtl w:val="true"/>
        </w:rPr>
        <w:t>נסיבה</w:t>
      </w:r>
      <w:r>
        <w:rPr>
          <w:rFonts w:cs="Times New Roman"/>
          <w:szCs w:val="26"/>
          <w:rtl w:val="true"/>
        </w:rPr>
        <w:t xml:space="preserve"> </w:t>
      </w:r>
      <w:r>
        <w:rPr>
          <w:rFonts w:cs="FrankRuehl"/>
          <w:szCs w:val="26"/>
          <w:rtl w:val="true"/>
        </w:rPr>
        <w:t>מקילה</w:t>
      </w:r>
      <w:r>
        <w:rPr>
          <w:rFonts w:cs="Times New Roman"/>
          <w:szCs w:val="26"/>
          <w:rtl w:val="true"/>
        </w:rPr>
        <w:t xml:space="preserve"> </w:t>
      </w:r>
      <w:r>
        <w:rPr>
          <w:rFonts w:cs="FrankRuehl"/>
          <w:szCs w:val="26"/>
          <w:rtl w:val="true"/>
        </w:rPr>
        <w:t>הקשורה</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היא</w:t>
      </w:r>
      <w:r>
        <w:rPr>
          <w:rFonts w:cs="Times New Roman"/>
          <w:szCs w:val="26"/>
          <w:rtl w:val="true"/>
        </w:rPr>
        <w:t xml:space="preserve"> </w:t>
      </w:r>
      <w:r>
        <w:rPr>
          <w:rFonts w:cs="FrankRuehl"/>
          <w:szCs w:val="26"/>
          <w:rtl w:val="true"/>
        </w:rPr>
        <w:t>הוכחה</w:t>
      </w:r>
      <w:r>
        <w:rPr>
          <w:rFonts w:cs="Times New Roman"/>
          <w:szCs w:val="26"/>
          <w:rtl w:val="true"/>
        </w:rPr>
        <w:t xml:space="preserve"> </w:t>
      </w:r>
      <w:r>
        <w:rPr>
          <w:rFonts w:cs="FrankRuehl"/>
          <w:szCs w:val="26"/>
          <w:rtl w:val="true"/>
        </w:rPr>
        <w:t>ברמת</w:t>
      </w:r>
      <w:r>
        <w:rPr>
          <w:rFonts w:cs="Times New Roman"/>
          <w:szCs w:val="26"/>
          <w:rtl w:val="true"/>
        </w:rPr>
        <w:t xml:space="preserve"> </w:t>
      </w:r>
      <w:r>
        <w:rPr>
          <w:rFonts w:cs="FrankRuehl"/>
          <w:szCs w:val="26"/>
          <w:rtl w:val="true"/>
        </w:rPr>
        <w:t>ההוכחה</w:t>
      </w:r>
      <w:r>
        <w:rPr>
          <w:rFonts w:cs="Times New Roman"/>
          <w:szCs w:val="26"/>
          <w:rtl w:val="true"/>
        </w:rPr>
        <w:t xml:space="preserve"> </w:t>
      </w:r>
      <w:r>
        <w:rPr>
          <w:rFonts w:cs="FrankRuehl"/>
          <w:szCs w:val="26"/>
          <w:rtl w:val="true"/>
        </w:rPr>
        <w:t>הנדרשת</w:t>
      </w:r>
      <w:r>
        <w:rPr>
          <w:rFonts w:cs="Times New Roman"/>
          <w:szCs w:val="26"/>
          <w:rtl w:val="true"/>
        </w:rPr>
        <w:t xml:space="preserve"> </w:t>
      </w:r>
      <w:r>
        <w:rPr>
          <w:rFonts w:cs="FrankRuehl"/>
          <w:szCs w:val="26"/>
          <w:rtl w:val="true"/>
        </w:rPr>
        <w:t>במשפט</w:t>
      </w:r>
      <w:r>
        <w:rPr>
          <w:rFonts w:cs="Times New Roman"/>
          <w:szCs w:val="26"/>
          <w:rtl w:val="true"/>
        </w:rPr>
        <w:t xml:space="preserve"> </w:t>
      </w:r>
      <w:r>
        <w:rPr>
          <w:rFonts w:cs="FrankRuehl"/>
          <w:szCs w:val="26"/>
          <w:rtl w:val="true"/>
        </w:rPr>
        <w:t>אזרחי</w:t>
      </w:r>
      <w:r>
        <w:rPr>
          <w:rFonts w:cs="FrankRuehl"/>
          <w:szCs w:val="26"/>
          <w:rtl w:val="true"/>
        </w:rPr>
        <w:t>" (</w:t>
      </w:r>
      <w:r>
        <w:rPr>
          <w:rFonts w:cs="FrankRuehl"/>
          <w:szCs w:val="26"/>
          <w:rtl w:val="true"/>
        </w:rPr>
        <w:t>סעיף</w:t>
      </w:r>
      <w:r>
        <w:rPr>
          <w:rFonts w:cs="Times New Roman"/>
          <w:szCs w:val="26"/>
          <w:rtl w:val="true"/>
        </w:rPr>
        <w:t xml:space="preserve"> </w:t>
      </w:r>
      <w:r>
        <w:rPr>
          <w:rFonts w:cs="FrankRuehl"/>
          <w:szCs w:val="26"/>
        </w:rPr>
        <w:t>40</w:t>
      </w:r>
      <w:r>
        <w:rPr>
          <w:rFonts w:cs="FrankRuehl"/>
          <w:szCs w:val="26"/>
          <w:rtl w:val="true"/>
        </w:rPr>
        <w:t>י</w:t>
      </w:r>
      <w:r>
        <w:rPr>
          <w:rFonts w:cs="FrankRuehl"/>
          <w:szCs w:val="26"/>
          <w:rtl w:val="true"/>
        </w:rPr>
        <w:t>(</w:t>
      </w:r>
      <w:r>
        <w:rPr>
          <w:rFonts w:cs="FrankRuehl"/>
          <w:szCs w:val="26"/>
          <w:rtl w:val="true"/>
        </w:rPr>
        <w:t>ג</w:t>
      </w:r>
      <w:r>
        <w:rPr>
          <w:rFonts w:cs="FrankRuehl"/>
          <w:szCs w:val="26"/>
          <w:rtl w:val="true"/>
        </w:rPr>
        <w:t xml:space="preserve">) </w:t>
      </w:r>
      <w:r>
        <w:rPr>
          <w:rFonts w:cs="FrankRuehl"/>
          <w:szCs w:val="26"/>
          <w:rtl w:val="true"/>
        </w:rPr>
        <w:t>לחוק</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לעניין</w:t>
      </w:r>
      <w:r>
        <w:rPr>
          <w:rFonts w:cs="Times New Roman"/>
          <w:szCs w:val="26"/>
          <w:rtl w:val="true"/>
        </w:rPr>
        <w:t xml:space="preserve"> </w:t>
      </w:r>
      <w:r>
        <w:rPr>
          <w:rFonts w:cs="FrankRuehl"/>
          <w:szCs w:val="26"/>
          <w:rtl w:val="true"/>
        </w:rPr>
        <w:t>פרשנות</w:t>
      </w:r>
      <w:r>
        <w:rPr>
          <w:rFonts w:cs="Times New Roman"/>
          <w:szCs w:val="26"/>
          <w:rtl w:val="true"/>
        </w:rPr>
        <w:t xml:space="preserve"> </w:t>
      </w:r>
      <w:r>
        <w:rPr>
          <w:rFonts w:cs="FrankRuehl"/>
          <w:szCs w:val="26"/>
          <w:rtl w:val="true"/>
        </w:rPr>
        <w:t>בסעיף</w:t>
      </w:r>
      <w:r>
        <w:rPr>
          <w:rFonts w:cs="Times New Roman"/>
          <w:szCs w:val="26"/>
          <w:rtl w:val="true"/>
        </w:rPr>
        <w:t xml:space="preserve"> </w:t>
      </w:r>
      <w:r>
        <w:rPr>
          <w:rFonts w:cs="FrankRuehl"/>
          <w:szCs w:val="26"/>
        </w:rPr>
        <w:t>301</w:t>
      </w:r>
      <w:r>
        <w:rPr>
          <w:rFonts w:cs="FrankRuehl"/>
          <w:szCs w:val="26"/>
          <w:rtl w:val="true"/>
        </w:rPr>
        <w:t>ב</w:t>
      </w:r>
      <w:r>
        <w:rPr>
          <w:rFonts w:cs="Times New Roman"/>
          <w:szCs w:val="26"/>
          <w:rtl w:val="true"/>
        </w:rPr>
        <w:t xml:space="preserve"> </w:t>
      </w:r>
      <w:r>
        <w:rPr>
          <w:rFonts w:cs="FrankRuehl"/>
          <w:szCs w:val="26"/>
          <w:rtl w:val="true"/>
        </w:rPr>
        <w:t>לחוק</w:t>
      </w:r>
      <w:r>
        <w:rPr>
          <w:rFonts w:cs="FrankRuehl"/>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חלופותיו</w:t>
      </w:r>
      <w:r>
        <w:rPr>
          <w:rFonts w:cs="FrankRuehl"/>
          <w:szCs w:val="26"/>
          <w:rtl w:val="true"/>
        </w:rPr>
        <w:t xml:space="preserve">, </w:t>
      </w:r>
      <w:r>
        <w:rPr>
          <w:rFonts w:cs="FrankRuehl"/>
          <w:szCs w:val="26"/>
          <w:rtl w:val="true"/>
        </w:rPr>
        <w:t>נראה</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לאמץ</w:t>
      </w:r>
      <w:r>
        <w:rPr>
          <w:rFonts w:cs="Times New Roman"/>
          <w:szCs w:val="26"/>
          <w:rtl w:val="true"/>
        </w:rPr>
        <w:t xml:space="preserve"> </w:t>
      </w:r>
      <w:r>
        <w:rPr>
          <w:rFonts w:cs="FrankRuehl"/>
          <w:szCs w:val="26"/>
          <w:rtl w:val="true"/>
        </w:rPr>
        <w:t>הסדר</w:t>
      </w:r>
      <w:r>
        <w:rPr>
          <w:rFonts w:cs="Times New Roman"/>
          <w:szCs w:val="26"/>
          <w:rtl w:val="true"/>
        </w:rPr>
        <w:t xml:space="preserve"> </w:t>
      </w:r>
      <w:r>
        <w:rPr>
          <w:rFonts w:cs="FrankRuehl"/>
          <w:szCs w:val="26"/>
          <w:rtl w:val="true"/>
        </w:rPr>
        <w:t>הדומה</w:t>
      </w:r>
      <w:r>
        <w:rPr>
          <w:rFonts w:cs="Times New Roman"/>
          <w:szCs w:val="26"/>
          <w:rtl w:val="true"/>
        </w:rPr>
        <w:t xml:space="preserve"> </w:t>
      </w:r>
      <w:r>
        <w:rPr>
          <w:rFonts w:cs="FrankRuehl"/>
          <w:szCs w:val="26"/>
          <w:rtl w:val="true"/>
        </w:rPr>
        <w:t>לזה</w:t>
      </w:r>
      <w:r>
        <w:rPr>
          <w:rFonts w:cs="Times New Roman"/>
          <w:szCs w:val="26"/>
          <w:rtl w:val="true"/>
        </w:rPr>
        <w:t xml:space="preserve"> </w:t>
      </w:r>
      <w:r>
        <w:rPr>
          <w:rFonts w:cs="FrankRuehl"/>
          <w:szCs w:val="26"/>
          <w:rtl w:val="true"/>
        </w:rPr>
        <w:t>הקיים</w:t>
      </w:r>
      <w:r>
        <w:rPr>
          <w:rFonts w:cs="Times New Roman"/>
          <w:szCs w:val="26"/>
          <w:rtl w:val="true"/>
        </w:rPr>
        <w:t xml:space="preserve"> </w:t>
      </w:r>
      <w:r>
        <w:rPr>
          <w:rFonts w:cs="FrankRuehl"/>
          <w:szCs w:val="26"/>
          <w:rtl w:val="true"/>
        </w:rPr>
        <w:t>ביחס</w:t>
      </w:r>
      <w:r>
        <w:rPr>
          <w:rFonts w:cs="Times New Roman"/>
          <w:szCs w:val="26"/>
          <w:rtl w:val="true"/>
        </w:rPr>
        <w:t xml:space="preserve"> </w:t>
      </w:r>
      <w:r>
        <w:rPr>
          <w:rFonts w:cs="FrankRuehl"/>
          <w:szCs w:val="26"/>
          <w:rtl w:val="true"/>
        </w:rPr>
        <w:t>להוכחת</w:t>
      </w:r>
      <w:r>
        <w:rPr>
          <w:rFonts w:cs="Times New Roman"/>
          <w:szCs w:val="26"/>
          <w:rtl w:val="true"/>
        </w:rPr>
        <w:t xml:space="preserve"> </w:t>
      </w:r>
      <w:r>
        <w:rPr>
          <w:rFonts w:cs="FrankRuehl"/>
          <w:szCs w:val="26"/>
          <w:rtl w:val="true"/>
        </w:rPr>
        <w:t>סייג</w:t>
      </w:r>
      <w:r>
        <w:rPr>
          <w:rFonts w:cs="Times New Roman"/>
          <w:szCs w:val="26"/>
          <w:rtl w:val="true"/>
        </w:rPr>
        <w:t xml:space="preserve"> </w:t>
      </w:r>
      <w:r>
        <w:rPr>
          <w:rFonts w:cs="FrankRuehl"/>
          <w:szCs w:val="26"/>
          <w:rtl w:val="true"/>
        </w:rPr>
        <w:t>לאחריות</w:t>
      </w:r>
      <w:r>
        <w:rPr>
          <w:rFonts w:cs="Times New Roman"/>
          <w:szCs w:val="26"/>
          <w:rtl w:val="true"/>
        </w:rPr>
        <w:t xml:space="preserve"> </w:t>
      </w:r>
      <w:r>
        <w:rPr>
          <w:rFonts w:cs="FrankRuehl"/>
          <w:szCs w:val="26"/>
          <w:rtl w:val="true"/>
        </w:rPr>
        <w:t>פלילית</w:t>
      </w:r>
      <w:r>
        <w:rPr>
          <w:rFonts w:cs="FrankRuehl"/>
          <w:szCs w:val="26"/>
          <w:rtl w:val="true"/>
        </w:rPr>
        <w:t xml:space="preserve">, </w:t>
      </w:r>
      <w:r>
        <w:rPr>
          <w:rFonts w:cs="FrankRuehl"/>
          <w:szCs w:val="26"/>
          <w:rtl w:val="true"/>
        </w:rPr>
        <w:t>בגדרו</w:t>
      </w:r>
      <w:r>
        <w:rPr>
          <w:rFonts w:cs="Times New Roman"/>
          <w:szCs w:val="26"/>
          <w:rtl w:val="true"/>
        </w:rPr>
        <w:t xml:space="preserve"> </w:t>
      </w:r>
      <w:r>
        <w:rPr>
          <w:rFonts w:cs="FrankRuehl"/>
          <w:szCs w:val="26"/>
          <w:rtl w:val="true"/>
        </w:rPr>
        <w:t>מוטל</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נטל</w:t>
      </w:r>
      <w:r>
        <w:rPr>
          <w:rFonts w:cs="Times New Roman"/>
          <w:szCs w:val="26"/>
          <w:rtl w:val="true"/>
        </w:rPr>
        <w:t xml:space="preserve"> </w:t>
      </w:r>
      <w:r>
        <w:rPr>
          <w:rFonts w:cs="FrankRuehl"/>
          <w:szCs w:val="26"/>
          <w:rtl w:val="true"/>
        </w:rPr>
        <w:t>הבאת</w:t>
      </w:r>
      <w:r>
        <w:rPr>
          <w:rFonts w:cs="Times New Roman"/>
          <w:szCs w:val="26"/>
          <w:rtl w:val="true"/>
        </w:rPr>
        <w:t xml:space="preserve"> </w:t>
      </w:r>
      <w:r>
        <w:rPr>
          <w:rFonts w:cs="FrankRuehl"/>
          <w:szCs w:val="26"/>
          <w:rtl w:val="true"/>
        </w:rPr>
        <w:t>הראיות</w:t>
      </w:r>
      <w:r>
        <w:rPr>
          <w:rFonts w:cs="FrankRuehl"/>
          <w:szCs w:val="26"/>
          <w:rtl w:val="true"/>
        </w:rPr>
        <w:t xml:space="preserve">, </w:t>
      </w:r>
      <w:r>
        <w:rPr>
          <w:rFonts w:cs="FrankRuehl"/>
          <w:szCs w:val="26"/>
          <w:rtl w:val="true"/>
        </w:rPr>
        <w:t>ותו</w:t>
      </w:r>
      <w:r>
        <w:rPr>
          <w:rFonts w:cs="Times New Roman"/>
          <w:szCs w:val="26"/>
          <w:rtl w:val="true"/>
        </w:rPr>
        <w:t xml:space="preserve"> </w:t>
      </w:r>
      <w:r>
        <w:rPr>
          <w:rFonts w:cs="FrankRuehl"/>
          <w:szCs w:val="26"/>
          <w:rtl w:val="true"/>
        </w:rPr>
        <w:t>לא</w:t>
      </w:r>
      <w:r>
        <w:rPr>
          <w:rFonts w:cs="FrankRuehl"/>
          <w:szCs w:val="26"/>
          <w:rtl w:val="true"/>
        </w:rPr>
        <w:t xml:space="preserve">, </w:t>
      </w:r>
      <w:r>
        <w:rPr>
          <w:rFonts w:cs="FrankRuehl"/>
          <w:szCs w:val="26"/>
          <w:rtl w:val="true"/>
        </w:rPr>
        <w:t>להבדיל</w:t>
      </w:r>
      <w:r>
        <w:rPr>
          <w:rFonts w:cs="Times New Roman"/>
          <w:szCs w:val="26"/>
          <w:rtl w:val="true"/>
        </w:rPr>
        <w:t xml:space="preserve"> </w:t>
      </w:r>
      <w:r>
        <w:rPr>
          <w:rFonts w:cs="FrankRuehl"/>
          <w:szCs w:val="26"/>
          <w:rtl w:val="true"/>
        </w:rPr>
        <w:t>מנטל</w:t>
      </w:r>
      <w:r>
        <w:rPr>
          <w:rFonts w:cs="Times New Roman"/>
          <w:szCs w:val="26"/>
          <w:rtl w:val="true"/>
        </w:rPr>
        <w:t xml:space="preserve"> </w:t>
      </w:r>
      <w:r>
        <w:rPr>
          <w:rFonts w:cs="FrankRuehl"/>
          <w:szCs w:val="26"/>
          <w:rtl w:val="true"/>
        </w:rPr>
        <w:t>השכנוע</w:t>
      </w:r>
      <w:r>
        <w:rPr>
          <w:rFonts w:cs="FrankRuehl"/>
          <w:szCs w:val="26"/>
          <w:rtl w:val="true"/>
        </w:rPr>
        <w:t xml:space="preserve">. </w:t>
      </w:r>
      <w:r>
        <w:rPr>
          <w:rFonts w:cs="FrankRuehl"/>
          <w:szCs w:val="26"/>
          <w:rtl w:val="true"/>
        </w:rPr>
        <w:t>נקודת</w:t>
      </w:r>
      <w:r>
        <w:rPr>
          <w:rFonts w:cs="Times New Roman"/>
          <w:szCs w:val="26"/>
          <w:rtl w:val="true"/>
        </w:rPr>
        <w:t xml:space="preserve"> </w:t>
      </w:r>
      <w:r>
        <w:rPr>
          <w:rFonts w:cs="FrankRuehl"/>
          <w:szCs w:val="26"/>
          <w:rtl w:val="true"/>
        </w:rPr>
        <w:t>המוצא</w:t>
      </w:r>
      <w:r>
        <w:rPr>
          <w:rFonts w:cs="Times New Roman"/>
          <w:szCs w:val="26"/>
          <w:rtl w:val="true"/>
        </w:rPr>
        <w:t xml:space="preserve"> </w:t>
      </w:r>
      <w:r>
        <w:rPr>
          <w:rFonts w:cs="FrankRuehl"/>
          <w:szCs w:val="26"/>
          <w:rtl w:val="true"/>
        </w:rPr>
        <w:t>היא</w:t>
      </w:r>
      <w:r>
        <w:rPr>
          <w:rFonts w:cs="Times New Roman"/>
          <w:szCs w:val="26"/>
          <w:rtl w:val="true"/>
        </w:rPr>
        <w:t xml:space="preserve"> </w:t>
      </w:r>
      <w:r>
        <w:rPr>
          <w:rFonts w:cs="FrankRuehl"/>
          <w:szCs w:val="26"/>
          <w:rtl w:val="true"/>
        </w:rPr>
        <w:t>שהמעשה</w:t>
      </w:r>
      <w:r>
        <w:rPr>
          <w:rFonts w:cs="Times New Roman"/>
          <w:szCs w:val="26"/>
          <w:rtl w:val="true"/>
        </w:rPr>
        <w:t xml:space="preserve"> </w:t>
      </w:r>
      <w:r>
        <w:rPr>
          <w:rFonts w:cs="FrankRuehl"/>
          <w:szCs w:val="26"/>
          <w:rtl w:val="true"/>
        </w:rPr>
        <w:t>נעשה</w:t>
      </w:r>
      <w:r>
        <w:rPr>
          <w:rFonts w:cs="Times New Roman"/>
          <w:szCs w:val="26"/>
          <w:rtl w:val="true"/>
        </w:rPr>
        <w:t xml:space="preserve"> </w:t>
      </w:r>
      <w:r>
        <w:rPr>
          <w:rFonts w:cs="FrankRuehl"/>
          <w:szCs w:val="26"/>
          <w:rtl w:val="true"/>
        </w:rPr>
        <w:t>בתנאים</w:t>
      </w:r>
      <w:r>
        <w:rPr>
          <w:rFonts w:cs="Times New Roman"/>
          <w:szCs w:val="26"/>
          <w:rtl w:val="true"/>
        </w:rPr>
        <w:t xml:space="preserve"> </w:t>
      </w:r>
      <w:r>
        <w:rPr>
          <w:rFonts w:cs="FrankRuehl"/>
          <w:szCs w:val="26"/>
          <w:rtl w:val="true"/>
        </w:rPr>
        <w:t>שבהם</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חלה</w:t>
      </w:r>
      <w:r>
        <w:rPr>
          <w:rFonts w:cs="Times New Roman"/>
          <w:szCs w:val="26"/>
          <w:rtl w:val="true"/>
        </w:rPr>
        <w:t xml:space="preserve"> </w:t>
      </w:r>
      <w:r>
        <w:rPr>
          <w:rFonts w:cs="FrankRuehl"/>
          <w:szCs w:val="26"/>
          <w:rtl w:val="true"/>
        </w:rPr>
        <w:t>אחריות</w:t>
      </w:r>
      <w:r>
        <w:rPr>
          <w:rFonts w:cs="Times New Roman"/>
          <w:szCs w:val="26"/>
          <w:rtl w:val="true"/>
        </w:rPr>
        <w:t xml:space="preserve"> </w:t>
      </w:r>
      <w:r>
        <w:rPr>
          <w:rFonts w:cs="FrankRuehl"/>
          <w:szCs w:val="26"/>
          <w:rtl w:val="true"/>
        </w:rPr>
        <w:t>מופחתת</w:t>
      </w:r>
      <w:r>
        <w:rPr>
          <w:rFonts w:cs="FrankRuehl"/>
          <w:szCs w:val="26"/>
          <w:rtl w:val="true"/>
        </w:rPr>
        <w:t xml:space="preserve">. </w:t>
      </w:r>
      <w:r>
        <w:rPr>
          <w:rFonts w:cs="FrankRuehl"/>
          <w:szCs w:val="26"/>
          <w:rtl w:val="true"/>
        </w:rPr>
        <w:t>לאחר</w:t>
      </w:r>
      <w:r>
        <w:rPr>
          <w:rFonts w:cs="Times New Roman"/>
          <w:szCs w:val="26"/>
          <w:rtl w:val="true"/>
        </w:rPr>
        <w:t xml:space="preserve"> </w:t>
      </w:r>
      <w:r>
        <w:rPr>
          <w:rFonts w:cs="FrankRuehl"/>
          <w:szCs w:val="26"/>
          <w:rtl w:val="true"/>
        </w:rPr>
        <w:t>זאת</w:t>
      </w:r>
      <w:r>
        <w:rPr>
          <w:rFonts w:cs="FrankRuehl"/>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להעלות</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הטענה</w:t>
      </w:r>
      <w:r>
        <w:rPr>
          <w:rFonts w:cs="Times New Roman"/>
          <w:szCs w:val="26"/>
          <w:rtl w:val="true"/>
        </w:rPr>
        <w:t xml:space="preserve"> </w:t>
      </w:r>
      <w:r>
        <w:rPr>
          <w:rFonts w:cs="FrankRuehl"/>
          <w:szCs w:val="26"/>
          <w:rtl w:val="true"/>
        </w:rPr>
        <w:t>ולעורר</w:t>
      </w:r>
      <w:r>
        <w:rPr>
          <w:rFonts w:cs="Times New Roman"/>
          <w:szCs w:val="26"/>
          <w:rtl w:val="true"/>
        </w:rPr>
        <w:t xml:space="preserve"> </w:t>
      </w:r>
      <w:r>
        <w:rPr>
          <w:rFonts w:cs="FrankRuehl"/>
          <w:szCs w:val="26"/>
          <w:rtl w:val="true"/>
        </w:rPr>
        <w:t>ספק</w:t>
      </w:r>
      <w:r>
        <w:rPr>
          <w:rFonts w:cs="Times New Roman"/>
          <w:szCs w:val="26"/>
          <w:rtl w:val="true"/>
        </w:rPr>
        <w:t xml:space="preserve"> </w:t>
      </w:r>
      <w:r>
        <w:rPr>
          <w:rFonts w:cs="FrankRuehl"/>
          <w:szCs w:val="26"/>
          <w:rtl w:val="true"/>
        </w:rPr>
        <w:t>להתקיימות</w:t>
      </w:r>
      <w:r>
        <w:rPr>
          <w:rFonts w:cs="Times New Roman"/>
          <w:szCs w:val="26"/>
          <w:rtl w:val="true"/>
        </w:rPr>
        <w:t xml:space="preserve"> </w:t>
      </w:r>
      <w:r>
        <w:rPr>
          <w:rFonts w:cs="FrankRuehl"/>
          <w:szCs w:val="26"/>
          <w:rtl w:val="true"/>
        </w:rPr>
        <w:t>הנסיבות</w:t>
      </w:r>
      <w:r>
        <w:rPr>
          <w:rFonts w:cs="Times New Roman"/>
          <w:szCs w:val="26"/>
          <w:rtl w:val="true"/>
        </w:rPr>
        <w:t xml:space="preserve"> </w:t>
      </w:r>
      <w:r>
        <w:rPr>
          <w:rFonts w:cs="FrankRuehl"/>
          <w:szCs w:val="26"/>
          <w:rtl w:val="true"/>
        </w:rPr>
        <w:t>המקימות</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האחריות</w:t>
      </w:r>
      <w:r>
        <w:rPr>
          <w:rFonts w:cs="Times New Roman"/>
          <w:szCs w:val="26"/>
          <w:rtl w:val="true"/>
        </w:rPr>
        <w:t xml:space="preserve"> </w:t>
      </w:r>
      <w:r>
        <w:rPr>
          <w:rFonts w:cs="FrankRuehl"/>
          <w:szCs w:val="26"/>
          <w:rtl w:val="true"/>
        </w:rPr>
        <w:t>המופחתת</w:t>
      </w:r>
      <w:r>
        <w:rPr>
          <w:rFonts w:cs="Times New Roman"/>
          <w:szCs w:val="26"/>
          <w:rtl w:val="true"/>
        </w:rPr>
        <w:t xml:space="preserve"> </w:t>
      </w:r>
      <w:r>
        <w:rPr>
          <w:rFonts w:cs="FrankRuehl"/>
          <w:szCs w:val="26"/>
          <w:rtl w:val="true"/>
        </w:rPr>
        <w:t>בהישען</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חומר</w:t>
      </w:r>
      <w:r>
        <w:rPr>
          <w:rFonts w:cs="Times New Roman"/>
          <w:szCs w:val="26"/>
          <w:rtl w:val="true"/>
        </w:rPr>
        <w:t xml:space="preserve"> </w:t>
      </w:r>
      <w:r>
        <w:rPr>
          <w:rFonts w:cs="FrankRuehl"/>
          <w:szCs w:val="26"/>
          <w:rtl w:val="true"/>
        </w:rPr>
        <w:t>הראיות</w:t>
      </w:r>
      <w:r>
        <w:rPr>
          <w:rFonts w:cs="FrankRuehl"/>
          <w:szCs w:val="26"/>
          <w:rtl w:val="true"/>
        </w:rPr>
        <w:t xml:space="preserve">. </w:t>
      </w:r>
      <w:r>
        <w:rPr>
          <w:rFonts w:cs="FrankRuehl"/>
          <w:szCs w:val="26"/>
          <w:rtl w:val="true"/>
        </w:rPr>
        <w:t>לבסוף</w:t>
      </w:r>
      <w:r>
        <w:rPr>
          <w:rFonts w:cs="FrankRuehl"/>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התביעה</w:t>
      </w:r>
      <w:r>
        <w:rPr>
          <w:rFonts w:cs="Times New Roman"/>
          <w:szCs w:val="26"/>
          <w:rtl w:val="true"/>
        </w:rPr>
        <w:t xml:space="preserve"> </w:t>
      </w:r>
      <w:r>
        <w:rPr>
          <w:rFonts w:cs="FrankRuehl"/>
          <w:szCs w:val="26"/>
          <w:rtl w:val="true"/>
        </w:rPr>
        <w:t>אינה</w:t>
      </w:r>
      <w:r>
        <w:rPr>
          <w:rFonts w:cs="Times New Roman"/>
          <w:szCs w:val="26"/>
          <w:rtl w:val="true"/>
        </w:rPr>
        <w:t xml:space="preserve"> </w:t>
      </w:r>
      <w:r>
        <w:rPr>
          <w:rFonts w:cs="FrankRuehl"/>
          <w:szCs w:val="26"/>
          <w:rtl w:val="true"/>
        </w:rPr>
        <w:t>מצליחה</w:t>
      </w:r>
      <w:r>
        <w:rPr>
          <w:rFonts w:cs="Times New Roman"/>
          <w:szCs w:val="26"/>
          <w:rtl w:val="true"/>
        </w:rPr>
        <w:t xml:space="preserve"> </w:t>
      </w:r>
      <w:r>
        <w:rPr>
          <w:rFonts w:cs="FrankRuehl"/>
          <w:szCs w:val="26"/>
          <w:rtl w:val="true"/>
        </w:rPr>
        <w:t>להפריך</w:t>
      </w:r>
      <w:r>
        <w:rPr>
          <w:rFonts w:cs="Times New Roman"/>
          <w:szCs w:val="26"/>
          <w:rtl w:val="true"/>
        </w:rPr>
        <w:t xml:space="preserve"> </w:t>
      </w:r>
      <w:r>
        <w:rPr>
          <w:rFonts w:cs="FrankRuehl"/>
          <w:szCs w:val="26"/>
          <w:rtl w:val="true"/>
        </w:rPr>
        <w:t>ספק</w:t>
      </w:r>
      <w:r>
        <w:rPr>
          <w:rFonts w:cs="Times New Roman"/>
          <w:szCs w:val="26"/>
          <w:rtl w:val="true"/>
        </w:rPr>
        <w:t xml:space="preserve"> </w:t>
      </w:r>
      <w:r>
        <w:rPr>
          <w:rFonts w:cs="FrankRuehl"/>
          <w:szCs w:val="26"/>
          <w:rtl w:val="true"/>
        </w:rPr>
        <w:t>זה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תחול</w:t>
      </w:r>
      <w:r>
        <w:rPr>
          <w:rFonts w:cs="Times New Roman"/>
          <w:szCs w:val="26"/>
          <w:rtl w:val="true"/>
        </w:rPr>
        <w:t xml:space="preserve"> </w:t>
      </w:r>
      <w:r>
        <w:rPr>
          <w:rFonts w:cs="FrankRuehl"/>
          <w:szCs w:val="26"/>
          <w:rtl w:val="true"/>
        </w:rPr>
        <w:t>האחריות</w:t>
      </w:r>
      <w:r>
        <w:rPr>
          <w:rFonts w:cs="Times New Roman"/>
          <w:szCs w:val="26"/>
          <w:rtl w:val="true"/>
        </w:rPr>
        <w:t xml:space="preserve"> </w:t>
      </w:r>
      <w:r>
        <w:rPr>
          <w:rFonts w:cs="FrankRuehl"/>
          <w:szCs w:val="26"/>
          <w:rtl w:val="true"/>
        </w:rPr>
        <w:t>המופחתת</w:t>
      </w:r>
      <w:r>
        <w:rPr>
          <w:rFonts w:cs="FrankRuehl"/>
          <w:szCs w:val="26"/>
          <w:rtl w:val="true"/>
        </w:rPr>
        <w:t xml:space="preserve">. </w:t>
      </w:r>
      <w:r>
        <w:rPr>
          <w:rFonts w:cs="FrankRuehl"/>
          <w:szCs w:val="26"/>
          <w:rtl w:val="true"/>
        </w:rPr>
        <w:t>באופן</w:t>
      </w:r>
      <w:r>
        <w:rPr>
          <w:rFonts w:cs="Times New Roman"/>
          <w:szCs w:val="26"/>
          <w:rtl w:val="true"/>
        </w:rPr>
        <w:t xml:space="preserve"> </w:t>
      </w:r>
      <w:r>
        <w:rPr>
          <w:rFonts w:cs="FrankRuehl"/>
          <w:szCs w:val="26"/>
          <w:rtl w:val="true"/>
        </w:rPr>
        <w:t>זה</w:t>
      </w:r>
      <w:r>
        <w:rPr>
          <w:rFonts w:cs="FrankRuehl"/>
          <w:szCs w:val="26"/>
          <w:rtl w:val="true"/>
        </w:rPr>
        <w:t xml:space="preserve">, </w:t>
      </w:r>
      <w:r>
        <w:rPr>
          <w:rFonts w:cs="FrankRuehl"/>
          <w:szCs w:val="26"/>
          <w:rtl w:val="true"/>
        </w:rPr>
        <w:t>נטל</w:t>
      </w:r>
      <w:r>
        <w:rPr>
          <w:rFonts w:cs="Times New Roman"/>
          <w:szCs w:val="26"/>
          <w:rtl w:val="true"/>
        </w:rPr>
        <w:t xml:space="preserve"> </w:t>
      </w:r>
      <w:r>
        <w:rPr>
          <w:rFonts w:cs="FrankRuehl"/>
          <w:szCs w:val="26"/>
          <w:rtl w:val="true"/>
        </w:rPr>
        <w:t>השכנוע</w:t>
      </w:r>
      <w:r>
        <w:rPr>
          <w:rFonts w:cs="Times New Roman"/>
          <w:szCs w:val="26"/>
          <w:rtl w:val="true"/>
        </w:rPr>
        <w:t xml:space="preserve"> </w:t>
      </w:r>
      <w:r>
        <w:rPr>
          <w:rFonts w:cs="FrankRuehl"/>
          <w:szCs w:val="26"/>
          <w:rtl w:val="true"/>
        </w:rPr>
        <w:t>הסופי</w:t>
      </w:r>
      <w:r>
        <w:rPr>
          <w:rFonts w:cs="Times New Roman"/>
          <w:szCs w:val="26"/>
          <w:rtl w:val="true"/>
        </w:rPr>
        <w:t xml:space="preserve"> </w:t>
      </w:r>
      <w:r>
        <w:rPr>
          <w:rFonts w:cs="FrankRuehl"/>
          <w:szCs w:val="26"/>
          <w:rtl w:val="true"/>
        </w:rPr>
        <w:t>ברמת</w:t>
      </w:r>
      <w:r>
        <w:rPr>
          <w:rFonts w:cs="Times New Roman"/>
          <w:szCs w:val="26"/>
          <w:rtl w:val="true"/>
        </w:rPr>
        <w:t xml:space="preserve"> </w:t>
      </w:r>
      <w:r>
        <w:rPr>
          <w:rFonts w:cs="FrankRuehl"/>
          <w:szCs w:val="26"/>
          <w:rtl w:val="true"/>
        </w:rPr>
        <w:t>הוכחה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w:t>
      </w:r>
      <w:r>
        <w:rPr>
          <w:rFonts w:cs="FrankRuehl"/>
          <w:szCs w:val="26"/>
          <w:rtl w:val="true"/>
        </w:rPr>
        <w:t>מעבר</w:t>
      </w:r>
      <w:r>
        <w:rPr>
          <w:rFonts w:cs="Times New Roman"/>
          <w:szCs w:val="26"/>
          <w:rtl w:val="true"/>
        </w:rPr>
        <w:t xml:space="preserve"> </w:t>
      </w:r>
      <w:r>
        <w:rPr>
          <w:rFonts w:cs="FrankRuehl"/>
          <w:szCs w:val="26"/>
          <w:rtl w:val="true"/>
        </w:rPr>
        <w:t>לכל</w:t>
      </w:r>
      <w:r>
        <w:rPr>
          <w:rFonts w:cs="Times New Roman"/>
          <w:szCs w:val="26"/>
          <w:rtl w:val="true"/>
        </w:rPr>
        <w:t xml:space="preserve"> </w:t>
      </w:r>
      <w:r>
        <w:rPr>
          <w:rFonts w:cs="FrankRuehl"/>
          <w:szCs w:val="26"/>
          <w:rtl w:val="true"/>
        </w:rPr>
        <w:t>ספק</w:t>
      </w:r>
      <w:r>
        <w:rPr>
          <w:rFonts w:cs="Times New Roman"/>
          <w:szCs w:val="26"/>
          <w:rtl w:val="true"/>
        </w:rPr>
        <w:t xml:space="preserve"> </w:t>
      </w:r>
      <w:r>
        <w:rPr>
          <w:rFonts w:cs="FrankRuehl"/>
          <w:szCs w:val="26"/>
          <w:rtl w:val="true"/>
        </w:rPr>
        <w:t>סביר</w:t>
      </w:r>
      <w:r>
        <w:rPr>
          <w:rFonts w:cs="FrankRuehl"/>
          <w:szCs w:val="26"/>
          <w:rtl w:val="true"/>
        </w:rPr>
        <w:t xml:space="preserve">" </w:t>
      </w:r>
      <w:r>
        <w:rPr>
          <w:rFonts w:cs="FrankRuehl"/>
          <w:szCs w:val="26"/>
          <w:rtl w:val="true"/>
        </w:rPr>
        <w:t>נשאר</w:t>
      </w:r>
      <w:r>
        <w:rPr>
          <w:rFonts w:cs="Times New Roman"/>
          <w:szCs w:val="26"/>
          <w:rtl w:val="true"/>
        </w:rPr>
        <w:t xml:space="preserve"> </w:t>
      </w:r>
      <w:r>
        <w:rPr>
          <w:rFonts w:cs="FrankRuehl"/>
          <w:szCs w:val="26"/>
          <w:rtl w:val="true"/>
        </w:rPr>
        <w:t>אצל</w:t>
      </w:r>
      <w:r>
        <w:rPr>
          <w:rFonts w:cs="Times New Roman"/>
          <w:szCs w:val="26"/>
          <w:rtl w:val="true"/>
        </w:rPr>
        <w:t xml:space="preserve"> </w:t>
      </w:r>
      <w:r>
        <w:rPr>
          <w:rFonts w:cs="FrankRuehl"/>
          <w:szCs w:val="26"/>
          <w:rtl w:val="true"/>
        </w:rPr>
        <w:t>התביעה</w:t>
      </w:r>
      <w:r>
        <w:rPr>
          <w:rFonts w:cs="FrankRuehl"/>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כן</w:t>
      </w:r>
      <w:r>
        <w:rPr>
          <w:rFonts w:cs="FrankRuehl"/>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מנת</w:t>
      </w:r>
      <w:r>
        <w:rPr>
          <w:rFonts w:cs="Times New Roman"/>
          <w:szCs w:val="26"/>
          <w:rtl w:val="true"/>
        </w:rPr>
        <w:t xml:space="preserve"> </w:t>
      </w:r>
      <w:r>
        <w:rPr>
          <w:rFonts w:cs="FrankRuehl"/>
          <w:szCs w:val="26"/>
          <w:rtl w:val="true"/>
        </w:rPr>
        <w:t>להיכנס</w:t>
      </w:r>
      <w:r>
        <w:rPr>
          <w:rFonts w:cs="Times New Roman"/>
          <w:szCs w:val="26"/>
          <w:rtl w:val="true"/>
        </w:rPr>
        <w:t xml:space="preserve"> </w:t>
      </w:r>
      <w:r>
        <w:rPr>
          <w:rFonts w:cs="FrankRuehl"/>
          <w:szCs w:val="26"/>
          <w:rtl w:val="true"/>
        </w:rPr>
        <w:t>לגדרי</w:t>
      </w:r>
      <w:r>
        <w:rPr>
          <w:rFonts w:cs="Times New Roman"/>
          <w:szCs w:val="26"/>
          <w:rtl w:val="true"/>
        </w:rPr>
        <w:t xml:space="preserve"> </w:t>
      </w:r>
      <w:r>
        <w:rPr>
          <w:rFonts w:cs="FrankRuehl"/>
          <w:szCs w:val="26"/>
          <w:rtl w:val="true"/>
        </w:rPr>
        <w:t>עבירת</w:t>
      </w:r>
      <w:r>
        <w:rPr>
          <w:rFonts w:cs="Times New Roman"/>
          <w:szCs w:val="26"/>
          <w:rtl w:val="true"/>
        </w:rPr>
        <w:t xml:space="preserve"> </w:t>
      </w:r>
      <w:r>
        <w:rPr>
          <w:rFonts w:cs="FrankRuehl"/>
          <w:szCs w:val="26"/>
          <w:rtl w:val="true"/>
        </w:rPr>
        <w:t>ההמתה</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אחריות</w:t>
      </w:r>
      <w:r>
        <w:rPr>
          <w:rFonts w:cs="Times New Roman"/>
          <w:szCs w:val="26"/>
          <w:rtl w:val="true"/>
        </w:rPr>
        <w:t xml:space="preserve"> </w:t>
      </w:r>
      <w:r>
        <w:rPr>
          <w:rFonts w:cs="FrankRuehl"/>
          <w:szCs w:val="26"/>
          <w:rtl w:val="true"/>
        </w:rPr>
        <w:t>מופחתת</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נדרש</w:t>
      </w:r>
      <w:r>
        <w:rPr>
          <w:rFonts w:cs="Times New Roman"/>
          <w:szCs w:val="26"/>
          <w:rtl w:val="true"/>
        </w:rPr>
        <w:t xml:space="preserve"> </w:t>
      </w:r>
      <w:r>
        <w:rPr>
          <w:rFonts w:cs="FrankRuehl"/>
          <w:szCs w:val="26"/>
          <w:rtl w:val="true"/>
        </w:rPr>
        <w:t>לעורר</w:t>
      </w:r>
      <w:r>
        <w:rPr>
          <w:rFonts w:cs="Times New Roman"/>
          <w:szCs w:val="26"/>
          <w:rtl w:val="true"/>
        </w:rPr>
        <w:t xml:space="preserve"> </w:t>
      </w:r>
      <w:r>
        <w:rPr>
          <w:rFonts w:cs="FrankRuehl"/>
          <w:szCs w:val="26"/>
          <w:rtl w:val="true"/>
        </w:rPr>
        <w:t>ספק</w:t>
      </w:r>
      <w:r>
        <w:rPr>
          <w:rFonts w:cs="Times New Roman"/>
          <w:szCs w:val="26"/>
          <w:rtl w:val="true"/>
        </w:rPr>
        <w:t xml:space="preserve"> </w:t>
      </w:r>
      <w:r>
        <w:rPr>
          <w:rFonts w:cs="FrankRuehl"/>
          <w:szCs w:val="26"/>
          <w:rtl w:val="true"/>
        </w:rPr>
        <w:t>סביר</w:t>
      </w:r>
      <w:r>
        <w:rPr>
          <w:rFonts w:cs="Times New Roman"/>
          <w:szCs w:val="26"/>
          <w:rtl w:val="true"/>
        </w:rPr>
        <w:t xml:space="preserve"> </w:t>
      </w:r>
      <w:r>
        <w:rPr>
          <w:rFonts w:cs="FrankRuehl"/>
          <w:szCs w:val="26"/>
          <w:rtl w:val="true"/>
        </w:rPr>
        <w:t>להתקיימות</w:t>
      </w:r>
      <w:r>
        <w:rPr>
          <w:rFonts w:cs="Times New Roman"/>
          <w:szCs w:val="26"/>
          <w:rtl w:val="true"/>
        </w:rPr>
        <w:t xml:space="preserve"> </w:t>
      </w:r>
      <w:r>
        <w:rPr>
          <w:rFonts w:cs="FrankRuehl"/>
          <w:szCs w:val="26"/>
          <w:rtl w:val="true"/>
        </w:rPr>
        <w:t>הנסיבות</w:t>
      </w:r>
      <w:r>
        <w:rPr>
          <w:rFonts w:cs="Times New Roman"/>
          <w:szCs w:val="26"/>
          <w:rtl w:val="true"/>
        </w:rPr>
        <w:t xml:space="preserve"> </w:t>
      </w:r>
      <w:r>
        <w:rPr>
          <w:rFonts w:cs="FrankRuehl"/>
          <w:szCs w:val="26"/>
          <w:rtl w:val="true"/>
        </w:rPr>
        <w:t>המקימות</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האחריות</w:t>
      </w:r>
      <w:r>
        <w:rPr>
          <w:rFonts w:cs="Times New Roman"/>
          <w:szCs w:val="26"/>
          <w:rtl w:val="true"/>
        </w:rPr>
        <w:t xml:space="preserve"> </w:t>
      </w:r>
      <w:r>
        <w:rPr>
          <w:rFonts w:cs="FrankRuehl"/>
          <w:szCs w:val="26"/>
          <w:rtl w:val="true"/>
        </w:rPr>
        <w:t>המופחתת</w:t>
      </w:r>
      <w:r>
        <w:rPr>
          <w:rFonts w:cs="Times New Roman"/>
          <w:szCs w:val="26"/>
          <w:rtl w:val="true"/>
        </w:rPr>
        <w:t xml:space="preserve"> </w:t>
      </w:r>
      <w:r>
        <w:rPr>
          <w:rFonts w:cs="FrankRuehl"/>
          <w:szCs w:val="26"/>
          <w:rtl w:val="true"/>
        </w:rPr>
        <w:t>ואם</w:t>
      </w:r>
      <w:r>
        <w:rPr>
          <w:rFonts w:cs="Times New Roman"/>
          <w:szCs w:val="26"/>
          <w:rtl w:val="true"/>
        </w:rPr>
        <w:t xml:space="preserve"> </w:t>
      </w:r>
      <w:r>
        <w:rPr>
          <w:rFonts w:cs="FrankRuehl"/>
          <w:szCs w:val="26"/>
          <w:rtl w:val="true"/>
        </w:rPr>
        <w:t>התביעה</w:t>
      </w:r>
      <w:r>
        <w:rPr>
          <w:rFonts w:cs="Times New Roman"/>
          <w:szCs w:val="26"/>
          <w:rtl w:val="true"/>
        </w:rPr>
        <w:t xml:space="preserve"> </w:t>
      </w:r>
      <w:r>
        <w:rPr>
          <w:rFonts w:cs="FrankRuehl"/>
          <w:szCs w:val="26"/>
          <w:rtl w:val="true"/>
        </w:rPr>
        <w:t>אינה</w:t>
      </w:r>
      <w:r>
        <w:rPr>
          <w:rFonts w:cs="Times New Roman"/>
          <w:szCs w:val="26"/>
          <w:rtl w:val="true"/>
        </w:rPr>
        <w:t xml:space="preserve"> </w:t>
      </w:r>
      <w:r>
        <w:rPr>
          <w:rFonts w:cs="FrankRuehl"/>
          <w:szCs w:val="26"/>
          <w:rtl w:val="true"/>
        </w:rPr>
        <w:t>מצליחה</w:t>
      </w:r>
      <w:r>
        <w:rPr>
          <w:rFonts w:cs="Times New Roman"/>
          <w:szCs w:val="26"/>
          <w:rtl w:val="true"/>
        </w:rPr>
        <w:t xml:space="preserve"> </w:t>
      </w:r>
      <w:r>
        <w:rPr>
          <w:rFonts w:cs="FrankRuehl"/>
          <w:szCs w:val="26"/>
          <w:rtl w:val="true"/>
        </w:rPr>
        <w:t>להפריכו</w:t>
      </w:r>
      <w:r>
        <w:rPr>
          <w:rFonts w:cs="FrankRuehl"/>
          <w:szCs w:val="26"/>
          <w:rtl w:val="true"/>
        </w:rPr>
        <w:t xml:space="preserve">, </w:t>
      </w:r>
      <w:r>
        <w:rPr>
          <w:rFonts w:cs="FrankRuehl"/>
          <w:szCs w:val="26"/>
          <w:rtl w:val="true"/>
        </w:rPr>
        <w:t>יחול</w:t>
      </w:r>
      <w:r>
        <w:rPr>
          <w:rFonts w:cs="Times New Roman"/>
          <w:szCs w:val="26"/>
          <w:rtl w:val="true"/>
        </w:rPr>
        <w:t xml:space="preserve"> </w:t>
      </w:r>
      <w:r>
        <w:rPr>
          <w:rFonts w:cs="FrankRuehl"/>
          <w:szCs w:val="26"/>
          <w:rtl w:val="true"/>
        </w:rPr>
        <w:t>הסעיף</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ומן</w:t>
      </w:r>
      <w:r>
        <w:rPr>
          <w:rFonts w:cs="Times New Roman"/>
          <w:szCs w:val="26"/>
          <w:rtl w:val="true"/>
        </w:rPr>
        <w:t xml:space="preserve"> </w:t>
      </w:r>
      <w:r>
        <w:rPr>
          <w:rFonts w:cs="FrankRuehl"/>
          <w:szCs w:val="26"/>
          <w:rtl w:val="true"/>
        </w:rPr>
        <w:t>הכלל</w:t>
      </w:r>
      <w:r>
        <w:rPr>
          <w:rFonts w:cs="Times New Roman"/>
          <w:szCs w:val="26"/>
          <w:rtl w:val="true"/>
        </w:rPr>
        <w:t xml:space="preserve"> </w:t>
      </w:r>
      <w:r>
        <w:rPr>
          <w:rFonts w:cs="FrankRuehl"/>
          <w:szCs w:val="26"/>
          <w:rtl w:val="true"/>
        </w:rPr>
        <w:t>אל</w:t>
      </w:r>
      <w:r>
        <w:rPr>
          <w:rFonts w:cs="Times New Roman"/>
          <w:szCs w:val="26"/>
          <w:rtl w:val="true"/>
        </w:rPr>
        <w:t xml:space="preserve"> </w:t>
      </w:r>
      <w:r>
        <w:rPr>
          <w:rFonts w:cs="FrankRuehl"/>
          <w:szCs w:val="26"/>
          <w:rtl w:val="true"/>
        </w:rPr>
        <w:t>הפרט</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במקרה</w:t>
      </w:r>
      <w:r>
        <w:rPr>
          <w:rFonts w:cs="Times New Roman"/>
          <w:szCs w:val="26"/>
          <w:rtl w:val="true"/>
        </w:rPr>
        <w:t xml:space="preserve"> </w:t>
      </w:r>
      <w:r>
        <w:rPr>
          <w:rFonts w:cs="FrankRuehl"/>
          <w:szCs w:val="26"/>
          <w:rtl w:val="true"/>
        </w:rPr>
        <w:t>דנן</w:t>
      </w: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המחוזי</w:t>
      </w:r>
      <w:r>
        <w:rPr>
          <w:rFonts w:cs="Times New Roman"/>
          <w:szCs w:val="26"/>
          <w:rtl w:val="true"/>
        </w:rPr>
        <w:t xml:space="preserve"> </w:t>
      </w:r>
      <w:r>
        <w:rPr>
          <w:rFonts w:cs="FrankRuehl"/>
          <w:szCs w:val="26"/>
          <w:rtl w:val="true"/>
        </w:rPr>
        <w:t>אמנם</w:t>
      </w:r>
      <w:r>
        <w:rPr>
          <w:rFonts w:cs="Times New Roman"/>
          <w:szCs w:val="26"/>
          <w:rtl w:val="true"/>
        </w:rPr>
        <w:t xml:space="preserve"> </w:t>
      </w:r>
      <w:r>
        <w:rPr>
          <w:rFonts w:cs="FrankRuehl"/>
          <w:szCs w:val="26"/>
          <w:rtl w:val="true"/>
        </w:rPr>
        <w:t>השתכנע</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קיים</w:t>
      </w:r>
      <w:r>
        <w:rPr>
          <w:rFonts w:cs="Times New Roman"/>
          <w:szCs w:val="26"/>
          <w:rtl w:val="true"/>
        </w:rPr>
        <w:t xml:space="preserve"> </w:t>
      </w:r>
      <w:r>
        <w:rPr>
          <w:rFonts w:cs="FrankRuehl"/>
          <w:szCs w:val="26"/>
          <w:rtl w:val="true"/>
        </w:rPr>
        <w:t>ספק</w:t>
      </w:r>
      <w:r>
        <w:rPr>
          <w:rFonts w:cs="Times New Roman"/>
          <w:szCs w:val="26"/>
          <w:rtl w:val="true"/>
        </w:rPr>
        <w:t xml:space="preserve"> </w:t>
      </w:r>
      <w:r>
        <w:rPr>
          <w:rFonts w:cs="FrankRuehl"/>
          <w:szCs w:val="26"/>
          <w:rtl w:val="true"/>
        </w:rPr>
        <w:t>סביר</w:t>
      </w:r>
      <w:r>
        <w:rPr>
          <w:rFonts w:cs="FrankRuehl"/>
          <w:szCs w:val="26"/>
          <w:rtl w:val="true"/>
        </w:rPr>
        <w:t xml:space="preserve">, </w:t>
      </w:r>
      <w:r>
        <w:rPr>
          <w:rFonts w:cs="FrankRuehl"/>
          <w:szCs w:val="26"/>
          <w:rtl w:val="true"/>
        </w:rPr>
        <w:t>אבל</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השתכנע</w:t>
      </w:r>
      <w:r>
        <w:rPr>
          <w:rFonts w:cs="Times New Roman"/>
          <w:szCs w:val="26"/>
          <w:rtl w:val="true"/>
        </w:rPr>
        <w:t xml:space="preserve"> </w:t>
      </w:r>
      <w:r>
        <w:rPr>
          <w:rFonts w:cs="FrankRuehl"/>
          <w:szCs w:val="26"/>
          <w:rtl w:val="true"/>
        </w:rPr>
        <w:t>במידה</w:t>
      </w:r>
      <w:r>
        <w:rPr>
          <w:rFonts w:cs="Times New Roman"/>
          <w:szCs w:val="26"/>
          <w:rtl w:val="true"/>
        </w:rPr>
        <w:t xml:space="preserve"> </w:t>
      </w:r>
      <w:r>
        <w:rPr>
          <w:rFonts w:cs="FrankRuehl"/>
          <w:szCs w:val="26"/>
          <w:rtl w:val="true"/>
        </w:rPr>
        <w:t>הנדרשת</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הוכח</w:t>
      </w:r>
      <w:r>
        <w:rPr>
          <w:rFonts w:cs="Times New Roman"/>
          <w:szCs w:val="26"/>
          <w:rtl w:val="true"/>
        </w:rPr>
        <w:t xml:space="preserve"> </w:t>
      </w:r>
      <w:r>
        <w:rPr>
          <w:rFonts w:cs="FrankRuehl"/>
          <w:szCs w:val="26"/>
          <w:rtl w:val="true"/>
        </w:rPr>
        <w:t>שמצבה</w:t>
      </w:r>
      <w:r>
        <w:rPr>
          <w:rFonts w:cs="Times New Roman"/>
          <w:szCs w:val="26"/>
          <w:rtl w:val="true"/>
        </w:rPr>
        <w:t xml:space="preserve"> </w:t>
      </w:r>
      <w:r>
        <w:rPr>
          <w:rFonts w:cs="FrankRuehl"/>
          <w:szCs w:val="26"/>
          <w:rtl w:val="true"/>
        </w:rPr>
        <w:t>הנפשי</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המערערת</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כזה</w:t>
      </w:r>
      <w:r>
        <w:rPr>
          <w:rFonts w:cs="Times New Roman"/>
          <w:szCs w:val="26"/>
          <w:rtl w:val="true"/>
        </w:rPr>
        <w:t xml:space="preserve"> </w:t>
      </w:r>
      <w:r>
        <w:rPr>
          <w:rFonts w:cs="FrankRuehl"/>
          <w:szCs w:val="26"/>
          <w:rtl w:val="true"/>
        </w:rPr>
        <w:t>המצדיק</w:t>
      </w:r>
      <w:r>
        <w:rPr>
          <w:rFonts w:cs="Times New Roman"/>
          <w:szCs w:val="26"/>
          <w:rtl w:val="true"/>
        </w:rPr>
        <w:t xml:space="preserve"> </w:t>
      </w:r>
      <w:r>
        <w:rPr>
          <w:rFonts w:cs="FrankRuehl"/>
          <w:szCs w:val="26"/>
          <w:rtl w:val="true"/>
        </w:rPr>
        <w:t>התחשבות</w:t>
      </w:r>
      <w:r>
        <w:rPr>
          <w:rFonts w:cs="Times New Roman"/>
          <w:szCs w:val="26"/>
          <w:rtl w:val="true"/>
        </w:rPr>
        <w:t xml:space="preserve"> </w:t>
      </w:r>
      <w:r>
        <w:rPr>
          <w:rFonts w:cs="FrankRuehl"/>
          <w:szCs w:val="26"/>
          <w:rtl w:val="true"/>
        </w:rPr>
        <w:t>ניכרת</w:t>
      </w:r>
      <w:r>
        <w:rPr>
          <w:rFonts w:cs="Times New Roman"/>
          <w:szCs w:val="26"/>
          <w:rtl w:val="true"/>
        </w:rPr>
        <w:t xml:space="preserve"> </w:t>
      </w:r>
      <w:r>
        <w:rPr>
          <w:rFonts w:cs="FrankRuehl"/>
          <w:szCs w:val="26"/>
          <w:rtl w:val="true"/>
        </w:rPr>
        <w:t>לעניין</w:t>
      </w:r>
      <w:r>
        <w:rPr>
          <w:rFonts w:cs="Times New Roman"/>
          <w:szCs w:val="26"/>
          <w:rtl w:val="true"/>
        </w:rPr>
        <w:t xml:space="preserve"> </w:t>
      </w:r>
      <w:r>
        <w:rPr>
          <w:rFonts w:cs="FrankRuehl"/>
          <w:szCs w:val="26"/>
          <w:rtl w:val="true"/>
        </w:rPr>
        <w:t>העונש</w:t>
      </w:r>
      <w:r>
        <w:rPr>
          <w:rFonts w:cs="FrankRuehl"/>
          <w:szCs w:val="26"/>
          <w:rtl w:val="true"/>
        </w:rPr>
        <w:t xml:space="preserve">. </w:t>
      </w:r>
      <w:r>
        <w:rPr>
          <w:rFonts w:cs="FrankRuehl"/>
          <w:szCs w:val="26"/>
          <w:rtl w:val="true"/>
        </w:rPr>
        <w:t>בהינתן</w:t>
      </w:r>
      <w:r>
        <w:rPr>
          <w:rFonts w:cs="Times New Roman"/>
          <w:szCs w:val="26"/>
          <w:rtl w:val="true"/>
        </w:rPr>
        <w:t xml:space="preserve"> </w:t>
      </w:r>
      <w:r>
        <w:rPr>
          <w:rFonts w:cs="FrankRuehl"/>
          <w:szCs w:val="26"/>
          <w:rtl w:val="true"/>
        </w:rPr>
        <w:t>רף</w:t>
      </w:r>
      <w:r>
        <w:rPr>
          <w:rFonts w:cs="Times New Roman"/>
          <w:szCs w:val="26"/>
          <w:rtl w:val="true"/>
        </w:rPr>
        <w:t xml:space="preserve"> </w:t>
      </w:r>
      <w:r>
        <w:rPr>
          <w:rFonts w:cs="FrankRuehl"/>
          <w:szCs w:val="26"/>
          <w:rtl w:val="true"/>
        </w:rPr>
        <w:t>ההוכחה</w:t>
      </w:r>
      <w:r>
        <w:rPr>
          <w:rFonts w:cs="Times New Roman"/>
          <w:szCs w:val="26"/>
          <w:rtl w:val="true"/>
        </w:rPr>
        <w:t xml:space="preserve"> </w:t>
      </w:r>
      <w:r>
        <w:rPr>
          <w:rFonts w:cs="FrankRuehl"/>
          <w:szCs w:val="26"/>
          <w:rtl w:val="true"/>
        </w:rPr>
        <w:t>השונה</w:t>
      </w:r>
      <w:r>
        <w:rPr>
          <w:rFonts w:cs="Times New Roman"/>
          <w:szCs w:val="26"/>
          <w:rtl w:val="true"/>
        </w:rPr>
        <w:t xml:space="preserve"> </w:t>
      </w:r>
      <w:r>
        <w:rPr>
          <w:rFonts w:cs="FrankRuehl"/>
          <w:szCs w:val="26"/>
          <w:rtl w:val="true"/>
        </w:rPr>
        <w:t>שבין</w:t>
      </w:r>
      <w:r>
        <w:rPr>
          <w:rFonts w:cs="Times New Roman"/>
          <w:szCs w:val="26"/>
          <w:rtl w:val="true"/>
        </w:rPr>
        <w:t xml:space="preserve"> </w:t>
      </w:r>
      <w:r>
        <w:rPr>
          <w:rFonts w:cs="FrankRuehl"/>
          <w:szCs w:val="26"/>
          <w:rtl w:val="true"/>
        </w:rPr>
        <w:t>השלבים</w:t>
      </w:r>
      <w:r>
        <w:rPr>
          <w:rFonts w:cs="FrankRuehl"/>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סתירה</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הכרעת</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לגזר</w:t>
      </w:r>
      <w:r>
        <w:rPr>
          <w:rFonts w:cs="Times New Roman"/>
          <w:szCs w:val="26"/>
          <w:rtl w:val="true"/>
        </w:rPr>
        <w:t xml:space="preserve"> </w:t>
      </w:r>
      <w:r>
        <w:rPr>
          <w:rFonts w:cs="FrankRuehl"/>
          <w:szCs w:val="26"/>
          <w:rtl w:val="true"/>
        </w:rPr>
        <w:t>הדין</w:t>
      </w:r>
      <w:r>
        <w:rPr>
          <w:rFonts w:cs="FrankRuehl"/>
          <w:szCs w:val="26"/>
          <w:rtl w:val="true"/>
        </w:rPr>
        <w:t xml:space="preserve">. </w:t>
      </w:r>
      <w:r>
        <w:rPr>
          <w:rFonts w:cs="FrankRuehl"/>
          <w:szCs w:val="26"/>
          <w:rtl w:val="true"/>
        </w:rPr>
        <w:t>במישור</w:t>
      </w:r>
      <w:r>
        <w:rPr>
          <w:rFonts w:cs="Times New Roman"/>
          <w:szCs w:val="26"/>
          <w:rtl w:val="true"/>
        </w:rPr>
        <w:t xml:space="preserve"> </w:t>
      </w:r>
      <w:r>
        <w:rPr>
          <w:rFonts w:cs="FrankRuehl"/>
          <w:szCs w:val="26"/>
          <w:rtl w:val="true"/>
        </w:rPr>
        <w:t>הכרעת</w:t>
      </w:r>
      <w:r>
        <w:rPr>
          <w:rFonts w:cs="Times New Roman"/>
          <w:szCs w:val="26"/>
          <w:rtl w:val="true"/>
        </w:rPr>
        <w:t xml:space="preserve"> </w:t>
      </w:r>
      <w:r>
        <w:rPr>
          <w:rFonts w:cs="FrankRuehl"/>
          <w:szCs w:val="26"/>
          <w:rtl w:val="true"/>
        </w:rPr>
        <w:t>הדין</w:t>
      </w:r>
      <w:r>
        <w:rPr>
          <w:rFonts w:cs="FrankRuehl"/>
          <w:szCs w:val="26"/>
          <w:rtl w:val="true"/>
        </w:rPr>
        <w:t xml:space="preserve">, </w:t>
      </w:r>
      <w:r>
        <w:rPr>
          <w:rFonts w:cs="FrankRuehl"/>
          <w:szCs w:val="26"/>
          <w:rtl w:val="true"/>
        </w:rPr>
        <w:t>המערערת</w:t>
      </w:r>
      <w:r>
        <w:rPr>
          <w:rFonts w:cs="Times New Roman"/>
          <w:szCs w:val="26"/>
          <w:rtl w:val="true"/>
        </w:rPr>
        <w:t xml:space="preserve"> </w:t>
      </w:r>
      <w:r>
        <w:rPr>
          <w:rFonts w:cs="FrankRuehl"/>
          <w:szCs w:val="26"/>
          <w:rtl w:val="true"/>
        </w:rPr>
        <w:t>עמדה</w:t>
      </w:r>
      <w:r>
        <w:rPr>
          <w:rFonts w:cs="Times New Roman"/>
          <w:szCs w:val="26"/>
          <w:rtl w:val="true"/>
        </w:rPr>
        <w:t xml:space="preserve"> </w:t>
      </w:r>
      <w:r>
        <w:rPr>
          <w:rFonts w:cs="FrankRuehl"/>
          <w:szCs w:val="26"/>
          <w:rtl w:val="true"/>
        </w:rPr>
        <w:t>ברף</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ספק</w:t>
      </w:r>
      <w:r>
        <w:rPr>
          <w:rFonts w:cs="Times New Roman"/>
          <w:szCs w:val="26"/>
          <w:rtl w:val="true"/>
        </w:rPr>
        <w:t xml:space="preserve"> </w:t>
      </w:r>
      <w:r>
        <w:rPr>
          <w:rFonts w:cs="FrankRuehl"/>
          <w:szCs w:val="26"/>
          <w:rtl w:val="true"/>
        </w:rPr>
        <w:t>סביר</w:t>
      </w:r>
      <w:r>
        <w:rPr>
          <w:rFonts w:cs="Times New Roman"/>
          <w:szCs w:val="26"/>
          <w:rtl w:val="true"/>
        </w:rPr>
        <w:t xml:space="preserve"> </w:t>
      </w:r>
      <w:r>
        <w:rPr>
          <w:rFonts w:cs="FrankRuehl"/>
          <w:szCs w:val="26"/>
          <w:rtl w:val="true"/>
        </w:rPr>
        <w:t>ולכן</w:t>
      </w:r>
      <w:r>
        <w:rPr>
          <w:rFonts w:cs="Times New Roman"/>
          <w:szCs w:val="26"/>
          <w:rtl w:val="true"/>
        </w:rPr>
        <w:t xml:space="preserve"> </w:t>
      </w:r>
      <w:r>
        <w:rPr>
          <w:rFonts w:cs="FrankRuehl"/>
          <w:szCs w:val="26"/>
          <w:rtl w:val="true"/>
        </w:rPr>
        <w:t>הורשעה</w:t>
      </w:r>
      <w:r>
        <w:rPr>
          <w:rFonts w:cs="Times New Roman"/>
          <w:szCs w:val="26"/>
          <w:rtl w:val="true"/>
        </w:rPr>
        <w:t xml:space="preserve"> </w:t>
      </w:r>
      <w:r>
        <w:rPr>
          <w:rFonts w:cs="FrankRuehl"/>
          <w:szCs w:val="26"/>
          <w:rtl w:val="true"/>
        </w:rPr>
        <w:t>בעבירת</w:t>
      </w:r>
      <w:r>
        <w:rPr>
          <w:rFonts w:cs="Times New Roman"/>
          <w:szCs w:val="26"/>
          <w:rtl w:val="true"/>
        </w:rPr>
        <w:t xml:space="preserve"> </w:t>
      </w:r>
      <w:r>
        <w:rPr>
          <w:rFonts w:cs="FrankRuehl"/>
          <w:szCs w:val="26"/>
          <w:rtl w:val="true"/>
        </w:rPr>
        <w:t>המתה</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אחריות</w:t>
      </w:r>
      <w:r>
        <w:rPr>
          <w:rFonts w:cs="Times New Roman"/>
          <w:szCs w:val="26"/>
          <w:rtl w:val="true"/>
        </w:rPr>
        <w:t xml:space="preserve"> </w:t>
      </w:r>
      <w:r>
        <w:rPr>
          <w:rFonts w:cs="FrankRuehl"/>
          <w:szCs w:val="26"/>
          <w:rtl w:val="true"/>
        </w:rPr>
        <w:t>מופחתת</w:t>
      </w:r>
      <w:r>
        <w:rPr>
          <w:rFonts w:cs="FrankRuehl"/>
          <w:szCs w:val="26"/>
          <w:rtl w:val="true"/>
        </w:rPr>
        <w:t xml:space="preserve">. </w:t>
      </w:r>
      <w:r>
        <w:rPr>
          <w:rFonts w:cs="FrankRuehl"/>
          <w:szCs w:val="26"/>
          <w:rtl w:val="true"/>
        </w:rPr>
        <w:t>אלא</w:t>
      </w:r>
      <w:r>
        <w:rPr>
          <w:rFonts w:cs="Times New Roman"/>
          <w:szCs w:val="26"/>
          <w:rtl w:val="true"/>
        </w:rPr>
        <w:t xml:space="preserve"> </w:t>
      </w:r>
      <w:r>
        <w:rPr>
          <w:rFonts w:cs="FrankRuehl"/>
          <w:szCs w:val="26"/>
          <w:rtl w:val="true"/>
        </w:rPr>
        <w:t>שלעניין</w:t>
      </w:r>
      <w:r>
        <w:rPr>
          <w:rFonts w:cs="Times New Roman"/>
          <w:szCs w:val="26"/>
          <w:rtl w:val="true"/>
        </w:rPr>
        <w:t xml:space="preserve"> </w:t>
      </w:r>
      <w:r>
        <w:rPr>
          <w:rFonts w:cs="FrankRuehl"/>
          <w:szCs w:val="26"/>
          <w:rtl w:val="true"/>
        </w:rPr>
        <w:t>הערעור</w:t>
      </w:r>
      <w:r>
        <w:rPr>
          <w:rFonts w:cs="Times New Roman"/>
          <w:szCs w:val="26"/>
          <w:rtl w:val="true"/>
        </w:rPr>
        <w:t xml:space="preserve"> </w:t>
      </w:r>
      <w:r>
        <w:rPr>
          <w:rFonts w:cs="FrankRuehl"/>
          <w:szCs w:val="26"/>
          <w:rtl w:val="true"/>
        </w:rPr>
        <w:t>דנן</w:t>
      </w:r>
      <w:r>
        <w:rPr>
          <w:rFonts w:cs="FrankRuehl"/>
          <w:szCs w:val="26"/>
          <w:rtl w:val="true"/>
        </w:rPr>
        <w:t xml:space="preserve">, </w:t>
      </w:r>
      <w:r>
        <w:rPr>
          <w:rFonts w:cs="FrankRuehl"/>
          <w:szCs w:val="26"/>
          <w:rtl w:val="true"/>
        </w:rPr>
        <w:t>הרלבנטי</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מישור</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הדין</w:t>
      </w:r>
      <w:r>
        <w:rPr>
          <w:rFonts w:cs="FrankRuehl"/>
          <w:szCs w:val="26"/>
          <w:rtl w:val="true"/>
        </w:rPr>
        <w:t xml:space="preserve">. </w:t>
      </w:r>
      <w:r>
        <w:rPr>
          <w:rFonts w:cs="FrankRuehl"/>
          <w:szCs w:val="26"/>
          <w:rtl w:val="true"/>
        </w:rPr>
        <w:t>באופן</w:t>
      </w:r>
      <w:r>
        <w:rPr>
          <w:rFonts w:cs="Times New Roman"/>
          <w:szCs w:val="26"/>
          <w:rtl w:val="true"/>
        </w:rPr>
        <w:t xml:space="preserve"> </w:t>
      </w:r>
      <w:r>
        <w:rPr>
          <w:rFonts w:cs="FrankRuehl"/>
          <w:szCs w:val="26"/>
          <w:rtl w:val="true"/>
        </w:rPr>
        <w:t>עקרוני</w:t>
      </w:r>
      <w:r>
        <w:rPr>
          <w:rFonts w:cs="FrankRuehl"/>
          <w:szCs w:val="26"/>
          <w:rtl w:val="true"/>
        </w:rPr>
        <w:t xml:space="preserve">, </w:t>
      </w:r>
      <w:r>
        <w:rPr>
          <w:rFonts w:cs="FrankRuehl"/>
          <w:szCs w:val="26"/>
          <w:rtl w:val="true"/>
        </w:rPr>
        <w:t>ניתן</w:t>
      </w:r>
      <w:r>
        <w:rPr>
          <w:rFonts w:cs="Times New Roman"/>
          <w:szCs w:val="26"/>
          <w:rtl w:val="true"/>
        </w:rPr>
        <w:t xml:space="preserve"> </w:t>
      </w:r>
      <w:r>
        <w:rPr>
          <w:rFonts w:cs="FrankRuehl"/>
          <w:szCs w:val="26"/>
          <w:rtl w:val="true"/>
        </w:rPr>
        <w:t>להתחשב</w:t>
      </w:r>
      <w:r>
        <w:rPr>
          <w:rFonts w:cs="Times New Roman"/>
          <w:szCs w:val="26"/>
          <w:rtl w:val="true"/>
        </w:rPr>
        <w:t xml:space="preserve"> </w:t>
      </w:r>
      <w:r>
        <w:rPr>
          <w:rFonts w:cs="FrankRuehl"/>
          <w:szCs w:val="26"/>
          <w:rtl w:val="true"/>
        </w:rPr>
        <w:t>במצבו</w:t>
      </w:r>
      <w:r>
        <w:rPr>
          <w:rFonts w:cs="Times New Roman"/>
          <w:szCs w:val="26"/>
          <w:rtl w:val="true"/>
        </w:rPr>
        <w:t xml:space="preserve"> </w:t>
      </w:r>
      <w:r>
        <w:rPr>
          <w:rFonts w:cs="FrankRuehl"/>
          <w:szCs w:val="26"/>
          <w:rtl w:val="true"/>
        </w:rPr>
        <w:t>הנפשי</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בהכרעת</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וגם</w:t>
      </w:r>
      <w:r>
        <w:rPr>
          <w:rFonts w:cs="Times New Roman"/>
          <w:szCs w:val="26"/>
          <w:rtl w:val="true"/>
        </w:rPr>
        <w:t xml:space="preserve"> </w:t>
      </w:r>
      <w:r>
        <w:rPr>
          <w:rFonts w:cs="FrankRuehl"/>
          <w:szCs w:val="26"/>
          <w:rtl w:val="true"/>
        </w:rPr>
        <w:t>בגזר</w:t>
      </w:r>
      <w:r>
        <w:rPr>
          <w:rFonts w:cs="Times New Roman"/>
          <w:szCs w:val="26"/>
          <w:rtl w:val="true"/>
        </w:rPr>
        <w:t xml:space="preserve"> </w:t>
      </w:r>
      <w:r>
        <w:rPr>
          <w:rFonts w:cs="FrankRuehl"/>
          <w:szCs w:val="26"/>
          <w:rtl w:val="true"/>
        </w:rPr>
        <w:t>הדין</w:t>
      </w:r>
      <w:r>
        <w:rPr>
          <w:rFonts w:cs="FrankRuehl"/>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מנת</w:t>
      </w:r>
      <w:r>
        <w:rPr>
          <w:rFonts w:cs="Times New Roman"/>
          <w:szCs w:val="26"/>
          <w:rtl w:val="true"/>
        </w:rPr>
        <w:t xml:space="preserve"> </w:t>
      </w:r>
      <w:r>
        <w:rPr>
          <w:rFonts w:cs="FrankRuehl"/>
          <w:szCs w:val="26"/>
          <w:rtl w:val="true"/>
        </w:rPr>
        <w:t>שבית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המחוזי</w:t>
      </w:r>
      <w:r>
        <w:rPr>
          <w:rFonts w:cs="Times New Roman"/>
          <w:szCs w:val="26"/>
          <w:rtl w:val="true"/>
        </w:rPr>
        <w:t xml:space="preserve"> </w:t>
      </w:r>
      <w:r>
        <w:rPr>
          <w:rFonts w:cs="FrankRuehl"/>
          <w:szCs w:val="26"/>
          <w:rtl w:val="true"/>
        </w:rPr>
        <w:t>יתחשב</w:t>
      </w:r>
      <w:r>
        <w:rPr>
          <w:rFonts w:cs="Times New Roman"/>
          <w:szCs w:val="26"/>
          <w:rtl w:val="true"/>
        </w:rPr>
        <w:t xml:space="preserve"> </w:t>
      </w:r>
      <w:r>
        <w:rPr>
          <w:rFonts w:cs="FrankRuehl"/>
          <w:szCs w:val="26"/>
          <w:rtl w:val="true"/>
        </w:rPr>
        <w:t>פעם</w:t>
      </w:r>
      <w:r>
        <w:rPr>
          <w:rFonts w:cs="Times New Roman"/>
          <w:szCs w:val="26"/>
          <w:rtl w:val="true"/>
        </w:rPr>
        <w:t xml:space="preserve"> </w:t>
      </w:r>
      <w:r>
        <w:rPr>
          <w:rFonts w:cs="FrankRuehl"/>
          <w:szCs w:val="26"/>
          <w:rtl w:val="true"/>
        </w:rPr>
        <w:t>נוספת</w:t>
      </w:r>
      <w:r>
        <w:rPr>
          <w:rFonts w:cs="Times New Roman"/>
          <w:szCs w:val="26"/>
          <w:rtl w:val="true"/>
        </w:rPr>
        <w:t xml:space="preserve"> </w:t>
      </w:r>
      <w:r>
        <w:rPr>
          <w:rFonts w:cs="FrankRuehl"/>
          <w:szCs w:val="26"/>
          <w:rtl w:val="true"/>
        </w:rPr>
        <w:t>במצבה</w:t>
      </w:r>
      <w:r>
        <w:rPr>
          <w:rFonts w:cs="Times New Roman"/>
          <w:szCs w:val="26"/>
          <w:rtl w:val="true"/>
        </w:rPr>
        <w:t xml:space="preserve"> </w:t>
      </w:r>
      <w:r>
        <w:rPr>
          <w:rFonts w:cs="FrankRuehl"/>
          <w:szCs w:val="26"/>
          <w:rtl w:val="true"/>
        </w:rPr>
        <w:t>הנפשי</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המערערת</w:t>
      </w:r>
      <w:r>
        <w:rPr>
          <w:rFonts w:cs="Times New Roman"/>
          <w:szCs w:val="26"/>
          <w:rtl w:val="true"/>
        </w:rPr>
        <w:t xml:space="preserve"> </w:t>
      </w:r>
      <w:r>
        <w:rPr>
          <w:rFonts w:cs="FrankRuehl"/>
          <w:szCs w:val="26"/>
          <w:rtl w:val="true"/>
        </w:rPr>
        <w:t>כנסיבה</w:t>
      </w:r>
      <w:r>
        <w:rPr>
          <w:rFonts w:cs="Times New Roman"/>
          <w:szCs w:val="26"/>
          <w:rtl w:val="true"/>
        </w:rPr>
        <w:t xml:space="preserve"> </w:t>
      </w:r>
      <w:r>
        <w:rPr>
          <w:rFonts w:cs="FrankRuehl"/>
          <w:szCs w:val="26"/>
          <w:rtl w:val="true"/>
        </w:rPr>
        <w:t>מקלה</w:t>
      </w:r>
      <w:r>
        <w:rPr>
          <w:rFonts w:cs="Times New Roman"/>
          <w:szCs w:val="26"/>
          <w:rtl w:val="true"/>
        </w:rPr>
        <w:t xml:space="preserve"> </w:t>
      </w:r>
      <w:r>
        <w:rPr>
          <w:rFonts w:cs="FrankRuehl"/>
          <w:szCs w:val="26"/>
          <w:rtl w:val="true"/>
        </w:rPr>
        <w:t>לקביעת</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FrankRuehl"/>
          <w:szCs w:val="26"/>
          <w:rtl w:val="true"/>
        </w:rPr>
        <w:t xml:space="preserve">, </w:t>
      </w:r>
      <w:r>
        <w:rPr>
          <w:rFonts w:cs="FrankRuehl"/>
          <w:szCs w:val="26"/>
          <w:rtl w:val="true"/>
        </w:rPr>
        <w:t>עליו</w:t>
      </w:r>
      <w:r>
        <w:rPr>
          <w:rFonts w:cs="Times New Roman"/>
          <w:szCs w:val="26"/>
          <w:rtl w:val="true"/>
        </w:rPr>
        <w:t xml:space="preserve"> </w:t>
      </w:r>
      <w:r>
        <w:rPr>
          <w:rFonts w:cs="FrankRuehl"/>
          <w:szCs w:val="26"/>
          <w:rtl w:val="true"/>
        </w:rPr>
        <w:t>לעמוד</w:t>
      </w:r>
      <w:r>
        <w:rPr>
          <w:rFonts w:cs="Times New Roman"/>
          <w:szCs w:val="26"/>
          <w:rtl w:val="true"/>
        </w:rPr>
        <w:t xml:space="preserve"> </w:t>
      </w:r>
      <w:r>
        <w:rPr>
          <w:rFonts w:cs="FrankRuehl"/>
          <w:szCs w:val="26"/>
          <w:rtl w:val="true"/>
        </w:rPr>
        <w:t>ברף</w:t>
      </w:r>
      <w:r>
        <w:rPr>
          <w:rFonts w:cs="Times New Roman"/>
          <w:szCs w:val="26"/>
          <w:rtl w:val="true"/>
        </w:rPr>
        <w:t xml:space="preserve"> </w:t>
      </w:r>
      <w:r>
        <w:rPr>
          <w:rFonts w:cs="FrankRuehl"/>
          <w:szCs w:val="26"/>
          <w:rtl w:val="true"/>
        </w:rPr>
        <w:t>מחמיר</w:t>
      </w:r>
      <w:r>
        <w:rPr>
          <w:rFonts w:cs="Times New Roman"/>
          <w:szCs w:val="26"/>
          <w:rtl w:val="true"/>
        </w:rPr>
        <w:t xml:space="preserve"> </w:t>
      </w:r>
      <w:r>
        <w:rPr>
          <w:rFonts w:cs="FrankRuehl"/>
          <w:szCs w:val="26"/>
          <w:rtl w:val="true"/>
        </w:rPr>
        <w:t>יותר</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w:t>
      </w:r>
      <w:r>
        <w:rPr>
          <w:rFonts w:cs="FrankRuehl"/>
          <w:szCs w:val="26"/>
          <w:rtl w:val="true"/>
        </w:rPr>
        <w:t>מאזן</w:t>
      </w:r>
      <w:r>
        <w:rPr>
          <w:rFonts w:cs="Times New Roman"/>
          <w:szCs w:val="26"/>
          <w:rtl w:val="true"/>
        </w:rPr>
        <w:t xml:space="preserve"> </w:t>
      </w:r>
      <w:r>
        <w:rPr>
          <w:rFonts w:cs="FrankRuehl"/>
          <w:szCs w:val="26"/>
          <w:rtl w:val="true"/>
        </w:rPr>
        <w:t>הסתברויות</w:t>
      </w:r>
      <w:r>
        <w:rPr>
          <w:rFonts w:cs="FrankRuehl"/>
          <w:szCs w:val="26"/>
          <w:rtl w:val="true"/>
        </w:rPr>
        <w:t>" (</w:t>
      </w:r>
      <w:r>
        <w:rPr>
          <w:rFonts w:cs="FrankRuehl"/>
          <w:szCs w:val="26"/>
          <w:rtl w:val="true"/>
        </w:rPr>
        <w:t>כאמור</w:t>
      </w:r>
      <w:r>
        <w:rPr>
          <w:rFonts w:cs="Times New Roman"/>
          <w:szCs w:val="26"/>
          <w:rtl w:val="true"/>
        </w:rPr>
        <w:t xml:space="preserve"> </w:t>
      </w:r>
      <w:r>
        <w:rPr>
          <w:rFonts w:cs="FrankRuehl"/>
          <w:szCs w:val="26"/>
          <w:rtl w:val="true"/>
        </w:rPr>
        <w:t>בסעיף</w:t>
      </w:r>
      <w:r>
        <w:rPr>
          <w:rFonts w:cs="Times New Roman"/>
          <w:szCs w:val="26"/>
          <w:rtl w:val="true"/>
        </w:rPr>
        <w:t xml:space="preserve"> </w:t>
      </w:r>
      <w:r>
        <w:rPr>
          <w:rFonts w:cs="FrankRuehl"/>
          <w:szCs w:val="26"/>
        </w:rPr>
        <w:t>40</w:t>
      </w:r>
      <w:r>
        <w:rPr>
          <w:rFonts w:cs="FrankRuehl"/>
          <w:szCs w:val="26"/>
          <w:rtl w:val="true"/>
        </w:rPr>
        <w:t>י</w:t>
      </w:r>
      <w:r>
        <w:rPr>
          <w:rFonts w:cs="FrankRuehl"/>
          <w:szCs w:val="26"/>
          <w:rtl w:val="true"/>
        </w:rPr>
        <w:t>(</w:t>
      </w:r>
      <w:r>
        <w:rPr>
          <w:rFonts w:cs="FrankRuehl"/>
          <w:szCs w:val="26"/>
          <w:rtl w:val="true"/>
        </w:rPr>
        <w:t>ג</w:t>
      </w:r>
      <w:r>
        <w:rPr>
          <w:rFonts w:cs="FrankRuehl"/>
          <w:szCs w:val="26"/>
          <w:rtl w:val="true"/>
        </w:rPr>
        <w:t xml:space="preserve">) </w:t>
      </w:r>
      <w:r>
        <w:rPr>
          <w:rFonts w:cs="FrankRuehl"/>
          <w:szCs w:val="26"/>
          <w:rtl w:val="true"/>
        </w:rPr>
        <w:t>לחוק</w:t>
      </w:r>
      <w:r>
        <w:rPr>
          <w:rFonts w:cs="FrankRuehl"/>
          <w:szCs w:val="26"/>
          <w:rtl w:val="true"/>
        </w:rPr>
        <w:t xml:space="preserve">). </w:t>
      </w:r>
      <w:r>
        <w:rPr>
          <w:rFonts w:cs="FrankRuehl"/>
          <w:szCs w:val="26"/>
          <w:rtl w:val="true"/>
        </w:rPr>
        <w:t>ברף</w:t>
      </w:r>
      <w:r>
        <w:rPr>
          <w:rFonts w:cs="Times New Roman"/>
          <w:szCs w:val="26"/>
          <w:rtl w:val="true"/>
        </w:rPr>
        <w:t xml:space="preserve"> </w:t>
      </w:r>
      <w:r>
        <w:rPr>
          <w:rFonts w:cs="FrankRuehl"/>
          <w:szCs w:val="26"/>
          <w:rtl w:val="true"/>
        </w:rPr>
        <w:t>זה</w:t>
      </w:r>
      <w:r>
        <w:rPr>
          <w:rFonts w:cs="Times New Roman"/>
          <w:szCs w:val="26"/>
          <w:rtl w:val="true"/>
        </w:rPr>
        <w:t xml:space="preserve"> </w:t>
      </w:r>
      <w:r>
        <w:rPr>
          <w:rFonts w:cs="FrankRuehl"/>
          <w:szCs w:val="26"/>
          <w:rtl w:val="true"/>
        </w:rPr>
        <w:t>המערערת</w:t>
      </w:r>
      <w:r>
        <w:rPr>
          <w:rFonts w:cs="Times New Roman"/>
          <w:szCs w:val="26"/>
          <w:rtl w:val="true"/>
        </w:rPr>
        <w:t xml:space="preserve"> </w:t>
      </w:r>
      <w:r>
        <w:rPr>
          <w:rFonts w:cs="FrankRuehl"/>
          <w:szCs w:val="26"/>
          <w:rtl w:val="true"/>
        </w:rPr>
        <w:t>התקשתה</w:t>
      </w:r>
      <w:r>
        <w:rPr>
          <w:rFonts w:cs="Times New Roman"/>
          <w:szCs w:val="26"/>
          <w:rtl w:val="true"/>
        </w:rPr>
        <w:t xml:space="preserve"> </w:t>
      </w:r>
      <w:r>
        <w:rPr>
          <w:rFonts w:cs="FrankRuehl"/>
          <w:szCs w:val="26"/>
          <w:rtl w:val="true"/>
        </w:rPr>
        <w:t>לעמוד</w:t>
      </w:r>
      <w:r>
        <w:rPr>
          <w:rFonts w:cs="FrankRuehl"/>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להחריג</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עבירת</w:t>
      </w:r>
      <w:r>
        <w:rPr>
          <w:rFonts w:cs="Times New Roman"/>
          <w:szCs w:val="26"/>
          <w:rtl w:val="true"/>
        </w:rPr>
        <w:t xml:space="preserve"> </w:t>
      </w:r>
      <w:r>
        <w:rPr>
          <w:rFonts w:cs="FrankRuehl"/>
          <w:szCs w:val="26"/>
          <w:rtl w:val="true"/>
        </w:rPr>
        <w:t>ההמתה</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אחריות</w:t>
      </w:r>
      <w:r>
        <w:rPr>
          <w:rFonts w:cs="Times New Roman"/>
          <w:szCs w:val="26"/>
          <w:rtl w:val="true"/>
        </w:rPr>
        <w:t xml:space="preserve"> </w:t>
      </w:r>
      <w:r>
        <w:rPr>
          <w:rFonts w:cs="FrankRuehl"/>
          <w:szCs w:val="26"/>
          <w:rtl w:val="true"/>
        </w:rPr>
        <w:t>מופחתת</w:t>
      </w:r>
      <w:r>
        <w:rPr>
          <w:rFonts w:cs="Times New Roman"/>
          <w:szCs w:val="26"/>
          <w:rtl w:val="true"/>
        </w:rPr>
        <w:t xml:space="preserve"> </w:t>
      </w:r>
      <w:r>
        <w:rPr>
          <w:rFonts w:cs="FrankRuehl"/>
          <w:szCs w:val="26"/>
          <w:rtl w:val="true"/>
        </w:rPr>
        <w:t>מהוראות</w:t>
      </w:r>
      <w:r>
        <w:rPr>
          <w:rFonts w:cs="Times New Roman"/>
          <w:szCs w:val="26"/>
          <w:rtl w:val="true"/>
        </w:rPr>
        <w:t xml:space="preserve"> </w:t>
      </w:r>
      <w:r>
        <w:rPr>
          <w:rFonts w:cs="FrankRuehl"/>
          <w:szCs w:val="26"/>
          <w:rtl w:val="true"/>
        </w:rPr>
        <w:t>החוק</w:t>
      </w:r>
      <w:r>
        <w:rPr>
          <w:rFonts w:cs="Times New Roman"/>
          <w:szCs w:val="26"/>
          <w:rtl w:val="true"/>
        </w:rPr>
        <w:t xml:space="preserve"> </w:t>
      </w:r>
      <w:r>
        <w:rPr>
          <w:rFonts w:cs="FrankRuehl"/>
          <w:szCs w:val="26"/>
          <w:rtl w:val="true"/>
        </w:rPr>
        <w:t>שנקבעו</w:t>
      </w:r>
      <w:r>
        <w:rPr>
          <w:rFonts w:cs="Times New Roman"/>
          <w:szCs w:val="26"/>
          <w:rtl w:val="true"/>
        </w:rPr>
        <w:t xml:space="preserve"> </w:t>
      </w:r>
      <w:r>
        <w:rPr>
          <w:rFonts w:cs="FrankRuehl"/>
          <w:szCs w:val="26"/>
          <w:rtl w:val="true"/>
        </w:rPr>
        <w:t>בתיקון</w:t>
      </w:r>
      <w:r>
        <w:rPr>
          <w:rFonts w:cs="Times New Roman"/>
          <w:szCs w:val="26"/>
          <w:rtl w:val="true"/>
        </w:rPr>
        <w:t xml:space="preserve"> </w:t>
      </w:r>
      <w:r>
        <w:rPr>
          <w:rFonts w:cs="FrankRuehl"/>
          <w:szCs w:val="26"/>
        </w:rPr>
        <w:t>113</w:t>
      </w:r>
      <w:r>
        <w:rPr>
          <w:rFonts w:cs="FrankRuehl"/>
          <w:szCs w:val="26"/>
          <w:rtl w:val="true"/>
        </w:rPr>
        <w:t xml:space="preserve"> </w:t>
      </w:r>
      <w:r>
        <w:rPr>
          <w:rFonts w:cs="FrankRuehl"/>
          <w:szCs w:val="26"/>
          <w:rtl w:val="true"/>
        </w:rPr>
        <w:t>לחוק</w:t>
      </w:r>
      <w:r>
        <w:rPr>
          <w:rFonts w:cs="FrankRuehl"/>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ניתן</w:t>
      </w:r>
      <w:r>
        <w:rPr>
          <w:rFonts w:cs="Times New Roman"/>
          <w:szCs w:val="26"/>
          <w:rtl w:val="true"/>
        </w:rPr>
        <w:t xml:space="preserve"> </w:t>
      </w:r>
      <w:r>
        <w:rPr>
          <w:rFonts w:cs="FrankRuehl"/>
          <w:szCs w:val="26"/>
          <w:rtl w:val="true"/>
        </w:rPr>
        <w:t>לקבל</w:t>
      </w:r>
      <w:r>
        <w:rPr>
          <w:rFonts w:cs="Times New Roman"/>
          <w:szCs w:val="26"/>
          <w:rtl w:val="true"/>
        </w:rPr>
        <w:t xml:space="preserve"> </w:t>
      </w:r>
      <w:r>
        <w:rPr>
          <w:rFonts w:cs="FrankRuehl"/>
          <w:szCs w:val="26"/>
          <w:rtl w:val="true"/>
        </w:rPr>
        <w:t>גישה</w:t>
      </w:r>
      <w:r>
        <w:rPr>
          <w:rFonts w:cs="Times New Roman"/>
          <w:szCs w:val="26"/>
          <w:rtl w:val="true"/>
        </w:rPr>
        <w:t xml:space="preserve"> </w:t>
      </w:r>
      <w:r>
        <w:rPr>
          <w:rFonts w:cs="FrankRuehl"/>
          <w:szCs w:val="26"/>
          <w:rtl w:val="true"/>
        </w:rPr>
        <w:t>עקרונית</w:t>
      </w:r>
      <w:r>
        <w:rPr>
          <w:rFonts w:cs="FrankRuehl"/>
          <w:szCs w:val="26"/>
          <w:rtl w:val="true"/>
        </w:rPr>
        <w:t xml:space="preserve">, </w:t>
      </w:r>
      <w:r>
        <w:rPr>
          <w:rFonts w:cs="FrankRuehl"/>
          <w:szCs w:val="26"/>
          <w:rtl w:val="true"/>
        </w:rPr>
        <w:t>גורפת</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בכל</w:t>
      </w:r>
      <w:r>
        <w:rPr>
          <w:rFonts w:cs="Times New Roman"/>
          <w:szCs w:val="26"/>
          <w:rtl w:val="true"/>
        </w:rPr>
        <w:t xml:space="preserve"> </w:t>
      </w:r>
      <w:r>
        <w:rPr>
          <w:rFonts w:cs="FrankRuehl"/>
          <w:szCs w:val="26"/>
          <w:rtl w:val="true"/>
        </w:rPr>
        <w:t>מקרה</w:t>
      </w:r>
      <w:r>
        <w:rPr>
          <w:rFonts w:cs="Times New Roman"/>
          <w:szCs w:val="26"/>
          <w:rtl w:val="true"/>
        </w:rPr>
        <w:t xml:space="preserve"> </w:t>
      </w:r>
      <w:r>
        <w:rPr>
          <w:rFonts w:cs="FrankRuehl"/>
          <w:szCs w:val="26"/>
          <w:rtl w:val="true"/>
        </w:rPr>
        <w:t>שבו</w:t>
      </w:r>
      <w:r>
        <w:rPr>
          <w:rFonts w:cs="Times New Roman"/>
          <w:szCs w:val="26"/>
          <w:rtl w:val="true"/>
        </w:rPr>
        <w:t xml:space="preserve"> </w:t>
      </w:r>
      <w:r>
        <w:rPr>
          <w:rFonts w:cs="FrankRuehl"/>
          <w:szCs w:val="26"/>
          <w:rtl w:val="true"/>
        </w:rPr>
        <w:t>מורשע</w:t>
      </w:r>
      <w:r>
        <w:rPr>
          <w:rFonts w:cs="Times New Roman"/>
          <w:szCs w:val="26"/>
          <w:rtl w:val="true"/>
        </w:rPr>
        <w:t xml:space="preserve"> </w:t>
      </w:r>
      <w:r>
        <w:rPr>
          <w:rFonts w:cs="FrankRuehl"/>
          <w:szCs w:val="26"/>
          <w:rtl w:val="true"/>
        </w:rPr>
        <w:t>נאשם</w:t>
      </w:r>
      <w:r>
        <w:rPr>
          <w:rFonts w:cs="Times New Roman"/>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המתה</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אחריות</w:t>
      </w:r>
      <w:r>
        <w:rPr>
          <w:rFonts w:cs="Times New Roman"/>
          <w:szCs w:val="26"/>
          <w:rtl w:val="true"/>
        </w:rPr>
        <w:t xml:space="preserve"> </w:t>
      </w:r>
      <w:r>
        <w:rPr>
          <w:rFonts w:cs="FrankRuehl"/>
          <w:szCs w:val="26"/>
          <w:rtl w:val="true"/>
        </w:rPr>
        <w:t>מופחתת</w:t>
      </w:r>
      <w:r>
        <w:rPr>
          <w:rFonts w:cs="Times New Roman"/>
          <w:szCs w:val="26"/>
          <w:rtl w:val="true"/>
        </w:rPr>
        <w:t xml:space="preserve"> </w:t>
      </w:r>
      <w:r>
        <w:rPr>
          <w:rFonts w:cs="FrankRuehl"/>
          <w:szCs w:val="26"/>
          <w:rtl w:val="true"/>
        </w:rPr>
        <w:t>לפי</w:t>
      </w:r>
      <w:r>
        <w:rPr>
          <w:rFonts w:cs="Times New Roman"/>
          <w:szCs w:val="26"/>
          <w:rtl w:val="true"/>
        </w:rPr>
        <w:t xml:space="preserve"> </w:t>
      </w:r>
      <w:r>
        <w:rPr>
          <w:rFonts w:cs="FrankRuehl"/>
          <w:szCs w:val="26"/>
          <w:rtl w:val="true"/>
        </w:rPr>
        <w:t>סעיף</w:t>
      </w:r>
      <w:r>
        <w:rPr>
          <w:rFonts w:cs="Times New Roman"/>
          <w:szCs w:val="26"/>
          <w:rtl w:val="true"/>
        </w:rPr>
        <w:t xml:space="preserve"> </w:t>
      </w:r>
      <w:r>
        <w:rPr>
          <w:rFonts w:cs="FrankRuehl"/>
          <w:szCs w:val="26"/>
        </w:rPr>
        <w:t>301</w:t>
      </w:r>
      <w:r>
        <w:rPr>
          <w:rFonts w:cs="FrankRuehl"/>
          <w:szCs w:val="26"/>
          <w:rtl w:val="true"/>
        </w:rPr>
        <w:t>ב</w:t>
      </w:r>
      <w:r>
        <w:rPr>
          <w:rFonts w:cs="FrankRuehl"/>
          <w:szCs w:val="26"/>
          <w:rtl w:val="true"/>
        </w:rPr>
        <w:t>(</w:t>
      </w:r>
      <w:r>
        <w:rPr>
          <w:rFonts w:cs="FrankRuehl"/>
          <w:szCs w:val="26"/>
          <w:rtl w:val="true"/>
        </w:rPr>
        <w:t>ב</w:t>
      </w:r>
      <w:r>
        <w:rPr>
          <w:rFonts w:cs="FrankRuehl"/>
          <w:szCs w:val="26"/>
          <w:rtl w:val="true"/>
        </w:rPr>
        <w:t>)(</w:t>
      </w:r>
      <w:r>
        <w:rPr>
          <w:rFonts w:cs="FrankRuehl"/>
          <w:szCs w:val="26"/>
        </w:rPr>
        <w:t>2</w:t>
      </w:r>
      <w:r>
        <w:rPr>
          <w:rFonts w:cs="FrankRuehl"/>
          <w:szCs w:val="26"/>
          <w:rtl w:val="true"/>
        </w:rPr>
        <w:t xml:space="preserve">) </w:t>
      </w:r>
      <w:r>
        <w:rPr>
          <w:rFonts w:cs="FrankRuehl"/>
          <w:szCs w:val="26"/>
          <w:rtl w:val="true"/>
        </w:rPr>
        <w:t>לחוק</w:t>
      </w:r>
      <w:r>
        <w:rPr>
          <w:rFonts w:cs="FrankRuehl"/>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לשקול</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מידת</w:t>
      </w:r>
      <w:r>
        <w:rPr>
          <w:rFonts w:cs="Times New Roman"/>
          <w:szCs w:val="26"/>
          <w:rtl w:val="true"/>
        </w:rPr>
        <w:t xml:space="preserve"> </w:t>
      </w:r>
      <w:r>
        <w:rPr>
          <w:rFonts w:cs="FrankRuehl"/>
          <w:szCs w:val="26"/>
          <w:rtl w:val="true"/>
        </w:rPr>
        <w:t>אכזריות</w:t>
      </w:r>
      <w:r>
        <w:rPr>
          <w:rFonts w:cs="Times New Roman"/>
          <w:szCs w:val="26"/>
          <w:rtl w:val="true"/>
        </w:rPr>
        <w:t xml:space="preserve"> </w:t>
      </w:r>
      <w:r>
        <w:rPr>
          <w:rFonts w:cs="FrankRuehl"/>
          <w:szCs w:val="26"/>
          <w:rtl w:val="true"/>
        </w:rPr>
        <w:t>המעשה</w:t>
      </w:r>
      <w:r>
        <w:rPr>
          <w:rFonts w:cs="Times New Roman"/>
          <w:szCs w:val="26"/>
          <w:rtl w:val="true"/>
        </w:rPr>
        <w:t xml:space="preserve"> </w:t>
      </w:r>
      <w:r>
        <w:rPr>
          <w:rFonts w:cs="FrankRuehl"/>
          <w:szCs w:val="26"/>
          <w:rtl w:val="true"/>
        </w:rPr>
        <w:t>וחומרת</w:t>
      </w:r>
      <w:r>
        <w:rPr>
          <w:rFonts w:cs="Times New Roman"/>
          <w:szCs w:val="26"/>
          <w:rtl w:val="true"/>
        </w:rPr>
        <w:t xml:space="preserve"> </w:t>
      </w:r>
      <w:r>
        <w:rPr>
          <w:rFonts w:cs="FrankRuehl"/>
          <w:szCs w:val="26"/>
          <w:rtl w:val="true"/>
        </w:rPr>
        <w:t>האלימות</w:t>
      </w:r>
      <w:r>
        <w:rPr>
          <w:rFonts w:cs="Times New Roman"/>
          <w:szCs w:val="26"/>
          <w:rtl w:val="true"/>
        </w:rPr>
        <w:t xml:space="preserve"> </w:t>
      </w:r>
      <w:r>
        <w:rPr>
          <w:rFonts w:cs="FrankRuehl"/>
          <w:szCs w:val="26"/>
          <w:rtl w:val="true"/>
        </w:rPr>
        <w:t>שהפעיל</w:t>
      </w:r>
      <w:r>
        <w:rPr>
          <w:rFonts w:cs="FrankRuehl"/>
          <w:szCs w:val="26"/>
          <w:rtl w:val="true"/>
        </w:rPr>
        <w:t xml:space="preserve">. </w:t>
      </w:r>
      <w:r>
        <w:rPr>
          <w:rFonts w:cs="FrankRuehl"/>
          <w:szCs w:val="26"/>
          <w:rtl w:val="true"/>
        </w:rPr>
        <w:t>קביעה</w:t>
      </w:r>
      <w:r>
        <w:rPr>
          <w:rFonts w:cs="Times New Roman"/>
          <w:szCs w:val="26"/>
          <w:rtl w:val="true"/>
        </w:rPr>
        <w:t xml:space="preserve"> </w:t>
      </w:r>
      <w:r>
        <w:rPr>
          <w:rFonts w:cs="FrankRuehl"/>
          <w:szCs w:val="26"/>
          <w:rtl w:val="true"/>
        </w:rPr>
        <w:t>שכזו</w:t>
      </w:r>
      <w:r>
        <w:rPr>
          <w:rFonts w:cs="Times New Roman"/>
          <w:szCs w:val="26"/>
          <w:rtl w:val="true"/>
        </w:rPr>
        <w:t xml:space="preserve"> </w:t>
      </w:r>
      <w:r>
        <w:rPr>
          <w:rFonts w:cs="FrankRuehl"/>
          <w:szCs w:val="26"/>
          <w:rtl w:val="true"/>
        </w:rPr>
        <w:t>אינה</w:t>
      </w:r>
      <w:r>
        <w:rPr>
          <w:rFonts w:cs="Times New Roman"/>
          <w:szCs w:val="26"/>
          <w:rtl w:val="true"/>
        </w:rPr>
        <w:t xml:space="preserve"> </w:t>
      </w:r>
      <w:r>
        <w:rPr>
          <w:rFonts w:cs="FrankRuehl"/>
          <w:szCs w:val="26"/>
          <w:rtl w:val="true"/>
        </w:rPr>
        <w:t>מתיישבת</w:t>
      </w:r>
      <w:r>
        <w:rPr>
          <w:rFonts w:cs="Times New Roman"/>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הוראות</w:t>
      </w:r>
      <w:r>
        <w:rPr>
          <w:rFonts w:cs="Times New Roman"/>
          <w:szCs w:val="26"/>
          <w:rtl w:val="true"/>
        </w:rPr>
        <w:t xml:space="preserve"> </w:t>
      </w:r>
      <w:r>
        <w:rPr>
          <w:rFonts w:cs="FrankRuehl"/>
          <w:szCs w:val="26"/>
          <w:rtl w:val="true"/>
        </w:rPr>
        <w:t>החוק</w:t>
      </w:r>
      <w:r>
        <w:rPr>
          <w:rFonts w:cs="FrankRuehl"/>
          <w:szCs w:val="26"/>
          <w:rtl w:val="true"/>
        </w:rPr>
        <w:t xml:space="preserve">. </w:t>
      </w:r>
      <w:r>
        <w:rPr>
          <w:rFonts w:cs="FrankRuehl"/>
          <w:szCs w:val="26"/>
          <w:rtl w:val="true"/>
        </w:rPr>
        <w:t>מצבה</w:t>
      </w:r>
      <w:r>
        <w:rPr>
          <w:rFonts w:cs="Times New Roman"/>
          <w:szCs w:val="26"/>
          <w:rtl w:val="true"/>
        </w:rPr>
        <w:t xml:space="preserve"> </w:t>
      </w:r>
      <w:r>
        <w:rPr>
          <w:rFonts w:cs="FrankRuehl"/>
          <w:szCs w:val="26"/>
          <w:rtl w:val="true"/>
        </w:rPr>
        <w:t>הנפשי</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המערערת</w:t>
      </w:r>
      <w:r>
        <w:rPr>
          <w:rFonts w:cs="Times New Roman"/>
          <w:szCs w:val="26"/>
          <w:rtl w:val="true"/>
        </w:rPr>
        <w:t xml:space="preserve"> </w:t>
      </w:r>
      <w:r>
        <w:rPr>
          <w:rFonts w:cs="FrankRuehl"/>
          <w:szCs w:val="26"/>
          <w:rtl w:val="true"/>
        </w:rPr>
        <w:t>אינו</w:t>
      </w:r>
      <w:r>
        <w:rPr>
          <w:rFonts w:cs="Times New Roman"/>
          <w:szCs w:val="26"/>
          <w:rtl w:val="true"/>
        </w:rPr>
        <w:t xml:space="preserve"> </w:t>
      </w:r>
      <w:r>
        <w:rPr>
          <w:rFonts w:cs="FrankRuehl"/>
          <w:szCs w:val="26"/>
          <w:rtl w:val="true"/>
        </w:rPr>
        <w:t>מאיין</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יתר</w:t>
      </w:r>
      <w:r>
        <w:rPr>
          <w:rFonts w:cs="Times New Roman"/>
          <w:szCs w:val="26"/>
          <w:rtl w:val="true"/>
        </w:rPr>
        <w:t xml:space="preserve"> </w:t>
      </w:r>
      <w:r>
        <w:rPr>
          <w:rFonts w:cs="FrankRuehl"/>
          <w:szCs w:val="26"/>
          <w:rtl w:val="true"/>
        </w:rPr>
        <w:t>שיקולי</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והנסיבות</w:t>
      </w:r>
      <w:r>
        <w:rPr>
          <w:rFonts w:cs="Times New Roman"/>
          <w:szCs w:val="26"/>
          <w:rtl w:val="true"/>
        </w:rPr>
        <w:t xml:space="preserve"> </w:t>
      </w:r>
      <w:r>
        <w:rPr>
          <w:rFonts w:cs="FrankRuehl"/>
          <w:szCs w:val="26"/>
          <w:rtl w:val="true"/>
        </w:rPr>
        <w:t>הרלבנטיות</w:t>
      </w:r>
      <w:r>
        <w:rPr>
          <w:rFonts w:cs="FrankRuehl"/>
          <w:szCs w:val="26"/>
          <w:rtl w:val="true"/>
        </w:rPr>
        <w:t xml:space="preserve">. </w:t>
      </w:r>
      <w:r>
        <w:rPr>
          <w:rFonts w:cs="FrankRuehl"/>
          <w:szCs w:val="26"/>
          <w:rtl w:val="true"/>
        </w:rPr>
        <w:t>מגזר</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עולה</w:t>
      </w:r>
      <w:r>
        <w:rPr>
          <w:rFonts w:cs="Times New Roman"/>
          <w:szCs w:val="26"/>
          <w:rtl w:val="true"/>
        </w:rPr>
        <w:t xml:space="preserve"> </w:t>
      </w:r>
      <w:r>
        <w:rPr>
          <w:rFonts w:cs="FrankRuehl"/>
          <w:szCs w:val="26"/>
          <w:rtl w:val="true"/>
        </w:rPr>
        <w:t>בבירור</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המחוזי</w:t>
      </w:r>
      <w:r>
        <w:rPr>
          <w:rFonts w:cs="Times New Roman"/>
          <w:szCs w:val="26"/>
          <w:rtl w:val="true"/>
        </w:rPr>
        <w:t xml:space="preserve"> </w:t>
      </w:r>
      <w:r>
        <w:rPr>
          <w:rFonts w:cs="FrankRuehl"/>
          <w:szCs w:val="26"/>
          <w:rtl w:val="true"/>
        </w:rPr>
        <w:t>בהחלט</w:t>
      </w:r>
      <w:r>
        <w:rPr>
          <w:rFonts w:cs="Times New Roman"/>
          <w:szCs w:val="26"/>
          <w:rtl w:val="true"/>
        </w:rPr>
        <w:t xml:space="preserve"> </w:t>
      </w:r>
      <w:r>
        <w:rPr>
          <w:rFonts w:cs="FrankRuehl"/>
          <w:szCs w:val="26"/>
          <w:rtl w:val="true"/>
        </w:rPr>
        <w:t>היה</w:t>
      </w:r>
      <w:r>
        <w:rPr>
          <w:rFonts w:cs="Times New Roman"/>
          <w:szCs w:val="26"/>
          <w:rtl w:val="true"/>
        </w:rPr>
        <w:t xml:space="preserve"> </w:t>
      </w:r>
      <w:r>
        <w:rPr>
          <w:rFonts w:cs="FrankRuehl"/>
          <w:szCs w:val="26"/>
          <w:rtl w:val="true"/>
        </w:rPr>
        <w:t>ער</w:t>
      </w:r>
      <w:r>
        <w:rPr>
          <w:rFonts w:cs="Times New Roman"/>
          <w:szCs w:val="26"/>
          <w:rtl w:val="true"/>
        </w:rPr>
        <w:t xml:space="preserve"> </w:t>
      </w:r>
      <w:r>
        <w:rPr>
          <w:rFonts w:cs="FrankRuehl"/>
          <w:szCs w:val="26"/>
          <w:rtl w:val="true"/>
        </w:rPr>
        <w:t>לחריגות</w:t>
      </w:r>
      <w:r>
        <w:rPr>
          <w:rFonts w:cs="Times New Roman"/>
          <w:szCs w:val="26"/>
          <w:rtl w:val="true"/>
        </w:rPr>
        <w:t xml:space="preserve"> </w:t>
      </w:r>
      <w:r>
        <w:rPr>
          <w:rFonts w:cs="FrankRuehl"/>
          <w:szCs w:val="26"/>
          <w:rtl w:val="true"/>
        </w:rPr>
        <w:t>המקרה</w:t>
      </w:r>
      <w:r>
        <w:rPr>
          <w:rFonts w:cs="Times New Roman"/>
          <w:szCs w:val="26"/>
          <w:rtl w:val="true"/>
        </w:rPr>
        <w:t xml:space="preserve"> </w:t>
      </w:r>
      <w:r>
        <w:rPr>
          <w:rFonts w:cs="FrankRuehl"/>
          <w:szCs w:val="26"/>
          <w:rtl w:val="true"/>
        </w:rPr>
        <w:t>ולנסיבות</w:t>
      </w:r>
      <w:r>
        <w:rPr>
          <w:rFonts w:cs="Times New Roman"/>
          <w:szCs w:val="26"/>
          <w:rtl w:val="true"/>
        </w:rPr>
        <w:t xml:space="preserve"> </w:t>
      </w:r>
      <w:r>
        <w:rPr>
          <w:rFonts w:cs="FrankRuehl"/>
          <w:szCs w:val="26"/>
          <w:rtl w:val="true"/>
        </w:rPr>
        <w:t>התמוהות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האלימות</w:t>
      </w:r>
      <w:r>
        <w:rPr>
          <w:rFonts w:cs="Times New Roman"/>
          <w:szCs w:val="26"/>
          <w:rtl w:val="true"/>
        </w:rPr>
        <w:t xml:space="preserve"> </w:t>
      </w:r>
      <w:r>
        <w:rPr>
          <w:rFonts w:cs="FrankRuehl"/>
          <w:szCs w:val="26"/>
          <w:rtl w:val="true"/>
        </w:rPr>
        <w:t>הקיצונית</w:t>
      </w:r>
      <w:r>
        <w:rPr>
          <w:rFonts w:cs="Times New Roman"/>
          <w:szCs w:val="26"/>
          <w:rtl w:val="true"/>
        </w:rPr>
        <w:t xml:space="preserve"> </w:t>
      </w:r>
      <w:r>
        <w:rPr>
          <w:rFonts w:cs="FrankRuehl"/>
          <w:szCs w:val="26"/>
          <w:rtl w:val="true"/>
        </w:rPr>
        <w:t>והבלתי</w:t>
      </w:r>
      <w:r>
        <w:rPr>
          <w:rFonts w:cs="Times New Roman"/>
          <w:szCs w:val="26"/>
          <w:rtl w:val="true"/>
        </w:rPr>
        <w:t xml:space="preserve"> </w:t>
      </w:r>
      <w:r>
        <w:rPr>
          <w:rFonts w:cs="FrankRuehl"/>
          <w:szCs w:val="26"/>
          <w:rtl w:val="true"/>
        </w:rPr>
        <w:t>מוסברת</w:t>
      </w:r>
      <w:r>
        <w:rPr>
          <w:rFonts w:cs="Times New Roman"/>
          <w:szCs w:val="26"/>
          <w:rtl w:val="true"/>
        </w:rPr>
        <w:t xml:space="preserve"> </w:t>
      </w:r>
      <w:r>
        <w:rPr>
          <w:rFonts w:cs="FrankRuehl"/>
          <w:szCs w:val="26"/>
          <w:rtl w:val="true"/>
        </w:rPr>
        <w:t>שהפגינה</w:t>
      </w:r>
      <w:r>
        <w:rPr>
          <w:rFonts w:cs="Times New Roman"/>
          <w:szCs w:val="26"/>
          <w:rtl w:val="true"/>
        </w:rPr>
        <w:t xml:space="preserve"> </w:t>
      </w:r>
      <w:r>
        <w:rPr>
          <w:rFonts w:cs="FrankRuehl"/>
          <w:szCs w:val="26"/>
          <w:rtl w:val="true"/>
        </w:rPr>
        <w:t>המערערת</w:t>
      </w:r>
      <w:r>
        <w:rPr>
          <w:rFonts w:cs="Times New Roman"/>
          <w:szCs w:val="26"/>
          <w:rtl w:val="true"/>
        </w:rPr>
        <w:t xml:space="preserve"> </w:t>
      </w:r>
      <w:r>
        <w:rPr>
          <w:rFonts w:cs="FrankRuehl"/>
          <w:szCs w:val="26"/>
          <w:rtl w:val="true"/>
        </w:rPr>
        <w:t>כלפי</w:t>
      </w:r>
      <w:r>
        <w:rPr>
          <w:rFonts w:cs="Times New Roman"/>
          <w:szCs w:val="26"/>
          <w:rtl w:val="true"/>
        </w:rPr>
        <w:t xml:space="preserve"> </w:t>
      </w:r>
      <w:r>
        <w:rPr>
          <w:rFonts w:cs="FrankRuehl"/>
          <w:szCs w:val="26"/>
          <w:rtl w:val="true"/>
        </w:rPr>
        <w:t>אחותה</w:t>
      </w:r>
      <w:r>
        <w:rPr>
          <w:rFonts w:cs="FrankRuehl"/>
          <w:szCs w:val="26"/>
          <w:rtl w:val="true"/>
        </w:rPr>
        <w:t xml:space="preserve">. </w:t>
      </w:r>
      <w:r>
        <w:rPr>
          <w:rFonts w:cs="FrankRuehl"/>
          <w:szCs w:val="26"/>
          <w:rtl w:val="true"/>
        </w:rPr>
        <w:t>אלא</w:t>
      </w:r>
      <w:r>
        <w:rPr>
          <w:rFonts w:cs="Times New Roman"/>
          <w:szCs w:val="26"/>
          <w:rtl w:val="true"/>
        </w:rPr>
        <w:t xml:space="preserve"> </w:t>
      </w:r>
      <w:r>
        <w:rPr>
          <w:rFonts w:cs="FrankRuehl"/>
          <w:szCs w:val="26"/>
          <w:rtl w:val="true"/>
        </w:rPr>
        <w:t>שלצד</w:t>
      </w:r>
      <w:r>
        <w:rPr>
          <w:rFonts w:cs="Times New Roman"/>
          <w:szCs w:val="26"/>
          <w:rtl w:val="true"/>
        </w:rPr>
        <w:t xml:space="preserve"> </w:t>
      </w:r>
      <w:r>
        <w:rPr>
          <w:rFonts w:cs="FrankRuehl"/>
          <w:szCs w:val="26"/>
          <w:rtl w:val="true"/>
        </w:rPr>
        <w:t>זאת</w:t>
      </w:r>
      <w:r>
        <w:rPr>
          <w:rFonts w:cs="FrankRuehl"/>
          <w:szCs w:val="26"/>
          <w:rtl w:val="true"/>
        </w:rPr>
        <w:t xml:space="preserve">, </w:t>
      </w:r>
      <w:r>
        <w:rPr>
          <w:rFonts w:cs="FrankRuehl"/>
          <w:szCs w:val="26"/>
          <w:rtl w:val="true"/>
        </w:rPr>
        <w:t>כפי</w:t>
      </w:r>
      <w:r>
        <w:rPr>
          <w:rFonts w:cs="Times New Roman"/>
          <w:szCs w:val="26"/>
          <w:rtl w:val="true"/>
        </w:rPr>
        <w:t xml:space="preserve"> </w:t>
      </w:r>
      <w:r>
        <w:rPr>
          <w:rFonts w:cs="FrankRuehl"/>
          <w:szCs w:val="26"/>
          <w:rtl w:val="true"/>
        </w:rPr>
        <w:t>שראוי</w:t>
      </w:r>
      <w:r>
        <w:rPr>
          <w:rFonts w:cs="Times New Roman"/>
          <w:szCs w:val="26"/>
          <w:rtl w:val="true"/>
        </w:rPr>
        <w:t xml:space="preserve"> </w:t>
      </w:r>
      <w:r>
        <w:rPr>
          <w:rFonts w:cs="FrankRuehl"/>
          <w:szCs w:val="26"/>
          <w:rtl w:val="true"/>
        </w:rPr>
        <w:t>ונכון</w:t>
      </w:r>
      <w:r>
        <w:rPr>
          <w:rFonts w:cs="Times New Roman"/>
          <w:szCs w:val="26"/>
          <w:rtl w:val="true"/>
        </w:rPr>
        <w:t xml:space="preserve"> </w:t>
      </w:r>
      <w:r>
        <w:rPr>
          <w:rFonts w:cs="FrankRuehl"/>
          <w:szCs w:val="26"/>
          <w:rtl w:val="true"/>
        </w:rPr>
        <w:t>לעשות</w:t>
      </w:r>
      <w:r>
        <w:rPr>
          <w:rFonts w:cs="FrankRuehl"/>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עצם</w:t>
      </w:r>
      <w:r>
        <w:rPr>
          <w:rFonts w:cs="Times New Roman"/>
          <w:szCs w:val="26"/>
          <w:rtl w:val="true"/>
        </w:rPr>
        <w:t xml:space="preserve"> </w:t>
      </w:r>
      <w:r>
        <w:rPr>
          <w:rFonts w:cs="FrankRuehl"/>
          <w:szCs w:val="26"/>
          <w:rtl w:val="true"/>
        </w:rPr>
        <w:t>עיניו</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לראיות</w:t>
      </w:r>
      <w:r>
        <w:rPr>
          <w:rFonts w:cs="Times New Roman"/>
          <w:szCs w:val="26"/>
          <w:rtl w:val="true"/>
        </w:rPr>
        <w:t xml:space="preserve"> </w:t>
      </w:r>
      <w:r>
        <w:rPr>
          <w:rFonts w:cs="FrankRuehl"/>
          <w:szCs w:val="26"/>
          <w:rtl w:val="true"/>
        </w:rPr>
        <w:t>נוספות</w:t>
      </w:r>
      <w:r>
        <w:rPr>
          <w:rFonts w:cs="Times New Roman"/>
          <w:szCs w:val="26"/>
          <w:rtl w:val="true"/>
        </w:rPr>
        <w:t xml:space="preserve"> </w:t>
      </w:r>
      <w:r>
        <w:rPr>
          <w:rFonts w:cs="FrankRuehl"/>
          <w:szCs w:val="26"/>
          <w:rtl w:val="true"/>
        </w:rPr>
        <w:t>והביע</w:t>
      </w:r>
      <w:r>
        <w:rPr>
          <w:rFonts w:cs="Times New Roman"/>
          <w:szCs w:val="26"/>
          <w:rtl w:val="true"/>
        </w:rPr>
        <w:t xml:space="preserve"> </w:t>
      </w:r>
      <w:r>
        <w:rPr>
          <w:rFonts w:cs="FrankRuehl"/>
          <w:szCs w:val="26"/>
          <w:rtl w:val="true"/>
        </w:rPr>
        <w:t>ספקנות</w:t>
      </w:r>
      <w:r>
        <w:rPr>
          <w:rFonts w:cs="Times New Roman"/>
          <w:szCs w:val="26"/>
          <w:rtl w:val="true"/>
        </w:rPr>
        <w:t xml:space="preserve"> </w:t>
      </w:r>
      <w:r>
        <w:rPr>
          <w:rFonts w:cs="FrankRuehl"/>
          <w:szCs w:val="26"/>
          <w:rtl w:val="true"/>
        </w:rPr>
        <w:t>מסוימת</w:t>
      </w:r>
      <w:r>
        <w:rPr>
          <w:rFonts w:cs="Times New Roman"/>
          <w:szCs w:val="26"/>
          <w:rtl w:val="true"/>
        </w:rPr>
        <w:t xml:space="preserve"> </w:t>
      </w:r>
      <w:r>
        <w:rPr>
          <w:rFonts w:cs="FrankRuehl"/>
          <w:szCs w:val="26"/>
          <w:rtl w:val="true"/>
        </w:rPr>
        <w:t>כלפי</w:t>
      </w:r>
      <w:r>
        <w:rPr>
          <w:rFonts w:cs="Times New Roman"/>
          <w:szCs w:val="26"/>
          <w:rtl w:val="true"/>
        </w:rPr>
        <w:t xml:space="preserve"> </w:t>
      </w:r>
      <w:r>
        <w:rPr>
          <w:rFonts w:cs="FrankRuehl"/>
          <w:szCs w:val="26"/>
          <w:rtl w:val="true"/>
        </w:rPr>
        <w:t>המערערת</w:t>
      </w:r>
      <w:r>
        <w:rPr>
          <w:rFonts w:cs="Times New Roman"/>
          <w:szCs w:val="26"/>
          <w:rtl w:val="true"/>
        </w:rPr>
        <w:t xml:space="preserve"> </w:t>
      </w:r>
      <w:r>
        <w:rPr>
          <w:rFonts w:cs="FrankRuehl"/>
          <w:szCs w:val="26"/>
          <w:rtl w:val="true"/>
        </w:rPr>
        <w:t>וטענותיה</w:t>
      </w:r>
      <w:r>
        <w:rPr>
          <w:rFonts w:cs="FrankRuehl"/>
          <w:szCs w:val="26"/>
          <w:rtl w:val="true"/>
        </w:rPr>
        <w:t xml:space="preserve">. </w:t>
      </w:r>
      <w:r>
        <w:rPr>
          <w:rFonts w:cs="FrankRuehl"/>
          <w:szCs w:val="26"/>
          <w:rtl w:val="true"/>
        </w:rPr>
        <w:t>משכך</w:t>
      </w:r>
      <w:r>
        <w:rPr>
          <w:rFonts w:cs="FrankRuehl"/>
          <w:szCs w:val="26"/>
          <w:rtl w:val="true"/>
        </w:rPr>
        <w:t xml:space="preserve">, </w:t>
      </w:r>
      <w:r>
        <w:rPr>
          <w:rFonts w:cs="FrankRuehl"/>
          <w:szCs w:val="26"/>
          <w:rtl w:val="true"/>
        </w:rPr>
        <w:t>סבר</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ראוי</w:t>
      </w:r>
      <w:r>
        <w:rPr>
          <w:rFonts w:cs="Times New Roman"/>
          <w:szCs w:val="26"/>
          <w:rtl w:val="true"/>
        </w:rPr>
        <w:t xml:space="preserve"> </w:t>
      </w:r>
      <w:r>
        <w:rPr>
          <w:rFonts w:cs="FrankRuehl"/>
          <w:szCs w:val="26"/>
          <w:rtl w:val="true"/>
        </w:rPr>
        <w:t>לגזור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עונשה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המערערת</w:t>
      </w:r>
      <w:r>
        <w:rPr>
          <w:rFonts w:cs="Times New Roman"/>
          <w:szCs w:val="26"/>
          <w:rtl w:val="true"/>
        </w:rPr>
        <w:t xml:space="preserve"> </w:t>
      </w:r>
      <w:r>
        <w:rPr>
          <w:rFonts w:cs="FrankRuehl"/>
          <w:szCs w:val="26"/>
          <w:rtl w:val="true"/>
        </w:rPr>
        <w:t>סמוך</w:t>
      </w:r>
      <w:r>
        <w:rPr>
          <w:rFonts w:cs="Times New Roman"/>
          <w:szCs w:val="26"/>
          <w:rtl w:val="true"/>
        </w:rPr>
        <w:t xml:space="preserve"> </w:t>
      </w:r>
      <w:r>
        <w:rPr>
          <w:rFonts w:cs="FrankRuehl"/>
          <w:szCs w:val="26"/>
          <w:rtl w:val="true"/>
        </w:rPr>
        <w:t>מאוד</w:t>
      </w:r>
      <w:r>
        <w:rPr>
          <w:rFonts w:cs="Times New Roman"/>
          <w:szCs w:val="26"/>
          <w:rtl w:val="true"/>
        </w:rPr>
        <w:t xml:space="preserve"> </w:t>
      </w:r>
      <w:r>
        <w:rPr>
          <w:rFonts w:cs="FrankRuehl"/>
          <w:szCs w:val="26"/>
          <w:rtl w:val="true"/>
        </w:rPr>
        <w:t>לחלקו</w:t>
      </w:r>
      <w:r>
        <w:rPr>
          <w:rFonts w:cs="Times New Roman"/>
          <w:szCs w:val="26"/>
          <w:rtl w:val="true"/>
        </w:rPr>
        <w:t xml:space="preserve"> </w:t>
      </w:r>
      <w:r>
        <w:rPr>
          <w:rFonts w:cs="FrankRuehl"/>
          <w:szCs w:val="26"/>
          <w:rtl w:val="true"/>
        </w:rPr>
        <w:t>העליון</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המנעד</w:t>
      </w:r>
      <w:r>
        <w:rPr>
          <w:rFonts w:cs="Times New Roman"/>
          <w:szCs w:val="26"/>
          <w:rtl w:val="true"/>
        </w:rPr>
        <w:t xml:space="preserve"> </w:t>
      </w:r>
      <w:r>
        <w:rPr>
          <w:rFonts w:cs="FrankRuehl"/>
          <w:szCs w:val="26"/>
          <w:rtl w:val="true"/>
        </w:rPr>
        <w:t>הענישתי</w:t>
      </w:r>
      <w:r>
        <w:rPr>
          <w:rFonts w:cs="Times New Roman"/>
          <w:szCs w:val="26"/>
          <w:rtl w:val="true"/>
        </w:rPr>
        <w:t xml:space="preserve"> </w:t>
      </w:r>
      <w:r>
        <w:rPr>
          <w:rFonts w:cs="FrankRuehl"/>
          <w:szCs w:val="26"/>
          <w:rtl w:val="true"/>
        </w:rPr>
        <w:t>בגין</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שבה</w:t>
      </w:r>
      <w:r>
        <w:rPr>
          <w:rFonts w:cs="Times New Roman"/>
          <w:szCs w:val="26"/>
          <w:rtl w:val="true"/>
        </w:rPr>
        <w:t xml:space="preserve"> </w:t>
      </w:r>
      <w:r>
        <w:rPr>
          <w:rFonts w:cs="FrankRuehl"/>
          <w:szCs w:val="26"/>
          <w:rtl w:val="true"/>
        </w:rPr>
        <w:t>הורשעה</w:t>
      </w:r>
      <w:r>
        <w:rPr>
          <w:rFonts w:cs="FrankRuehl"/>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נפלה</w:t>
      </w:r>
      <w:r>
        <w:rPr>
          <w:rFonts w:cs="Times New Roman"/>
          <w:szCs w:val="26"/>
          <w:rtl w:val="true"/>
        </w:rPr>
        <w:t xml:space="preserve"> </w:t>
      </w:r>
      <w:r>
        <w:rPr>
          <w:rFonts w:cs="FrankRuehl"/>
          <w:szCs w:val="26"/>
          <w:rtl w:val="true"/>
        </w:rPr>
        <w:t>אפוא</w:t>
      </w:r>
      <w:r>
        <w:rPr>
          <w:rFonts w:cs="Times New Roman"/>
          <w:szCs w:val="26"/>
          <w:rtl w:val="true"/>
        </w:rPr>
        <w:t xml:space="preserve"> </w:t>
      </w:r>
      <w:r>
        <w:rPr>
          <w:rFonts w:cs="FrankRuehl"/>
          <w:szCs w:val="26"/>
          <w:rtl w:val="true"/>
        </w:rPr>
        <w:t>בגזר</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מושא</w:t>
      </w:r>
      <w:r>
        <w:rPr>
          <w:rFonts w:cs="Times New Roman"/>
          <w:szCs w:val="26"/>
          <w:rtl w:val="true"/>
        </w:rPr>
        <w:t xml:space="preserve"> </w:t>
      </w:r>
      <w:r>
        <w:rPr>
          <w:rFonts w:cs="FrankRuehl"/>
          <w:szCs w:val="26"/>
          <w:rtl w:val="true"/>
        </w:rPr>
        <w:t>הערעור</w:t>
      </w:r>
      <w:r>
        <w:rPr>
          <w:rFonts w:cs="Times New Roman"/>
          <w:szCs w:val="26"/>
          <w:rtl w:val="true"/>
        </w:rPr>
        <w:t xml:space="preserve"> </w:t>
      </w:r>
      <w:r>
        <w:rPr>
          <w:rFonts w:cs="FrankRuehl"/>
          <w:szCs w:val="26"/>
          <w:rtl w:val="true"/>
        </w:rPr>
        <w:t>טעות</w:t>
      </w:r>
      <w:r>
        <w:rPr>
          <w:rFonts w:cs="Times New Roman"/>
          <w:szCs w:val="26"/>
          <w:rtl w:val="true"/>
        </w:rPr>
        <w:t xml:space="preserve"> </w:t>
      </w:r>
      <w:r>
        <w:rPr>
          <w:rFonts w:cs="FrankRuehl"/>
          <w:szCs w:val="26"/>
          <w:rtl w:val="true"/>
        </w:rPr>
        <w:t>בקביעת</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FrankRuehl"/>
          <w:szCs w:val="26"/>
          <w:rtl w:val="true"/>
        </w:rPr>
        <w:t>.</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Cs w:val="26"/>
        </w:rPr>
      </w:pPr>
      <w:r>
        <w:rPr>
          <w:rFonts w:cs="FrankRuehl"/>
          <w:szCs w:val="26"/>
          <w:rtl w:val="true"/>
        </w:rPr>
        <w:t>לאור</w:t>
      </w:r>
      <w:r>
        <w:rPr>
          <w:rFonts w:cs="Times New Roman"/>
          <w:szCs w:val="26"/>
          <w:rtl w:val="true"/>
        </w:rPr>
        <w:t xml:space="preserve"> </w:t>
      </w:r>
      <w:r>
        <w:rPr>
          <w:rFonts w:cs="FrankRuehl"/>
          <w:szCs w:val="26"/>
          <w:rtl w:val="true"/>
        </w:rPr>
        <w:t>האמור</w:t>
      </w:r>
      <w:r>
        <w:rPr>
          <w:rFonts w:cs="FrankRuehl"/>
          <w:szCs w:val="26"/>
          <w:rtl w:val="true"/>
        </w:rPr>
        <w:t xml:space="preserve">, </w:t>
      </w:r>
      <w:r>
        <w:rPr>
          <w:rFonts w:cs="FrankRuehl"/>
          <w:szCs w:val="26"/>
          <w:rtl w:val="true"/>
        </w:rPr>
        <w:t>הערעור</w:t>
      </w:r>
      <w:r>
        <w:rPr>
          <w:rFonts w:cs="Times New Roman"/>
          <w:szCs w:val="26"/>
          <w:rtl w:val="true"/>
        </w:rPr>
        <w:t xml:space="preserve"> </w:t>
      </w:r>
      <w:r>
        <w:rPr>
          <w:rFonts w:cs="FrankRuehl"/>
          <w:szCs w:val="26"/>
          <w:rtl w:val="true"/>
        </w:rPr>
        <w:t>נדחה</w:t>
      </w:r>
      <w:r>
        <w:rPr>
          <w:rFonts w:cs="FrankRuehl"/>
          <w:szCs w:val="26"/>
          <w:rtl w:val="true"/>
        </w:rPr>
        <w:t>.</w:t>
      </w:r>
      <w:r>
        <w:rPr>
          <w:rFonts w:cs="FrankRuehl"/>
          <w:szCs w:val="26"/>
          <w:rtl w:val="true"/>
        </w:rPr>
        <w:t xml:space="preserve"> </w:t>
      </w:r>
    </w:p>
    <w:p>
      <w:pPr>
        <w:pStyle w:val="Normal"/>
        <w:suppressLineNumbers/>
        <w:spacing w:lineRule="exact" w:line="240" w:before="0" w:after="120"/>
        <w:ind w:hanging="283" w:start="283" w:end="0"/>
        <w:jc w:val="both"/>
        <w:rPr>
          <w:rFonts w:ascii="David" w:hAnsi="David" w:cs="David"/>
          <w:szCs w:val="26"/>
        </w:rPr>
      </w:pPr>
      <w:r>
        <w:rPr>
          <w:rFonts w:cs="David" w:ascii="David" w:hAnsi="David"/>
          <w:szCs w:val="26"/>
          <w:rtl w:val="true"/>
        </w:rPr>
      </w:r>
      <w:bookmarkStart w:id="16" w:name="ABSTRACT_END"/>
      <w:bookmarkStart w:id="17" w:name="ABSTRACT_END"/>
      <w:bookmarkEnd w:id="17"/>
    </w:p>
    <w:tbl>
      <w:tblPr>
        <w:bidiVisual w:val="true"/>
        <w:tblW w:w="8510" w:type="dxa"/>
        <w:jc w:val="center"/>
        <w:tblInd w:w="0" w:type="dxa"/>
        <w:tblLayout w:type="fixed"/>
        <w:tblCellMar>
          <w:top w:w="0" w:type="dxa"/>
          <w:start w:w="108" w:type="dxa"/>
          <w:bottom w:w="0" w:type="dxa"/>
          <w:end w:w="108" w:type="dxa"/>
        </w:tblCellMar>
      </w:tblPr>
      <w:tblGrid>
        <w:gridCol w:w="8510"/>
      </w:tblGrid>
      <w:tr>
        <w:trPr/>
        <w:tc>
          <w:tcPr>
            <w:tcW w:w="8510" w:type="dxa"/>
            <w:tcBorders/>
          </w:tcPr>
          <w:p>
            <w:pPr>
              <w:pStyle w:val="Normal"/>
              <w:bidi w:val="0"/>
              <w:jc w:val="center"/>
              <w:rPr>
                <w:rFonts w:ascii="David" w:hAnsi="David" w:cs="David"/>
                <w:b/>
                <w:bCs/>
                <w:spacing w:val="40"/>
                <w:sz w:val="28"/>
                <w:szCs w:val="28"/>
                <w:u w:val="single"/>
              </w:rPr>
            </w:pPr>
            <w:bookmarkStart w:id="18" w:name="PsakDin"/>
            <w:bookmarkEnd w:id="18"/>
            <w:r>
              <w:rPr>
                <w:rFonts w:ascii="David" w:hAnsi="David"/>
                <w:b/>
                <w:b/>
                <w:bCs/>
                <w:spacing w:val="40"/>
                <w:sz w:val="28"/>
                <w:sz w:val="28"/>
                <w:szCs w:val="28"/>
                <w:u w:val="single"/>
                <w:rtl w:val="true"/>
              </w:rPr>
              <w:t>פסק</w:t>
            </w:r>
            <w:r>
              <w:rPr>
                <w:rFonts w:cs="David" w:ascii="David" w:hAnsi="David"/>
                <w:b/>
                <w:bCs/>
                <w:spacing w:val="40"/>
                <w:sz w:val="28"/>
                <w:szCs w:val="28"/>
                <w:u w:val="single"/>
                <w:rtl w:val="true"/>
              </w:rPr>
              <w:t>-</w:t>
            </w:r>
            <w:r>
              <w:rPr>
                <w:rFonts w:ascii="David" w:hAnsi="David"/>
                <w:b/>
                <w:b/>
                <w:bCs/>
                <w:spacing w:val="40"/>
                <w:sz w:val="28"/>
                <w:sz w:val="28"/>
                <w:szCs w:val="28"/>
                <w:u w:val="single"/>
                <w:rtl w:val="true"/>
              </w:rPr>
              <w:t>דין</w:t>
            </w:r>
          </w:p>
        </w:tc>
      </w:tr>
    </w:tbl>
    <w:p>
      <w:pPr>
        <w:pStyle w:val="Normal"/>
        <w:spacing w:lineRule="auto" w:line="360"/>
        <w:ind w:end="0"/>
        <w:jc w:val="both"/>
        <w:rPr>
          <w:rFonts w:ascii="FrankRuehl" w:hAnsi="FrankRuehl" w:cs="FrankRuehl"/>
          <w:spacing w:val="10"/>
          <w:sz w:val="28"/>
          <w:szCs w:val="28"/>
        </w:rPr>
      </w:pPr>
      <w:r>
        <w:rPr>
          <w:rFonts w:cs="FrankRuehl" w:ascii="FrankRuehl" w:hAnsi="FrankRuehl"/>
          <w:spacing w:val="10"/>
          <w:sz w:val="28"/>
          <w:szCs w:val="28"/>
          <w:rtl w:val="true"/>
        </w:rPr>
      </w:r>
      <w:bookmarkStart w:id="19" w:name="NGCSBookmark"/>
      <w:bookmarkStart w:id="20" w:name="NGCSBookmark"/>
      <w:bookmarkEnd w:id="20"/>
    </w:p>
    <w:p>
      <w:pPr>
        <w:pStyle w:val="Normal"/>
        <w:spacing w:lineRule="auto" w:line="360"/>
        <w:ind w:end="0"/>
        <w:jc w:val="both"/>
        <w:rPr>
          <w:rFonts w:ascii="Century" w:hAnsi="Century" w:cs="Miriam"/>
          <w:b/>
          <w:sz w:val="22"/>
          <w:u w:val="single"/>
        </w:rPr>
      </w:pPr>
      <w:r>
        <w:rPr>
          <w:rFonts w:ascii="Century" w:hAnsi="Century" w:cs="Miriam"/>
          <w:b/>
          <w:b/>
          <w:sz w:val="22"/>
          <w:sz w:val="22"/>
          <w:u w:val="single"/>
          <w:rtl w:val="true"/>
        </w:rPr>
        <w:t>ה</w:t>
      </w:r>
      <w:r>
        <w:rPr>
          <w:rFonts w:ascii="Century" w:hAnsi="Century" w:cs="Miriam"/>
          <w:b/>
          <w:b/>
          <w:sz w:val="22"/>
          <w:sz w:val="22"/>
          <w:u w:val="single"/>
          <w:rtl w:val="true"/>
        </w:rPr>
        <w:t>שופט</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יוסף</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אלרון</w:t>
      </w:r>
      <w:r>
        <w:rPr>
          <w:rFonts w:cs="Miriam" w:ascii="Century" w:hAnsi="Century"/>
          <w:b/>
          <w:sz w:val="22"/>
          <w:rtl w:val="true"/>
        </w:rPr>
        <w:t>:</w:t>
      </w:r>
    </w:p>
    <w:p>
      <w:pPr>
        <w:pStyle w:val="Normal"/>
        <w:spacing w:lineRule="auto" w:line="360"/>
        <w:ind w:end="0"/>
        <w:jc w:val="both"/>
        <w:rPr>
          <w:rFonts w:ascii="Century" w:hAnsi="Century" w:cs="Miriam"/>
          <w:b/>
          <w:sz w:val="22"/>
          <w:u w:val="single"/>
        </w:rPr>
      </w:pPr>
      <w:r>
        <w:rPr>
          <w:rFonts w:cs="Miriam" w:ascii="Century" w:hAnsi="Century"/>
          <w:b/>
          <w:sz w:val="22"/>
          <w:u w:val="single"/>
          <w:rtl w:val="true"/>
        </w:rPr>
      </w:r>
    </w:p>
    <w:p>
      <w:pPr>
        <w:pStyle w:val="Ruller42"/>
        <w:numPr>
          <w:ilvl w:val="0"/>
          <w:numId w:val="0"/>
        </w:numPr>
        <w:ind w:hanging="0" w:start="0" w:end="0"/>
        <w:jc w:val="both"/>
        <w:rPr/>
      </w:pPr>
      <w:r>
        <w:rPr>
          <w:rtl w:val="true"/>
        </w:rPr>
        <w:tab/>
      </w:r>
      <w:r>
        <w:rPr>
          <w:rtl w:val="true"/>
        </w:rPr>
        <w:t xml:space="preserve">יהודית מרר </w:t>
      </w:r>
      <w:r>
        <w:rPr>
          <w:rtl w:val="true"/>
        </w:rPr>
        <w:t>(</w:t>
      </w:r>
      <w:r>
        <w:rPr>
          <w:rtl w:val="true"/>
        </w:rPr>
        <w:t>להלן</w:t>
      </w:r>
      <w:r>
        <w:rPr>
          <w:rtl w:val="true"/>
        </w:rPr>
        <w:t xml:space="preserve">: </w:t>
      </w:r>
      <w:r>
        <w:rPr>
          <w:rFonts w:ascii="Century" w:hAnsi="Century" w:cs="Miriam"/>
          <w:b/>
          <w:b/>
          <w:spacing w:val="0"/>
          <w:sz w:val="22"/>
          <w:sz w:val="22"/>
          <w:szCs w:val="24"/>
          <w:rtl w:val="true"/>
        </w:rPr>
        <w:t>המערערת</w:t>
      </w:r>
      <w:r>
        <w:rPr>
          <w:rtl w:val="true"/>
        </w:rPr>
        <w:t xml:space="preserve">) </w:t>
      </w:r>
      <w:r>
        <w:rPr>
          <w:rtl w:val="true"/>
        </w:rPr>
        <w:t xml:space="preserve">המיתה את אחותה – זריפה מאמוס </w:t>
      </w:r>
      <w:r>
        <w:rPr>
          <w:rtl w:val="true"/>
        </w:rPr>
        <w:t>(</w:t>
      </w:r>
      <w:r>
        <w:rPr>
          <w:rtl w:val="true"/>
        </w:rPr>
        <w:t>להלן</w:t>
      </w:r>
      <w:r>
        <w:rPr>
          <w:rtl w:val="true"/>
        </w:rPr>
        <w:t xml:space="preserve">: </w:t>
      </w:r>
      <w:r>
        <w:rPr>
          <w:rFonts w:ascii="Century" w:hAnsi="Century" w:cs="Miriam"/>
          <w:b/>
          <w:b/>
          <w:spacing w:val="0"/>
          <w:sz w:val="22"/>
          <w:sz w:val="22"/>
          <w:szCs w:val="24"/>
          <w:rtl w:val="true"/>
        </w:rPr>
        <w:t>המנוחה</w:t>
      </w:r>
      <w:r>
        <w:rPr>
          <w:rtl w:val="true"/>
        </w:rPr>
        <w:t xml:space="preserve">) </w:t>
      </w:r>
      <w:r>
        <w:rPr>
          <w:rtl w:val="true"/>
        </w:rPr>
        <w:t>במכות עלי ממתכת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לאחר שיוחסה למערערת עבירת </w:t>
      </w:r>
      <w:r>
        <w:rPr>
          <w:rFonts w:ascii="Century" w:hAnsi="Century" w:cs="Miriam"/>
          <w:b/>
          <w:b/>
          <w:spacing w:val="0"/>
          <w:sz w:val="22"/>
          <w:sz w:val="22"/>
          <w:szCs w:val="24"/>
          <w:rtl w:val="true"/>
        </w:rPr>
        <w:t>רצח</w:t>
      </w:r>
      <w:r>
        <w:rPr>
          <w:rtl w:val="true"/>
        </w:rPr>
        <w:t xml:space="preserve"> בכוונה לפי </w:t>
      </w:r>
      <w:hyperlink r:id="rId36">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3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החוק</w:t>
      </w:r>
      <w:r>
        <w:rPr>
          <w:rtl w:val="true"/>
        </w:rPr>
        <w:t xml:space="preserve">), </w:t>
      </w:r>
      <w:r>
        <w:rPr>
          <w:rtl w:val="true"/>
        </w:rPr>
        <w:t xml:space="preserve">היא הורשעה בהכרעת דין מיום </w:t>
      </w:r>
      <w:r>
        <w:rPr/>
        <w:t>20.2.2023</w:t>
      </w:r>
      <w:r>
        <w:rPr>
          <w:rtl w:val="true"/>
        </w:rPr>
        <w:t xml:space="preserve"> (</w:t>
      </w:r>
      <w:hyperlink r:id="rId38">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Pr>
          <w:t>10298-07-21</w:t>
        </w:r>
      </w:hyperlink>
      <w:r>
        <w:rPr>
          <w:rtl w:val="true"/>
        </w:rPr>
        <w:t xml:space="preserve">; </w:t>
      </w:r>
      <w:r>
        <w:rPr>
          <w:rtl w:val="true"/>
        </w:rPr>
        <w:t>[</w:t>
      </w:r>
      <w:r>
        <w:rPr>
          <w:rtl w:val="true"/>
        </w:rPr>
        <w:t>נבו</w:t>
      </w:r>
      <w:r>
        <w:rPr>
          <w:rtl w:val="true"/>
        </w:rPr>
        <w:t xml:space="preserve">] </w:t>
      </w:r>
      <w:r>
        <w:rPr>
          <w:rtl w:val="true"/>
        </w:rPr>
        <w:t xml:space="preserve">השופטים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tl w:val="true"/>
        </w:rPr>
        <w:t xml:space="preserve">,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קוטון</w:t>
      </w:r>
      <w:r>
        <w:rPr>
          <w:rtl w:val="true"/>
        </w:rPr>
        <w:t xml:space="preserve"> ו</w:t>
      </w:r>
      <w:r>
        <w:rPr>
          <w:rtl w:val="true"/>
        </w:rPr>
        <w:t>-</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וינברגר</w:t>
      </w:r>
      <w:r>
        <w:rPr>
          <w:rtl w:val="true"/>
        </w:rPr>
        <w:t xml:space="preserve">) </w:t>
      </w:r>
      <w:r>
        <w:rPr>
          <w:rtl w:val="true"/>
        </w:rPr>
        <w:t xml:space="preserve">בעבירת </w:t>
      </w:r>
      <w:r>
        <w:rPr>
          <w:rFonts w:ascii="Century" w:hAnsi="Century" w:cs="Miriam"/>
          <w:b/>
          <w:b/>
          <w:spacing w:val="0"/>
          <w:sz w:val="22"/>
          <w:sz w:val="22"/>
          <w:szCs w:val="24"/>
          <w:rtl w:val="true"/>
        </w:rPr>
        <w:t>המתה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מופחתת</w:t>
      </w:r>
      <w:r>
        <w:rPr>
          <w:rtl w:val="true"/>
        </w:rPr>
        <w:t xml:space="preserve"> </w:t>
      </w:r>
      <w:r>
        <w:rPr>
          <w:rtl w:val="true"/>
        </w:rPr>
        <w:t>(</w:t>
      </w:r>
      <w:r>
        <w:rPr>
          <w:rtl w:val="true"/>
        </w:rPr>
        <w:t xml:space="preserve">לפי </w:t>
      </w:r>
      <w:hyperlink r:id="rId39">
        <w:r>
          <w:rPr>
            <w:rStyle w:val="Hyperlink"/>
            <w:rtl w:val="true"/>
          </w:rPr>
          <w:t>סעיף</w:t>
        </w:r>
        <w:r>
          <w:rPr>
            <w:rStyle w:val="Hyperlink"/>
            <w:rtl w:val="true"/>
          </w:rPr>
          <w:t xml:space="preserve"> </w:t>
        </w:r>
        <w:r>
          <w:rPr>
            <w:rStyle w:val="Hyperlink"/>
          </w:rPr>
          <w:t>301</w:t>
        </w:r>
        <w:r>
          <w:rPr>
            <w:rStyle w:val="Hyperlink"/>
            <w:rtl w:val="true"/>
          </w:rPr>
          <w:t>ב</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בשל הספק שנותר ביחס למצבה הנפשי בעת מעשה ההמתה</w:t>
      </w:r>
      <w:r>
        <w:rPr>
          <w:rtl w:val="true"/>
        </w:rPr>
        <w:t xml:space="preserve">. </w:t>
      </w:r>
      <w:r>
        <w:rPr>
          <w:rtl w:val="true"/>
        </w:rPr>
        <w:t xml:space="preserve">בגזר דין מיום </w:t>
      </w:r>
      <w:r>
        <w:rPr/>
        <w:t>6.7.2023</w:t>
      </w:r>
      <w:r>
        <w:rPr>
          <w:rtl w:val="true"/>
        </w:rPr>
        <w:t xml:space="preserve"> </w:t>
      </w:r>
      <w:r>
        <w:rPr>
          <w:rtl w:val="true"/>
        </w:rPr>
        <w:t xml:space="preserve">נגזר עליה עונש של </w:t>
      </w:r>
      <w:r>
        <w:rPr/>
        <w:t>18</w:t>
      </w:r>
      <w:r>
        <w:rPr>
          <w:rtl w:val="true"/>
        </w:rPr>
        <w:t xml:space="preserve"> </w:t>
      </w:r>
      <w:r>
        <w:rPr>
          <w:rtl w:val="true"/>
        </w:rPr>
        <w:t>שנות מאסר בפועל</w:t>
      </w:r>
      <w:r>
        <w:rPr>
          <w:rtl w:val="true"/>
        </w:rPr>
        <w:t xml:space="preserve">, </w:t>
      </w:r>
      <w:r>
        <w:rPr>
          <w:rtl w:val="true"/>
        </w:rPr>
        <w:t>לצד תשלום פיצוי לבני משפחת המנוחה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הערעור שלפנינו מופנה כלפי גזר הדין בלבד</w:t>
      </w:r>
      <w:r>
        <w:rPr>
          <w:rtl w:val="true"/>
        </w:rPr>
        <w:t xml:space="preserve">. </w:t>
      </w:r>
    </w:p>
    <w:p>
      <w:pPr>
        <w:pStyle w:val="Normal"/>
        <w:ind w:end="0"/>
        <w:jc w:val="both"/>
        <w:rPr>
          <w:b/>
          <w:sz w:val="22"/>
        </w:rPr>
      </w:pPr>
      <w:r>
        <w:rPr>
          <w:rFonts w:cs="Miriam"/>
          <w:b/>
          <w:b/>
          <w:sz w:val="22"/>
          <w:sz w:val="22"/>
          <w:rtl w:val="true"/>
        </w:rPr>
        <w:t>כתב</w:t>
      </w:r>
      <w:r>
        <w:rPr>
          <w:rFonts w:cs="Times New Roman"/>
          <w:b/>
          <w:b/>
          <w:sz w:val="22"/>
          <w:sz w:val="22"/>
          <w:rtl w:val="true"/>
        </w:rPr>
        <w:t xml:space="preserve"> </w:t>
      </w:r>
      <w:r>
        <w:rPr>
          <w:rFonts w:cs="Miriam"/>
          <w:b/>
          <w:b/>
          <w:sz w:val="22"/>
          <w:sz w:val="22"/>
          <w:rtl w:val="true"/>
        </w:rPr>
        <w:t>האישום</w:t>
      </w:r>
    </w:p>
    <w:p>
      <w:pPr>
        <w:pStyle w:val="Ruller41"/>
        <w:ind w:end="0"/>
        <w:jc w:val="both"/>
        <w:rPr>
          <w:rFonts w:cs="Miriam"/>
          <w:b/>
          <w:sz w:val="22"/>
        </w:rPr>
      </w:pPr>
      <w:r>
        <w:rPr>
          <w:rFonts w:cs="Miriam"/>
          <w:b/>
          <w:sz w:val="22"/>
          <w:rtl w:val="true"/>
        </w:rPr>
      </w:r>
    </w:p>
    <w:p>
      <w:pPr>
        <w:pStyle w:val="Ruller42"/>
        <w:numPr>
          <w:ilvl w:val="0"/>
          <w:numId w:val="12"/>
        </w:numPr>
        <w:ind w:hanging="0" w:start="0" w:end="0"/>
        <w:jc w:val="both"/>
        <w:rPr/>
      </w:pPr>
      <w:r>
        <w:rPr>
          <w:rtl w:val="true"/>
        </w:rPr>
        <w:t>המנוחה</w:t>
      </w:r>
      <w:r>
        <w:rPr>
          <w:rtl w:val="true"/>
        </w:rPr>
        <w:t xml:space="preserve">, </w:t>
      </w:r>
      <w:r>
        <w:rPr>
          <w:rtl w:val="true"/>
        </w:rPr>
        <w:t xml:space="preserve">ילידת שנת </w:t>
      </w:r>
      <w:r>
        <w:rPr/>
        <w:t>1943</w:t>
      </w:r>
      <w:r>
        <w:rPr>
          <w:rtl w:val="true"/>
        </w:rPr>
        <w:t xml:space="preserve">, </w:t>
      </w:r>
      <w:r>
        <w:rPr>
          <w:rtl w:val="true"/>
        </w:rPr>
        <w:t xml:space="preserve">והמערערת – אחותה ילידת שנת </w:t>
      </w:r>
      <w:r>
        <w:rPr/>
        <w:t>1948</w:t>
      </w:r>
      <w:r>
        <w:rPr>
          <w:rtl w:val="true"/>
        </w:rPr>
        <w:t xml:space="preserve">, </w:t>
      </w:r>
      <w:r>
        <w:rPr>
          <w:rtl w:val="true"/>
        </w:rPr>
        <w:t xml:space="preserve">התגוררו יחד בדירת המנוחה החל מחודש מאי </w:t>
      </w:r>
      <w:r>
        <w:rPr/>
        <w:t>2021</w:t>
      </w:r>
      <w:r>
        <w:rPr>
          <w:rtl w:val="true"/>
        </w:rPr>
        <w:t xml:space="preserve"> </w:t>
      </w:r>
      <w:r>
        <w:rPr>
          <w:rtl w:val="true"/>
        </w:rPr>
        <w:t>ועד ליום האירוע מושא כתב האישום</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ביום </w:t>
      </w:r>
      <w:r>
        <w:rPr/>
        <w:t>3.6.2021</w:t>
      </w:r>
      <w:r>
        <w:rPr>
          <w:rtl w:val="true"/>
        </w:rPr>
        <w:t xml:space="preserve"> </w:t>
      </w:r>
      <w:r>
        <w:rPr>
          <w:rtl w:val="true"/>
        </w:rPr>
        <w:t>לפנות בוקר</w:t>
      </w:r>
      <w:r>
        <w:rPr>
          <w:rtl w:val="true"/>
        </w:rPr>
        <w:t xml:space="preserve">, </w:t>
      </w:r>
      <w:r>
        <w:rPr>
          <w:rtl w:val="true"/>
        </w:rPr>
        <w:t>המערערת והמנוחה ישנו על ספות נפרדות בסלון הדירה</w:t>
      </w:r>
      <w:r>
        <w:rPr>
          <w:rtl w:val="true"/>
        </w:rPr>
        <w:t xml:space="preserve">. </w:t>
      </w:r>
      <w:r>
        <w:rPr>
          <w:rtl w:val="true"/>
        </w:rPr>
        <w:t xml:space="preserve">סמוך לשעה </w:t>
      </w:r>
      <w:r>
        <w:rPr/>
        <w:t>7:30</w:t>
      </w:r>
      <w:r>
        <w:rPr>
          <w:rtl w:val="true"/>
        </w:rPr>
        <w:t xml:space="preserve"> </w:t>
      </w:r>
      <w:r>
        <w:rPr>
          <w:rtl w:val="true"/>
        </w:rPr>
        <w:t>השתיים התעוררו והמנוחה ניגשה לחדר השירותים</w:t>
      </w:r>
      <w:r>
        <w:rPr>
          <w:rtl w:val="true"/>
        </w:rPr>
        <w:t xml:space="preserve">. </w:t>
      </w:r>
      <w:r>
        <w:rPr>
          <w:rtl w:val="true"/>
        </w:rPr>
        <w:t>בחלוף מספר דקות</w:t>
      </w:r>
      <w:r>
        <w:rPr>
          <w:rtl w:val="true"/>
        </w:rPr>
        <w:t xml:space="preserve">, </w:t>
      </w:r>
      <w:r>
        <w:rPr>
          <w:rtl w:val="true"/>
        </w:rPr>
        <w:t>המערערת החליטה לגרום למותה של המנוחה</w:t>
      </w:r>
      <w:r>
        <w:rPr>
          <w:rtl w:val="true"/>
        </w:rPr>
        <w:t xml:space="preserve">. </w:t>
      </w:r>
      <w:r>
        <w:rPr>
          <w:rtl w:val="true"/>
        </w:rPr>
        <w:t xml:space="preserve">היא ניגשה לחדר השינה של הדירה הצמוד למטבח ונטלה משידת החדר כלי מתכת בצורת עלי </w:t>
      </w:r>
      <w:r>
        <w:rPr>
          <w:rtl w:val="true"/>
        </w:rPr>
        <w:t>(</w:t>
      </w:r>
      <w:r>
        <w:rPr>
          <w:rtl w:val="true"/>
        </w:rPr>
        <w:t>לעיל ולהלן</w:t>
      </w:r>
      <w:r>
        <w:rPr>
          <w:rtl w:val="true"/>
        </w:rPr>
        <w:t xml:space="preserve">: </w:t>
      </w:r>
      <w:r>
        <w:rPr>
          <w:rFonts w:ascii="Century" w:hAnsi="Century" w:cs="Miriam"/>
          <w:b/>
          <w:b/>
          <w:spacing w:val="0"/>
          <w:sz w:val="22"/>
          <w:sz w:val="22"/>
          <w:szCs w:val="24"/>
          <w:rtl w:val="true"/>
        </w:rPr>
        <w:t>העלי</w:t>
      </w:r>
      <w:r>
        <w:rPr>
          <w:rtl w:val="true"/>
        </w:rPr>
        <w:t xml:space="preserve">). </w:t>
      </w:r>
      <w:r>
        <w:rPr>
          <w:rtl w:val="true"/>
        </w:rPr>
        <w:t>אז</w:t>
      </w:r>
      <w:r>
        <w:rPr>
          <w:rtl w:val="true"/>
        </w:rPr>
        <w:t xml:space="preserve">, </w:t>
      </w:r>
      <w:r>
        <w:rPr>
          <w:rtl w:val="true"/>
        </w:rPr>
        <w:t>שבה עם העלי בידה ונכנסה לחדר השירותים שבו שהתה המנוחה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המערערת חבטה במנוחה בחוזקה באמצעות העלי בכל חלקי ראשה</w:t>
      </w:r>
      <w:r>
        <w:rPr>
          <w:rtl w:val="true"/>
        </w:rPr>
        <w:t xml:space="preserve">, </w:t>
      </w:r>
      <w:r>
        <w:rPr>
          <w:rtl w:val="true"/>
        </w:rPr>
        <w:t>פניה ובגפיה העליונות והתחתונות</w:t>
      </w:r>
      <w:r>
        <w:rPr>
          <w:rtl w:val="true"/>
        </w:rPr>
        <w:t xml:space="preserve">, </w:t>
      </w:r>
      <w:r>
        <w:rPr>
          <w:rtl w:val="true"/>
        </w:rPr>
        <w:t>מספר רב של חבטות</w:t>
      </w:r>
      <w:r>
        <w:rPr>
          <w:rtl w:val="true"/>
        </w:rPr>
        <w:t xml:space="preserve">, </w:t>
      </w:r>
      <w:r>
        <w:rPr>
          <w:rtl w:val="true"/>
        </w:rPr>
        <w:t>בכוונה לגרום למותה</w:t>
      </w:r>
      <w:r>
        <w:rPr>
          <w:rtl w:val="true"/>
        </w:rPr>
        <w:t xml:space="preserve">. </w:t>
      </w:r>
      <w:r>
        <w:rPr>
          <w:rtl w:val="true"/>
        </w:rPr>
        <w:t>כל זאת</w:t>
      </w:r>
      <w:r>
        <w:rPr>
          <w:rtl w:val="true"/>
        </w:rPr>
        <w:t xml:space="preserve">, </w:t>
      </w:r>
      <w:r>
        <w:rPr>
          <w:rtl w:val="true"/>
        </w:rPr>
        <w:t>כאשר המנוחה ישבה על האסלה בחדר השירותים וגם לאחר שנפלה ממנה אל רצפת חדר השירותים והמסדרון</w:t>
      </w:r>
      <w:r>
        <w:rPr>
          <w:rtl w:val="true"/>
        </w:rPr>
        <w:t xml:space="preserve">. </w:t>
      </w:r>
      <w:r>
        <w:rPr>
          <w:rtl w:val="true"/>
        </w:rPr>
        <w:t>למנוחה נגרמו פגיעות קשות</w:t>
      </w:r>
      <w:r>
        <w:rPr>
          <w:rtl w:val="true"/>
        </w:rPr>
        <w:t xml:space="preserve">, </w:t>
      </w:r>
      <w:r>
        <w:rPr>
          <w:rtl w:val="true"/>
        </w:rPr>
        <w:t>לרבות דימומים במוח</w:t>
      </w:r>
      <w:r>
        <w:rPr>
          <w:rtl w:val="true"/>
        </w:rPr>
        <w:t xml:space="preserve">, </w:t>
      </w:r>
      <w:r>
        <w:rPr>
          <w:rtl w:val="true"/>
        </w:rPr>
        <w:t>שברי ריסוק ודחיסה באיזור המצח ופצעי קרע</w:t>
      </w:r>
      <w:r>
        <w:rPr>
          <w:rtl w:val="true"/>
        </w:rPr>
        <w:t xml:space="preserve">. </w:t>
      </w:r>
      <w:r>
        <w:rPr>
          <w:rtl w:val="true"/>
        </w:rPr>
        <w:t>בנוסף</w:t>
      </w:r>
      <w:r>
        <w:rPr>
          <w:rtl w:val="true"/>
        </w:rPr>
        <w:t xml:space="preserve">, </w:t>
      </w:r>
      <w:r>
        <w:rPr>
          <w:rtl w:val="true"/>
        </w:rPr>
        <w:t xml:space="preserve">נגרמו לה חבלות בגפיים העליונות המתיישבות עם היותן </w:t>
      </w:r>
      <w:r>
        <w:rPr>
          <w:rtl w:val="true"/>
        </w:rPr>
        <w:t>"</w:t>
      </w:r>
      <w:r>
        <w:rPr>
          <w:rtl w:val="true"/>
        </w:rPr>
        <w:t>פצעי הגנה</w:t>
      </w:r>
      <w:r>
        <w:rPr>
          <w:rtl w:val="true"/>
        </w:rPr>
        <w:t xml:space="preserve">". </w:t>
      </w:r>
      <w:r>
        <w:rPr>
          <w:rtl w:val="true"/>
        </w:rPr>
        <w:t>מות המנוחה נגרם כתוצאה מנזק חמור למוח בעקבות חבלות ראש קהות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בהמשך</w:t>
      </w:r>
      <w:r>
        <w:rPr>
          <w:rtl w:val="true"/>
        </w:rPr>
        <w:t xml:space="preserve">, </w:t>
      </w:r>
      <w:r>
        <w:rPr>
          <w:rtl w:val="true"/>
        </w:rPr>
        <w:t>בכוונה למנוע או להכשיל הליך שיפוטי</w:t>
      </w:r>
      <w:r>
        <w:rPr>
          <w:rtl w:val="true"/>
        </w:rPr>
        <w:t xml:space="preserve">, </w:t>
      </w:r>
      <w:r>
        <w:rPr>
          <w:rtl w:val="true"/>
        </w:rPr>
        <w:t>המערערת שטפה במים את העלי והשיבה אותו למקומו בתוך המכתש על שידת חדר השינה</w:t>
      </w:r>
      <w:r>
        <w:rPr>
          <w:rtl w:val="true"/>
        </w:rPr>
        <w:t xml:space="preserve">. </w:t>
      </w:r>
      <w:r>
        <w:rPr>
          <w:rtl w:val="true"/>
        </w:rPr>
        <w:t>לאחר שהגיעו לדירה אנשים רבים וביניהם קרובי משפחת המנוחה וכוחות ההצלה</w:t>
      </w:r>
      <w:r>
        <w:rPr>
          <w:rtl w:val="true"/>
        </w:rPr>
        <w:t xml:space="preserve">, </w:t>
      </w:r>
      <w:r>
        <w:rPr>
          <w:rtl w:val="true"/>
        </w:rPr>
        <w:t>המערערת תפסה בכוח את כלתה של המנוחה וכן חובשת מד</w:t>
      </w:r>
      <w:r>
        <w:rPr>
          <w:rtl w:val="true"/>
        </w:rPr>
        <w:t>"</w:t>
      </w:r>
      <w:r>
        <w:rPr>
          <w:rtl w:val="true"/>
        </w:rPr>
        <w:t>א</w:t>
      </w:r>
      <w:r>
        <w:rPr>
          <w:rtl w:val="true"/>
        </w:rPr>
        <w:t xml:space="preserve">, </w:t>
      </w:r>
      <w:r>
        <w:rPr>
          <w:rtl w:val="true"/>
        </w:rPr>
        <w:t>בשעה שכל אחת מהן ניסתה לבצע במנוחה החייאה</w:t>
      </w:r>
      <w:r>
        <w:rPr>
          <w:rtl w:val="true"/>
        </w:rPr>
        <w:t xml:space="preserve">, </w:t>
      </w:r>
      <w:r>
        <w:rPr>
          <w:rtl w:val="true"/>
        </w:rPr>
        <w:t>וניסתה להרחיקן מהמנוחה ובכך למנוע מהן להגיש לה טיפול</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משכך</w:t>
      </w:r>
      <w:r>
        <w:rPr>
          <w:rtl w:val="true"/>
        </w:rPr>
        <w:t xml:space="preserve">, </w:t>
      </w:r>
      <w:r>
        <w:rPr>
          <w:rtl w:val="true"/>
        </w:rPr>
        <w:t>יוחסו</w:t>
      </w:r>
      <w:r>
        <w:rPr>
          <w:rFonts w:eastAsia="Arial TUR;Arial" w:cs="Arial TUR;Arial"/>
          <w:rtl w:val="true"/>
        </w:rPr>
        <w:t xml:space="preserve"> </w:t>
      </w:r>
      <w:r>
        <w:rPr>
          <w:rtl w:val="true"/>
        </w:rPr>
        <w:t>למערערת</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רצח</w:t>
      </w:r>
      <w:r>
        <w:rPr>
          <w:rtl w:val="true"/>
        </w:rPr>
        <w:t xml:space="preserve">, </w:t>
      </w:r>
      <w:r>
        <w:rPr>
          <w:rtl w:val="true"/>
        </w:rPr>
        <w:t>ביסוד</w:t>
      </w:r>
      <w:r>
        <w:rPr>
          <w:rFonts w:eastAsia="Arial TUR;Arial" w:cs="Arial TUR;Arial"/>
          <w:rtl w:val="true"/>
        </w:rPr>
        <w:t xml:space="preserve"> </w:t>
      </w:r>
      <w:r>
        <w:rPr>
          <w:rtl w:val="true"/>
        </w:rPr>
        <w:t>נפשי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כוונה</w:t>
      </w:r>
      <w:r>
        <w:rPr>
          <w:rtl w:val="true"/>
        </w:rPr>
        <w:t xml:space="preserve">, </w:t>
      </w:r>
      <w:r>
        <w:rPr>
          <w:rtl w:val="true"/>
        </w:rPr>
        <w:t>לפי</w:t>
      </w:r>
      <w:r>
        <w:rPr>
          <w:rFonts w:eastAsia="Arial TUR;Arial" w:cs="Arial TUR;Arial"/>
          <w:rtl w:val="true"/>
        </w:rPr>
        <w:t xml:space="preserve"> </w:t>
      </w:r>
      <w:hyperlink r:id="rId40">
        <w:r>
          <w:rPr>
            <w:rStyle w:val="Hyperlink"/>
            <w:rtl w:val="true"/>
          </w:rPr>
          <w:t>סעיף</w:t>
        </w:r>
        <w:r>
          <w:rPr>
            <w:rStyle w:val="Hyperlink"/>
            <w:rFonts w:eastAsia="Arial TUR;Arial" w:cs="Arial TUR;Arial"/>
            <w:rtl w:val="true"/>
          </w:rPr>
          <w:t xml:space="preserve"> </w:t>
        </w:r>
        <w:r>
          <w:rPr>
            <w:rStyle w:val="Hyperlink"/>
          </w:rPr>
          <w:t>300</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Fonts w:eastAsia="Arial TUR;Arial" w:cs="Arial TUR;Arial"/>
          <w:rtl w:val="true"/>
        </w:rPr>
        <w:t xml:space="preserve"> </w:t>
      </w:r>
      <w:r>
        <w:rPr>
          <w:rtl w:val="true"/>
        </w:rPr>
        <w:t>ושיבוש</w:t>
      </w:r>
      <w:r>
        <w:rPr>
          <w:rFonts w:eastAsia="Arial TUR;Arial" w:cs="Arial TUR;Arial"/>
          <w:rtl w:val="true"/>
        </w:rPr>
        <w:t xml:space="preserve"> </w:t>
      </w:r>
      <w:r>
        <w:rPr>
          <w:rtl w:val="true"/>
        </w:rPr>
        <w:t>מהלכי</w:t>
      </w:r>
      <w:r>
        <w:rPr>
          <w:rFonts w:eastAsia="Arial TUR;Arial" w:cs="Arial TUR;Arial"/>
          <w:rtl w:val="true"/>
        </w:rPr>
        <w:t xml:space="preserve"> </w:t>
      </w:r>
      <w:r>
        <w:rPr>
          <w:rtl w:val="true"/>
        </w:rPr>
        <w:t>משפט</w:t>
      </w:r>
      <w:r>
        <w:rPr>
          <w:rtl w:val="true"/>
        </w:rPr>
        <w:t xml:space="preserve">, </w:t>
      </w:r>
      <w:r>
        <w:rPr>
          <w:rtl w:val="true"/>
        </w:rPr>
        <w:t>לפי</w:t>
      </w:r>
      <w:r>
        <w:rPr>
          <w:rFonts w:eastAsia="Arial TUR;Arial" w:cs="Arial TUR;Arial"/>
          <w:rtl w:val="true"/>
        </w:rPr>
        <w:t xml:space="preserve"> </w:t>
      </w:r>
      <w:hyperlink r:id="rId41">
        <w:r>
          <w:rPr>
            <w:rStyle w:val="Hyperlink"/>
            <w:rtl w:val="true"/>
          </w:rPr>
          <w:t>סעיף</w:t>
        </w:r>
        <w:r>
          <w:rPr>
            <w:rStyle w:val="Hyperlink"/>
            <w:rFonts w:eastAsia="Arial TUR;Arial" w:cs="Arial TUR;Arial"/>
            <w:rtl w:val="true"/>
          </w:rPr>
          <w:t xml:space="preserve"> </w:t>
        </w:r>
        <w:r>
          <w:rPr>
            <w:rStyle w:val="Hyperlink"/>
          </w:rPr>
          <w:t>244</w:t>
        </w:r>
      </w:hyperlink>
      <w:r>
        <w:rPr>
          <w:rtl w:val="true"/>
        </w:rPr>
        <w:t xml:space="preserve"> </w:t>
      </w:r>
      <w:r>
        <w:rPr>
          <w:rtl w:val="true"/>
        </w:rPr>
        <w:t>לחוק</w:t>
      </w:r>
      <w:r>
        <w:rPr>
          <w:rtl w:val="true"/>
        </w:rPr>
        <w:t xml:space="preserve">. </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0"/>
        </w:numPr>
        <w:ind w:hanging="0" w:start="0" w:end="0"/>
        <w:jc w:val="both"/>
        <w:rPr>
          <w:rFonts w:cs="Miriam"/>
        </w:rPr>
      </w:pPr>
      <w:r>
        <w:rPr>
          <w:rFonts w:ascii="Century" w:hAnsi="Century" w:cs="Miriam"/>
          <w:b/>
          <w:b/>
          <w:spacing w:val="0"/>
          <w:sz w:val="22"/>
          <w:sz w:val="22"/>
          <w:szCs w:val="24"/>
          <w:rtl w:val="true"/>
        </w:rPr>
        <w:t>ההליכים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המחוזי</w:t>
      </w:r>
      <w:r>
        <w:rPr>
          <w:rFonts w:ascii="Century" w:hAnsi="Century" w:eastAsia="Century" w:cs="Century"/>
          <w:b/>
          <w:b/>
          <w:spacing w:val="0"/>
          <w:sz w:val="22"/>
          <w:sz w:val="22"/>
          <w:szCs w:val="24"/>
          <w:rtl w:val="true"/>
        </w:rPr>
        <w:t xml:space="preserve"> </w:t>
      </w:r>
    </w:p>
    <w:p>
      <w:pPr>
        <w:pStyle w:val="Normal"/>
        <w:ind w:end="0"/>
        <w:jc w:val="both"/>
        <w:rPr>
          <w:rFonts w:ascii="Century" w:hAnsi="Century" w:cs="Miriam"/>
          <w:b/>
          <w:spacing w:val="10"/>
          <w:sz w:val="20"/>
          <w:szCs w:val="28"/>
        </w:rPr>
      </w:pPr>
      <w:r>
        <w:rPr>
          <w:rFonts w:cs="Miriam" w:ascii="Century" w:hAnsi="Century"/>
          <w:b/>
          <w:spacing w:val="10"/>
          <w:sz w:val="20"/>
          <w:szCs w:val="28"/>
          <w:rtl w:val="true"/>
        </w:rPr>
      </w:r>
    </w:p>
    <w:p>
      <w:pPr>
        <w:pStyle w:val="Ruller42"/>
        <w:numPr>
          <w:ilvl w:val="0"/>
          <w:numId w:val="12"/>
        </w:numPr>
        <w:ind w:hanging="0" w:start="0" w:end="0"/>
        <w:jc w:val="both"/>
        <w:rPr/>
      </w:pPr>
      <w:r>
        <w:rPr>
          <w:rtl w:val="true"/>
        </w:rPr>
        <w:t>לא היה ספק כי המערערת ביצעה את המעשים שיוחסו לה בכתב האישום והמיתה את המנוחה במכות עלי</w:t>
      </w:r>
      <w:r>
        <w:rPr>
          <w:rtl w:val="true"/>
        </w:rPr>
        <w:t xml:space="preserve">, </w:t>
      </w:r>
      <w:r>
        <w:rPr>
          <w:rtl w:val="true"/>
        </w:rPr>
        <w:t>כמתואר שם</w:t>
      </w:r>
      <w:r>
        <w:rPr>
          <w:rtl w:val="true"/>
        </w:rPr>
        <w:t xml:space="preserve">. </w:t>
      </w:r>
      <w:r>
        <w:rPr>
          <w:rtl w:val="true"/>
        </w:rPr>
        <w:t>מאחר שגם לפנינו אין מחלוקת בעניין זה</w:t>
      </w:r>
      <w:r>
        <w:rPr>
          <w:rtl w:val="true"/>
        </w:rPr>
        <w:t xml:space="preserve">, </w:t>
      </w:r>
      <w:r>
        <w:rPr>
          <w:rtl w:val="true"/>
        </w:rPr>
        <w:t>לא ארחיב בתיאור הראיות הנחרצות המלמדות על כך</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מתחילת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המחלוקת</w:t>
      </w:r>
      <w:r>
        <w:rPr>
          <w:rFonts w:eastAsia="Arial TUR;Arial" w:cs="Arial TUR;Arial"/>
          <w:rtl w:val="true"/>
        </w:rPr>
        <w:t xml:space="preserve"> </w:t>
      </w:r>
      <w:r>
        <w:rPr>
          <w:rtl w:val="true"/>
        </w:rPr>
        <w:t>העובדתית</w:t>
      </w:r>
      <w:r>
        <w:rPr>
          <w:rFonts w:eastAsia="Arial TUR;Arial" w:cs="Arial TUR;Arial"/>
          <w:rtl w:val="true"/>
        </w:rPr>
        <w:t xml:space="preserve"> </w:t>
      </w:r>
      <w:r>
        <w:rPr>
          <w:rtl w:val="true"/>
        </w:rPr>
        <w:t>צומצמה</w:t>
      </w:r>
      <w:r>
        <w:rPr>
          <w:rFonts w:eastAsia="Arial TUR;Arial" w:cs="Arial TUR;Arial"/>
          <w:rtl w:val="true"/>
        </w:rPr>
        <w:t xml:space="preserve"> </w:t>
      </w:r>
      <w:r>
        <w:rPr>
          <w:rtl w:val="true"/>
        </w:rPr>
        <w:t>לסוגיית</w:t>
      </w:r>
      <w:r>
        <w:rPr>
          <w:rFonts w:eastAsia="Arial TUR;Arial" w:cs="Arial TUR;Arial"/>
          <w:rtl w:val="true"/>
        </w:rPr>
        <w:t xml:space="preserve"> </w:t>
      </w:r>
      <w:r>
        <w:rPr>
          <w:rtl w:val="true"/>
        </w:rPr>
        <w:t>מצבה</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האירוע</w:t>
      </w:r>
      <w:r>
        <w:rPr>
          <w:rtl w:val="true"/>
        </w:rPr>
        <w:t xml:space="preserve">. </w:t>
      </w:r>
      <w:r>
        <w:rPr>
          <w:rtl w:val="true"/>
        </w:rPr>
        <w:t>לעניין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הוצגה</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מומחה</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w:t>
      </w:r>
      <w:r>
        <w:rPr>
          <w:rFonts w:ascii="Century" w:hAnsi="Century" w:cs="Miriam"/>
          <w:b/>
          <w:b/>
          <w:spacing w:val="0"/>
          <w:szCs w:val="24"/>
          <w:rtl w:val="true"/>
        </w:rPr>
        <w:t>ר</w:t>
      </w:r>
      <w:r>
        <w:rPr>
          <w:rFonts w:ascii="Century" w:hAnsi="Century" w:eastAsia="Century" w:cs="Century"/>
          <w:b/>
          <w:b/>
          <w:spacing w:val="0"/>
          <w:szCs w:val="24"/>
          <w:rtl w:val="true"/>
        </w:rPr>
        <w:t xml:space="preserve"> </w:t>
      </w:r>
      <w:r>
        <w:rPr>
          <w:rFonts w:ascii="Century" w:hAnsi="Century" w:cs="Miriam"/>
          <w:b/>
          <w:b/>
          <w:spacing w:val="0"/>
          <w:szCs w:val="24"/>
          <w:rtl w:val="true"/>
        </w:rPr>
        <w:t>אלטמרק</w:t>
      </w:r>
      <w:r>
        <w:rPr>
          <w:rtl w:val="true"/>
        </w:rPr>
        <w:t xml:space="preserve">, </w:t>
      </w:r>
      <w:r>
        <w:rPr>
          <w:rtl w:val="true"/>
        </w:rPr>
        <w:t>שלפיה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נעדרת</w:t>
      </w:r>
      <w:r>
        <w:rPr>
          <w:rFonts w:eastAsia="Arial TUR;Arial" w:cs="Arial TUR;Arial"/>
          <w:rtl w:val="true"/>
        </w:rPr>
        <w:t xml:space="preserve"> </w:t>
      </w:r>
      <w:r>
        <w:rPr>
          <w:rtl w:val="true"/>
        </w:rPr>
        <w:t>"</w:t>
      </w:r>
      <w:r>
        <w:rPr>
          <w:rtl w:val="true"/>
        </w:rPr>
        <w:t>כשירות</w:t>
      </w:r>
      <w:r>
        <w:rPr>
          <w:rFonts w:eastAsia="Arial TUR;Arial" w:cs="Arial TUR;Arial"/>
          <w:rtl w:val="true"/>
        </w:rPr>
        <w:t xml:space="preserve"> </w:t>
      </w:r>
      <w:r>
        <w:rPr>
          <w:rtl w:val="true"/>
        </w:rPr>
        <w:t>דיונית</w:t>
      </w:r>
      <w:r>
        <w:rPr>
          <w:rtl w:val="true"/>
        </w:rPr>
        <w:t xml:space="preserve">" </w:t>
      </w:r>
      <w:r>
        <w:rPr>
          <w:rtl w:val="true"/>
        </w:rPr>
        <w:t>בשל</w:t>
      </w:r>
      <w:r>
        <w:rPr>
          <w:rFonts w:eastAsia="Arial TUR;Arial" w:cs="Arial TUR;Arial"/>
          <w:rtl w:val="true"/>
        </w:rPr>
        <w:t xml:space="preserve"> </w:t>
      </w:r>
      <w:r>
        <w:rPr>
          <w:rtl w:val="true"/>
        </w:rPr>
        <w:t>ליקוי</w:t>
      </w:r>
      <w:r>
        <w:rPr>
          <w:rFonts w:eastAsia="Arial TUR;Arial" w:cs="Arial TUR;Arial"/>
          <w:rtl w:val="true"/>
        </w:rPr>
        <w:t xml:space="preserve"> </w:t>
      </w:r>
      <w:r>
        <w:rPr>
          <w:rtl w:val="true"/>
        </w:rPr>
        <w:t>קוגנטיבי</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סובלת</w:t>
      </w:r>
      <w:r>
        <w:rPr>
          <w:rtl w:val="true"/>
        </w:rPr>
        <w:t xml:space="preserve">, </w:t>
      </w:r>
      <w:r>
        <w:rPr>
          <w:rtl w:val="true"/>
        </w:rPr>
        <w:t>בגינו</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איננה</w:t>
      </w:r>
      <w:r>
        <w:rPr>
          <w:rFonts w:eastAsia="Arial TUR;Arial" w:cs="Arial TUR;Arial"/>
          <w:rtl w:val="true"/>
        </w:rPr>
        <w:t xml:space="preserve"> </w:t>
      </w:r>
      <w:r>
        <w:rPr>
          <w:rtl w:val="true"/>
        </w:rPr>
        <w:t>מסוגלת</w:t>
      </w:r>
      <w:r>
        <w:rPr>
          <w:rFonts w:eastAsia="Arial TUR;Arial" w:cs="Arial TUR;Arial"/>
          <w:rtl w:val="true"/>
        </w:rPr>
        <w:t xml:space="preserve"> </w:t>
      </w:r>
      <w:r>
        <w:rPr>
          <w:rtl w:val="true"/>
        </w:rPr>
        <w:t>לעקוב</w:t>
      </w:r>
      <w:r>
        <w:rPr>
          <w:rFonts w:eastAsia="Arial TUR;Arial" w:cs="Arial TUR;Arial"/>
          <w:rtl w:val="true"/>
        </w:rPr>
        <w:t xml:space="preserve"> </w:t>
      </w:r>
      <w:r>
        <w:rPr>
          <w:rtl w:val="true"/>
        </w:rPr>
        <w:t>אחרי</w:t>
      </w:r>
      <w:r>
        <w:rPr>
          <w:rFonts w:eastAsia="Arial TUR;Arial" w:cs="Arial TUR;Arial"/>
          <w:rtl w:val="true"/>
        </w:rPr>
        <w:t xml:space="preserve"> </w:t>
      </w:r>
      <w:r>
        <w:rPr>
          <w:rtl w:val="true"/>
        </w:rPr>
        <w:t>הליכי</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ולהיוועץ</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מושכל</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סניגורה</w:t>
      </w:r>
      <w:r>
        <w:rPr>
          <w:rtl w:val="true"/>
        </w:rPr>
        <w:t xml:space="preserve">. </w:t>
      </w:r>
      <w:r>
        <w:rPr>
          <w:rtl w:val="true"/>
        </w:rPr>
        <w:t>אולם</w:t>
      </w:r>
      <w:r>
        <w:rPr>
          <w:rtl w:val="true"/>
        </w:rPr>
        <w:t xml:space="preserve">, </w:t>
      </w:r>
      <w:r>
        <w:rPr>
          <w:rtl w:val="true"/>
        </w:rPr>
        <w:t>בקשת</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איננה</w:t>
      </w:r>
      <w:r>
        <w:rPr>
          <w:rFonts w:eastAsia="Arial TUR;Arial" w:cs="Arial TUR;Arial"/>
          <w:rtl w:val="true"/>
        </w:rPr>
        <w:t xml:space="preserve"> </w:t>
      </w:r>
      <w:r>
        <w:rPr>
          <w:rtl w:val="true"/>
        </w:rPr>
        <w:t>כשירה</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נדחתה</w:t>
      </w:r>
      <w:r>
        <w:rPr>
          <w:rFonts w:eastAsia="Arial TUR;Arial" w:cs="Arial TUR;Arial"/>
          <w:rtl w:val="true"/>
        </w:rPr>
        <w:t xml:space="preserve"> </w:t>
      </w:r>
      <w:r>
        <w:rPr>
          <w:rtl w:val="true"/>
        </w:rPr>
        <w:t>בהסתמך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של</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w:t>
      </w:r>
      <w:r>
        <w:rPr>
          <w:rFonts w:ascii="Century" w:hAnsi="Century" w:cs="Miriam"/>
          <w:b/>
          <w:b/>
          <w:spacing w:val="0"/>
          <w:szCs w:val="24"/>
          <w:rtl w:val="true"/>
        </w:rPr>
        <w:t>ר</w:t>
      </w:r>
      <w:r>
        <w:rPr>
          <w:rFonts w:ascii="Century" w:hAnsi="Century" w:eastAsia="Century" w:cs="Century"/>
          <w:b/>
          <w:b/>
          <w:spacing w:val="0"/>
          <w:szCs w:val="24"/>
          <w:rtl w:val="true"/>
        </w:rPr>
        <w:t xml:space="preserve"> </w:t>
      </w:r>
      <w:r>
        <w:rPr>
          <w:rFonts w:ascii="Century" w:hAnsi="Century" w:cs="Miriam"/>
          <w:b/>
          <w:b/>
          <w:spacing w:val="0"/>
          <w:szCs w:val="24"/>
          <w:rtl w:val="true"/>
        </w:rPr>
        <w:t>פרקש</w:t>
      </w:r>
      <w:r>
        <w:rPr>
          <w:rtl w:val="true"/>
        </w:rPr>
        <w:t xml:space="preserve">, </w:t>
      </w:r>
      <w:r>
        <w:rPr>
          <w:rtl w:val="true"/>
        </w:rPr>
        <w:t>שלפיה</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איננה</w:t>
      </w:r>
      <w:r>
        <w:rPr>
          <w:rFonts w:eastAsia="Arial TUR;Arial" w:cs="Arial TUR;Arial"/>
          <w:rtl w:val="true"/>
        </w:rPr>
        <w:t xml:space="preserve"> </w:t>
      </w:r>
      <w:r>
        <w:rPr>
          <w:rtl w:val="true"/>
        </w:rPr>
        <w:t>חולת</w:t>
      </w:r>
      <w:r>
        <w:rPr>
          <w:rFonts w:eastAsia="Arial TUR;Arial" w:cs="Arial TUR;Arial"/>
          <w:rtl w:val="true"/>
        </w:rPr>
        <w:t xml:space="preserve"> </w:t>
      </w:r>
      <w:r>
        <w:rPr>
          <w:rtl w:val="true"/>
        </w:rPr>
        <w:t>נופש</w:t>
      </w:r>
      <w:r>
        <w:rPr>
          <w:rFonts w:eastAsia="Arial TUR;Arial" w:cs="Arial TUR;Arial"/>
          <w:rtl w:val="true"/>
        </w:rPr>
        <w:t xml:space="preserve"> </w:t>
      </w:r>
      <w:r>
        <w:rPr>
          <w:rtl w:val="true"/>
        </w:rPr>
        <w:t>במובנו</w:t>
      </w:r>
      <w:r>
        <w:rPr>
          <w:rFonts w:eastAsia="Arial TUR;Arial" w:cs="Arial TUR;Arial"/>
          <w:rtl w:val="true"/>
        </w:rPr>
        <w:t xml:space="preserve"> </w:t>
      </w:r>
      <w:r>
        <w:rPr>
          <w:rtl w:val="true"/>
        </w:rPr>
        <w:t>המשפטי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המונח</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התרשם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ד</w:t>
      </w:r>
      <w:r>
        <w:rPr>
          <w:rtl w:val="true"/>
        </w:rPr>
        <w:t>"</w:t>
      </w:r>
      <w:r>
        <w:rPr>
          <w:rtl w:val="true"/>
        </w:rPr>
        <w:t>ר</w:t>
      </w:r>
      <w:r>
        <w:rPr>
          <w:rFonts w:eastAsia="Arial TUR;Arial" w:cs="Arial TUR;Arial"/>
          <w:rtl w:val="true"/>
        </w:rPr>
        <w:t xml:space="preserve"> </w:t>
      </w:r>
      <w:r>
        <w:rPr>
          <w:rtl w:val="true"/>
        </w:rPr>
        <w:t>פרקש</w:t>
      </w:r>
      <w:r>
        <w:rPr>
          <w:rFonts w:eastAsia="Arial TUR;Arial" w:cs="Arial TUR;Arial"/>
          <w:rtl w:val="true"/>
        </w:rPr>
        <w:t xml:space="preserve"> </w:t>
      </w:r>
      <w:r>
        <w:rPr>
          <w:rtl w:val="true"/>
        </w:rPr>
        <w:t>מלמדת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מקצועיות</w:t>
      </w:r>
      <w:r>
        <w:rPr>
          <w:rFonts w:eastAsia="Arial TUR;Arial" w:cs="Arial TUR;Arial"/>
          <w:rtl w:val="true"/>
        </w:rPr>
        <w:t xml:space="preserve"> </w:t>
      </w:r>
      <w:r>
        <w:rPr>
          <w:rtl w:val="true"/>
        </w:rPr>
        <w:t>ברמה</w:t>
      </w:r>
      <w:r>
        <w:rPr>
          <w:rFonts w:eastAsia="Arial TUR;Arial" w:cs="Arial TUR;Arial"/>
          <w:rtl w:val="true"/>
        </w:rPr>
        <w:t xml:space="preserve"> </w:t>
      </w:r>
      <w:r>
        <w:rPr>
          <w:rtl w:val="true"/>
        </w:rPr>
        <w:t>הגבוהה</w:t>
      </w:r>
      <w:r>
        <w:rPr>
          <w:rFonts w:eastAsia="Arial TUR;Arial" w:cs="Arial TUR;Arial"/>
          <w:rtl w:val="true"/>
        </w:rPr>
        <w:t xml:space="preserve"> </w:t>
      </w:r>
      <w:r>
        <w:rPr>
          <w:rtl w:val="true"/>
        </w:rPr>
        <w:t>ביותר</w:t>
      </w:r>
      <w:r>
        <w:rPr>
          <w:rtl w:val="true"/>
        </w:rPr>
        <w:t xml:space="preserve">, </w:t>
      </w:r>
      <w:r>
        <w:rPr>
          <w:rtl w:val="true"/>
        </w:rPr>
        <w:t>ניסיונו</w:t>
      </w:r>
      <w:r>
        <w:rPr>
          <w:rFonts w:eastAsia="Arial TUR;Arial" w:cs="Arial TUR;Arial"/>
          <w:rtl w:val="true"/>
        </w:rPr>
        <w:t xml:space="preserve"> </w:t>
      </w:r>
      <w:r>
        <w:rPr>
          <w:rtl w:val="true"/>
        </w:rPr>
        <w:t>הרב</w:t>
      </w:r>
      <w:r>
        <w:rPr>
          <w:rFonts w:eastAsia="Arial TUR;Arial" w:cs="Arial TUR;Arial"/>
          <w:rtl w:val="true"/>
        </w:rPr>
        <w:t xml:space="preserve"> </w:t>
      </w:r>
      <w:r>
        <w:rPr>
          <w:rtl w:val="true"/>
        </w:rPr>
        <w:t>ויסודיותו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בעדותו</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הוסיף</w:t>
      </w:r>
      <w:r>
        <w:rPr>
          <w:rFonts w:eastAsia="Arial TUR;Arial" w:cs="Arial TUR;Arial"/>
          <w:rtl w:val="true"/>
        </w:rPr>
        <w:t xml:space="preserve"> </w:t>
      </w:r>
      <w:r>
        <w:rPr>
          <w:rtl w:val="true"/>
        </w:rPr>
        <w:t>ד</w:t>
      </w:r>
      <w:r>
        <w:rPr>
          <w:rtl w:val="true"/>
        </w:rPr>
        <w:t>"</w:t>
      </w:r>
      <w:r>
        <w:rPr>
          <w:rtl w:val="true"/>
        </w:rPr>
        <w:t>ר</w:t>
      </w:r>
      <w:r>
        <w:rPr>
          <w:rFonts w:eastAsia="Arial TUR;Arial" w:cs="Arial TUR;Arial"/>
          <w:rtl w:val="true"/>
        </w:rPr>
        <w:t xml:space="preserve"> </w:t>
      </w:r>
      <w:r>
        <w:rPr>
          <w:rtl w:val="true"/>
        </w:rPr>
        <w:t>פרקש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שמתקיים</w:t>
      </w:r>
      <w:r>
        <w:rPr>
          <w:rFonts w:eastAsia="Arial TUR;Arial" w:cs="Arial TUR;Arial"/>
          <w:rtl w:val="true"/>
        </w:rPr>
        <w:t xml:space="preserve"> </w:t>
      </w:r>
      <w:r>
        <w:rPr>
          <w:rtl w:val="true"/>
        </w:rPr>
        <w:t>בעניינה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הקבוע</w:t>
      </w:r>
      <w:r>
        <w:rPr>
          <w:rFonts w:eastAsia="Arial TUR;Arial" w:cs="Arial TUR;Arial"/>
          <w:rtl w:val="true"/>
        </w:rPr>
        <w:t xml:space="preserve"> </w:t>
      </w:r>
      <w:hyperlink r:id="rId42">
        <w:r>
          <w:rPr>
            <w:rStyle w:val="Hyperlink"/>
            <w:rtl w:val="true"/>
          </w:rPr>
          <w:t>בסעיף</w:t>
        </w:r>
        <w:r>
          <w:rPr>
            <w:rStyle w:val="Hyperlink"/>
            <w:rFonts w:eastAsia="Arial TUR;Arial" w:cs="Arial TUR;Arial"/>
            <w:rtl w:val="true"/>
          </w:rPr>
          <w:t xml:space="preserve"> </w:t>
        </w:r>
        <w:r>
          <w:rPr>
            <w:rStyle w:val="Hyperlink"/>
          </w:rPr>
          <w:t>301</w:t>
        </w:r>
        <w:r>
          <w:rPr>
            <w:rStyle w:val="Hyperlink"/>
            <w:rtl w:val="true"/>
          </w:rPr>
          <w:t>ב</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כלומר</w:t>
      </w:r>
      <w:r>
        <w:rPr>
          <w:rtl w:val="true"/>
        </w:rPr>
        <w:t xml:space="preserve">, </w:t>
      </w:r>
      <w:r>
        <w:rPr>
          <w:rtl w:val="true"/>
        </w:rPr>
        <w:t>כי</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ההמתה</w:t>
      </w:r>
      <w:r>
        <w:rPr>
          <w:rFonts w:eastAsia="Arial TUR;Arial" w:cs="Arial TUR;Arial"/>
          <w:rtl w:val="true"/>
        </w:rPr>
        <w:t xml:space="preserve"> </w:t>
      </w:r>
      <w:r>
        <w:rPr>
          <w:rtl w:val="true"/>
        </w:rPr>
        <w:t>בוצע</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הפרעה</w:t>
      </w:r>
      <w:r>
        <w:rPr>
          <w:rFonts w:eastAsia="Arial TUR;Arial" w:cs="Arial TUR;Arial"/>
          <w:rtl w:val="true"/>
        </w:rPr>
        <w:t xml:space="preserve"> </w:t>
      </w:r>
      <w:r>
        <w:rPr>
          <w:rtl w:val="true"/>
        </w:rPr>
        <w:t>נפשית</w:t>
      </w:r>
      <w:r>
        <w:rPr>
          <w:rFonts w:eastAsia="Arial TUR;Arial" w:cs="Arial TUR;Arial"/>
          <w:rtl w:val="true"/>
        </w:rPr>
        <w:t xml:space="preserve"> </w:t>
      </w:r>
      <w:r>
        <w:rPr>
          <w:rtl w:val="true"/>
        </w:rPr>
        <w:t>חמורה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ליקוי</w:t>
      </w:r>
      <w:r>
        <w:rPr>
          <w:rFonts w:eastAsia="Arial TUR;Arial" w:cs="Arial TUR;Arial"/>
          <w:rtl w:val="true"/>
        </w:rPr>
        <w:t xml:space="preserve"> </w:t>
      </w:r>
      <w:r>
        <w:rPr>
          <w:rtl w:val="true"/>
        </w:rPr>
        <w:t>בכושרה</w:t>
      </w:r>
      <w:r>
        <w:rPr>
          <w:rFonts w:eastAsia="Arial TUR;Arial" w:cs="Arial TUR;Arial"/>
          <w:rtl w:val="true"/>
        </w:rPr>
        <w:t xml:space="preserve"> </w:t>
      </w:r>
      <w:r>
        <w:rPr>
          <w:rtl w:val="true"/>
        </w:rPr>
        <w:t>השכלי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המערערת</w:t>
      </w:r>
      <w:r>
        <w:rPr>
          <w:rtl w:val="true"/>
        </w:rPr>
        <w:t xml:space="preserve">, </w:t>
      </w:r>
      <w:r>
        <w:rPr>
          <w:rtl w:val="true"/>
        </w:rPr>
        <w:t>הוגבלה</w:t>
      </w:r>
      <w:r>
        <w:rPr>
          <w:rFonts w:eastAsia="Arial TUR;Arial" w:cs="Arial TUR;Arial"/>
          <w:rtl w:val="true"/>
        </w:rPr>
        <w:t xml:space="preserve"> </w:t>
      </w:r>
      <w:r>
        <w:rPr>
          <w:rtl w:val="true"/>
        </w:rPr>
        <w:t>יכולתה</w:t>
      </w:r>
      <w:r>
        <w:rPr>
          <w:rFonts w:eastAsia="Arial TUR;Arial" w:cs="Arial TUR;Arial"/>
          <w:rtl w:val="true"/>
        </w:rPr>
        <w:t xml:space="preserve"> </w:t>
      </w:r>
      <w:r>
        <w:rPr>
          <w:rtl w:val="true"/>
        </w:rPr>
        <w:t>במידה</w:t>
      </w:r>
      <w:r>
        <w:rPr>
          <w:rFonts w:eastAsia="Arial TUR;Arial" w:cs="Arial TUR;Arial"/>
          <w:rtl w:val="true"/>
        </w:rPr>
        <w:t xml:space="preserve"> </w:t>
      </w:r>
      <w:r>
        <w:rPr>
          <w:rtl w:val="true"/>
        </w:rPr>
        <w:t>ניכרת</w:t>
      </w:r>
      <w:r>
        <w:rPr>
          <w:rFonts w:eastAsia="Arial TUR;Arial" w:cs="Arial TUR;Arial"/>
          <w:rtl w:val="true"/>
        </w:rPr>
        <w:t xml:space="preserve"> </w:t>
      </w:r>
      <w:r>
        <w:rPr>
          <w:rtl w:val="true"/>
        </w:rPr>
        <w:t>להבין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עושה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הפסול</w:t>
      </w:r>
      <w:r>
        <w:rPr>
          <w:rFonts w:eastAsia="Arial TUR;Arial" w:cs="Arial TUR;Arial"/>
          <w:rtl w:val="true"/>
        </w:rPr>
        <w:t xml:space="preserve"> </w:t>
      </w:r>
      <w:r>
        <w:rPr>
          <w:rtl w:val="true"/>
        </w:rPr>
        <w:t>שבמעשה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מעשייתו</w:t>
      </w:r>
      <w:r>
        <w:rPr>
          <w:rtl w:val="true"/>
        </w:rPr>
        <w:t xml:space="preserve">. </w:t>
      </w:r>
      <w:r>
        <w:rPr>
          <w:rtl w:val="true"/>
        </w:rPr>
        <w:t>עמדה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גובתה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ידו</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בחוות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הכתובה</w:t>
      </w:r>
      <w:r>
        <w:rPr>
          <w:rFonts w:eastAsia="Arial TUR;Arial" w:cs="Arial TUR;Arial"/>
          <w:rtl w:val="true"/>
        </w:rPr>
        <w:t xml:space="preserve"> </w:t>
      </w:r>
      <w:r>
        <w:rPr>
          <w:rtl w:val="true"/>
        </w:rPr>
        <w:t>מיום</w:t>
      </w:r>
      <w:r>
        <w:rPr>
          <w:rFonts w:eastAsia="Arial TUR;Arial" w:cs="Arial TUR;Arial"/>
          <w:rtl w:val="true"/>
        </w:rPr>
        <w:t xml:space="preserve"> </w:t>
      </w:r>
      <w:r>
        <w:rPr/>
        <w:t>22.8.2022</w:t>
      </w:r>
      <w:r>
        <w:rPr>
          <w:rtl w:val="true"/>
        </w:rPr>
        <w:t xml:space="preserve">, </w:t>
      </w:r>
      <w:r>
        <w:rPr>
          <w:rtl w:val="true"/>
        </w:rPr>
        <w:t>אשר</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מסקנתה</w:t>
      </w:r>
      <w:r>
        <w:rPr>
          <w:rtl w:val="true"/>
        </w:rPr>
        <w:t>:</w:t>
      </w:r>
    </w:p>
    <w:p>
      <w:pPr>
        <w:pStyle w:val="Ruller41"/>
        <w:ind w:end="0"/>
        <w:jc w:val="both"/>
        <w:rPr/>
      </w:pPr>
      <w:r>
        <w:rPr>
          <w:rtl w:val="true"/>
        </w:rPr>
      </w:r>
    </w:p>
    <w:p>
      <w:pPr>
        <w:pStyle w:val="Ruller5"/>
        <w:ind w:end="1276"/>
        <w:jc w:val="both"/>
        <w:rPr/>
      </w:pPr>
      <w:r>
        <w:rPr>
          <w:rtl w:val="true"/>
        </w:rPr>
        <w:t>"</w:t>
      </w:r>
      <w:r>
        <w:rPr>
          <w:rtl w:val="true"/>
        </w:rPr>
        <w:t>מזהה</w:t>
      </w:r>
      <w:r>
        <w:rPr>
          <w:rFonts w:eastAsia="Arial TUR;Arial" w:cs="Arial TUR;Arial"/>
          <w:rtl w:val="true"/>
        </w:rPr>
        <w:t xml:space="preserve"> </w:t>
      </w:r>
      <w:r>
        <w:rPr>
          <w:rtl w:val="true"/>
        </w:rPr>
        <w:t>הפרעה</w:t>
      </w:r>
      <w:r>
        <w:rPr>
          <w:rFonts w:eastAsia="Arial TUR;Arial" w:cs="Arial TUR;Arial"/>
          <w:rtl w:val="true"/>
        </w:rPr>
        <w:t xml:space="preserve"> </w:t>
      </w:r>
      <w:r>
        <w:rPr>
          <w:rtl w:val="true"/>
        </w:rPr>
        <w:t>נפשית</w:t>
      </w:r>
      <w:r>
        <w:rPr>
          <w:rFonts w:eastAsia="Arial TUR;Arial" w:cs="Arial TUR;Arial"/>
          <w:rtl w:val="true"/>
        </w:rPr>
        <w:t xml:space="preserve"> </w:t>
      </w:r>
      <w:r>
        <w:rPr>
          <w:rtl w:val="true"/>
        </w:rPr>
        <w:t>(</w:t>
      </w:r>
      <w:r>
        <w:rPr>
          <w:rtl w:val="true"/>
        </w:rPr>
        <w:t>לא</w:t>
      </w:r>
      <w:r>
        <w:rPr>
          <w:rFonts w:eastAsia="Arial TUR;Arial" w:cs="Arial TUR;Arial"/>
          <w:rtl w:val="true"/>
        </w:rPr>
        <w:t xml:space="preserve"> </w:t>
      </w:r>
      <w:r>
        <w:rPr>
          <w:rtl w:val="true"/>
        </w:rPr>
        <w:t>מחלה</w:t>
      </w:r>
      <w:r>
        <w:rPr>
          <w:rFonts w:eastAsia="Arial TUR;Arial" w:cs="Arial TUR;Arial"/>
          <w:rtl w:val="true"/>
        </w:rPr>
        <w:t xml:space="preserve"> </w:t>
      </w:r>
      <w:r>
        <w:rPr>
          <w:rtl w:val="true"/>
        </w:rPr>
        <w:t>במובן</w:t>
      </w:r>
      <w:r>
        <w:rPr>
          <w:rFonts w:eastAsia="Arial TUR;Arial" w:cs="Arial TUR;Arial"/>
          <w:rtl w:val="true"/>
        </w:rPr>
        <w:t xml:space="preserve"> </w:t>
      </w:r>
      <w:r>
        <w:rPr>
          <w:rtl w:val="true"/>
        </w:rPr>
        <w:t>המשפטי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המילה</w:t>
      </w:r>
      <w:r>
        <w:rPr>
          <w:rtl w:val="true"/>
        </w:rPr>
        <w:t xml:space="preserve">) </w:t>
      </w:r>
      <w:r>
        <w:rPr>
          <w:rtl w:val="true"/>
        </w:rPr>
        <w:t>אלא</w:t>
      </w:r>
      <w:r>
        <w:rPr>
          <w:rFonts w:eastAsia="Arial TUR;Arial" w:cs="Arial TUR;Arial"/>
          <w:rtl w:val="true"/>
        </w:rPr>
        <w:t xml:space="preserve"> </w:t>
      </w:r>
      <w:r>
        <w:rPr>
          <w:rtl w:val="true"/>
        </w:rPr>
        <w:t>הפרעת</w:t>
      </w:r>
      <w:r>
        <w:rPr>
          <w:rFonts w:eastAsia="Arial TUR;Arial" w:cs="Arial TUR;Arial"/>
          <w:rtl w:val="true"/>
        </w:rPr>
        <w:t xml:space="preserve"> </w:t>
      </w:r>
      <w:r>
        <w:rPr>
          <w:rtl w:val="true"/>
        </w:rPr>
        <w:t>אישיות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דפוס</w:t>
      </w:r>
      <w:r>
        <w:rPr>
          <w:rFonts w:eastAsia="Arial TUR;Arial" w:cs="Arial TUR;Arial"/>
          <w:rtl w:val="true"/>
        </w:rPr>
        <w:t xml:space="preserve"> </w:t>
      </w:r>
      <w:r>
        <w:rPr>
          <w:rtl w:val="true"/>
        </w:rPr>
        <w:t>התנהגותי</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סתגלני</w:t>
      </w:r>
      <w:r>
        <w:rPr>
          <w:rtl w:val="true"/>
        </w:rPr>
        <w:t xml:space="preserve">. </w:t>
      </w:r>
      <w:r>
        <w:rPr>
          <w:rtl w:val="true"/>
        </w:rPr>
        <w:t>הפרעת</w:t>
      </w:r>
      <w:r>
        <w:rPr>
          <w:rFonts w:eastAsia="Arial TUR;Arial" w:cs="Arial TUR;Arial"/>
          <w:rtl w:val="true"/>
        </w:rPr>
        <w:t xml:space="preserve"> </w:t>
      </w:r>
      <w:r>
        <w:rPr>
          <w:rtl w:val="true"/>
        </w:rPr>
        <w:t>אישיות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הגבילה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כושר</w:t>
      </w:r>
      <w:r>
        <w:rPr>
          <w:rFonts w:eastAsia="Arial TUR;Arial" w:cs="Arial TUR;Arial"/>
          <w:rtl w:val="true"/>
        </w:rPr>
        <w:t xml:space="preserve"> </w:t>
      </w:r>
      <w:r>
        <w:rPr>
          <w:rtl w:val="true"/>
        </w:rPr>
        <w:t>השיפוט</w:t>
      </w:r>
      <w:r>
        <w:rPr>
          <w:rFonts w:eastAsia="Arial TUR;Arial" w:cs="Arial TUR;Arial"/>
          <w:rtl w:val="true"/>
        </w:rPr>
        <w:t xml:space="preserve"> </w:t>
      </w:r>
      <w:r>
        <w:rPr>
          <w:rtl w:val="true"/>
        </w:rPr>
        <w:t>שלה</w:t>
      </w:r>
      <w:r>
        <w:rPr>
          <w:rFonts w:eastAsia="Arial TUR;Arial" w:cs="Arial TUR;Arial"/>
          <w:rtl w:val="true"/>
        </w:rPr>
        <w:t xml:space="preserve"> </w:t>
      </w:r>
      <w:r>
        <w:rPr>
          <w:rtl w:val="true"/>
        </w:rPr>
        <w:t>במידה</w:t>
      </w:r>
      <w:r>
        <w:rPr>
          <w:rFonts w:eastAsia="Arial TUR;Arial" w:cs="Arial TUR;Arial"/>
          <w:rtl w:val="true"/>
        </w:rPr>
        <w:t xml:space="preserve"> </w:t>
      </w:r>
      <w:r>
        <w:rPr>
          <w:rtl w:val="true"/>
        </w:rPr>
        <w:t>ניכרת</w:t>
      </w:r>
      <w:r>
        <w:rPr>
          <w:rtl w:val="true"/>
        </w:rPr>
        <w:t xml:space="preserve">, </w:t>
      </w:r>
      <w:r>
        <w:rPr>
          <w:rtl w:val="true"/>
        </w:rPr>
        <w:t>כך</w:t>
      </w:r>
      <w:r>
        <w:rPr>
          <w:rFonts w:eastAsia="Arial TUR;Arial" w:cs="Arial TUR;Arial"/>
          <w:rtl w:val="true"/>
        </w:rPr>
        <w:t xml:space="preserve"> </w:t>
      </w:r>
      <w:r>
        <w:rPr>
          <w:rtl w:val="true"/>
        </w:rPr>
        <w:t>שבנסיבות</w:t>
      </w:r>
      <w:r>
        <w:rPr>
          <w:rFonts w:eastAsia="Arial TUR;Arial" w:cs="Arial TUR;Arial"/>
          <w:rtl w:val="true"/>
        </w:rPr>
        <w:t xml:space="preserve"> </w:t>
      </w:r>
      <w:r>
        <w:rPr>
          <w:rtl w:val="true"/>
        </w:rPr>
        <w:t>דחק</w:t>
      </w:r>
      <w:r>
        <w:rPr>
          <w:rtl w:val="true"/>
        </w:rPr>
        <w:t xml:space="preserve">, </w:t>
      </w:r>
      <w:r>
        <w:rPr>
          <w:rtl w:val="true"/>
        </w:rPr>
        <w:t>בבית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אחותה</w:t>
      </w:r>
      <w:r>
        <w:rPr>
          <w:rtl w:val="true"/>
        </w:rPr>
        <w:t xml:space="preserve">, </w:t>
      </w:r>
      <w:r>
        <w:rPr>
          <w:rtl w:val="true"/>
        </w:rPr>
        <w:t>הגיבה</w:t>
      </w:r>
      <w:r>
        <w:rPr>
          <w:rFonts w:eastAsia="Arial TUR;Arial" w:cs="Arial TUR;Arial"/>
          <w:rtl w:val="true"/>
        </w:rPr>
        <w:t xml:space="preserve"> </w:t>
      </w:r>
      <w:r>
        <w:rPr>
          <w:rtl w:val="true"/>
        </w:rPr>
        <w:t>באימפולסיביות</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מידתית</w:t>
      </w:r>
      <w:r>
        <w:rPr>
          <w:rFonts w:eastAsia="Arial TUR;Arial" w:cs="Arial TUR;Arial"/>
          <w:rtl w:val="true"/>
        </w:rPr>
        <w:t xml:space="preserve"> </w:t>
      </w:r>
      <w:r>
        <w:rPr>
          <w:rtl w:val="true"/>
        </w:rPr>
        <w:t>ונטלה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חייה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אחותה</w:t>
      </w:r>
      <w:r>
        <w:rPr>
          <w:rFonts w:eastAsia="Arial TUR;Arial" w:cs="Arial TUR;Arial"/>
          <w:rtl w:val="true"/>
        </w:rPr>
        <w:t xml:space="preserve"> </w:t>
      </w:r>
      <w:r>
        <w:rPr>
          <w:rtl w:val="true"/>
        </w:rPr>
        <w:t>זריפה</w:t>
      </w:r>
      <w:r>
        <w:rPr>
          <w:rFonts w:eastAsia="Arial TUR;Arial" w:cs="Arial TUR;Arial"/>
          <w:rtl w:val="true"/>
        </w:rPr>
        <w:t xml:space="preserve"> </w:t>
      </w:r>
      <w:r>
        <w:rPr>
          <w:rtl w:val="true"/>
        </w:rPr>
        <w:t>(</w:t>
      </w:r>
      <w:r>
        <w:rPr>
          <w:rtl w:val="true"/>
        </w:rPr>
        <w:t>ז</w:t>
      </w:r>
      <w:r>
        <w:rPr>
          <w:rtl w:val="true"/>
        </w:rPr>
        <w:t>"</w:t>
      </w:r>
      <w:r>
        <w:rPr>
          <w:rtl w:val="true"/>
        </w:rPr>
        <w:t>ל</w:t>
      </w:r>
      <w:r>
        <w:rPr>
          <w:rtl w:val="true"/>
        </w:rPr>
        <w:t xml:space="preserve">). </w:t>
      </w:r>
      <w:r>
        <w:rPr>
          <w:rtl w:val="true"/>
        </w:rPr>
        <w:t>סיכום</w:t>
      </w:r>
      <w:r>
        <w:rPr>
          <w:rtl w:val="true"/>
        </w:rPr>
        <w:t xml:space="preserve">: </w:t>
      </w:r>
      <w:r>
        <w:rPr>
          <w:rtl w:val="true"/>
        </w:rPr>
        <w:t>קיימת</w:t>
      </w:r>
      <w:r>
        <w:rPr>
          <w:rFonts w:eastAsia="Arial TUR;Arial" w:cs="Arial TUR;Arial"/>
          <w:rtl w:val="true"/>
        </w:rPr>
        <w:t xml:space="preserve"> </w:t>
      </w:r>
      <w:r>
        <w:rPr>
          <w:rtl w:val="true"/>
        </w:rPr>
        <w:t>הפרעה</w:t>
      </w:r>
      <w:r>
        <w:rPr>
          <w:rFonts w:eastAsia="Arial TUR;Arial" w:cs="Arial TUR;Arial"/>
          <w:rtl w:val="true"/>
        </w:rPr>
        <w:t xml:space="preserve"> </w:t>
      </w:r>
      <w:r>
        <w:rPr>
          <w:rtl w:val="true"/>
        </w:rPr>
        <w:t>נפשית</w:t>
      </w:r>
      <w:r>
        <w:rPr>
          <w:rFonts w:eastAsia="Arial TUR;Arial" w:cs="Arial TUR;Arial"/>
          <w:rtl w:val="true"/>
        </w:rPr>
        <w:t xml:space="preserve"> </w:t>
      </w:r>
      <w:r>
        <w:rPr>
          <w:rtl w:val="true"/>
        </w:rPr>
        <w:t>חמורה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הגבלה</w:t>
      </w:r>
      <w:r>
        <w:rPr>
          <w:rFonts w:eastAsia="Arial TUR;Arial" w:cs="Arial TUR;Arial"/>
          <w:rtl w:val="true"/>
        </w:rPr>
        <w:t xml:space="preserve"> </w:t>
      </w:r>
      <w:r>
        <w:rPr>
          <w:rtl w:val="true"/>
        </w:rPr>
        <w:t>ניכרת</w:t>
      </w:r>
      <w:r>
        <w:rPr>
          <w:rFonts w:eastAsia="Arial TUR;Arial" w:cs="Arial TUR;Arial"/>
          <w:rtl w:val="true"/>
        </w:rPr>
        <w:t xml:space="preserve"> </w:t>
      </w:r>
      <w:r>
        <w:rPr>
          <w:rtl w:val="true"/>
        </w:rPr>
        <w:t>בכושר</w:t>
      </w:r>
      <w:r>
        <w:rPr>
          <w:rFonts w:eastAsia="Arial TUR;Arial" w:cs="Arial TUR;Arial"/>
          <w:rtl w:val="true"/>
        </w:rPr>
        <w:t xml:space="preserve"> </w:t>
      </w:r>
      <w:r>
        <w:rPr>
          <w:rtl w:val="true"/>
        </w:rPr>
        <w:t>השיפוט</w:t>
      </w:r>
      <w:r>
        <w:rPr>
          <w:rFonts w:eastAsia="Arial TUR;Arial" w:cs="Arial TUR;Arial"/>
          <w:rtl w:val="true"/>
        </w:rPr>
        <w:t xml:space="preserve"> </w:t>
      </w:r>
      <w:r>
        <w:rPr>
          <w:rtl w:val="true"/>
        </w:rPr>
        <w:t>–</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חוסר</w:t>
      </w:r>
      <w:r>
        <w:rPr>
          <w:rFonts w:eastAsia="Arial TUR;Arial" w:cs="Arial TUR;Arial"/>
          <w:rtl w:val="true"/>
        </w:rPr>
        <w:t xml:space="preserve"> </w:t>
      </w:r>
      <w:r>
        <w:rPr>
          <w:rtl w:val="true"/>
        </w:rPr>
        <w:t>יכולת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בסעיף</w:t>
      </w:r>
      <w:r>
        <w:rPr>
          <w:rFonts w:eastAsia="Arial TUR;Arial" w:cs="Arial TUR;Arial"/>
          <w:rtl w:val="true"/>
        </w:rPr>
        <w:t xml:space="preserve"> </w:t>
      </w:r>
      <w:r>
        <w:rPr/>
        <w:t>34</w:t>
      </w:r>
      <w:r>
        <w:rPr>
          <w:rtl w:val="true"/>
        </w:rPr>
        <w:t>ח</w:t>
      </w:r>
      <w:r>
        <w:rPr>
          <w:rtl w:val="true"/>
        </w:rPr>
        <w:t>".</w:t>
      </w:r>
    </w:p>
    <w:p>
      <w:pPr>
        <w:pStyle w:val="Ruller41"/>
        <w:ind w:end="0"/>
        <w:jc w:val="both"/>
        <w:rPr/>
      </w:pPr>
      <w:r>
        <w:rPr>
          <w:rtl w:val="true"/>
        </w:rPr>
      </w:r>
    </w:p>
    <w:p>
      <w:pPr>
        <w:pStyle w:val="Ruller41"/>
        <w:ind w:end="0"/>
        <w:jc w:val="both"/>
        <w:rPr/>
      </w:pPr>
      <w:r>
        <w:rPr>
          <w:rtl w:val="true"/>
        </w:rPr>
        <w:tab/>
      </w:r>
      <w:r>
        <w:rPr>
          <w:rtl w:val="true"/>
        </w:rPr>
        <w:t>בהמשך</w:t>
      </w:r>
      <w:r>
        <w:rPr>
          <w:rFonts w:eastAsia="Arial TUR;Arial" w:cs="Arial TUR;Arial"/>
          <w:rtl w:val="true"/>
        </w:rPr>
        <w:t xml:space="preserve"> </w:t>
      </w:r>
      <w:r>
        <w:rPr>
          <w:rtl w:val="true"/>
        </w:rPr>
        <w:t>לכך</w:t>
      </w:r>
      <w:r>
        <w:rPr>
          <w:rtl w:val="true"/>
        </w:rPr>
        <w:t xml:space="preserve">, </w:t>
      </w:r>
      <w:r>
        <w:rPr>
          <w:rtl w:val="true"/>
        </w:rPr>
        <w:t>הוחלט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ד</w:t>
      </w:r>
      <w:r>
        <w:rPr>
          <w:rtl w:val="true"/>
        </w:rPr>
        <w:t>"</w:t>
      </w:r>
      <w:r>
        <w:rPr>
          <w:rtl w:val="true"/>
        </w:rPr>
        <w:t>ר</w:t>
      </w:r>
      <w:r>
        <w:rPr>
          <w:rFonts w:eastAsia="Arial TUR;Arial" w:cs="Arial TUR;Arial"/>
          <w:rtl w:val="true"/>
        </w:rPr>
        <w:t xml:space="preserve"> </w:t>
      </w:r>
      <w:r>
        <w:rPr>
          <w:rtl w:val="true"/>
        </w:rPr>
        <w:t>פרקש</w:t>
      </w:r>
      <w:r>
        <w:rPr>
          <w:rFonts w:eastAsia="Arial TUR;Arial" w:cs="Arial TUR;Arial"/>
          <w:rtl w:val="true"/>
        </w:rPr>
        <w:t xml:space="preserve"> </w:t>
      </w:r>
      <w:r>
        <w:rPr>
          <w:rtl w:val="true"/>
        </w:rPr>
        <w:t>יזומן</w:t>
      </w:r>
      <w:r>
        <w:rPr>
          <w:rFonts w:eastAsia="Arial TUR;Arial" w:cs="Arial TUR;Arial"/>
          <w:rtl w:val="true"/>
        </w:rPr>
        <w:t xml:space="preserve"> </w:t>
      </w:r>
      <w:r>
        <w:rPr>
          <w:rtl w:val="true"/>
        </w:rPr>
        <w:t>להעיד</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נוספת</w:t>
      </w:r>
      <w:r>
        <w:rPr>
          <w:rtl w:val="true"/>
        </w:rPr>
        <w:t xml:space="preserve">, </w:t>
      </w:r>
      <w:r>
        <w:rPr>
          <w:rtl w:val="true"/>
        </w:rPr>
        <w:t>הפעם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עמדתו</w:t>
      </w:r>
      <w:r>
        <w:rPr>
          <w:rFonts w:eastAsia="Arial TUR;Arial" w:cs="Arial TUR;Arial"/>
          <w:rtl w:val="true"/>
        </w:rPr>
        <w:t xml:space="preserve"> </w:t>
      </w:r>
      <w:r>
        <w:rPr>
          <w:rtl w:val="true"/>
        </w:rPr>
        <w:t>בחוות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משלימה</w:t>
      </w:r>
      <w:r>
        <w:rPr>
          <w:rFonts w:eastAsia="Arial TUR;Arial" w:cs="Arial TUR;Arial"/>
          <w:rtl w:val="true"/>
        </w:rPr>
        <w:t xml:space="preserve"> </w:t>
      </w:r>
      <w:r>
        <w:rPr>
          <w:rtl w:val="true"/>
        </w:rPr>
        <w:t>זו</w:t>
      </w:r>
      <w:r>
        <w:rPr>
          <w:rtl w:val="true"/>
        </w:rPr>
        <w:t xml:space="preserve">. </w:t>
      </w:r>
      <w:r>
        <w:rPr>
          <w:rtl w:val="true"/>
        </w:rPr>
        <w:t>אולם</w:t>
      </w:r>
      <w:r>
        <w:rPr>
          <w:rtl w:val="true"/>
        </w:rPr>
        <w:t xml:space="preserve">, </w:t>
      </w:r>
      <w:r>
        <w:rPr>
          <w:rtl w:val="true"/>
        </w:rPr>
        <w:t>מטעמים</w:t>
      </w:r>
      <w:r>
        <w:rPr>
          <w:rFonts w:eastAsia="Arial TUR;Arial" w:cs="Arial TUR;Arial"/>
          <w:rtl w:val="true"/>
        </w:rPr>
        <w:t xml:space="preserve"> </w:t>
      </w:r>
      <w:r>
        <w:rPr>
          <w:rtl w:val="true"/>
        </w:rPr>
        <w:t>רפואיים</w:t>
      </w:r>
      <w:r>
        <w:rPr>
          <w:rFonts w:eastAsia="Arial TUR;Arial" w:cs="Arial TUR;Arial"/>
          <w:rtl w:val="true"/>
        </w:rPr>
        <w:t xml:space="preserve"> </w:t>
      </w:r>
      <w:r>
        <w:rPr>
          <w:rtl w:val="true"/>
        </w:rPr>
        <w:t>מהותיים</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התאפשר</w:t>
      </w:r>
      <w:r>
        <w:rPr>
          <w:rtl w:val="true"/>
        </w:rPr>
        <w:t xml:space="preserve">. </w:t>
      </w:r>
      <w:r>
        <w:rPr>
          <w:rtl w:val="true"/>
        </w:rPr>
        <w:t>במצב</w:t>
      </w:r>
      <w:r>
        <w:rPr>
          <w:rFonts w:eastAsia="Arial TUR;Arial" w:cs="Arial TUR;Arial"/>
          <w:rtl w:val="true"/>
        </w:rPr>
        <w:t xml:space="preserve"> </w:t>
      </w:r>
      <w:r>
        <w:rPr>
          <w:rtl w:val="true"/>
        </w:rPr>
        <w:t>זה</w:t>
      </w:r>
      <w:r>
        <w:rPr>
          <w:rtl w:val="true"/>
        </w:rPr>
        <w:t xml:space="preserve">, </w:t>
      </w:r>
      <w:r>
        <w:rPr>
          <w:rtl w:val="true"/>
        </w:rPr>
        <w:t>ביקשה</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יורה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מינוי</w:t>
      </w:r>
      <w:r>
        <w:rPr>
          <w:rFonts w:eastAsia="Arial TUR;Arial" w:cs="Arial TUR;Arial"/>
          <w:rtl w:val="true"/>
        </w:rPr>
        <w:t xml:space="preserve"> </w:t>
      </w:r>
      <w:r>
        <w:rPr>
          <w:rtl w:val="true"/>
        </w:rPr>
        <w:t>פאנל</w:t>
      </w:r>
      <w:r>
        <w:rPr>
          <w:rFonts w:eastAsia="Arial TUR;Arial" w:cs="Arial TUR;Arial"/>
          <w:rtl w:val="true"/>
        </w:rPr>
        <w:t xml:space="preserve"> </w:t>
      </w:r>
      <w:r>
        <w:rPr>
          <w:rtl w:val="true"/>
        </w:rPr>
        <w:t>פסיכיאטרי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שיחווה</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לסוגיה</w:t>
      </w:r>
      <w:r>
        <w:rPr>
          <w:rFonts w:eastAsia="Arial TUR;Arial" w:cs="Arial TUR;Arial"/>
          <w:rtl w:val="true"/>
        </w:rPr>
        <w:t xml:space="preserve"> </w:t>
      </w:r>
      <w:r>
        <w:rPr>
          <w:rtl w:val="true"/>
        </w:rPr>
        <w:t>שבמחלוקת</w:t>
      </w:r>
      <w:r>
        <w:rPr>
          <w:rtl w:val="true"/>
        </w:rPr>
        <w:t xml:space="preserve">. </w:t>
      </w:r>
      <w:r>
        <w:rPr>
          <w:rtl w:val="true"/>
        </w:rPr>
        <w:t>בקשתה</w:t>
      </w:r>
      <w:r>
        <w:rPr>
          <w:rFonts w:eastAsia="Arial TUR;Arial" w:cs="Arial TUR;Arial"/>
          <w:rtl w:val="true"/>
        </w:rPr>
        <w:t xml:space="preserve"> </w:t>
      </w:r>
      <w:r>
        <w:rPr>
          <w:rtl w:val="true"/>
        </w:rPr>
        <w:t>נדחתה</w:t>
      </w:r>
      <w:r>
        <w:rPr>
          <w:rtl w:val="true"/>
        </w:rPr>
        <w:t xml:space="preserve">, </w:t>
      </w:r>
      <w:r>
        <w:rPr>
          <w:rtl w:val="true"/>
        </w:rPr>
        <w:t>תוך</w:t>
      </w:r>
      <w:r>
        <w:rPr>
          <w:rFonts w:eastAsia="Arial TUR;Arial" w:cs="Arial TUR;Arial"/>
          <w:rtl w:val="true"/>
        </w:rPr>
        <w:t xml:space="preserve"> </w:t>
      </w:r>
      <w:r>
        <w:rPr>
          <w:rtl w:val="true"/>
        </w:rPr>
        <w:t>שבית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עמד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שלמעשה</w:t>
      </w:r>
      <w:r>
        <w:rPr>
          <w:rFonts w:eastAsia="Arial TUR;Arial" w:cs="Arial TUR;Arial"/>
          <w:rtl w:val="true"/>
        </w:rPr>
        <w:t xml:space="preserve"> </w:t>
      </w:r>
      <w:r>
        <w:rPr>
          <w:rtl w:val="true"/>
        </w:rPr>
        <w:t>מתבקש</w:t>
      </w:r>
      <w:r>
        <w:rPr>
          <w:rFonts w:eastAsia="Arial TUR;Arial" w:cs="Arial TUR;Arial"/>
          <w:rtl w:val="true"/>
        </w:rPr>
        <w:t xml:space="preserve"> </w:t>
      </w:r>
      <w:r>
        <w:rPr>
          <w:rtl w:val="true"/>
        </w:rPr>
        <w:t>מינוי</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מומחה</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xml:space="preserve">, </w:t>
      </w:r>
      <w:r>
        <w:rPr>
          <w:rtl w:val="true"/>
        </w:rPr>
        <w:t>במצב</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נוגדות</w:t>
      </w:r>
      <w:r>
        <w:rPr>
          <w:rFonts w:eastAsia="Arial TUR;Arial" w:cs="Arial TUR;Arial"/>
          <w:rtl w:val="true"/>
        </w:rPr>
        <w:t xml:space="preserve"> </w:t>
      </w:r>
      <w:r>
        <w:rPr>
          <w:rtl w:val="true"/>
        </w:rPr>
        <w:t>–</w:t>
      </w:r>
      <w:r>
        <w:rPr>
          <w:rFonts w:eastAsia="Arial TUR;Arial" w:cs="Arial TUR;Arial"/>
          <w:rtl w:val="true"/>
        </w:rPr>
        <w:t xml:space="preserve"> </w:t>
      </w:r>
      <w:r>
        <w:rPr>
          <w:rtl w:val="true"/>
        </w:rPr>
        <w:t>שהרי</w:t>
      </w:r>
      <w:r>
        <w:rPr>
          <w:rFonts w:eastAsia="Arial TUR;Arial" w:cs="Arial TUR;Arial"/>
          <w:rtl w:val="true"/>
        </w:rPr>
        <w:t xml:space="preserve"> </w:t>
      </w:r>
      <w:r>
        <w:rPr>
          <w:rtl w:val="true"/>
        </w:rPr>
        <w:t>עמדת</w:t>
      </w:r>
      <w:r>
        <w:rPr>
          <w:rFonts w:eastAsia="Arial TUR;Arial" w:cs="Arial TUR;Arial"/>
          <w:rtl w:val="true"/>
        </w:rPr>
        <w:t xml:space="preserve"> </w:t>
      </w:r>
      <w:r>
        <w:rPr>
          <w:rtl w:val="true"/>
        </w:rPr>
        <w:t>המומחה</w:t>
      </w:r>
      <w:r>
        <w:rPr>
          <w:rFonts w:eastAsia="Arial TUR;Arial" w:cs="Arial TUR;Arial"/>
          <w:rtl w:val="true"/>
        </w:rPr>
        <w:t xml:space="preserve"> </w:t>
      </w:r>
      <w:r>
        <w:rPr>
          <w:rtl w:val="true"/>
        </w:rPr>
        <w:t>שעליו</w:t>
      </w:r>
      <w:r>
        <w:rPr>
          <w:rFonts w:eastAsia="Arial TUR;Arial" w:cs="Arial TUR;Arial"/>
          <w:rtl w:val="true"/>
        </w:rPr>
        <w:t xml:space="preserve"> </w:t>
      </w:r>
      <w:r>
        <w:rPr>
          <w:rtl w:val="true"/>
        </w:rPr>
        <w:t>הסתמכה</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להדוף</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מטענות</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שתמכה</w:t>
      </w:r>
      <w:r>
        <w:rPr>
          <w:rFonts w:eastAsia="Arial TUR;Arial" w:cs="Arial TUR;Arial"/>
          <w:rtl w:val="true"/>
        </w:rPr>
        <w:t xml:space="preserve"> </w:t>
      </w:r>
      <w:r>
        <w:rPr>
          <w:rtl w:val="true"/>
        </w:rPr>
        <w:t>בטענת</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החלופית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על</w:t>
      </w:r>
      <w:r>
        <w:rPr>
          <w:rFonts w:eastAsia="Arial TUR;Arial" w:cs="Arial TUR;Arial"/>
          <w:rtl w:val="true"/>
        </w:rPr>
        <w:t xml:space="preserve"> </w:t>
      </w:r>
      <w:r>
        <w:rPr>
          <w:rtl w:val="true"/>
        </w:rPr>
        <w:t>כן</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פנה</w:t>
      </w:r>
      <w:r>
        <w:rPr>
          <w:rFonts w:eastAsia="Arial TUR;Arial" w:cs="Arial TUR;Arial"/>
          <w:rtl w:val="true"/>
        </w:rPr>
        <w:t xml:space="preserve"> </w:t>
      </w:r>
      <w:r>
        <w:rPr>
          <w:rtl w:val="true"/>
        </w:rPr>
        <w:t>להכריע</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למצבה</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בסיס</w:t>
      </w:r>
      <w:r>
        <w:rPr>
          <w:rFonts w:eastAsia="Arial TUR;Arial" w:cs="Arial TUR;Arial"/>
          <w:rtl w:val="true"/>
        </w:rPr>
        <w:t xml:space="preserve"> </w:t>
      </w:r>
      <w:r>
        <w:rPr>
          <w:rtl w:val="true"/>
        </w:rPr>
        <w:t>המומחים</w:t>
      </w:r>
      <w:r>
        <w:rPr>
          <w:rFonts w:eastAsia="Arial TUR;Arial" w:cs="Arial TUR;Arial"/>
          <w:rtl w:val="true"/>
        </w:rPr>
        <w:t xml:space="preserve"> </w:t>
      </w:r>
      <w:r>
        <w:rPr>
          <w:rtl w:val="true"/>
        </w:rPr>
        <w:t>הפסיכיאטריים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העידו</w:t>
      </w:r>
      <w:r>
        <w:rPr>
          <w:rFonts w:eastAsia="Arial TUR;Arial" w:cs="Arial TUR;Arial"/>
          <w:rtl w:val="true"/>
        </w:rPr>
        <w:t xml:space="preserve"> </w:t>
      </w:r>
      <w:r>
        <w:rPr>
          <w:rtl w:val="true"/>
        </w:rPr>
        <w:t>בתמיכה</w:t>
      </w:r>
      <w:r>
        <w:rPr>
          <w:rFonts w:eastAsia="Arial TUR;Arial" w:cs="Arial TUR;Arial"/>
          <w:rtl w:val="true"/>
        </w:rPr>
        <w:t xml:space="preserve"> </w:t>
      </w:r>
      <w:r>
        <w:rPr>
          <w:rtl w:val="true"/>
        </w:rPr>
        <w:t>לחוות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הכתובות</w:t>
      </w:r>
      <w:r>
        <w:rPr>
          <w:rFonts w:eastAsia="Arial TUR;Arial" w:cs="Arial TUR;Arial"/>
          <w:rtl w:val="true"/>
        </w:rPr>
        <w:t xml:space="preserve"> </w:t>
      </w:r>
      <w:r>
        <w:rPr>
          <w:rtl w:val="true"/>
        </w:rPr>
        <w:t>שהוגשו</w:t>
      </w:r>
      <w:r>
        <w:rPr>
          <w:rtl w:val="true"/>
        </w:rPr>
        <w:t xml:space="preserve">; </w:t>
      </w:r>
      <w:r>
        <w:rPr>
          <w:rtl w:val="true"/>
        </w:rPr>
        <w:t>חומר</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שהצדדים</w:t>
      </w:r>
      <w:r>
        <w:rPr>
          <w:rFonts w:eastAsia="Arial TUR;Arial" w:cs="Arial TUR;Arial"/>
          <w:rtl w:val="true"/>
        </w:rPr>
        <w:t xml:space="preserve"> </w:t>
      </w:r>
      <w:r>
        <w:rPr>
          <w:rtl w:val="true"/>
        </w:rPr>
        <w:t>הסכימו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הגשתו</w:t>
      </w:r>
      <w:r>
        <w:rPr>
          <w:rtl w:val="true"/>
        </w:rPr>
        <w:t xml:space="preserve">; </w:t>
      </w:r>
      <w:r>
        <w:rPr>
          <w:rtl w:val="true"/>
        </w:rPr>
        <w:t>טענות</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בסיכומים</w:t>
      </w:r>
      <w:r>
        <w:rPr>
          <w:rtl w:val="true"/>
        </w:rPr>
        <w:t xml:space="preserve">; </w:t>
      </w:r>
      <w:r>
        <w:rPr>
          <w:rtl w:val="true"/>
        </w:rPr>
        <w:t>והתרשמותו</w:t>
      </w:r>
      <w:r>
        <w:rPr>
          <w:rFonts w:eastAsia="Arial TUR;Arial" w:cs="Arial TUR;Arial"/>
          <w:rtl w:val="true"/>
        </w:rPr>
        <w:t xml:space="preserve"> </w:t>
      </w:r>
      <w:r>
        <w:rPr>
          <w:rtl w:val="true"/>
        </w:rPr>
        <w:t>הבלתי</w:t>
      </w:r>
      <w:r>
        <w:rPr>
          <w:rtl w:val="true"/>
        </w:rPr>
        <w:t>-</w:t>
      </w:r>
      <w:r>
        <w:rPr>
          <w:rtl w:val="true"/>
        </w:rPr>
        <w:t>אמצעית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מהמערערת</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הדיונים</w:t>
      </w:r>
      <w:r>
        <w:rPr>
          <w:rtl w:val="true"/>
        </w:rPr>
        <w:t xml:space="preserve">, </w:t>
      </w:r>
      <w:r>
        <w:rPr>
          <w:rtl w:val="true"/>
        </w:rPr>
        <w:t>הגם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העידה</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הסכמת</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להגשת</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בהסכמה</w:t>
      </w:r>
      <w:r>
        <w:rPr>
          <w:rFonts w:eastAsia="Arial TUR;Arial" w:cs="Arial TUR;Arial"/>
          <w:rtl w:val="true"/>
        </w:rPr>
        <w:t xml:space="preserve"> </w:t>
      </w:r>
      <w:r>
        <w:rPr>
          <w:rtl w:val="true"/>
        </w:rPr>
        <w:t>כראיה</w:t>
      </w:r>
      <w:r>
        <w:rPr>
          <w:rFonts w:eastAsia="Arial TUR;Arial" w:cs="Arial TUR;Arial"/>
          <w:rtl w:val="true"/>
        </w:rPr>
        <w:t xml:space="preserve"> </w:t>
      </w:r>
      <w:r>
        <w:rPr>
          <w:rtl w:val="true"/>
        </w:rPr>
        <w:t>לאמיתות</w:t>
      </w:r>
      <w:r>
        <w:rPr>
          <w:rFonts w:eastAsia="Arial TUR;Arial" w:cs="Arial TUR;Arial"/>
          <w:rtl w:val="true"/>
        </w:rPr>
        <w:t xml:space="preserve"> </w:t>
      </w:r>
      <w:r>
        <w:rPr>
          <w:rtl w:val="true"/>
        </w:rPr>
        <w:t>תוכנן</w:t>
      </w:r>
      <w:r>
        <w:rPr>
          <w:rFonts w:eastAsia="Arial TUR;Arial" w:cs="Arial TUR;Arial"/>
          <w:rtl w:val="true"/>
        </w:rPr>
        <w:t xml:space="preserve"> </w:t>
      </w:r>
      <w:r>
        <w:rPr>
          <w:rtl w:val="true"/>
        </w:rPr>
        <w:t>להוכחת</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tl w:val="true"/>
        </w:rPr>
        <w:t xml:space="preserve">. </w:t>
      </w:r>
    </w:p>
    <w:p>
      <w:pPr>
        <w:pStyle w:val="Ruller41"/>
        <w:ind w:end="0"/>
        <w:jc w:val="both"/>
        <w:rPr/>
      </w:pPr>
      <w:r>
        <w:rPr>
          <w:rtl w:val="true"/>
        </w:rPr>
      </w:r>
    </w:p>
    <w:p>
      <w:pPr>
        <w:pStyle w:val="Ruller42"/>
        <w:numPr>
          <w:ilvl w:val="0"/>
          <w:numId w:val="12"/>
        </w:numPr>
        <w:ind w:hanging="0" w:start="0" w:end="0"/>
        <w:jc w:val="both"/>
        <w:rPr/>
      </w:pPr>
      <w:r>
        <w:rPr>
          <w:rtl w:val="true"/>
        </w:rPr>
        <w:t>תחילה</w:t>
      </w:r>
      <w:r>
        <w:rPr>
          <w:rtl w:val="true"/>
        </w:rPr>
        <w:t xml:space="preserve">, </w:t>
      </w:r>
      <w:r>
        <w:rPr>
          <w:rtl w:val="true"/>
        </w:rPr>
        <w:t>בית המשפט המחוזי הרחיב על טיבה של עבירת ההמתה בנסיבות של אחריות מופחתת</w:t>
      </w:r>
      <w:r>
        <w:rPr>
          <w:rtl w:val="true"/>
        </w:rPr>
        <w:t xml:space="preserve">, </w:t>
      </w:r>
      <w:r>
        <w:rPr>
          <w:rtl w:val="true"/>
        </w:rPr>
        <w:t xml:space="preserve">כהסדר של אחריות מופחתת </w:t>
      </w:r>
      <w:r>
        <w:rPr>
          <w:rtl w:val="true"/>
        </w:rPr>
        <w:t>(</w:t>
      </w:r>
      <w:r>
        <w:rPr>
          <w:rtl w:val="true"/>
        </w:rPr>
        <w:t>להבדיל מענישה מופחתת בלבד</w:t>
      </w:r>
      <w:r>
        <w:rPr>
          <w:rtl w:val="true"/>
        </w:rPr>
        <w:t xml:space="preserve">), </w:t>
      </w:r>
      <w:r>
        <w:rPr>
          <w:rtl w:val="true"/>
        </w:rPr>
        <w:t>מכך הסיק שמספיק לנאשם לעורר ספק סביר ביחס למצבו הנפשי על מנת להיכנס לגדרה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עוד ציין</w:t>
      </w:r>
      <w:r>
        <w:rPr>
          <w:rtl w:val="true"/>
        </w:rPr>
        <w:t xml:space="preserve">, </w:t>
      </w:r>
      <w:r>
        <w:rPr>
          <w:rtl w:val="true"/>
        </w:rPr>
        <w:t>כי מצד אחד מדובר בהתנהגות תמוהה שנעשתה על ידי אישה קשישה כלפי אחותה</w:t>
      </w:r>
      <w:r>
        <w:rPr>
          <w:rtl w:val="true"/>
        </w:rPr>
        <w:t xml:space="preserve">, </w:t>
      </w:r>
      <w:r>
        <w:rPr>
          <w:rtl w:val="true"/>
        </w:rPr>
        <w:t>בלא מניע של ממש וללא רקע מקדים</w:t>
      </w:r>
      <w:r>
        <w:rPr>
          <w:rtl w:val="true"/>
        </w:rPr>
        <w:t xml:space="preserve">, </w:t>
      </w:r>
      <w:r>
        <w:rPr>
          <w:rtl w:val="true"/>
        </w:rPr>
        <w:t>באופן מעורר תמיהה</w:t>
      </w:r>
      <w:r>
        <w:rPr>
          <w:rtl w:val="true"/>
        </w:rPr>
        <w:t xml:space="preserve">. </w:t>
      </w:r>
      <w:r>
        <w:rPr>
          <w:rtl w:val="true"/>
        </w:rPr>
        <w:t>בנוסף</w:t>
      </w:r>
      <w:r>
        <w:rPr>
          <w:rtl w:val="true"/>
        </w:rPr>
        <w:t xml:space="preserve">, </w:t>
      </w:r>
      <w:r>
        <w:rPr>
          <w:rtl w:val="true"/>
        </w:rPr>
        <w:t>הודגש כי ברקע לאירוע פציעה שנגרמה למערערת ברגלה אשר שללה ממנה את עצמאותה</w:t>
      </w:r>
      <w:r>
        <w:rPr>
          <w:rtl w:val="true"/>
        </w:rPr>
        <w:t xml:space="preserve">, </w:t>
      </w:r>
      <w:r>
        <w:rPr>
          <w:rtl w:val="true"/>
        </w:rPr>
        <w:t>ערערה את שלוות נפשה והובילה לאשפוזה הזמני בבית חולים פסיכיאטרי בשל פעולות חיתוך עצמי בבטנה ואבחנתה כסובלת מהפרעות דכאון וחרדה</w:t>
      </w:r>
      <w:r>
        <w:rPr>
          <w:rtl w:val="true"/>
        </w:rPr>
        <w:t xml:space="preserve">. </w:t>
      </w:r>
      <w:r>
        <w:rPr>
          <w:rtl w:val="true"/>
        </w:rPr>
        <w:t>מצד שני</w:t>
      </w:r>
      <w:r>
        <w:rPr>
          <w:rtl w:val="true"/>
        </w:rPr>
        <w:t xml:space="preserve">, </w:t>
      </w:r>
      <w:r>
        <w:rPr>
          <w:rtl w:val="true"/>
        </w:rPr>
        <w:t xml:space="preserve">נומק כי </w:t>
      </w:r>
      <w:r>
        <w:rPr>
          <w:rtl w:val="true"/>
        </w:rPr>
        <w:t>"</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בנמצא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אבחנה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ברורה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ערכית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וחד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משמעית</w:t>
      </w:r>
      <w:r>
        <w:rPr>
          <w:rtl w:val="true"/>
        </w:rPr>
        <w:t xml:space="preserve">" </w:t>
      </w:r>
      <w:r>
        <w:rPr>
          <w:rtl w:val="true"/>
        </w:rPr>
        <w:t>המלמדת כי המערערת סובלת מהפרעה נפשית חמורה מוכרת</w:t>
      </w:r>
      <w:r>
        <w:rPr>
          <w:rtl w:val="true"/>
        </w:rPr>
        <w:t xml:space="preserve">, </w:t>
      </w:r>
      <w:r>
        <w:rPr>
          <w:rtl w:val="true"/>
        </w:rPr>
        <w:t>ואין חוות דעת ברורה האומרת כי בעת ביצוע המעשה נפגעה יכולתה של המערערת להבין את המציאות סביבה או לשלוט על מעשיה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הוסיף</w:t>
      </w:r>
      <w:r>
        <w:rPr>
          <w:rFonts w:eastAsia="Arial TUR;Arial" w:cs="Arial TUR;Arial"/>
          <w:rtl w:val="true"/>
        </w:rPr>
        <w:t xml:space="preserve"> </w:t>
      </w:r>
      <w:r>
        <w:rPr>
          <w:rtl w:val="true"/>
        </w:rPr>
        <w:t>וקבע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בהתחשב</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שממצאיו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w:t>
      </w:r>
      <w:r>
        <w:rPr>
          <w:rtl w:val="true"/>
        </w:rPr>
        <w:t>"</w:t>
      </w:r>
      <w:r>
        <w:rPr>
          <w:rtl w:val="true"/>
        </w:rPr>
        <w:t>ר</w:t>
      </w:r>
      <w:r>
        <w:rPr>
          <w:rFonts w:eastAsia="Arial TUR;Arial" w:cs="Arial TUR;Arial"/>
          <w:rtl w:val="true"/>
        </w:rPr>
        <w:t xml:space="preserve"> </w:t>
      </w:r>
      <w:r>
        <w:rPr>
          <w:rtl w:val="true"/>
        </w:rPr>
        <w:t>פרקש</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נסתרים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שהוצגו</w:t>
      </w:r>
      <w:r>
        <w:rPr>
          <w:rtl w:val="true"/>
        </w:rPr>
        <w:t xml:space="preserve">; </w:t>
      </w:r>
      <w:r>
        <w:rPr>
          <w:rtl w:val="true"/>
        </w:rPr>
        <w:t>בעובדה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הוגשה</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נגדית</w:t>
      </w:r>
      <w:r>
        <w:rPr>
          <w:rtl w:val="true"/>
        </w:rPr>
        <w:t xml:space="preserve">; </w:t>
      </w:r>
      <w:r>
        <w:rPr>
          <w:rtl w:val="true"/>
        </w:rPr>
        <w:t>ומשד</w:t>
      </w:r>
      <w:r>
        <w:rPr>
          <w:rtl w:val="true"/>
        </w:rPr>
        <w:t>"</w:t>
      </w:r>
      <w:r>
        <w:rPr>
          <w:rtl w:val="true"/>
        </w:rPr>
        <w:t>ר</w:t>
      </w:r>
      <w:r>
        <w:rPr>
          <w:rFonts w:eastAsia="Arial TUR;Arial" w:cs="Arial TUR;Arial"/>
          <w:rtl w:val="true"/>
        </w:rPr>
        <w:t xml:space="preserve"> </w:t>
      </w:r>
      <w:r>
        <w:rPr>
          <w:rtl w:val="true"/>
        </w:rPr>
        <w:t>פרקש</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הובא</w:t>
      </w:r>
      <w:r>
        <w:rPr>
          <w:rFonts w:eastAsia="Arial TUR;Arial" w:cs="Arial TUR;Arial"/>
          <w:rtl w:val="true"/>
        </w:rPr>
        <w:t xml:space="preserve"> </w:t>
      </w:r>
      <w:r>
        <w:rPr>
          <w:rtl w:val="true"/>
        </w:rPr>
        <w:t>מלכתחילה</w:t>
      </w:r>
      <w:r>
        <w:rPr>
          <w:rFonts w:eastAsia="Arial TUR;Arial" w:cs="Arial TUR;Arial"/>
          <w:rtl w:val="true"/>
        </w:rPr>
        <w:t xml:space="preserve"> </w:t>
      </w:r>
      <w:r>
        <w:rPr>
          <w:rtl w:val="true"/>
        </w:rPr>
        <w:t>בתור</w:t>
      </w:r>
      <w:r>
        <w:rPr>
          <w:rFonts w:eastAsia="Arial TUR;Arial" w:cs="Arial TUR;Arial"/>
          <w:rtl w:val="true"/>
        </w:rPr>
        <w:t xml:space="preserve"> </w:t>
      </w:r>
      <w:r>
        <w:rPr>
          <w:rtl w:val="true"/>
        </w:rPr>
        <w:t>מומחה</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w:t>
      </w:r>
      <w:r>
        <w:rPr>
          <w:rFonts w:eastAsia="Arial TUR;Arial" w:cs="Arial TUR;Arial"/>
          <w:rtl w:val="true"/>
        </w:rPr>
        <w:t xml:space="preserve"> </w:t>
      </w:r>
      <w:r>
        <w:rPr>
          <w:rtl w:val="true"/>
        </w:rPr>
        <w:t>הנטל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לסתור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עמדתו</w:t>
      </w:r>
      <w:r>
        <w:rPr>
          <w:rFonts w:eastAsia="Arial TUR;Arial" w:cs="Arial TUR;Arial"/>
          <w:rtl w:val="true"/>
        </w:rPr>
        <w:t xml:space="preserve"> </w:t>
      </w:r>
      <w:r>
        <w:rPr>
          <w:rtl w:val="true"/>
        </w:rPr>
        <w:t>כבד</w:t>
      </w:r>
      <w:r>
        <w:rPr>
          <w:rFonts w:eastAsia="Arial TUR;Arial" w:cs="Arial TUR;Arial"/>
          <w:rtl w:val="true"/>
        </w:rPr>
        <w:t xml:space="preserve"> </w:t>
      </w:r>
      <w:r>
        <w:rPr>
          <w:rtl w:val="true"/>
        </w:rPr>
        <w:t>מאוד</w:t>
      </w:r>
      <w:r>
        <w:rPr>
          <w:rtl w:val="true"/>
        </w:rPr>
        <w:t xml:space="preserve">. </w:t>
      </w:r>
    </w:p>
    <w:p>
      <w:pPr>
        <w:pStyle w:val="Ruller41"/>
        <w:ind w:end="0"/>
        <w:jc w:val="both"/>
        <w:rPr/>
      </w:pPr>
      <w:r>
        <w:rPr>
          <w:rtl w:val="true"/>
        </w:rPr>
      </w:r>
    </w:p>
    <w:p>
      <w:pPr>
        <w:pStyle w:val="Ruller42"/>
        <w:numPr>
          <w:ilvl w:val="0"/>
          <w:numId w:val="12"/>
        </w:numPr>
        <w:ind w:hanging="0" w:start="0" w:end="0"/>
        <w:jc w:val="both"/>
        <w:rPr/>
      </w:pPr>
      <w:r>
        <w:rPr>
          <w:rtl w:val="true"/>
        </w:rPr>
        <w:t>אשר ליתר חומר הראיות</w:t>
      </w:r>
      <w:r>
        <w:rPr>
          <w:rtl w:val="true"/>
        </w:rPr>
        <w:t xml:space="preserve">, </w:t>
      </w:r>
      <w:r>
        <w:rPr>
          <w:rtl w:val="true"/>
        </w:rPr>
        <w:t>נקבע כי אין בידי בית המשפט הכלים המקצועיים לערוך אבחנה פסיכיאטרית על סמך כלל החומר הראייתי שנצבר במהלך החקירה</w:t>
      </w:r>
      <w:r>
        <w:rPr>
          <w:rtl w:val="true"/>
        </w:rPr>
        <w:t xml:space="preserve">. </w:t>
      </w:r>
      <w:r>
        <w:rPr>
          <w:rtl w:val="true"/>
        </w:rPr>
        <w:t>אבחנה זו נקבעת על בסיס חוות דעת מקצועיות של מומחים ואם נדרש על פי כללי הפסיקה להכרעה בין חוות דעת נוגדות</w:t>
      </w:r>
      <w:r>
        <w:rPr>
          <w:rtl w:val="true"/>
        </w:rPr>
        <w:t xml:space="preserve">. </w:t>
      </w:r>
      <w:r>
        <w:rPr>
          <w:rtl w:val="true"/>
        </w:rPr>
        <w:t>בכל זאת</w:t>
      </w:r>
      <w:r>
        <w:rPr>
          <w:rtl w:val="true"/>
        </w:rPr>
        <w:t xml:space="preserve">, </w:t>
      </w:r>
      <w:r>
        <w:rPr>
          <w:rtl w:val="true"/>
        </w:rPr>
        <w:t xml:space="preserve">בית המשפט המחוזי הוסיף כי מאחר שהצדדים התייחסו בסיכומיהם למשקל שיש לייחס לראיות הנוספות </w:t>
      </w:r>
      <w:r>
        <w:rPr>
          <w:rtl w:val="true"/>
        </w:rPr>
        <w:t>"</w:t>
      </w:r>
      <w:r>
        <w:rPr>
          <w:rFonts w:ascii="Century" w:hAnsi="Century" w:cs="Miriam"/>
          <w:b/>
          <w:b/>
          <w:spacing w:val="0"/>
          <w:sz w:val="22"/>
          <w:sz w:val="22"/>
          <w:szCs w:val="24"/>
          <w:rtl w:val="true"/>
        </w:rPr>
        <w:t>התרשמותנו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מתיישבות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יותר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גרסת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ההגנה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ומלמדות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התדרדרות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במצב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הנפשי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בתקופה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שקדמה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ההמתה</w:t>
      </w:r>
      <w:r>
        <w:rPr>
          <w:rtl w:val="true"/>
        </w:rPr>
        <w:t xml:space="preserve">". </w:t>
      </w:r>
      <w:r>
        <w:rPr>
          <w:rtl w:val="true"/>
        </w:rPr>
        <w:t>נומק</w:t>
      </w:r>
      <w:r>
        <w:rPr>
          <w:rtl w:val="true"/>
        </w:rPr>
        <w:t xml:space="preserve">, </w:t>
      </w:r>
      <w:r>
        <w:rPr>
          <w:rtl w:val="true"/>
        </w:rPr>
        <w:t>כי בני משפחה</w:t>
      </w:r>
      <w:r>
        <w:rPr>
          <w:rtl w:val="true"/>
        </w:rPr>
        <w:t xml:space="preserve">, </w:t>
      </w:r>
      <w:r>
        <w:rPr>
          <w:rtl w:val="true"/>
        </w:rPr>
        <w:t>מכרים ושוטרים העידו על התנהגות מוזרה של המערערת</w:t>
      </w:r>
      <w:r>
        <w:rPr>
          <w:rtl w:val="true"/>
        </w:rPr>
        <w:t xml:space="preserve">, </w:t>
      </w:r>
      <w:r>
        <w:rPr>
          <w:rtl w:val="true"/>
        </w:rPr>
        <w:t>כגון מחיאות כף</w:t>
      </w:r>
      <w:r>
        <w:rPr>
          <w:rtl w:val="true"/>
        </w:rPr>
        <w:t xml:space="preserve">, </w:t>
      </w:r>
      <w:r>
        <w:rPr>
          <w:rtl w:val="true"/>
        </w:rPr>
        <w:t>משיכות בשיער</w:t>
      </w:r>
      <w:r>
        <w:rPr>
          <w:rtl w:val="true"/>
        </w:rPr>
        <w:t xml:space="preserve">, </w:t>
      </w:r>
      <w:r>
        <w:rPr>
          <w:rtl w:val="true"/>
        </w:rPr>
        <w:t>הטרדות</w:t>
      </w:r>
      <w:r>
        <w:rPr>
          <w:rtl w:val="true"/>
        </w:rPr>
        <w:t xml:space="preserve">, </w:t>
      </w:r>
      <w:r>
        <w:rPr>
          <w:rtl w:val="true"/>
        </w:rPr>
        <w:t>שוטטות לילית</w:t>
      </w:r>
      <w:r>
        <w:rPr>
          <w:rtl w:val="true"/>
        </w:rPr>
        <w:t xml:space="preserve">, </w:t>
      </w:r>
      <w:r>
        <w:rPr>
          <w:rtl w:val="true"/>
        </w:rPr>
        <w:t>אמרות משונות והתנהגות אלימה כלפי גורמי הרפואה שהיו בזירה</w:t>
      </w:r>
      <w:r>
        <w:rPr>
          <w:rtl w:val="true"/>
        </w:rPr>
        <w:t xml:space="preserve">. </w:t>
      </w:r>
    </w:p>
    <w:p>
      <w:pPr>
        <w:pStyle w:val="Ruller41"/>
        <w:ind w:end="0"/>
        <w:jc w:val="both"/>
        <w:rPr/>
      </w:pPr>
      <w:r>
        <w:rPr>
          <w:rtl w:val="true"/>
        </w:rPr>
      </w:r>
    </w:p>
    <w:p>
      <w:pPr>
        <w:pStyle w:val="Ruller42"/>
        <w:numPr>
          <w:ilvl w:val="0"/>
          <w:numId w:val="12"/>
        </w:numPr>
        <w:ind w:hanging="0" w:start="0" w:end="0"/>
        <w:jc w:val="both"/>
        <w:rPr/>
      </w:pPr>
      <w:r>
        <w:rPr>
          <w:rtl w:val="true"/>
        </w:rPr>
        <w:t>בית המשפט המחוזי הפנה גם לקביעתו המפורשת של ד</w:t>
      </w:r>
      <w:r>
        <w:rPr>
          <w:rtl w:val="true"/>
        </w:rPr>
        <w:t>"</w:t>
      </w:r>
      <w:r>
        <w:rPr>
          <w:rtl w:val="true"/>
        </w:rPr>
        <w:t>ר פרקש כי מצבה הנפשי והשכלי של המערערת בעת ביצוע המעשים לא אפשר לה לעצור את עצמה ולהבין את מעשיה</w:t>
      </w:r>
      <w:r>
        <w:rPr>
          <w:rtl w:val="true"/>
        </w:rPr>
        <w:t xml:space="preserve">, </w:t>
      </w:r>
      <w:r>
        <w:rPr>
          <w:rtl w:val="true"/>
        </w:rPr>
        <w:t xml:space="preserve">באופן המקים </w:t>
      </w:r>
      <w:r>
        <w:rPr>
          <w:rtl w:val="true"/>
        </w:rPr>
        <w:t>"</w:t>
      </w:r>
      <w:r>
        <w:rPr>
          <w:rFonts w:ascii="Century" w:hAnsi="Century" w:cs="Miriam"/>
          <w:b/>
          <w:b/>
          <w:spacing w:val="0"/>
          <w:szCs w:val="24"/>
          <w:rtl w:val="true"/>
        </w:rPr>
        <w:t>קשר</w:t>
      </w:r>
      <w:r>
        <w:rPr>
          <w:rFonts w:ascii="Century" w:hAnsi="Century" w:eastAsia="Century" w:cs="Century"/>
          <w:b/>
          <w:b/>
          <w:spacing w:val="0"/>
          <w:szCs w:val="24"/>
          <w:rtl w:val="true"/>
        </w:rPr>
        <w:t xml:space="preserve"> </w:t>
      </w:r>
      <w:r>
        <w:rPr>
          <w:rFonts w:ascii="Century" w:hAnsi="Century" w:cs="Miriam"/>
          <w:b/>
          <w:b/>
          <w:spacing w:val="0"/>
          <w:szCs w:val="24"/>
          <w:rtl w:val="true"/>
        </w:rPr>
        <w:t>סיבתי</w:t>
      </w:r>
      <w:r>
        <w:rPr>
          <w:rFonts w:ascii="Century" w:hAnsi="Century" w:eastAsia="Century" w:cs="Century"/>
          <w:b/>
          <w:b/>
          <w:spacing w:val="0"/>
          <w:szCs w:val="24"/>
          <w:rtl w:val="true"/>
        </w:rPr>
        <w:t xml:space="preserve"> </w:t>
      </w:r>
      <w:r>
        <w:rPr>
          <w:rFonts w:ascii="Century" w:hAnsi="Century" w:cs="Miriam"/>
          <w:b/>
          <w:b/>
          <w:spacing w:val="0"/>
          <w:szCs w:val="24"/>
          <w:rtl w:val="true"/>
        </w:rPr>
        <w:t>הדוק</w:t>
      </w:r>
      <w:r>
        <w:rPr>
          <w:rtl w:val="true"/>
        </w:rPr>
        <w:t xml:space="preserve">" </w:t>
      </w:r>
      <w:r>
        <w:rPr>
          <w:rtl w:val="true"/>
        </w:rPr>
        <w:t>בין ההפרעה הנפשית להיעדר ההבנה והיכולת</w:t>
      </w:r>
      <w:r>
        <w:rPr>
          <w:rtl w:val="true"/>
        </w:rPr>
        <w:t xml:space="preserve">. </w:t>
      </w:r>
      <w:r>
        <w:rPr>
          <w:rtl w:val="true"/>
        </w:rPr>
        <w:t>נקבע</w:t>
      </w:r>
      <w:r>
        <w:rPr>
          <w:rtl w:val="true"/>
        </w:rPr>
        <w:t xml:space="preserve">, </w:t>
      </w:r>
      <w:r>
        <w:rPr>
          <w:rtl w:val="true"/>
        </w:rPr>
        <w:t>כי למרות שהיה מצופה שד</w:t>
      </w:r>
      <w:r>
        <w:rPr>
          <w:rtl w:val="true"/>
        </w:rPr>
        <w:t>"</w:t>
      </w:r>
      <w:r>
        <w:rPr>
          <w:rtl w:val="true"/>
        </w:rPr>
        <w:t>ר פרקש היה מציין את ממצאיו ומסקנותיו בחוות הדעת הראשוניות שסיפק ולא ממתין לכך שישאל בנדון במסגרת עדותו בבית המשפט</w:t>
      </w:r>
      <w:r>
        <w:rPr>
          <w:rtl w:val="true"/>
        </w:rPr>
        <w:t xml:space="preserve">, </w:t>
      </w:r>
      <w:r>
        <w:rPr>
          <w:rtl w:val="true"/>
        </w:rPr>
        <w:t>הדבר אינו פוגם בדיוק האבחנה</w:t>
      </w:r>
      <w:r>
        <w:rPr>
          <w:rtl w:val="true"/>
        </w:rPr>
        <w:t>.</w:t>
      </w:r>
    </w:p>
    <w:p>
      <w:pPr>
        <w:pStyle w:val="Ruller41"/>
        <w:ind w:end="0"/>
        <w:jc w:val="both"/>
        <w:rPr/>
      </w:pPr>
      <w:r>
        <w:rPr>
          <w:rtl w:val="true"/>
        </w:rPr>
      </w:r>
    </w:p>
    <w:p>
      <w:pPr>
        <w:pStyle w:val="Ruller41"/>
        <w:ind w:end="0"/>
        <w:jc w:val="both"/>
        <w:rPr/>
      </w:pPr>
      <w:r>
        <w:rPr>
          <w:rtl w:val="true"/>
        </w:rPr>
        <w:tab/>
      </w:r>
      <w:r>
        <w:rPr>
          <w:rtl w:val="true"/>
        </w:rPr>
        <w:t>צוין</w:t>
      </w:r>
      <w:r>
        <w:rPr>
          <w:rtl w:val="true"/>
        </w:rPr>
        <w:t xml:space="preserve">, </w:t>
      </w:r>
      <w:r>
        <w:rPr>
          <w:rtl w:val="true"/>
        </w:rPr>
        <w:t>כי</w:t>
      </w:r>
      <w:r>
        <w:rPr>
          <w:rFonts w:eastAsia="Arial TUR;Arial" w:cs="Arial TUR;Arial"/>
          <w:rtl w:val="true"/>
        </w:rPr>
        <w:t xml:space="preserve"> </w:t>
      </w:r>
      <w:r>
        <w:rPr>
          <w:rtl w:val="true"/>
        </w:rPr>
        <w:t>ד</w:t>
      </w:r>
      <w:r>
        <w:rPr>
          <w:rtl w:val="true"/>
        </w:rPr>
        <w:t>"</w:t>
      </w:r>
      <w:r>
        <w:rPr>
          <w:rtl w:val="true"/>
        </w:rPr>
        <w:t>ר</w:t>
      </w:r>
      <w:r>
        <w:rPr>
          <w:rFonts w:eastAsia="Arial TUR;Arial" w:cs="Arial TUR;Arial"/>
          <w:rtl w:val="true"/>
        </w:rPr>
        <w:t xml:space="preserve"> </w:t>
      </w:r>
      <w:r>
        <w:rPr>
          <w:rtl w:val="true"/>
        </w:rPr>
        <w:t>פרקש</w:t>
      </w:r>
      <w:r>
        <w:rPr>
          <w:rFonts w:eastAsia="Arial TUR;Arial" w:cs="Arial TUR;Arial"/>
          <w:rtl w:val="true"/>
        </w:rPr>
        <w:t xml:space="preserve"> </w:t>
      </w:r>
      <w:r>
        <w:rPr>
          <w:rtl w:val="true"/>
        </w:rPr>
        <w:t>הסתפק</w:t>
      </w:r>
      <w:r>
        <w:rPr>
          <w:rFonts w:eastAsia="Arial TUR;Arial" w:cs="Arial TUR;Arial"/>
          <w:rtl w:val="true"/>
        </w:rPr>
        <w:t xml:space="preserve"> </w:t>
      </w:r>
      <w:r>
        <w:rPr>
          <w:rtl w:val="true"/>
        </w:rPr>
        <w:t>ב</w:t>
      </w:r>
      <w:r>
        <w:rPr>
          <w:rtl w:val="true"/>
        </w:rPr>
        <w:t>"</w:t>
      </w:r>
      <w:r>
        <w:rPr>
          <w:rtl w:val="true"/>
        </w:rPr>
        <w:t>אמירה</w:t>
      </w:r>
      <w:r>
        <w:rPr>
          <w:rFonts w:eastAsia="Arial TUR;Arial" w:cs="Arial TUR;Arial"/>
          <w:rtl w:val="true"/>
        </w:rPr>
        <w:t xml:space="preserve"> </w:t>
      </w:r>
      <w:r>
        <w:rPr>
          <w:rtl w:val="true"/>
        </w:rPr>
        <w:t>לקונית</w:t>
      </w:r>
      <w:r>
        <w:rPr>
          <w:rFonts w:eastAsia="Arial TUR;Arial" w:cs="Arial TUR;Arial"/>
          <w:rtl w:val="true"/>
        </w:rPr>
        <w:t xml:space="preserve"> </w:t>
      </w:r>
      <w:r>
        <w:rPr>
          <w:rtl w:val="true"/>
        </w:rPr>
        <w:t>למדי</w:t>
      </w:r>
      <w:r>
        <w:rPr>
          <w:rtl w:val="true"/>
        </w:rPr>
        <w:t xml:space="preserve">" </w:t>
      </w:r>
      <w:r>
        <w:rPr>
          <w:rtl w:val="true"/>
        </w:rPr>
        <w:t>כלשון</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בתמיכה</w:t>
      </w:r>
      <w:r>
        <w:rPr>
          <w:rFonts w:eastAsia="Arial TUR;Arial" w:cs="Arial TUR;Arial"/>
          <w:rtl w:val="true"/>
        </w:rPr>
        <w:t xml:space="preserve"> </w:t>
      </w:r>
      <w:r>
        <w:rPr>
          <w:rtl w:val="true"/>
        </w:rPr>
        <w:t>לקביעתו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ראוי</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שהמערערת</w:t>
      </w:r>
      <w:r>
        <w:rPr>
          <w:rFonts w:eastAsia="Arial TUR;Arial" w:cs="Arial TUR;Arial"/>
          <w:rtl w:val="true"/>
        </w:rPr>
        <w:t xml:space="preserve"> </w:t>
      </w:r>
      <w:r>
        <w:rPr>
          <w:rtl w:val="true"/>
        </w:rPr>
        <w:t>ביצעה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המעשה</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השפעתה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הפרעת</w:t>
      </w:r>
      <w:r>
        <w:rPr>
          <w:rFonts w:eastAsia="Arial TUR;Arial" w:cs="Arial TUR;Arial"/>
          <w:rtl w:val="true"/>
        </w:rPr>
        <w:t xml:space="preserve"> </w:t>
      </w:r>
      <w:r>
        <w:rPr>
          <w:rtl w:val="true"/>
        </w:rPr>
        <w:t>אישיות</w:t>
      </w:r>
      <w:r>
        <w:rPr>
          <w:rFonts w:eastAsia="Arial TUR;Arial" w:cs="Arial TUR;Arial"/>
          <w:rtl w:val="true"/>
        </w:rPr>
        <w:t xml:space="preserve"> </w:t>
      </w:r>
      <w:r>
        <w:rPr>
          <w:rtl w:val="true"/>
        </w:rPr>
        <w:t>חמורה</w:t>
      </w:r>
      <w:r>
        <w:rPr>
          <w:rFonts w:eastAsia="Arial TUR;Arial" w:cs="Arial TUR;Arial"/>
          <w:rtl w:val="true"/>
        </w:rPr>
        <w:t xml:space="preserve"> </w:t>
      </w:r>
      <w:r>
        <w:rPr>
          <w:rtl w:val="true"/>
        </w:rPr>
        <w:t>שממנה</w:t>
      </w:r>
      <w:r>
        <w:rPr>
          <w:rFonts w:eastAsia="Arial TUR;Arial" w:cs="Arial TUR;Arial"/>
          <w:rtl w:val="true"/>
        </w:rPr>
        <w:t xml:space="preserve"> </w:t>
      </w:r>
      <w:r>
        <w:rPr>
          <w:rtl w:val="true"/>
        </w:rPr>
        <w:t>סבלה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הגבילה</w:t>
      </w:r>
      <w:r>
        <w:rPr>
          <w:rFonts w:eastAsia="Arial TUR;Arial" w:cs="Arial TUR;Arial"/>
          <w:rtl w:val="true"/>
        </w:rPr>
        <w:t xml:space="preserve"> </w:t>
      </w:r>
      <w:r>
        <w:rPr>
          <w:rtl w:val="true"/>
        </w:rPr>
        <w:t>הגבלה</w:t>
      </w:r>
      <w:r>
        <w:rPr>
          <w:rFonts w:eastAsia="Arial TUR;Arial" w:cs="Arial TUR;Arial"/>
          <w:rtl w:val="true"/>
        </w:rPr>
        <w:t xml:space="preserve"> </w:t>
      </w:r>
      <w:r>
        <w:rPr>
          <w:rtl w:val="true"/>
        </w:rPr>
        <w:t>ניכרת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יכולותיה</w:t>
      </w:r>
      <w:r>
        <w:rPr>
          <w:rFonts w:eastAsia="Arial TUR;Arial" w:cs="Arial TUR;Arial"/>
          <w:rtl w:val="true"/>
        </w:rPr>
        <w:t xml:space="preserve"> </w:t>
      </w:r>
      <w:r>
        <w:rPr>
          <w:rtl w:val="true"/>
        </w:rPr>
        <w:t>הקוגנטיביות</w:t>
      </w:r>
      <w:r>
        <w:rPr>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עמדתו</w:t>
      </w:r>
      <w:r>
        <w:rPr>
          <w:rFonts w:eastAsia="Arial TUR;Arial" w:cs="Arial TUR;Arial"/>
          <w:rtl w:val="true"/>
        </w:rPr>
        <w:t xml:space="preserve"> </w:t>
      </w:r>
      <w:r>
        <w:rPr>
          <w:rtl w:val="true"/>
        </w:rPr>
        <w:t>המקצועית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w:t>
      </w:r>
      <w:r>
        <w:rPr>
          <w:rtl w:val="true"/>
        </w:rPr>
        <w:t>"</w:t>
      </w:r>
      <w:r>
        <w:rPr>
          <w:rtl w:val="true"/>
        </w:rPr>
        <w:t>ר</w:t>
      </w:r>
      <w:r>
        <w:rPr>
          <w:rFonts w:eastAsia="Arial TUR;Arial" w:cs="Arial TUR;Arial"/>
          <w:rtl w:val="true"/>
        </w:rPr>
        <w:t xml:space="preserve"> </w:t>
      </w:r>
      <w:r>
        <w:rPr>
          <w:rtl w:val="true"/>
        </w:rPr>
        <w:t>פרקש</w:t>
      </w:r>
      <w:r>
        <w:rPr>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מומחיותו</w:t>
      </w:r>
      <w:r>
        <w:rPr>
          <w:rFonts w:eastAsia="Arial TUR;Arial" w:cs="Arial TUR;Arial"/>
          <w:rtl w:val="true"/>
        </w:rPr>
        <w:t xml:space="preserve"> </w:t>
      </w:r>
      <w:r>
        <w:rPr>
          <w:rtl w:val="true"/>
        </w:rPr>
        <w:t>המקובלת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הצדדים</w:t>
      </w:r>
      <w:r>
        <w:rPr>
          <w:rtl w:val="true"/>
        </w:rPr>
        <w:t xml:space="preserve">, </w:t>
      </w:r>
      <w:r>
        <w:rPr>
          <w:rtl w:val="true"/>
        </w:rPr>
        <w:t>מספיקה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לעורר</w:t>
      </w:r>
      <w:r>
        <w:rPr>
          <w:rFonts w:eastAsia="Arial TUR;Arial" w:cs="Arial TUR;Arial"/>
          <w:rtl w:val="true"/>
        </w:rPr>
        <w:t xml:space="preserve"> </w:t>
      </w:r>
      <w:r>
        <w:rPr>
          <w:rFonts w:ascii="Century" w:hAnsi="Century" w:cs="Miriam"/>
          <w:b/>
          <w:b/>
          <w:spacing w:val="0"/>
          <w:szCs w:val="24"/>
          <w:rtl w:val="true"/>
        </w:rPr>
        <w:t>ספק</w:t>
      </w:r>
      <w:r>
        <w:rPr>
          <w:rFonts w:ascii="Century" w:hAnsi="Century" w:eastAsia="Century" w:cs="Century"/>
          <w:b/>
          <w:b/>
          <w:spacing w:val="0"/>
          <w:szCs w:val="24"/>
          <w:rtl w:val="true"/>
        </w:rPr>
        <w:t xml:space="preserve"> </w:t>
      </w:r>
      <w:r>
        <w:rPr>
          <w:rFonts w:ascii="Century" w:hAnsi="Century" w:cs="Miriam"/>
          <w:b/>
          <w:b/>
          <w:spacing w:val="0"/>
          <w:szCs w:val="24"/>
          <w:rtl w:val="true"/>
        </w:rPr>
        <w:t>סביר</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להתקיימות</w:t>
      </w:r>
      <w:r>
        <w:rPr>
          <w:rFonts w:eastAsia="Arial TUR;Arial" w:cs="Arial TUR;Arial"/>
          <w:rtl w:val="true"/>
        </w:rPr>
        <w:t xml:space="preserve"> </w:t>
      </w:r>
      <w:r>
        <w:rPr>
          <w:rtl w:val="true"/>
        </w:rPr>
        <w:t>הפרעה</w:t>
      </w:r>
      <w:r>
        <w:rPr>
          <w:rFonts w:eastAsia="Arial TUR;Arial" w:cs="Arial TUR;Arial"/>
          <w:rtl w:val="true"/>
        </w:rPr>
        <w:t xml:space="preserve"> </w:t>
      </w:r>
      <w:r>
        <w:rPr>
          <w:rtl w:val="true"/>
        </w:rPr>
        <w:t>נפשית</w:t>
      </w:r>
      <w:r>
        <w:rPr>
          <w:rFonts w:eastAsia="Arial TUR;Arial" w:cs="Arial TUR;Arial"/>
          <w:rtl w:val="true"/>
        </w:rPr>
        <w:t xml:space="preserve"> </w:t>
      </w:r>
      <w:r>
        <w:rPr>
          <w:rtl w:val="true"/>
        </w:rPr>
        <w:t>במידה</w:t>
      </w:r>
      <w:r>
        <w:rPr>
          <w:rFonts w:eastAsia="Arial TUR;Arial" w:cs="Arial TUR;Arial"/>
          <w:rtl w:val="true"/>
        </w:rPr>
        <w:t xml:space="preserve"> </w:t>
      </w:r>
      <w:r>
        <w:rPr>
          <w:rtl w:val="true"/>
        </w:rPr>
        <w:t>הנדרשת</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המתה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אחריות</w:t>
      </w:r>
      <w:r>
        <w:rPr>
          <w:rFonts w:eastAsia="Arial TUR;Arial" w:cs="Arial TUR;Arial"/>
          <w:rtl w:val="true"/>
        </w:rPr>
        <w:t xml:space="preserve"> </w:t>
      </w:r>
      <w:r>
        <w:rPr>
          <w:rtl w:val="true"/>
        </w:rPr>
        <w:t>מופחתת</w:t>
      </w:r>
      <w:r>
        <w:rPr>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הודגש</w:t>
      </w:r>
      <w:r>
        <w:rPr>
          <w:rtl w:val="true"/>
        </w:rPr>
        <w:t xml:space="preserve">, </w:t>
      </w:r>
      <w:r>
        <w:rPr>
          <w:rtl w:val="true"/>
        </w:rPr>
        <w:t>כי</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לפעול</w:t>
      </w:r>
      <w:r>
        <w:rPr>
          <w:rFonts w:eastAsia="Arial TUR;Arial" w:cs="Arial TUR;Arial"/>
          <w:rtl w:val="true"/>
        </w:rPr>
        <w:t xml:space="preserve"> </w:t>
      </w:r>
      <w:r>
        <w:rPr>
          <w:rtl w:val="true"/>
        </w:rPr>
        <w:t>להכנת</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מומחה</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מטעמה</w:t>
      </w:r>
      <w:r>
        <w:rPr>
          <w:rtl w:val="true"/>
        </w:rPr>
        <w:t xml:space="preserve">, </w:t>
      </w:r>
      <w:r>
        <w:rPr>
          <w:rtl w:val="true"/>
        </w:rPr>
        <w:t>אולם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ויתרה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דיונית</w:t>
      </w:r>
      <w:r>
        <w:rPr>
          <w:rFonts w:eastAsia="Arial TUR;Arial" w:cs="Arial TUR;Arial"/>
          <w:rtl w:val="true"/>
        </w:rPr>
        <w:t xml:space="preserve"> </w:t>
      </w:r>
      <w:r>
        <w:rPr>
          <w:rtl w:val="true"/>
        </w:rPr>
        <w:t>זו</w:t>
      </w:r>
      <w:r>
        <w:rPr>
          <w:rtl w:val="true"/>
        </w:rPr>
        <w:t xml:space="preserve">. </w:t>
      </w:r>
    </w:p>
    <w:p>
      <w:pPr>
        <w:pStyle w:val="Ruller41"/>
        <w:ind w:end="0"/>
        <w:jc w:val="both"/>
        <w:rPr/>
      </w:pPr>
      <w:r>
        <w:rPr>
          <w:rtl w:val="true"/>
        </w:rPr>
      </w:r>
    </w:p>
    <w:p>
      <w:pPr>
        <w:pStyle w:val="Ruller42"/>
        <w:numPr>
          <w:ilvl w:val="0"/>
          <w:numId w:val="12"/>
        </w:numPr>
        <w:ind w:hanging="0" w:start="0" w:end="0"/>
        <w:jc w:val="both"/>
        <w:rPr/>
      </w:pPr>
      <w:r>
        <w:rPr>
          <w:rtl w:val="true"/>
        </w:rPr>
        <w:t>לבסוף</w:t>
      </w:r>
      <w:r>
        <w:rPr>
          <w:rtl w:val="true"/>
        </w:rPr>
        <w:t xml:space="preserve">, </w:t>
      </w:r>
      <w:r>
        <w:rPr>
          <w:rtl w:val="true"/>
        </w:rPr>
        <w:t>בית המשפט המחוזי קבע שהוכח שהמערערת המיתה את המנוחה באמצעות הכאתה באופן חוזר ונשנה בשימוש בעלי</w:t>
      </w:r>
      <w:r>
        <w:rPr>
          <w:rtl w:val="true"/>
        </w:rPr>
        <w:t xml:space="preserve">, </w:t>
      </w:r>
      <w:r>
        <w:rPr>
          <w:rtl w:val="true"/>
        </w:rPr>
        <w:t>כי הדבר נעשה בלא שהתקיים סייג כלשהו לאחריותה הפלילית</w:t>
      </w:r>
      <w:r>
        <w:rPr>
          <w:rtl w:val="true"/>
        </w:rPr>
        <w:t xml:space="preserve">, </w:t>
      </w:r>
      <w:r>
        <w:rPr>
          <w:rtl w:val="true"/>
        </w:rPr>
        <w:t>ואולם</w:t>
      </w:r>
      <w:r>
        <w:rPr>
          <w:rtl w:val="true"/>
        </w:rPr>
        <w:t>:</w:t>
      </w:r>
    </w:p>
    <w:p>
      <w:pPr>
        <w:pStyle w:val="Ruller42"/>
        <w:numPr>
          <w:ilvl w:val="0"/>
          <w:numId w:val="0"/>
        </w:numPr>
        <w:ind w:hanging="0" w:start="0" w:end="0"/>
        <w:jc w:val="both"/>
        <w:rPr/>
      </w:pPr>
      <w:r>
        <w:rPr>
          <w:rtl w:val="true"/>
        </w:rPr>
      </w:r>
    </w:p>
    <w:p>
      <w:pPr>
        <w:pStyle w:val="Ruller5"/>
        <w:ind w:end="1276"/>
        <w:jc w:val="both"/>
        <w:rPr/>
      </w:pPr>
      <w:r>
        <w:rPr>
          <w:rtl w:val="true"/>
        </w:rPr>
        <w:t>"</w:t>
      </w:r>
      <w:r>
        <w:rPr>
          <w:rtl w:val="true"/>
        </w:rPr>
        <w:t>מצאנו</w:t>
      </w:r>
      <w:r>
        <w:rPr>
          <w:rtl w:val="true"/>
        </w:rPr>
        <w:t xml:space="preserve">, </w:t>
      </w:r>
      <w:r>
        <w:rPr>
          <w:rtl w:val="true"/>
        </w:rPr>
        <w:t>על</w:t>
      </w:r>
      <w:r>
        <w:rPr>
          <w:rFonts w:eastAsia="Arial TUR;Arial" w:cs="Arial TUR;Arial"/>
          <w:rtl w:val="true"/>
        </w:rPr>
        <w:t xml:space="preserve"> </w:t>
      </w:r>
      <w:r>
        <w:rPr>
          <w:rtl w:val="true"/>
        </w:rPr>
        <w:t>סמך</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הנ</w:t>
      </w:r>
      <w:r>
        <w:rPr>
          <w:rtl w:val="true"/>
        </w:rPr>
        <w:t>"</w:t>
      </w:r>
      <w:r>
        <w:rPr>
          <w:rtl w:val="true"/>
        </w:rPr>
        <w:t>ל</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w:t>
      </w:r>
      <w:r>
        <w:rPr>
          <w:rtl w:val="true"/>
        </w:rPr>
        <w:t>"</w:t>
      </w:r>
      <w:r>
        <w:rPr>
          <w:rtl w:val="true"/>
        </w:rPr>
        <w:t>ר</w:t>
      </w:r>
      <w:r>
        <w:rPr>
          <w:rFonts w:eastAsia="Arial TUR;Arial" w:cs="Arial TUR;Arial"/>
          <w:rtl w:val="true"/>
        </w:rPr>
        <w:t xml:space="preserve"> </w:t>
      </w:r>
      <w:r>
        <w:rPr>
          <w:rtl w:val="true"/>
        </w:rPr>
        <w:t>פרקש</w:t>
      </w:r>
      <w:r>
        <w:rPr>
          <w:rtl w:val="true"/>
        </w:rPr>
        <w:t xml:space="preserve">, </w:t>
      </w:r>
      <w:r>
        <w:rPr>
          <w:rtl w:val="true"/>
        </w:rPr>
        <w:t>חרף</w:t>
      </w:r>
      <w:r>
        <w:rPr>
          <w:rFonts w:eastAsia="Arial TUR;Arial" w:cs="Arial TUR;Arial"/>
          <w:rtl w:val="true"/>
        </w:rPr>
        <w:t xml:space="preserve"> </w:t>
      </w:r>
      <w:r>
        <w:rPr>
          <w:rtl w:val="true"/>
        </w:rPr>
        <w:t>פגמים</w:t>
      </w:r>
      <w:r>
        <w:rPr>
          <w:rFonts w:eastAsia="Arial TUR;Arial" w:cs="Arial TUR;Arial"/>
          <w:rtl w:val="true"/>
        </w:rPr>
        <w:t xml:space="preserve"> </w:t>
      </w:r>
      <w:r>
        <w:rPr>
          <w:rtl w:val="true"/>
        </w:rPr>
        <w:t>מסוימים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נפלו</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ובהעדר</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נוגדת</w:t>
      </w:r>
      <w:r>
        <w:rPr>
          <w:rFonts w:eastAsia="Arial TUR;Arial" w:cs="Arial TUR;Arial"/>
          <w:rtl w:val="true"/>
        </w:rPr>
        <w:t xml:space="preserve"> </w:t>
      </w:r>
      <w:r>
        <w:rPr>
          <w:rtl w:val="true"/>
        </w:rPr>
        <w:t>כלשהי</w:t>
      </w:r>
      <w:r>
        <w:rPr>
          <w:rtl w:val="true"/>
        </w:rPr>
        <w:t xml:space="preserve">, </w:t>
      </w:r>
      <w:r>
        <w:rPr>
          <w:rtl w:val="true"/>
        </w:rPr>
        <w:t>כי</w:t>
      </w:r>
      <w:r>
        <w:rPr>
          <w:rFonts w:eastAsia="Arial TUR;Arial" w:cs="Arial TUR;Arial"/>
          <w:rtl w:val="true"/>
        </w:rPr>
        <w:t xml:space="preserve"> </w:t>
      </w:r>
      <w:r>
        <w:rPr>
          <w:rtl w:val="true"/>
        </w:rPr>
        <w:t>התעורר</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הפחות</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לשאלה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ההמתה</w:t>
      </w:r>
      <w:r>
        <w:rPr>
          <w:rFonts w:eastAsia="Arial TUR;Arial" w:cs="Arial TUR;Arial"/>
          <w:rtl w:val="true"/>
        </w:rPr>
        <w:t xml:space="preserve"> </w:t>
      </w:r>
      <w:r>
        <w:rPr>
          <w:rtl w:val="true"/>
        </w:rPr>
        <w:t>סבלה</w:t>
      </w:r>
      <w:r>
        <w:rPr>
          <w:rFonts w:eastAsia="Arial TUR;Arial" w:cs="Arial TUR;Arial"/>
          <w:rtl w:val="true"/>
        </w:rPr>
        <w:t xml:space="preserve"> </w:t>
      </w:r>
      <w:r>
        <w:rPr>
          <w:rtl w:val="true"/>
        </w:rPr>
        <w:t>הנאשמת</w:t>
      </w:r>
      <w:r>
        <w:rPr>
          <w:rFonts w:eastAsia="Arial TUR;Arial" w:cs="Arial TUR;Arial"/>
          <w:rtl w:val="true"/>
        </w:rPr>
        <w:t xml:space="preserve"> </w:t>
      </w:r>
      <w:r>
        <w:rPr>
          <w:rtl w:val="true"/>
        </w:rPr>
        <w:t>[</w:t>
      </w:r>
      <w:r>
        <w:rPr>
          <w:rtl w:val="true"/>
        </w:rPr>
        <w:t>המערערת</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מהפרעה</w:t>
      </w:r>
      <w:r>
        <w:rPr>
          <w:rFonts w:eastAsia="Arial TUR;Arial" w:cs="Arial TUR;Arial"/>
          <w:rtl w:val="true"/>
        </w:rPr>
        <w:t xml:space="preserve"> </w:t>
      </w:r>
      <w:r>
        <w:rPr>
          <w:rtl w:val="true"/>
        </w:rPr>
        <w:t>נפשית</w:t>
      </w:r>
      <w:r>
        <w:rPr>
          <w:rFonts w:eastAsia="Arial TUR;Arial" w:cs="Arial TUR;Arial"/>
          <w:rtl w:val="true"/>
        </w:rPr>
        <w:t xml:space="preserve"> </w:t>
      </w:r>
      <w:r>
        <w:rPr>
          <w:rtl w:val="true"/>
        </w:rPr>
        <w:t>חמורה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הגבילה</w:t>
      </w:r>
      <w:r>
        <w:rPr>
          <w:rFonts w:eastAsia="Arial TUR;Arial" w:cs="Arial TUR;Arial"/>
          <w:rtl w:val="true"/>
        </w:rPr>
        <w:t xml:space="preserve"> </w:t>
      </w:r>
      <w:r>
        <w:rPr>
          <w:rtl w:val="true"/>
        </w:rPr>
        <w:t>באורח</w:t>
      </w:r>
      <w:r>
        <w:rPr>
          <w:rFonts w:eastAsia="Arial TUR;Arial" w:cs="Arial TUR;Arial"/>
          <w:rtl w:val="true"/>
        </w:rPr>
        <w:t xml:space="preserve"> </w:t>
      </w:r>
      <w:r>
        <w:rPr>
          <w:rtl w:val="true"/>
        </w:rPr>
        <w:t>ניכר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יכולתה</w:t>
      </w:r>
      <w:r>
        <w:rPr>
          <w:rFonts w:eastAsia="Arial TUR;Arial" w:cs="Arial TUR;Arial"/>
          <w:rtl w:val="true"/>
        </w:rPr>
        <w:t xml:space="preserve"> </w:t>
      </w:r>
      <w:r>
        <w:rPr>
          <w:rtl w:val="true"/>
        </w:rPr>
        <w:t>להבין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טיב</w:t>
      </w:r>
      <w:r>
        <w:rPr>
          <w:rFonts w:eastAsia="Arial TUR;Arial" w:cs="Arial TUR;Arial"/>
          <w:rtl w:val="true"/>
        </w:rPr>
        <w:t xml:space="preserve"> </w:t>
      </w:r>
      <w:r>
        <w:rPr>
          <w:rtl w:val="true"/>
        </w:rPr>
        <w:t>מעשיה</w:t>
      </w:r>
      <w:r>
        <w:rPr>
          <w:rtl w:val="true"/>
        </w:rPr>
        <w:t xml:space="preserve">, </w:t>
      </w:r>
      <w:r>
        <w:rPr>
          <w:rtl w:val="true"/>
        </w:rPr>
        <w:t>את</w:t>
      </w:r>
      <w:r>
        <w:rPr>
          <w:rFonts w:eastAsia="Arial TUR;Arial" w:cs="Arial TUR;Arial"/>
          <w:rtl w:val="true"/>
        </w:rPr>
        <w:t xml:space="preserve"> </w:t>
      </w:r>
      <w:r>
        <w:rPr>
          <w:rtl w:val="true"/>
        </w:rPr>
        <w:t>הפסול</w:t>
      </w:r>
      <w:r>
        <w:rPr>
          <w:rFonts w:eastAsia="Arial TUR;Arial" w:cs="Arial TUR;Arial"/>
          <w:rtl w:val="true"/>
        </w:rPr>
        <w:t xml:space="preserve"> </w:t>
      </w:r>
      <w:r>
        <w:rPr>
          <w:rtl w:val="true"/>
        </w:rPr>
        <w:t>הטמון</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יכולתה</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מלבצע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ההמתה</w:t>
      </w:r>
      <w:r>
        <w:rPr>
          <w:rtl w:val="true"/>
        </w:rPr>
        <w:t xml:space="preserve">. </w:t>
      </w:r>
      <w:r>
        <w:rPr>
          <w:rtl w:val="true"/>
        </w:rPr>
        <w:t>לאור</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מצאנו</w:t>
      </w:r>
      <w:r>
        <w:rPr>
          <w:rtl w:val="true"/>
        </w:rPr>
        <w:t xml:space="preserve">, </w:t>
      </w:r>
      <w:r>
        <w:rPr>
          <w:rtl w:val="true"/>
        </w:rPr>
        <w:t>מחמת</w:t>
      </w:r>
      <w:r>
        <w:rPr>
          <w:rFonts w:eastAsia="Arial TUR;Arial" w:cs="Arial TUR;Arial"/>
          <w:rtl w:val="true"/>
        </w:rPr>
        <w:t xml:space="preserve"> </w:t>
      </w:r>
      <w:r>
        <w:rPr>
          <w:rtl w:val="true"/>
        </w:rPr>
        <w:t>הספק</w:t>
      </w:r>
      <w:r>
        <w:rPr>
          <w:rFonts w:eastAsia="Arial TUR;Arial" w:cs="Arial TUR;Arial"/>
          <w:rtl w:val="true"/>
        </w:rPr>
        <w:t xml:space="preserve"> </w:t>
      </w:r>
      <w:r>
        <w:rPr>
          <w:rtl w:val="true"/>
        </w:rPr>
        <w:t>בלבד</w:t>
      </w:r>
      <w:r>
        <w:rPr>
          <w:rtl w:val="true"/>
        </w:rPr>
        <w:t xml:space="preserve">, </w:t>
      </w:r>
      <w:r>
        <w:rPr>
          <w:rtl w:val="true"/>
        </w:rPr>
        <w:t>להימנע</w:t>
      </w:r>
      <w:r>
        <w:rPr>
          <w:rFonts w:eastAsia="Arial TUR;Arial" w:cs="Arial TUR;Arial"/>
          <w:rtl w:val="true"/>
        </w:rPr>
        <w:t xml:space="preserve"> </w:t>
      </w:r>
      <w:r>
        <w:rPr>
          <w:rtl w:val="true"/>
        </w:rPr>
        <w:t>מלהרשיע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הנאשמת</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הואשמה</w:t>
      </w:r>
      <w:r>
        <w:rPr>
          <w:rFonts w:eastAsia="Arial TUR;Arial" w:cs="Arial TUR;Arial"/>
          <w:rtl w:val="true"/>
        </w:rPr>
        <w:t xml:space="preserve"> </w:t>
      </w:r>
      <w:r>
        <w:rPr>
          <w:rtl w:val="true"/>
        </w:rPr>
        <w:t>(</w:t>
      </w:r>
      <w:r>
        <w:rPr>
          <w:rtl w:val="true"/>
        </w:rPr>
        <w:t>רצח</w:t>
      </w:r>
      <w:r>
        <w:rPr>
          <w:rFonts w:eastAsia="Arial TUR;Arial" w:cs="Arial TUR;Arial"/>
          <w:rtl w:val="true"/>
        </w:rPr>
        <w:t xml:space="preserve"> </w:t>
      </w:r>
      <w:r>
        <w:rPr>
          <w:rtl w:val="true"/>
        </w:rPr>
        <w:t>בכוונה</w:t>
      </w:r>
      <w:r>
        <w:rPr>
          <w:rtl w:val="true"/>
        </w:rPr>
        <w:t xml:space="preserve">) </w:t>
      </w:r>
      <w:r>
        <w:rPr>
          <w:rtl w:val="true"/>
        </w:rPr>
        <w:t>ולהרשיעה</w:t>
      </w:r>
      <w:r>
        <w:rPr>
          <w:rtl w:val="true"/>
        </w:rPr>
        <w:t xml:space="preserve">, </w:t>
      </w:r>
      <w:r>
        <w:rPr>
          <w:rtl w:val="true"/>
        </w:rPr>
        <w:t>חלף</w:t>
      </w:r>
      <w:r>
        <w:rPr>
          <w:rFonts w:eastAsia="Arial TUR;Arial" w:cs="Arial TUR;Arial"/>
          <w:rtl w:val="true"/>
        </w:rPr>
        <w:t xml:space="preserve"> </w:t>
      </w:r>
      <w:r>
        <w:rPr>
          <w:rtl w:val="true"/>
        </w:rPr>
        <w:t>זאת</w:t>
      </w:r>
      <w:r>
        <w:rPr>
          <w:rtl w:val="true"/>
        </w:rPr>
        <w:t xml:space="preserve">, </w:t>
      </w:r>
      <w:r>
        <w:rPr>
          <w:rtl w:val="true"/>
        </w:rPr>
        <w:t>בעבירה</w:t>
      </w:r>
      <w:r>
        <w:rPr>
          <w:rFonts w:eastAsia="Arial TUR;Arial" w:cs="Arial TUR;Arial"/>
          <w:rtl w:val="true"/>
        </w:rPr>
        <w:t xml:space="preserve"> </w:t>
      </w:r>
      <w:r>
        <w:rPr>
          <w:rtl w:val="true"/>
        </w:rPr>
        <w:t>שעניינה</w:t>
      </w:r>
      <w:r>
        <w:rPr>
          <w:rFonts w:eastAsia="Arial TUR;Arial" w:cs="Arial TUR;Arial"/>
          <w:rtl w:val="true"/>
        </w:rPr>
        <w:t xml:space="preserve"> </w:t>
      </w:r>
      <w:r>
        <w:rPr>
          <w:rtl w:val="true"/>
        </w:rPr>
        <w:t>המתה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אחריות</w:t>
      </w:r>
      <w:r>
        <w:rPr>
          <w:rFonts w:eastAsia="Arial TUR;Arial" w:cs="Arial TUR;Arial"/>
          <w:rtl w:val="true"/>
        </w:rPr>
        <w:t xml:space="preserve"> </w:t>
      </w:r>
      <w:r>
        <w:rPr>
          <w:rtl w:val="true"/>
        </w:rPr>
        <w:t>מופחתת</w:t>
      </w:r>
      <w:r>
        <w:rPr>
          <w:rFonts w:eastAsia="Arial TUR;Arial" w:cs="Arial TUR;Arial"/>
          <w:rtl w:val="true"/>
        </w:rPr>
        <w:t xml:space="preserve"> </w:t>
      </w:r>
      <w:r>
        <w:rPr>
          <w:rtl w:val="true"/>
        </w:rPr>
        <w:t>[...]" (</w:t>
      </w:r>
      <w:r>
        <w:rPr>
          <w:rtl w:val="true"/>
        </w:rPr>
        <w:t>עמ</w:t>
      </w:r>
      <w:r>
        <w:rPr>
          <w:rtl w:val="true"/>
        </w:rPr>
        <w:t xml:space="preserve">' </w:t>
      </w:r>
      <w:r>
        <w:rPr/>
        <w:t>27</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להשלמת</w:t>
      </w:r>
      <w:r>
        <w:rPr>
          <w:rFonts w:eastAsia="Arial TUR;Arial" w:cs="Arial TUR;Arial"/>
          <w:rtl w:val="true"/>
        </w:rPr>
        <w:t xml:space="preserve"> </w:t>
      </w:r>
      <w:r>
        <w:rPr>
          <w:rtl w:val="true"/>
        </w:rPr>
        <w:t>התמונה</w:t>
      </w:r>
      <w:r>
        <w:rPr>
          <w:rFonts w:eastAsia="Arial TUR;Arial" w:cs="Arial TUR;Arial"/>
          <w:rtl w:val="true"/>
        </w:rPr>
        <w:t xml:space="preserve"> </w:t>
      </w:r>
      <w:r>
        <w:rPr>
          <w:rtl w:val="true"/>
        </w:rPr>
        <w:t>יצוין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הורשעה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שיבוש</w:t>
      </w:r>
      <w:r>
        <w:rPr>
          <w:rFonts w:eastAsia="Arial TUR;Arial" w:cs="Arial TUR;Arial"/>
          <w:rtl w:val="true"/>
        </w:rPr>
        <w:t xml:space="preserve"> </w:t>
      </w:r>
      <w:r>
        <w:rPr>
          <w:rtl w:val="true"/>
        </w:rPr>
        <w:t>מהלכי</w:t>
      </w:r>
      <w:r>
        <w:rPr>
          <w:rFonts w:eastAsia="Arial TUR;Arial" w:cs="Arial TUR;Arial"/>
          <w:rtl w:val="true"/>
        </w:rPr>
        <w:t xml:space="preserve"> </w:t>
      </w:r>
      <w:r>
        <w:rPr>
          <w:rtl w:val="true"/>
        </w:rPr>
        <w:t>משפט</w:t>
      </w:r>
      <w:r>
        <w:rPr>
          <w:rtl w:val="true"/>
        </w:rPr>
        <w:t xml:space="preserve">, </w:t>
      </w:r>
      <w:r>
        <w:rPr>
          <w:rtl w:val="true"/>
        </w:rPr>
        <w:t>לפי</w:t>
      </w:r>
      <w:r>
        <w:rPr>
          <w:rFonts w:eastAsia="Arial TUR;Arial" w:cs="Arial TUR;Arial"/>
          <w:rtl w:val="true"/>
        </w:rPr>
        <w:t xml:space="preserve"> </w:t>
      </w:r>
      <w:hyperlink r:id="rId43">
        <w:r>
          <w:rPr>
            <w:rStyle w:val="Hyperlink"/>
            <w:rtl w:val="true"/>
          </w:rPr>
          <w:t>סעיף</w:t>
        </w:r>
        <w:r>
          <w:rPr>
            <w:rStyle w:val="Hyperlink"/>
            <w:rFonts w:eastAsia="Arial TUR;Arial" w:cs="Arial TUR;Arial"/>
            <w:rtl w:val="true"/>
          </w:rPr>
          <w:t xml:space="preserve"> </w:t>
        </w:r>
        <w:r>
          <w:rPr>
            <w:rStyle w:val="Hyperlink"/>
          </w:rPr>
          <w:t>244</w:t>
        </w:r>
      </w:hyperlink>
      <w:r>
        <w:rPr>
          <w:rtl w:val="true"/>
        </w:rPr>
        <w:t xml:space="preserve"> </w:t>
      </w:r>
      <w:r>
        <w:rPr>
          <w:rtl w:val="true"/>
        </w:rPr>
        <w:t>לחוק</w:t>
      </w:r>
      <w:r>
        <w:rPr>
          <w:rtl w:val="true"/>
        </w:rPr>
        <w:t xml:space="preserve">. </w:t>
      </w:r>
    </w:p>
    <w:p>
      <w:pPr>
        <w:pStyle w:val="Ruller42"/>
        <w:numPr>
          <w:ilvl w:val="0"/>
          <w:numId w:val="0"/>
        </w:numPr>
        <w:ind w:hanging="0" w:start="0" w:end="0"/>
        <w:jc w:val="both"/>
        <w:rPr/>
      </w:pPr>
      <w:r>
        <w:rPr>
          <w:rtl w:val="true"/>
        </w:rPr>
      </w:r>
    </w:p>
    <w:p>
      <w:pPr>
        <w:pStyle w:val="Ruller42"/>
        <w:numPr>
          <w:ilvl w:val="0"/>
          <w:numId w:val="12"/>
        </w:numPr>
        <w:ind w:hanging="0" w:start="0" w:end="0"/>
        <w:jc w:val="both"/>
        <w:rPr/>
      </w:pPr>
      <w:r>
        <w:rPr>
          <w:rtl w:val="true"/>
        </w:rPr>
        <w:t>בגזר הדין</w:t>
      </w:r>
      <w:r>
        <w:rPr>
          <w:rtl w:val="true"/>
        </w:rPr>
        <w:t xml:space="preserve">, </w:t>
      </w:r>
      <w:r>
        <w:rPr>
          <w:rtl w:val="true"/>
        </w:rPr>
        <w:t xml:space="preserve">עמד בית המשפט המחוזי על כך שהמערערת רצחה את אחותה </w:t>
      </w:r>
      <w:r>
        <w:rPr>
          <w:rtl w:val="true"/>
        </w:rPr>
        <w:t>"</w:t>
      </w:r>
      <w:r>
        <w:rPr>
          <w:rtl w:val="true"/>
        </w:rPr>
        <w:t>בשר מבשרה</w:t>
      </w:r>
      <w:r>
        <w:rPr>
          <w:rtl w:val="true"/>
        </w:rPr>
        <w:t xml:space="preserve">" </w:t>
      </w:r>
      <w:r>
        <w:rPr>
          <w:rtl w:val="true"/>
        </w:rPr>
        <w:t>לאחר שאותה אחות</w:t>
      </w:r>
      <w:r>
        <w:rPr>
          <w:rtl w:val="true"/>
        </w:rPr>
        <w:t xml:space="preserve">, </w:t>
      </w:r>
      <w:r>
        <w:rPr>
          <w:rtl w:val="true"/>
        </w:rPr>
        <w:t>אשר סבלה אף היא מבעיות רפואיות</w:t>
      </w:r>
      <w:r>
        <w:rPr>
          <w:rtl w:val="true"/>
        </w:rPr>
        <w:t xml:space="preserve">, </w:t>
      </w:r>
      <w:r>
        <w:rPr>
          <w:rtl w:val="true"/>
        </w:rPr>
        <w:t>הסכימה לקבלה בדירתה ואילו היא גמלה לה רעה תחת טובה</w:t>
      </w:r>
      <w:r>
        <w:rPr>
          <w:rtl w:val="true"/>
        </w:rPr>
        <w:t xml:space="preserve">. </w:t>
      </w:r>
      <w:r>
        <w:rPr>
          <w:rtl w:val="true"/>
        </w:rPr>
        <w:t xml:space="preserve">עוד הוסיף בית המשפט כי </w:t>
      </w:r>
      <w:r>
        <w:rPr>
          <w:rtl w:val="true"/>
        </w:rPr>
        <w:t>"</w:t>
      </w:r>
      <w:r>
        <w:rPr>
          <w:rFonts w:ascii="Century" w:hAnsi="Century" w:cs="Miriam"/>
          <w:b/>
          <w:b/>
          <w:spacing w:val="0"/>
          <w:sz w:val="22"/>
          <w:sz w:val="22"/>
          <w:szCs w:val="24"/>
          <w:rtl w:val="true"/>
        </w:rPr>
        <w:t>חוט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השערה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ניצב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הנאשמת</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המערערת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קביעה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משמעית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ומעבר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לספק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סביר</w:t>
      </w:r>
      <w:r>
        <w:rPr>
          <w:rtl w:val="true"/>
        </w:rPr>
        <w:t xml:space="preserve">" </w:t>
      </w:r>
      <w:r>
        <w:rPr>
          <w:rtl w:val="true"/>
        </w:rPr>
        <w:t>כי ביצעה את המעשה במצב של מודעות ושפיות מלאה</w:t>
      </w:r>
      <w:r>
        <w:rPr>
          <w:rtl w:val="true"/>
        </w:rPr>
        <w:t xml:space="preserve">, </w:t>
      </w:r>
      <w:r>
        <w:rPr>
          <w:rtl w:val="true"/>
        </w:rPr>
        <w:t xml:space="preserve">מה שהיה </w:t>
      </w:r>
      <w:r>
        <w:rPr>
          <w:rtl w:val="true"/>
        </w:rPr>
        <w:t>"</w:t>
      </w:r>
      <w:r>
        <w:rPr>
          <w:rFonts w:ascii="Century" w:hAnsi="Century" w:cs="Miriam"/>
          <w:b/>
          <w:b/>
          <w:spacing w:val="0"/>
          <w:sz w:val="22"/>
          <w:sz w:val="22"/>
          <w:szCs w:val="24"/>
          <w:rtl w:val="true"/>
        </w:rPr>
        <w:t>קרוב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לוודאי</w:t>
      </w:r>
      <w:r>
        <w:rPr>
          <w:rtl w:val="true"/>
        </w:rPr>
        <w:t xml:space="preserve">" </w:t>
      </w:r>
      <w:r>
        <w:rPr>
          <w:rtl w:val="true"/>
        </w:rPr>
        <w:t>מוליכה לרצות עונש של מאסר עולם</w:t>
      </w:r>
      <w:r>
        <w:rPr>
          <w:rtl w:val="true"/>
        </w:rPr>
        <w:t xml:space="preserve">, </w:t>
      </w:r>
      <w:r>
        <w:rPr>
          <w:rtl w:val="true"/>
        </w:rPr>
        <w:t>לעמדתו</w:t>
      </w:r>
      <w:r>
        <w:rPr>
          <w:rtl w:val="true"/>
        </w:rPr>
        <w:t xml:space="preserve">. </w:t>
      </w:r>
      <w:r>
        <w:rPr>
          <w:rtl w:val="true"/>
        </w:rPr>
        <w:t>הודגש</w:t>
      </w:r>
      <w:r>
        <w:rPr>
          <w:rtl w:val="true"/>
        </w:rPr>
        <w:t xml:space="preserve">, </w:t>
      </w:r>
      <w:r>
        <w:rPr>
          <w:rtl w:val="true"/>
        </w:rPr>
        <w:t>כי בעוד שחוות דעתו של ד</w:t>
      </w:r>
      <w:r>
        <w:rPr>
          <w:rtl w:val="true"/>
        </w:rPr>
        <w:t>"</w:t>
      </w:r>
      <w:r>
        <w:rPr>
          <w:rtl w:val="true"/>
        </w:rPr>
        <w:t>ר פרקש לא הייתה חד</w:t>
      </w:r>
      <w:r>
        <w:rPr>
          <w:rtl w:val="true"/>
        </w:rPr>
        <w:t>-</w:t>
      </w:r>
      <w:r>
        <w:rPr>
          <w:rtl w:val="true"/>
        </w:rPr>
        <w:t xml:space="preserve">משמעית היא הצליחה לעורר ספק סביר </w:t>
      </w:r>
      <w:r>
        <w:rPr>
          <w:rtl w:val="true"/>
        </w:rPr>
        <w:t>"</w:t>
      </w:r>
      <w:r>
        <w:rPr>
          <w:rFonts w:ascii="Century" w:hAnsi="Century" w:cs="Miriam"/>
          <w:b/>
          <w:b/>
          <w:spacing w:val="0"/>
          <w:sz w:val="22"/>
          <w:sz w:val="22"/>
          <w:szCs w:val="24"/>
          <w:rtl w:val="true"/>
        </w:rPr>
        <w:t>והותירה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בליבנו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הספק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הדרוש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בהליך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הפלילי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להימנע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מהרשעה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רצח</w:t>
      </w:r>
      <w:r>
        <w:rPr>
          <w:rtl w:val="true"/>
        </w:rPr>
        <w:t xml:space="preserve">" </w:t>
      </w:r>
      <w:r>
        <w:rPr>
          <w:rtl w:val="true"/>
        </w:rPr>
        <w:t>כלשון בית המשפט המחוזי</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על רקע זה</w:t>
      </w:r>
      <w:r>
        <w:rPr>
          <w:rtl w:val="true"/>
        </w:rPr>
        <w:t xml:space="preserve">, </w:t>
      </w:r>
      <w:r>
        <w:rPr>
          <w:rtl w:val="true"/>
        </w:rPr>
        <w:t>בית המשפט המחוזי קבע כי עוצמת ההפרעה הנפשית ומידת השפעתה על יכולת הנאשם להבין את הפסול במעשיו או להימנע מלבצעם הם תבחינים משמעותיים לקביעת חומרת העונש</w:t>
      </w:r>
      <w:r>
        <w:rPr>
          <w:rtl w:val="true"/>
        </w:rPr>
        <w:t xml:space="preserve">. </w:t>
      </w:r>
      <w:r>
        <w:rPr>
          <w:rtl w:val="true"/>
        </w:rPr>
        <w:t>זאת</w:t>
      </w:r>
      <w:r>
        <w:rPr>
          <w:rtl w:val="true"/>
        </w:rPr>
        <w:t xml:space="preserve">, </w:t>
      </w:r>
      <w:r>
        <w:rPr>
          <w:rtl w:val="true"/>
        </w:rPr>
        <w:t>משהליך גזירת הדין בעבירת ההמתה בנסיבות של אחריות מופחתת נעשה בהתאם לסעיפי החוק שנכללו במסגרת הרפורמה ל</w:t>
      </w:r>
      <w:r>
        <w:rPr>
          <w:rFonts w:ascii="FrankRuehl" w:hAnsi="FrankRuehl" w:cs="FrankRuehl"/>
          <w:color w:val="000000"/>
          <w:sz w:val="28"/>
          <w:sz w:val="28"/>
          <w:rtl w:val="true"/>
        </w:rPr>
        <w:t xml:space="preserve">הבניית שיקול </w:t>
      </w:r>
      <w:r>
        <w:rPr>
          <w:rtl w:val="true"/>
        </w:rPr>
        <w:t xml:space="preserve">הדעת השיפוטי בענישה </w:t>
      </w:r>
      <w:r>
        <w:rPr>
          <w:rtl w:val="true"/>
        </w:rPr>
        <w:t>(</w:t>
      </w:r>
      <w:hyperlink r:id="rId4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תיקון מס</w:t>
      </w:r>
      <w:r>
        <w:rPr>
          <w:rtl w:val="true"/>
        </w:rPr>
        <w:t xml:space="preserve">' </w:t>
      </w:r>
      <w:r>
        <w:rPr/>
        <w:t>113</w:t>
      </w:r>
      <w:r>
        <w:rPr>
          <w:rtl w:val="true"/>
        </w:rPr>
        <w:t xml:space="preserve">), </w:t>
      </w:r>
      <w:r>
        <w:rPr>
          <w:rtl w:val="true"/>
        </w:rPr>
        <w:t>התשע</w:t>
      </w:r>
      <w:r>
        <w:rPr>
          <w:rtl w:val="true"/>
        </w:rPr>
        <w:t>"</w:t>
      </w:r>
      <w:r>
        <w:rPr>
          <w:rtl w:val="true"/>
        </w:rPr>
        <w:t>ב</w:t>
      </w:r>
      <w:r>
        <w:rPr>
          <w:rtl w:val="true"/>
        </w:rPr>
        <w:t>-</w:t>
      </w:r>
      <w:r>
        <w:rPr/>
        <w:t>2012</w:t>
      </w:r>
      <w:r>
        <w:rPr>
          <w:rtl w:val="true"/>
        </w:rPr>
        <w:t xml:space="preserve">, </w:t>
      </w:r>
      <w:r>
        <w:rPr>
          <w:rtl w:val="true"/>
        </w:rPr>
        <w:t>ס</w:t>
      </w:r>
      <w:r>
        <w:rPr>
          <w:rtl w:val="true"/>
        </w:rPr>
        <w:t>"</w:t>
      </w:r>
      <w:r>
        <w:rPr>
          <w:rtl w:val="true"/>
        </w:rPr>
        <w:t xml:space="preserve">ח </w:t>
      </w:r>
      <w:r>
        <w:rPr/>
        <w:t>2330</w:t>
      </w:r>
      <w:r>
        <w:rPr>
          <w:rtl w:val="true"/>
        </w:rPr>
        <w:t>) (</w:t>
      </w:r>
      <w:r>
        <w:rPr>
          <w:rtl w:val="true"/>
        </w:rPr>
        <w:t>להלן</w:t>
      </w:r>
      <w:r>
        <w:rPr>
          <w:rtl w:val="true"/>
        </w:rPr>
        <w:t xml:space="preserve">: </w:t>
      </w:r>
      <w:r>
        <w:rPr>
          <w:rFonts w:ascii="Century" w:hAnsi="Century" w:cs="Miriam"/>
          <w:b/>
          <w:b/>
          <w:spacing w:val="0"/>
          <w:sz w:val="22"/>
          <w:sz w:val="22"/>
          <w:szCs w:val="24"/>
          <w:rtl w:val="true"/>
        </w:rPr>
        <w:t>תיקון</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113</w:t>
      </w:r>
      <w:r>
        <w:rPr>
          <w:rtl w:val="true"/>
        </w:rPr>
        <w:t xml:space="preserve">)). </w:t>
      </w:r>
      <w:r>
        <w:rPr>
          <w:rtl w:val="true"/>
        </w:rPr>
        <w:t>משמע</w:t>
      </w:r>
      <w:r>
        <w:rPr>
          <w:rtl w:val="true"/>
        </w:rPr>
        <w:t xml:space="preserve">, </w:t>
      </w:r>
      <w:r>
        <w:rPr>
          <w:rtl w:val="true"/>
        </w:rPr>
        <w:t xml:space="preserve">כי ניתן באופן עקרוני לקחת בחשבון את סוגיית ההפרעה הנפשית </w:t>
      </w:r>
      <w:r>
        <w:rPr>
          <w:rtl w:val="true"/>
        </w:rPr>
        <w:t>"</w:t>
      </w:r>
      <w:r>
        <w:rPr>
          <w:rtl w:val="true"/>
        </w:rPr>
        <w:t>פעמיים</w:t>
      </w:r>
      <w:r>
        <w:rPr>
          <w:rtl w:val="true"/>
        </w:rPr>
        <w:t xml:space="preserve">" – </w:t>
      </w:r>
      <w:r>
        <w:rPr>
          <w:rtl w:val="true"/>
        </w:rPr>
        <w:t>כלומר</w:t>
      </w:r>
      <w:r>
        <w:rPr>
          <w:rtl w:val="true"/>
        </w:rPr>
        <w:t xml:space="preserve">, </w:t>
      </w:r>
      <w:r>
        <w:rPr>
          <w:rtl w:val="true"/>
        </w:rPr>
        <w:t>גם בשלב הכרעת הדין</w:t>
      </w:r>
      <w:r>
        <w:rPr>
          <w:rtl w:val="true"/>
        </w:rPr>
        <w:t xml:space="preserve">, </w:t>
      </w:r>
      <w:r>
        <w:rPr>
          <w:rtl w:val="true"/>
        </w:rPr>
        <w:t>כאשר נקבע שיש להרשיע את המערערת בעבירת המתה בנסיבות של אחריות מופחתת</w:t>
      </w:r>
      <w:r>
        <w:rPr>
          <w:rtl w:val="true"/>
        </w:rPr>
        <w:t xml:space="preserve">, </w:t>
      </w:r>
      <w:r>
        <w:rPr>
          <w:rtl w:val="true"/>
        </w:rPr>
        <w:t>וגם בשלב קביעת העונש</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בנסיבות</w:t>
      </w:r>
      <w:r>
        <w:rPr>
          <w:rFonts w:eastAsia="Arial TUR;Arial" w:cs="Arial TUR;Arial"/>
          <w:rtl w:val="true"/>
        </w:rPr>
        <w:t xml:space="preserve"> </w:t>
      </w:r>
      <w:r>
        <w:rPr>
          <w:rtl w:val="true"/>
        </w:rPr>
        <w:t>הקונקרטיות</w:t>
      </w:r>
      <w:r>
        <w:rPr>
          <w:rtl w:val="true"/>
        </w:rPr>
        <w:t xml:space="preserve">, </w:t>
      </w:r>
      <w:r>
        <w:rPr>
          <w:rtl w:val="true"/>
        </w:rPr>
        <w:t>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לצד</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הקשה</w:t>
      </w:r>
      <w:r>
        <w:rPr>
          <w:rFonts w:eastAsia="Arial TUR;Arial" w:cs="Arial TUR;Arial"/>
          <w:rtl w:val="true"/>
        </w:rPr>
        <w:t xml:space="preserve"> </w:t>
      </w:r>
      <w:r>
        <w:rPr>
          <w:rtl w:val="true"/>
        </w:rPr>
        <w:t>ביותר</w:t>
      </w:r>
      <w:r>
        <w:rPr>
          <w:rFonts w:eastAsia="Arial TUR;Arial" w:cs="Arial TUR;Arial"/>
          <w:rtl w:val="true"/>
        </w:rPr>
        <w:t xml:space="preserve"> </w:t>
      </w:r>
      <w:r>
        <w:rPr>
          <w:rtl w:val="true"/>
        </w:rPr>
        <w:t>בערך</w:t>
      </w:r>
      <w:r>
        <w:rPr>
          <w:rFonts w:eastAsia="Arial TUR;Arial" w:cs="Arial TUR;Arial"/>
          <w:rtl w:val="true"/>
        </w:rPr>
        <w:t xml:space="preserve"> </w:t>
      </w:r>
      <w:r>
        <w:rPr>
          <w:rtl w:val="true"/>
        </w:rPr>
        <w:t>קדושת</w:t>
      </w:r>
      <w:r>
        <w:rPr>
          <w:rFonts w:eastAsia="Arial TUR;Arial" w:cs="Arial TUR;Arial"/>
          <w:rtl w:val="true"/>
        </w:rPr>
        <w:t xml:space="preserve"> </w:t>
      </w:r>
      <w:r>
        <w:rPr>
          <w:rtl w:val="true"/>
        </w:rPr>
        <w:t>החיים</w:t>
      </w:r>
      <w:r>
        <w:rPr>
          <w:rtl w:val="true"/>
        </w:rPr>
        <w:t xml:space="preserve">, </w:t>
      </w:r>
      <w:r>
        <w:rPr>
          <w:rtl w:val="true"/>
        </w:rPr>
        <w:t>המערערת</w:t>
      </w:r>
      <w:r>
        <w:rPr>
          <w:rFonts w:eastAsia="Arial TUR;Arial" w:cs="Arial TUR;Arial"/>
          <w:rtl w:val="true"/>
        </w:rPr>
        <w:t xml:space="preserve"> </w:t>
      </w:r>
      <w:r>
        <w:rPr>
          <w:rtl w:val="true"/>
        </w:rPr>
        <w:t>הורשעה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שיבוש</w:t>
      </w:r>
      <w:r>
        <w:rPr>
          <w:rFonts w:eastAsia="Arial TUR;Arial" w:cs="Arial TUR;Arial"/>
          <w:rtl w:val="true"/>
        </w:rPr>
        <w:t xml:space="preserve"> </w:t>
      </w:r>
      <w:r>
        <w:rPr>
          <w:rtl w:val="true"/>
        </w:rPr>
        <w:t>מהלכי</w:t>
      </w:r>
      <w:r>
        <w:rPr>
          <w:rFonts w:eastAsia="Arial TUR;Arial" w:cs="Arial TUR;Arial"/>
          <w:rtl w:val="true"/>
        </w:rPr>
        <w:t xml:space="preserve"> </w:t>
      </w:r>
      <w:r>
        <w:rPr>
          <w:rtl w:val="true"/>
        </w:rPr>
        <w:t>משפט</w:t>
      </w:r>
      <w:r>
        <w:rPr>
          <w:rtl w:val="true"/>
        </w:rPr>
        <w:t xml:space="preserve">. </w:t>
      </w:r>
      <w:r>
        <w:rPr>
          <w:rtl w:val="true"/>
        </w:rPr>
        <w:t>בגין</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אחד</w:t>
      </w:r>
      <w:r>
        <w:rPr>
          <w:rtl w:val="true"/>
        </w:rPr>
        <w:t xml:space="preserve">. </w:t>
      </w:r>
      <w:r>
        <w:rPr>
          <w:rtl w:val="true"/>
        </w:rPr>
        <w:t>לאחר</w:t>
      </w:r>
      <w:r>
        <w:rPr>
          <w:rFonts w:eastAsia="Arial TUR;Arial" w:cs="Arial TUR;Arial"/>
          <w:rtl w:val="true"/>
        </w:rPr>
        <w:t xml:space="preserve"> </w:t>
      </w:r>
      <w:r>
        <w:rPr>
          <w:rtl w:val="true"/>
        </w:rPr>
        <w:t>סקירת</w:t>
      </w:r>
      <w:r>
        <w:rPr>
          <w:rFonts w:eastAsia="Arial TUR;Arial" w:cs="Arial TUR;Arial"/>
          <w:rtl w:val="true"/>
        </w:rPr>
        <w:t xml:space="preserve"> </w:t>
      </w:r>
      <w:r>
        <w:rPr>
          <w:rtl w:val="true"/>
        </w:rPr>
        <w:t>מדיניות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הנוהגת</w:t>
      </w:r>
      <w:r>
        <w:rPr>
          <w:rtl w:val="true"/>
        </w:rPr>
        <w:t xml:space="preserve">, </w:t>
      </w:r>
      <w:r>
        <w:rPr>
          <w:rtl w:val="true"/>
        </w:rPr>
        <w:t>הדגיש</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Fonts w:ascii="Century" w:hAnsi="Century" w:cs="Miriam"/>
          <w:b/>
          <w:b/>
          <w:spacing w:val="0"/>
          <w:szCs w:val="24"/>
          <w:rtl w:val="true"/>
        </w:rPr>
        <w:t>פסע</w:t>
      </w:r>
      <w:r>
        <w:rPr>
          <w:rFonts w:ascii="Century" w:hAnsi="Century" w:eastAsia="Century" w:cs="Century"/>
          <w:b/>
          <w:b/>
          <w:spacing w:val="0"/>
          <w:szCs w:val="24"/>
          <w:rtl w:val="true"/>
        </w:rPr>
        <w:t xml:space="preserve"> </w:t>
      </w:r>
      <w:r>
        <w:rPr>
          <w:rFonts w:ascii="Century" w:hAnsi="Century" w:cs="Miriam"/>
          <w:b/>
          <w:b/>
          <w:spacing w:val="0"/>
          <w:szCs w:val="24"/>
          <w:rtl w:val="true"/>
        </w:rPr>
        <w:t>הפריד</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הנאשמת</w:t>
      </w:r>
      <w:r>
        <w:rPr>
          <w:rFonts w:ascii="Century" w:hAnsi="Century" w:eastAsia="Century" w:cs="Century"/>
          <w:b/>
          <w:b/>
          <w:spacing w:val="0"/>
          <w:szCs w:val="24"/>
          <w:rtl w:val="true"/>
        </w:rPr>
        <w:t xml:space="preserve"> </w:t>
      </w:r>
      <w:r>
        <w:rPr>
          <w:rFonts w:ascii="Century" w:hAnsi="Century" w:cs="Miriam"/>
          <w:b/>
          <w:b/>
          <w:spacing w:val="0"/>
          <w:szCs w:val="24"/>
          <w:rtl w:val="true"/>
        </w:rPr>
        <w:t>לבין</w:t>
      </w:r>
      <w:r>
        <w:rPr>
          <w:rFonts w:ascii="Century" w:hAnsi="Century" w:eastAsia="Century" w:cs="Century"/>
          <w:b/>
          <w:b/>
          <w:spacing w:val="0"/>
          <w:szCs w:val="24"/>
          <w:rtl w:val="true"/>
        </w:rPr>
        <w:t xml:space="preserve"> </w:t>
      </w:r>
      <w:r>
        <w:rPr>
          <w:rFonts w:ascii="Century" w:hAnsi="Century" w:cs="Miriam"/>
          <w:b/>
          <w:b/>
          <w:spacing w:val="0"/>
          <w:szCs w:val="24"/>
          <w:rtl w:val="true"/>
        </w:rPr>
        <w:t>הרשעה</w:t>
      </w:r>
      <w:r>
        <w:rPr>
          <w:rFonts w:ascii="Century" w:hAnsi="Century" w:eastAsia="Century" w:cs="Century"/>
          <w:b/>
          <w:b/>
          <w:spacing w:val="0"/>
          <w:szCs w:val="24"/>
          <w:rtl w:val="true"/>
        </w:rPr>
        <w:t xml:space="preserve"> </w:t>
      </w:r>
      <w:r>
        <w:rPr>
          <w:rFonts w:ascii="Century" w:hAnsi="Century" w:cs="Miriam"/>
          <w:b/>
          <w:b/>
          <w:spacing w:val="0"/>
          <w:szCs w:val="24"/>
          <w:rtl w:val="true"/>
        </w:rPr>
        <w:t>בעבירה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רצח</w:t>
      </w:r>
      <w:r>
        <w:rPr>
          <w:rtl w:val="true"/>
        </w:rPr>
        <w:t xml:space="preserve">"; </w:t>
      </w:r>
      <w:r>
        <w:rPr>
          <w:rtl w:val="true"/>
        </w:rPr>
        <w:t>כי</w:t>
      </w:r>
      <w:r>
        <w:rPr>
          <w:rFonts w:eastAsia="Arial TUR;Arial" w:cs="Arial TUR;Arial"/>
          <w:rtl w:val="true"/>
        </w:rPr>
        <w:t xml:space="preserve"> </w:t>
      </w:r>
      <w:r>
        <w:rPr>
          <w:rtl w:val="true"/>
        </w:rPr>
        <w:t>ההפרעה</w:t>
      </w:r>
      <w:r>
        <w:rPr>
          <w:rFonts w:eastAsia="Arial TUR;Arial" w:cs="Arial TUR;Arial"/>
          <w:rtl w:val="true"/>
        </w:rPr>
        <w:t xml:space="preserve"> </w:t>
      </w:r>
      <w:r>
        <w:rPr>
          <w:rtl w:val="true"/>
        </w:rPr>
        <w:t>הנפשית</w:t>
      </w:r>
      <w:r>
        <w:rPr>
          <w:rFonts w:eastAsia="Arial TUR;Arial" w:cs="Arial TUR;Arial"/>
          <w:rtl w:val="true"/>
        </w:rPr>
        <w:t xml:space="preserve"> </w:t>
      </w:r>
      <w:r>
        <w:rPr>
          <w:rtl w:val="true"/>
        </w:rPr>
        <w:t>החמורה</w:t>
      </w:r>
      <w:r>
        <w:rPr>
          <w:rFonts w:eastAsia="Arial TUR;Arial" w:cs="Arial TUR;Arial"/>
          <w:rtl w:val="true"/>
        </w:rPr>
        <w:t xml:space="preserve"> </w:t>
      </w:r>
      <w:r>
        <w:rPr>
          <w:rtl w:val="true"/>
        </w:rPr>
        <w:t>שממנה</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סבלה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הוגדרה</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תום</w:t>
      </w:r>
      <w:r>
        <w:rPr>
          <w:rtl w:val="true"/>
        </w:rPr>
        <w:t xml:space="preserve">; </w:t>
      </w:r>
      <w:r>
        <w:rPr>
          <w:rtl w:val="true"/>
        </w:rPr>
        <w:t>וכי</w:t>
      </w:r>
      <w:r>
        <w:rPr>
          <w:rFonts w:eastAsia="Arial TUR;Arial" w:cs="Arial TUR;Arial"/>
          <w:rtl w:val="true"/>
        </w:rPr>
        <w:t xml:space="preserve"> </w:t>
      </w:r>
      <w:r>
        <w:rPr>
          <w:rtl w:val="true"/>
        </w:rPr>
        <w:t>הספק</w:t>
      </w:r>
      <w:r>
        <w:rPr>
          <w:rFonts w:eastAsia="Arial TUR;Arial" w:cs="Arial TUR;Arial"/>
          <w:rtl w:val="true"/>
        </w:rPr>
        <w:t xml:space="preserve"> </w:t>
      </w:r>
      <w:r>
        <w:rPr>
          <w:rtl w:val="true"/>
        </w:rPr>
        <w:t>הסביר</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אחריותה</w:t>
      </w:r>
      <w:r>
        <w:rPr>
          <w:rFonts w:eastAsia="Arial TUR;Arial" w:cs="Arial TUR;Arial"/>
          <w:rtl w:val="true"/>
        </w:rPr>
        <w:t xml:space="preserve"> </w:t>
      </w:r>
      <w:r>
        <w:rPr>
          <w:rtl w:val="true"/>
        </w:rPr>
        <w:t>נבע</w:t>
      </w:r>
      <w:r>
        <w:rPr>
          <w:rFonts w:eastAsia="Arial TUR;Arial" w:cs="Arial TUR;Arial"/>
          <w:rtl w:val="true"/>
        </w:rPr>
        <w:t xml:space="preserve"> </w:t>
      </w:r>
      <w:r>
        <w:rPr>
          <w:rtl w:val="true"/>
        </w:rPr>
        <w:t>מדבריו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w:t>
      </w:r>
      <w:r>
        <w:rPr>
          <w:rtl w:val="true"/>
        </w:rPr>
        <w:t>"</w:t>
      </w:r>
      <w:r>
        <w:rPr>
          <w:rtl w:val="true"/>
        </w:rPr>
        <w:t>ר</w:t>
      </w:r>
      <w:r>
        <w:rPr>
          <w:rFonts w:eastAsia="Arial TUR;Arial" w:cs="Arial TUR;Arial"/>
          <w:rtl w:val="true"/>
        </w:rPr>
        <w:t xml:space="preserve"> </w:t>
      </w:r>
      <w:r>
        <w:rPr>
          <w:rtl w:val="true"/>
        </w:rPr>
        <w:t>פרקש</w:t>
      </w:r>
      <w:r>
        <w:rPr>
          <w:rtl w:val="true"/>
        </w:rPr>
        <w:t xml:space="preserve">, </w:t>
      </w:r>
      <w:r>
        <w:rPr>
          <w:rtl w:val="true"/>
        </w:rPr>
        <w:t>שאינם</w:t>
      </w:r>
      <w:r>
        <w:rPr>
          <w:rFonts w:eastAsia="Arial TUR;Arial" w:cs="Arial TUR;Arial"/>
          <w:rtl w:val="true"/>
        </w:rPr>
        <w:t xml:space="preserve"> </w:t>
      </w:r>
      <w:r>
        <w:rPr>
          <w:rtl w:val="true"/>
        </w:rPr>
        <w:t>חד</w:t>
      </w:r>
      <w:r>
        <w:rPr>
          <w:rtl w:val="true"/>
        </w:rPr>
        <w:t>-</w:t>
      </w:r>
      <w:r>
        <w:rPr>
          <w:rtl w:val="true"/>
        </w:rPr>
        <w:t>משמעיים</w:t>
      </w:r>
      <w:r>
        <w:rPr>
          <w:rtl w:val="true"/>
        </w:rPr>
        <w:t xml:space="preserve">. </w:t>
      </w:r>
      <w:r>
        <w:rPr>
          <w:rtl w:val="true"/>
        </w:rPr>
        <w:t>סוכם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Fonts w:ascii="Century" w:hAnsi="Century" w:cs="Miriam"/>
          <w:b/>
          <w:b/>
          <w:spacing w:val="0"/>
          <w:szCs w:val="24"/>
          <w:rtl w:val="true"/>
        </w:rPr>
        <w:t>מכלול</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סימני</w:t>
      </w:r>
      <w:r>
        <w:rPr>
          <w:rFonts w:ascii="Century" w:hAnsi="Century" w:eastAsia="Century" w:cs="Century"/>
          <w:b/>
          <w:b/>
          <w:spacing w:val="0"/>
          <w:szCs w:val="24"/>
          <w:rtl w:val="true"/>
        </w:rPr>
        <w:t xml:space="preserve"> </w:t>
      </w:r>
      <w:r>
        <w:rPr>
          <w:rFonts w:ascii="Century" w:hAnsi="Century" w:cs="Miriam"/>
          <w:b/>
          <w:b/>
          <w:spacing w:val="0"/>
          <w:szCs w:val="24"/>
          <w:rtl w:val="true"/>
        </w:rPr>
        <w:t>אי</w:t>
      </w:r>
      <w:r>
        <w:rPr>
          <w:rFonts w:ascii="Century" w:hAnsi="Century" w:eastAsia="Century" w:cs="Century"/>
          <w:b/>
          <w:b/>
          <w:spacing w:val="0"/>
          <w:szCs w:val="24"/>
          <w:rtl w:val="true"/>
        </w:rPr>
        <w:t xml:space="preserve"> </w:t>
      </w:r>
      <w:r>
        <w:rPr>
          <w:rFonts w:ascii="Century" w:hAnsi="Century" w:cs="Miriam"/>
          <w:b/>
          <w:b/>
          <w:spacing w:val="0"/>
          <w:szCs w:val="24"/>
          <w:rtl w:val="true"/>
        </w:rPr>
        <w:t>השפיות</w:t>
      </w:r>
      <w:r>
        <w:rPr>
          <w:rFonts w:cs="Miriam" w:ascii="Century" w:hAnsi="Century"/>
          <w:b/>
          <w:spacing w:val="0"/>
          <w:szCs w:val="24"/>
          <w:rtl w:val="true"/>
        </w:rPr>
        <w:t xml:space="preserve">' </w:t>
      </w:r>
      <w:r>
        <w:rPr>
          <w:rFonts w:ascii="Century" w:hAnsi="Century" w:cs="Miriam"/>
          <w:b/>
          <w:b/>
          <w:spacing w:val="0"/>
          <w:szCs w:val="24"/>
          <w:rtl w:val="true"/>
        </w:rPr>
        <w:t>אשר</w:t>
      </w:r>
      <w:r>
        <w:rPr>
          <w:rFonts w:ascii="Century" w:hAnsi="Century" w:eastAsia="Century" w:cs="Century"/>
          <w:b/>
          <w:b/>
          <w:spacing w:val="0"/>
          <w:szCs w:val="24"/>
          <w:rtl w:val="true"/>
        </w:rPr>
        <w:t xml:space="preserve"> </w:t>
      </w:r>
      <w:r>
        <w:rPr>
          <w:rFonts w:ascii="Century" w:hAnsi="Century" w:cs="Miriam"/>
          <w:b/>
          <w:b/>
          <w:spacing w:val="0"/>
          <w:szCs w:val="24"/>
          <w:rtl w:val="true"/>
        </w:rPr>
        <w:t>עליהם</w:t>
      </w:r>
      <w:r>
        <w:rPr>
          <w:rFonts w:ascii="Century" w:hAnsi="Century" w:eastAsia="Century" w:cs="Century"/>
          <w:b/>
          <w:b/>
          <w:spacing w:val="0"/>
          <w:szCs w:val="24"/>
          <w:rtl w:val="true"/>
        </w:rPr>
        <w:t xml:space="preserve"> </w:t>
      </w:r>
      <w:r>
        <w:rPr>
          <w:rFonts w:ascii="Century" w:hAnsi="Century" w:cs="Miriam"/>
          <w:b/>
          <w:b/>
          <w:spacing w:val="0"/>
          <w:szCs w:val="24"/>
          <w:rtl w:val="true"/>
        </w:rPr>
        <w:t>דיבר</w:t>
      </w:r>
      <w:r>
        <w:rPr>
          <w:rFonts w:ascii="Century" w:hAnsi="Century" w:eastAsia="Century" w:cs="Century"/>
          <w:b/>
          <w:b/>
          <w:spacing w:val="0"/>
          <w:szCs w:val="24"/>
          <w:rtl w:val="true"/>
        </w:rPr>
        <w:t xml:space="preserve"> </w:t>
      </w:r>
      <w:r>
        <w:rPr>
          <w:rFonts w:ascii="Century" w:hAnsi="Century" w:cs="Miriam"/>
          <w:b/>
          <w:b/>
          <w:spacing w:val="0"/>
          <w:szCs w:val="24"/>
          <w:rtl w:val="true"/>
        </w:rPr>
        <w:t>הסניגור</w:t>
      </w:r>
      <w:r>
        <w:rPr>
          <w:rFonts w:ascii="Century" w:hAnsi="Century" w:eastAsia="Century" w:cs="Century"/>
          <w:b/>
          <w:b/>
          <w:spacing w:val="0"/>
          <w:szCs w:val="24"/>
          <w:rtl w:val="true"/>
        </w:rPr>
        <w:t xml:space="preserve"> </w:t>
      </w:r>
      <w:r>
        <w:rPr>
          <w:rFonts w:ascii="Century" w:hAnsi="Century" w:cs="Miriam"/>
          <w:b/>
          <w:b/>
          <w:spacing w:val="0"/>
          <w:szCs w:val="24"/>
          <w:rtl w:val="true"/>
        </w:rPr>
        <w:t>המלומד</w:t>
      </w:r>
      <w:r>
        <w:rPr>
          <w:rFonts w:ascii="Century" w:hAnsi="Century" w:eastAsia="Century" w:cs="Century"/>
          <w:b/>
          <w:b/>
          <w:spacing w:val="0"/>
          <w:szCs w:val="24"/>
          <w:rtl w:val="true"/>
        </w:rPr>
        <w:t xml:space="preserve"> </w:t>
      </w:r>
      <w:r>
        <w:rPr>
          <w:rFonts w:ascii="Century" w:hAnsi="Century" w:cs="Miriam"/>
          <w:b/>
          <w:b/>
          <w:spacing w:val="0"/>
          <w:szCs w:val="24"/>
          <w:rtl w:val="true"/>
        </w:rPr>
        <w:t>בסיכומים</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חד</w:t>
      </w:r>
      <w:r>
        <w:rPr>
          <w:rFonts w:ascii="Century" w:hAnsi="Century" w:eastAsia="Century" w:cs="Century"/>
          <w:b/>
          <w:b/>
          <w:spacing w:val="0"/>
          <w:szCs w:val="24"/>
          <w:rtl w:val="true"/>
        </w:rPr>
        <w:t xml:space="preserve"> </w:t>
      </w:r>
      <w:r>
        <w:rPr>
          <w:rFonts w:ascii="Century" w:hAnsi="Century" w:cs="Miriam"/>
          <w:b/>
          <w:b/>
          <w:spacing w:val="0"/>
          <w:szCs w:val="24"/>
          <w:rtl w:val="true"/>
        </w:rPr>
        <w:t>משמעי</w:t>
      </w:r>
      <w:r>
        <w:rPr>
          <w:rFonts w:ascii="Century" w:hAnsi="Century" w:eastAsia="Century" w:cs="Century"/>
          <w:b/>
          <w:b/>
          <w:spacing w:val="0"/>
          <w:szCs w:val="24"/>
          <w:rtl w:val="true"/>
        </w:rPr>
        <w:t xml:space="preserve"> </w:t>
      </w:r>
      <w:r>
        <w:rPr>
          <w:rFonts w:cs="Miriam" w:ascii="Century" w:hAnsi="Century"/>
          <w:b/>
          <w:spacing w:val="0"/>
          <w:szCs w:val="24"/>
          <w:rtl w:val="true"/>
        </w:rPr>
        <w:t>[...]</w:t>
      </w:r>
      <w:r>
        <w:rPr>
          <w:rtl w:val="true"/>
        </w:rPr>
        <w:t xml:space="preserve">"; </w:t>
      </w:r>
      <w:r>
        <w:rPr>
          <w:rtl w:val="true"/>
        </w:rPr>
        <w:t>וכתוצאה</w:t>
      </w:r>
      <w:r>
        <w:rPr>
          <w:rFonts w:eastAsia="Arial TUR;Arial" w:cs="Arial TUR;Arial"/>
          <w:rtl w:val="true"/>
        </w:rPr>
        <w:t xml:space="preserve"> </w:t>
      </w:r>
      <w:r>
        <w:rPr>
          <w:rtl w:val="true"/>
        </w:rPr>
        <w:t>מכך</w:t>
      </w:r>
      <w:r>
        <w:rPr>
          <w:rtl w:val="true"/>
        </w:rPr>
        <w:t xml:space="preserve">, </w:t>
      </w:r>
      <w:r>
        <w:rPr>
          <w:rtl w:val="true"/>
        </w:rPr>
        <w:t>עניינה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והעונש</w:t>
      </w:r>
      <w:r>
        <w:rPr>
          <w:rFonts w:eastAsia="Arial TUR;Arial" w:cs="Arial TUR;Arial"/>
          <w:rtl w:val="true"/>
        </w:rPr>
        <w:t xml:space="preserve"> </w:t>
      </w:r>
      <w:r>
        <w:rPr>
          <w:rtl w:val="true"/>
        </w:rPr>
        <w:t>הראוי</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מצוי</w:t>
      </w:r>
      <w:r>
        <w:rPr>
          <w:rFonts w:eastAsia="Arial TUR;Arial" w:cs="Arial TUR;Arial"/>
          <w:rtl w:val="true"/>
        </w:rPr>
        <w:t xml:space="preserve"> </w:t>
      </w:r>
      <w:r>
        <w:rPr>
          <w:rtl w:val="true"/>
        </w:rPr>
        <w:t>סמוך</w:t>
      </w:r>
      <w:r>
        <w:rPr>
          <w:rFonts w:eastAsia="Arial TUR;Arial" w:cs="Arial TUR;Arial"/>
          <w:rtl w:val="true"/>
        </w:rPr>
        <w:t xml:space="preserve"> </w:t>
      </w:r>
      <w:r>
        <w:rPr>
          <w:rtl w:val="true"/>
        </w:rPr>
        <w:t>מאוד</w:t>
      </w:r>
      <w:r>
        <w:rPr>
          <w:rFonts w:eastAsia="Arial TUR;Arial" w:cs="Arial TUR;Arial"/>
          <w:rtl w:val="true"/>
        </w:rPr>
        <w:t xml:space="preserve"> </w:t>
      </w:r>
      <w:r>
        <w:rPr>
          <w:rtl w:val="true"/>
        </w:rPr>
        <w:t>לחלקו</w:t>
      </w:r>
      <w:r>
        <w:rPr>
          <w:rFonts w:eastAsia="Arial TUR;Arial" w:cs="Arial TUR;Arial"/>
          <w:rtl w:val="true"/>
        </w:rPr>
        <w:t xml:space="preserve"> </w:t>
      </w:r>
      <w:r>
        <w:rPr>
          <w:rtl w:val="true"/>
        </w:rPr>
        <w:t>העליון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המנעד</w:t>
      </w:r>
      <w:r>
        <w:rPr>
          <w:rFonts w:eastAsia="Arial TUR;Arial" w:cs="Arial TUR;Arial"/>
          <w:rtl w:val="true"/>
        </w:rPr>
        <w:t xml:space="preserve"> </w:t>
      </w:r>
      <w:r>
        <w:rPr>
          <w:rtl w:val="true"/>
        </w:rPr>
        <w:t>הענישתי</w:t>
      </w:r>
      <w:r>
        <w:rPr>
          <w:rtl w:val="true"/>
        </w:rPr>
        <w:t xml:space="preserve">. </w:t>
      </w:r>
      <w:r>
        <w:rPr>
          <w:rtl w:val="true"/>
        </w:rPr>
        <w:t>משכך</w:t>
      </w:r>
      <w:r>
        <w:rPr>
          <w:rtl w:val="true"/>
        </w:rPr>
        <w:t xml:space="preserve">, </w:t>
      </w:r>
      <w:r>
        <w:rPr>
          <w:rtl w:val="true"/>
        </w:rPr>
        <w:t>נקבע</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הולם</w:t>
      </w:r>
      <w:r>
        <w:rPr>
          <w:rFonts w:eastAsia="Arial TUR;Arial" w:cs="Arial TUR;Arial"/>
          <w:rtl w:val="true"/>
        </w:rPr>
        <w:t xml:space="preserve"> </w:t>
      </w:r>
      <w:r>
        <w:rPr>
          <w:rtl w:val="true"/>
        </w:rPr>
        <w:t>בין</w:t>
      </w:r>
      <w:r>
        <w:rPr>
          <w:rFonts w:eastAsia="Arial TUR;Arial" w:cs="Arial TUR;Arial"/>
          <w:rtl w:val="true"/>
        </w:rPr>
        <w:t xml:space="preserve"> </w:t>
      </w:r>
      <w:r>
        <w:rPr/>
        <w:t>16</w:t>
      </w:r>
      <w:r>
        <w:rPr>
          <w:rtl w:val="true"/>
        </w:rPr>
        <w:t xml:space="preserve"> </w:t>
      </w:r>
      <w:r>
        <w:rPr>
          <w:rtl w:val="true"/>
        </w:rPr>
        <w:t>ל</w:t>
      </w:r>
      <w:r>
        <w:rPr>
          <w:rtl w:val="true"/>
        </w:rPr>
        <w:t>-</w:t>
      </w:r>
      <w:r>
        <w:rPr/>
        <w:t>20</w:t>
      </w:r>
      <w:r>
        <w:rPr>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בתוך</w:t>
      </w:r>
      <w:r>
        <w:rPr>
          <w:rFonts w:eastAsia="Arial TUR;Arial" w:cs="Arial TUR;Arial"/>
          <w:rtl w:val="true"/>
        </w:rPr>
        <w:t xml:space="preserve"> </w:t>
      </w:r>
      <w:r>
        <w:rPr>
          <w:rtl w:val="true"/>
        </w:rPr>
        <w:t>גבולות</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ההולם</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התחשב</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הבריאותי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והיותה</w:t>
      </w:r>
      <w:r>
        <w:rPr>
          <w:rFonts w:eastAsia="Arial TUR;Arial" w:cs="Arial TUR;Arial"/>
          <w:rtl w:val="true"/>
        </w:rPr>
        <w:t xml:space="preserve"> </w:t>
      </w:r>
      <w:r>
        <w:rPr>
          <w:rtl w:val="true"/>
        </w:rPr>
        <w:t>נעדרת</w:t>
      </w:r>
      <w:r>
        <w:rPr>
          <w:rFonts w:eastAsia="Arial TUR;Arial" w:cs="Arial TUR;Arial"/>
          <w:rtl w:val="true"/>
        </w:rPr>
        <w:t xml:space="preserve"> </w:t>
      </w:r>
      <w:r>
        <w:rPr>
          <w:rtl w:val="true"/>
        </w:rPr>
        <w:t>עבר</w:t>
      </w:r>
      <w:r>
        <w:rPr>
          <w:rFonts w:eastAsia="Arial TUR;Arial" w:cs="Arial TUR;Arial"/>
          <w:rtl w:val="true"/>
        </w:rPr>
        <w:t xml:space="preserve"> </w:t>
      </w:r>
      <w:r>
        <w:rPr>
          <w:rtl w:val="true"/>
        </w:rPr>
        <w:t>פלילי</w:t>
      </w:r>
      <w:r>
        <w:rPr>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נטלה</w:t>
      </w:r>
      <w:r>
        <w:rPr>
          <w:rFonts w:eastAsia="Arial TUR;Arial" w:cs="Arial TUR;Arial"/>
          <w:rtl w:val="true"/>
        </w:rPr>
        <w:t xml:space="preserve"> </w:t>
      </w:r>
      <w:r>
        <w:rPr>
          <w:rtl w:val="true"/>
        </w:rPr>
        <w:t>אחריות</w:t>
      </w:r>
      <w:r>
        <w:rPr>
          <w:rFonts w:eastAsia="Arial TUR;Arial" w:cs="Arial TUR;Arial"/>
          <w:rtl w:val="true"/>
        </w:rPr>
        <w:t xml:space="preserve"> </w:t>
      </w:r>
      <w:r>
        <w:rPr>
          <w:rtl w:val="true"/>
        </w:rPr>
        <w:t>למעשה</w:t>
      </w:r>
      <w:r>
        <w:rPr>
          <w:rtl w:val="true"/>
        </w:rPr>
        <w:t xml:space="preserve">, </w:t>
      </w:r>
      <w:r>
        <w:rPr>
          <w:rtl w:val="true"/>
        </w:rPr>
        <w:t>לא</w:t>
      </w:r>
      <w:r>
        <w:rPr>
          <w:rFonts w:eastAsia="Arial TUR;Arial" w:cs="Arial TUR;Arial"/>
          <w:rtl w:val="true"/>
        </w:rPr>
        <w:t xml:space="preserve"> </w:t>
      </w:r>
      <w:r>
        <w:rPr>
          <w:rtl w:val="true"/>
        </w:rPr>
        <w:t>עשתה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מאמץ</w:t>
      </w:r>
      <w:r>
        <w:rPr>
          <w:rFonts w:eastAsia="Arial TUR;Arial" w:cs="Arial TUR;Arial"/>
          <w:rtl w:val="true"/>
        </w:rPr>
        <w:t xml:space="preserve"> </w:t>
      </w:r>
      <w:r>
        <w:rPr>
          <w:rtl w:val="true"/>
        </w:rPr>
        <w:t>לתקן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תוצאות</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לפצות</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הנזקים</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שיתפה</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רשויות</w:t>
      </w:r>
      <w:r>
        <w:rPr>
          <w:rFonts w:eastAsia="Arial TUR;Arial" w:cs="Arial TUR;Arial"/>
          <w:rtl w:val="true"/>
        </w:rPr>
        <w:t xml:space="preserve"> </w:t>
      </w:r>
      <w:r>
        <w:rPr>
          <w:rtl w:val="true"/>
        </w:rPr>
        <w:t>החוק</w:t>
      </w:r>
      <w:r>
        <w:rPr>
          <w:rtl w:val="true"/>
        </w:rPr>
        <w:t xml:space="preserve">. </w:t>
      </w:r>
      <w:r>
        <w:rPr>
          <w:rtl w:val="true"/>
        </w:rPr>
        <w:t>משכך</w:t>
      </w:r>
      <w:r>
        <w:rPr>
          <w:rtl w:val="true"/>
        </w:rPr>
        <w:t xml:space="preserve">, </w:t>
      </w:r>
      <w:r>
        <w:rPr>
          <w:rtl w:val="true"/>
        </w:rPr>
        <w:t>נגזר</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של</w:t>
      </w:r>
      <w:r>
        <w:rPr>
          <w:rFonts w:eastAsia="Arial TUR;Arial" w:cs="Arial TUR;Arial"/>
          <w:rtl w:val="true"/>
        </w:rPr>
        <w:t xml:space="preserve"> </w:t>
      </w:r>
      <w:r>
        <w:rPr/>
        <w:t>18</w:t>
      </w:r>
      <w:r>
        <w:rPr>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החל</w:t>
      </w:r>
      <w:r>
        <w:rPr>
          <w:rFonts w:eastAsia="Arial TUR;Arial" w:cs="Arial TUR;Arial"/>
          <w:rtl w:val="true"/>
        </w:rPr>
        <w:t xml:space="preserve"> </w:t>
      </w:r>
      <w:r>
        <w:rPr>
          <w:rtl w:val="true"/>
        </w:rPr>
        <w:t>מיום</w:t>
      </w:r>
      <w:r>
        <w:rPr>
          <w:rFonts w:eastAsia="Arial TUR;Arial" w:cs="Arial TUR;Arial"/>
          <w:rtl w:val="true"/>
        </w:rPr>
        <w:t xml:space="preserve"> </w:t>
      </w:r>
      <w:r>
        <w:rPr>
          <w:rtl w:val="true"/>
        </w:rPr>
        <w:t>מעצרה</w:t>
      </w:r>
      <w:r>
        <w:rPr>
          <w:rtl w:val="true"/>
        </w:rPr>
        <w:t xml:space="preserve">; </w:t>
      </w:r>
      <w:r>
        <w:rPr>
          <w:rtl w:val="true"/>
        </w:rPr>
        <w:t>ותשלום</w:t>
      </w:r>
      <w:r>
        <w:rPr>
          <w:rFonts w:eastAsia="Arial TUR;Arial" w:cs="Arial TUR;Arial"/>
          <w:rtl w:val="true"/>
        </w:rPr>
        <w:t xml:space="preserve"> </w:t>
      </w:r>
      <w:r>
        <w:rPr>
          <w:rtl w:val="true"/>
        </w:rPr>
        <w:t>פיצוי</w:t>
      </w:r>
      <w:r>
        <w:rPr>
          <w:rFonts w:eastAsia="Arial TUR;Arial" w:cs="Arial TUR;Arial"/>
          <w:rtl w:val="true"/>
        </w:rPr>
        <w:t xml:space="preserve"> </w:t>
      </w:r>
      <w:r>
        <w:rPr>
          <w:rtl w:val="true"/>
        </w:rPr>
        <w:t>בסכום</w:t>
      </w:r>
      <w:r>
        <w:rPr>
          <w:rFonts w:eastAsia="Arial TUR;Arial" w:cs="Arial TUR;Arial"/>
          <w:rtl w:val="true"/>
        </w:rPr>
        <w:t xml:space="preserve"> </w:t>
      </w:r>
      <w:r>
        <w:rPr>
          <w:rtl w:val="true"/>
        </w:rPr>
        <w:t>של</w:t>
      </w:r>
      <w:r>
        <w:rPr>
          <w:rFonts w:eastAsia="Arial TUR;Arial" w:cs="Arial TUR;Arial"/>
          <w:rtl w:val="true"/>
        </w:rPr>
        <w:t xml:space="preserve"> </w:t>
      </w:r>
      <w:r>
        <w:rPr/>
        <w:t>258,000</w:t>
      </w:r>
      <w:r>
        <w:rPr>
          <w:rtl w:val="true"/>
        </w:rPr>
        <w:t xml:space="preserve"> </w:t>
      </w:r>
      <w:r>
        <w:rPr>
          <w:rtl w:val="true"/>
        </w:rPr>
        <w:t>ש</w:t>
      </w:r>
      <w:r>
        <w:rPr>
          <w:rtl w:val="true"/>
        </w:rPr>
        <w:t>"</w:t>
      </w:r>
      <w:r>
        <w:rPr>
          <w:rtl w:val="true"/>
        </w:rPr>
        <w:t>ח</w:t>
      </w:r>
      <w:r>
        <w:rPr>
          <w:rFonts w:eastAsia="Arial TUR;Arial" w:cs="Arial TUR;Arial"/>
          <w:rtl w:val="true"/>
        </w:rPr>
        <w:t xml:space="preserve"> </w:t>
      </w:r>
      <w:r>
        <w:rPr>
          <w:rtl w:val="true"/>
        </w:rPr>
        <w:t>לבני</w:t>
      </w:r>
      <w:r>
        <w:rPr>
          <w:rFonts w:eastAsia="Arial TUR;Arial" w:cs="Arial TUR;Arial"/>
          <w:rtl w:val="true"/>
        </w:rPr>
        <w:t xml:space="preserve"> </w:t>
      </w:r>
      <w:r>
        <w:rPr>
          <w:rtl w:val="true"/>
        </w:rPr>
        <w:t>משפחת</w:t>
      </w:r>
      <w:r>
        <w:rPr>
          <w:rFonts w:eastAsia="Arial TUR;Arial" w:cs="Arial TUR;Arial"/>
          <w:rtl w:val="true"/>
        </w:rPr>
        <w:t xml:space="preserve"> </w:t>
      </w:r>
      <w:r>
        <w:rPr>
          <w:rtl w:val="true"/>
        </w:rPr>
        <w:t>המנוחה</w:t>
      </w:r>
      <w:r>
        <w:rPr>
          <w:rtl w:val="true"/>
        </w:rPr>
        <w:t xml:space="preserve">. </w:t>
      </w:r>
    </w:p>
    <w:p>
      <w:pPr>
        <w:pStyle w:val="Ruller41"/>
        <w:ind w:end="0"/>
        <w:jc w:val="both"/>
        <w:rPr/>
      </w:pPr>
      <w:r>
        <w:rPr>
          <w:rtl w:val="true"/>
        </w:rPr>
      </w:r>
    </w:p>
    <w:p>
      <w:pPr>
        <w:pStyle w:val="Ruller42"/>
        <w:numPr>
          <w:ilvl w:val="0"/>
          <w:numId w:val="0"/>
        </w:numPr>
        <w:ind w:hanging="0" w:start="0" w:end="0"/>
        <w:jc w:val="both"/>
        <w:rPr>
          <w:rFonts w:ascii="Century" w:hAnsi="Century"/>
          <w:b/>
          <w:spacing w:val="0"/>
          <w:sz w:val="22"/>
          <w:szCs w:val="24"/>
        </w:rPr>
      </w:pPr>
      <w:r>
        <w:rPr>
          <w:rFonts w:ascii="Century" w:hAnsi="Century" w:cs="Miriam"/>
          <w:b/>
          <w:b/>
          <w:spacing w:val="0"/>
          <w:sz w:val="22"/>
          <w:sz w:val="22"/>
          <w:szCs w:val="24"/>
          <w:rtl w:val="true"/>
        </w:rPr>
        <w:t>תמצית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Normal"/>
        <w:ind w:end="0"/>
        <w:jc w:val="both"/>
        <w:rPr>
          <w:rFonts w:ascii="Century" w:hAnsi="Century" w:cs="Miriam"/>
          <w:b/>
          <w:spacing w:val="10"/>
          <w:sz w:val="20"/>
          <w:szCs w:val="28"/>
        </w:rPr>
      </w:pPr>
      <w:r>
        <w:rPr>
          <w:rFonts w:cs="Miriam" w:ascii="Century" w:hAnsi="Century"/>
          <w:b/>
          <w:spacing w:val="10"/>
          <w:sz w:val="20"/>
          <w:szCs w:val="28"/>
          <w:rtl w:val="true"/>
        </w:rPr>
      </w:r>
    </w:p>
    <w:p>
      <w:pPr>
        <w:pStyle w:val="Ruller42"/>
        <w:numPr>
          <w:ilvl w:val="0"/>
          <w:numId w:val="12"/>
        </w:numPr>
        <w:ind w:hanging="0" w:start="0" w:end="0"/>
        <w:jc w:val="both"/>
        <w:rPr/>
      </w:pPr>
      <w:r>
        <w:rPr>
          <w:rtl w:val="true"/>
        </w:rPr>
        <w:t>לטענת באי</w:t>
      </w:r>
      <w:r>
        <w:rPr>
          <w:rtl w:val="true"/>
        </w:rPr>
        <w:t>-</w:t>
      </w:r>
      <w:r>
        <w:rPr>
          <w:rtl w:val="true"/>
        </w:rPr>
        <w:t>כוח המערערת</w:t>
      </w:r>
      <w:r>
        <w:rPr>
          <w:rtl w:val="true"/>
        </w:rPr>
        <w:t xml:space="preserve">, </w:t>
      </w:r>
      <w:r>
        <w:rPr>
          <w:rtl w:val="true"/>
        </w:rPr>
        <w:t>מתחם העונש ההולם שנקבע</w:t>
      </w:r>
      <w:r>
        <w:rPr>
          <w:rtl w:val="true"/>
        </w:rPr>
        <w:t xml:space="preserve">, </w:t>
      </w:r>
      <w:r>
        <w:rPr>
          <w:rtl w:val="true"/>
        </w:rPr>
        <w:t>כמו גם משך עונש המאסר שנקבע – שגויים</w:t>
      </w:r>
      <w:r>
        <w:rPr>
          <w:rtl w:val="true"/>
        </w:rPr>
        <w:t xml:space="preserve">. </w:t>
      </w:r>
      <w:r>
        <w:rPr>
          <w:rtl w:val="true"/>
        </w:rPr>
        <w:t>על פי הנטען</w:t>
      </w:r>
      <w:r>
        <w:rPr>
          <w:rtl w:val="true"/>
        </w:rPr>
        <w:t xml:space="preserve">, </w:t>
      </w:r>
      <w:r>
        <w:rPr>
          <w:rtl w:val="true"/>
        </w:rPr>
        <w:t xml:space="preserve">קיימת סתירה בין קביעת בית המשפט המחוזי בהכרעת הדין שלפיה התעורר </w:t>
      </w:r>
      <w:r>
        <w:rPr>
          <w:rtl w:val="true"/>
        </w:rPr>
        <w:t>"</w:t>
      </w:r>
      <w:r>
        <w:rPr>
          <w:rFonts w:ascii="Century" w:hAnsi="Century" w:cs="Miriam"/>
          <w:b/>
          <w:b/>
          <w:spacing w:val="0"/>
          <w:sz w:val="22"/>
          <w:sz w:val="22"/>
          <w:szCs w:val="24"/>
          <w:rtl w:val="true"/>
        </w:rPr>
        <w:t>לכל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הפחות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ספק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סביר</w:t>
      </w:r>
      <w:r>
        <w:rPr>
          <w:rtl w:val="true"/>
        </w:rPr>
        <w:t xml:space="preserve">" </w:t>
      </w:r>
      <w:r>
        <w:rPr>
          <w:rtl w:val="true"/>
        </w:rPr>
        <w:t>ביחס למצבה הנפשי של המערערת</w:t>
      </w:r>
      <w:r>
        <w:rPr>
          <w:rtl w:val="true"/>
        </w:rPr>
        <w:t xml:space="preserve">, </w:t>
      </w:r>
      <w:r>
        <w:rPr>
          <w:rtl w:val="true"/>
        </w:rPr>
        <w:t xml:space="preserve">לבין הנמקתו בגזר הדין כי </w:t>
      </w:r>
      <w:r>
        <w:rPr>
          <w:rtl w:val="true"/>
        </w:rPr>
        <w:t>"</w:t>
      </w:r>
      <w:r>
        <w:rPr>
          <w:rFonts w:ascii="Century" w:hAnsi="Century" w:cs="Miriam"/>
          <w:b/>
          <w:b/>
          <w:spacing w:val="0"/>
          <w:sz w:val="22"/>
          <w:sz w:val="22"/>
          <w:szCs w:val="24"/>
          <w:rtl w:val="true"/>
        </w:rPr>
        <w:t>חוט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השערה</w:t>
      </w:r>
      <w:r>
        <w:rPr>
          <w:rtl w:val="true"/>
        </w:rPr>
        <w:t xml:space="preserve">" </w:t>
      </w:r>
      <w:r>
        <w:rPr>
          <w:rtl w:val="true"/>
        </w:rPr>
        <w:t>היה בין הרשעת המערערת בעבירת ההמתה בנסיבות של אחריות מופחתת לבין הרשעתה ברצח</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נטען</w:t>
      </w:r>
      <w:r>
        <w:rPr>
          <w:rtl w:val="true"/>
        </w:rPr>
        <w:t xml:space="preserve">, </w:t>
      </w:r>
      <w:r>
        <w:rPr>
          <w:rtl w:val="true"/>
        </w:rPr>
        <w:t>כי בית המשפט המחוזי פירט</w:t>
      </w:r>
      <w:r>
        <w:rPr>
          <w:rtl w:val="true"/>
        </w:rPr>
        <w:t xml:space="preserve">, </w:t>
      </w:r>
      <w:r>
        <w:rPr>
          <w:rtl w:val="true"/>
        </w:rPr>
        <w:t>בשלוש החלטות שונות</w:t>
      </w:r>
      <w:r>
        <w:rPr>
          <w:rtl w:val="true"/>
        </w:rPr>
        <w:t xml:space="preserve">, </w:t>
      </w:r>
      <w:r>
        <w:rPr>
          <w:rtl w:val="true"/>
        </w:rPr>
        <w:t>את מקצועיותו הרבה של ד</w:t>
      </w:r>
      <w:r>
        <w:rPr>
          <w:rtl w:val="true"/>
        </w:rPr>
        <w:t>"</w:t>
      </w:r>
      <w:r>
        <w:rPr>
          <w:rtl w:val="true"/>
        </w:rPr>
        <w:t>ר פרקש</w:t>
      </w:r>
      <w:r>
        <w:rPr>
          <w:rtl w:val="true"/>
        </w:rPr>
        <w:t xml:space="preserve">. </w:t>
      </w:r>
      <w:r>
        <w:rPr>
          <w:rtl w:val="true"/>
        </w:rPr>
        <w:t>על רקע זה ובהינתן אימוץ מסקנת חוות דעתו</w:t>
      </w:r>
      <w:r>
        <w:rPr>
          <w:rtl w:val="true"/>
        </w:rPr>
        <w:t xml:space="preserve">, </w:t>
      </w:r>
      <w:r>
        <w:rPr>
          <w:rtl w:val="true"/>
        </w:rPr>
        <w:t>אין בסיס עובדתי ל</w:t>
      </w:r>
      <w:r>
        <w:rPr>
          <w:rtl w:val="true"/>
        </w:rPr>
        <w:t>"</w:t>
      </w:r>
      <w:r>
        <w:rPr>
          <w:rFonts w:ascii="Century" w:hAnsi="Century" w:cs="Miriam"/>
          <w:b/>
          <w:b/>
          <w:spacing w:val="0"/>
          <w:sz w:val="22"/>
          <w:sz w:val="22"/>
          <w:szCs w:val="24"/>
          <w:rtl w:val="true"/>
        </w:rPr>
        <w:t>הקצנה</w:t>
      </w:r>
      <w:r>
        <w:rPr>
          <w:rtl w:val="true"/>
        </w:rPr>
        <w:t xml:space="preserve">", </w:t>
      </w:r>
      <w:r>
        <w:rPr>
          <w:rtl w:val="true"/>
        </w:rPr>
        <w:t>כלשון באי</w:t>
      </w:r>
      <w:r>
        <w:rPr>
          <w:rtl w:val="true"/>
        </w:rPr>
        <w:t>-</w:t>
      </w:r>
      <w:r>
        <w:rPr>
          <w:rtl w:val="true"/>
        </w:rPr>
        <w:t>כוח המערערת</w:t>
      </w:r>
      <w:r>
        <w:rPr>
          <w:rtl w:val="true"/>
        </w:rPr>
        <w:t xml:space="preserve">, </w:t>
      </w:r>
      <w:r>
        <w:rPr>
          <w:rtl w:val="true"/>
        </w:rPr>
        <w:t>בעמדת בית המשפט המחוזי בין הכרעת הדין לגזר הדין</w:t>
      </w:r>
      <w:r>
        <w:rPr>
          <w:rtl w:val="true"/>
        </w:rPr>
        <w:t xml:space="preserve">. </w:t>
      </w:r>
      <w:r>
        <w:rPr>
          <w:rtl w:val="true"/>
        </w:rPr>
        <w:t>משכך</w:t>
      </w:r>
      <w:r>
        <w:rPr>
          <w:rtl w:val="true"/>
        </w:rPr>
        <w:t xml:space="preserve">, </w:t>
      </w:r>
      <w:r>
        <w:rPr>
          <w:rtl w:val="true"/>
        </w:rPr>
        <w:t>לו בית המשפט המחוזי היה גוזר את עונשה של המערערת בהתאם להנמקתו בהכרעת הדין</w:t>
      </w:r>
      <w:r>
        <w:rPr>
          <w:rtl w:val="true"/>
        </w:rPr>
        <w:t xml:space="preserve">, </w:t>
      </w:r>
      <w:r>
        <w:rPr>
          <w:rtl w:val="true"/>
        </w:rPr>
        <w:t>עונשה היה צריך להיות קל יותר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באי</w:t>
      </w:r>
      <w:r>
        <w:rPr>
          <w:rtl w:val="true"/>
        </w:rPr>
        <w:t>-</w:t>
      </w:r>
      <w:r>
        <w:rPr>
          <w:rtl w:val="true"/>
        </w:rPr>
        <w:t>כוח</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מוסיפים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טירוף</w:t>
      </w:r>
      <w:r>
        <w:rPr>
          <w:rFonts w:eastAsia="Arial TUR;Arial" w:cs="Arial TUR;Arial"/>
          <w:rtl w:val="true"/>
        </w:rPr>
        <w:t xml:space="preserve"> </w:t>
      </w:r>
      <w:r>
        <w:rPr>
          <w:rtl w:val="true"/>
        </w:rPr>
        <w:t>הדעת</w:t>
      </w:r>
      <w:r>
        <w:rPr>
          <w:rtl w:val="true"/>
        </w:rPr>
        <w:t xml:space="preserve">" </w:t>
      </w:r>
      <w:r>
        <w:rPr>
          <w:rtl w:val="true"/>
        </w:rPr>
        <w:t>הוא</w:t>
      </w:r>
      <w:r>
        <w:rPr>
          <w:rFonts w:eastAsia="Arial TUR;Arial" w:cs="Arial TUR;Arial"/>
          <w:rtl w:val="true"/>
        </w:rPr>
        <w:t xml:space="preserve"> </w:t>
      </w:r>
      <w:r>
        <w:rPr>
          <w:rtl w:val="true"/>
        </w:rPr>
        <w:t>שהביאה</w:t>
      </w:r>
      <w:r>
        <w:rPr>
          <w:rFonts w:eastAsia="Arial TUR;Arial" w:cs="Arial TUR;Arial"/>
          <w:rtl w:val="true"/>
        </w:rPr>
        <w:t xml:space="preserve"> </w:t>
      </w:r>
      <w:r>
        <w:rPr>
          <w:rtl w:val="true"/>
        </w:rPr>
        <w:t>למעשה</w:t>
      </w:r>
      <w:r>
        <w:rPr>
          <w:rFonts w:eastAsia="Arial TUR;Arial" w:cs="Arial TUR;Arial"/>
          <w:rtl w:val="true"/>
        </w:rPr>
        <w:t xml:space="preserve"> </w:t>
      </w:r>
      <w:r>
        <w:rPr>
          <w:rtl w:val="true"/>
        </w:rPr>
        <w:t>ההמתה</w:t>
      </w:r>
      <w:r>
        <w:rPr>
          <w:rtl w:val="true"/>
        </w:rPr>
        <w:t xml:space="preserve">, </w:t>
      </w:r>
      <w:r>
        <w:rPr>
          <w:rtl w:val="true"/>
        </w:rPr>
        <w:t>כעולה</w:t>
      </w:r>
      <w:r>
        <w:rPr>
          <w:rFonts w:eastAsia="Arial TUR;Arial" w:cs="Arial TUR;Arial"/>
          <w:rtl w:val="true"/>
        </w:rPr>
        <w:t xml:space="preserve"> </w:t>
      </w:r>
      <w:r>
        <w:rPr>
          <w:rtl w:val="true"/>
        </w:rPr>
        <w:t>מראיות</w:t>
      </w:r>
      <w:r>
        <w:rPr>
          <w:rFonts w:eastAsia="Arial TUR;Arial" w:cs="Arial TUR;Arial"/>
          <w:rtl w:val="true"/>
        </w:rPr>
        <w:t xml:space="preserve"> </w:t>
      </w:r>
      <w:r>
        <w:rPr>
          <w:rtl w:val="true"/>
        </w:rPr>
        <w:t>רבות</w:t>
      </w:r>
      <w:r>
        <w:rPr>
          <w:rFonts w:eastAsia="Arial TUR;Arial" w:cs="Arial TUR;Arial"/>
          <w:rtl w:val="true"/>
        </w:rPr>
        <w:t xml:space="preserve"> </w:t>
      </w:r>
      <w:r>
        <w:rPr>
          <w:rtl w:val="true"/>
        </w:rPr>
        <w:t>שהוגשו</w:t>
      </w:r>
      <w:r>
        <w:rPr>
          <w:rFonts w:eastAsia="Arial TUR;Arial" w:cs="Arial TUR;Arial"/>
          <w:rtl w:val="true"/>
        </w:rPr>
        <w:t xml:space="preserve"> </w:t>
      </w:r>
      <w:r>
        <w:rPr>
          <w:rtl w:val="true"/>
        </w:rPr>
        <w:t>בתיק</w:t>
      </w:r>
      <w:r>
        <w:rPr>
          <w:rFonts w:eastAsia="Arial TUR;Arial" w:cs="Arial TUR;Arial"/>
          <w:rtl w:val="true"/>
        </w:rPr>
        <w:t xml:space="preserve"> </w:t>
      </w:r>
      <w:r>
        <w:rPr>
          <w:rtl w:val="true"/>
        </w:rPr>
        <w:t>ובכלל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האופן</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התנהגה</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השוטרים</w:t>
      </w:r>
      <w:r>
        <w:rPr>
          <w:rFonts w:eastAsia="Arial TUR;Arial" w:cs="Arial TUR;Arial"/>
          <w:rtl w:val="true"/>
        </w:rPr>
        <w:t xml:space="preserve"> </w:t>
      </w:r>
      <w:r>
        <w:rPr>
          <w:rtl w:val="true"/>
        </w:rPr>
        <w:t>שהגיעו</w:t>
      </w:r>
      <w:r>
        <w:rPr>
          <w:rFonts w:eastAsia="Arial TUR;Arial" w:cs="Arial TUR;Arial"/>
          <w:rtl w:val="true"/>
        </w:rPr>
        <w:t xml:space="preserve"> </w:t>
      </w:r>
      <w:r>
        <w:rPr>
          <w:rtl w:val="true"/>
        </w:rPr>
        <w:t>לזירה</w:t>
      </w:r>
      <w:r>
        <w:rPr>
          <w:rFonts w:eastAsia="Arial TUR;Arial" w:cs="Arial TUR;Arial"/>
          <w:rtl w:val="true"/>
        </w:rPr>
        <w:t xml:space="preserve"> </w:t>
      </w:r>
      <w:r>
        <w:rPr>
          <w:rtl w:val="true"/>
        </w:rPr>
        <w:t>ואשר</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עמה</w:t>
      </w:r>
      <w:r>
        <w:rPr>
          <w:rFonts w:eastAsia="Arial TUR;Arial" w:cs="Arial TUR;Arial"/>
          <w:rtl w:val="true"/>
        </w:rPr>
        <w:t xml:space="preserve"> </w:t>
      </w:r>
      <w:r>
        <w:rPr>
          <w:rtl w:val="true"/>
        </w:rPr>
        <w:t>במגע</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מעצרה</w:t>
      </w:r>
      <w:r>
        <w:rPr>
          <w:rtl w:val="true"/>
        </w:rPr>
        <w:t xml:space="preserve">. </w:t>
      </w:r>
      <w:r>
        <w:rPr>
          <w:rtl w:val="true"/>
        </w:rPr>
        <w:t>הודגש</w:t>
      </w:r>
      <w:r>
        <w:rPr>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התייחס</w:t>
      </w:r>
      <w:r>
        <w:rPr>
          <w:rFonts w:eastAsia="Arial TUR;Arial" w:cs="Arial TUR;Arial"/>
          <w:rtl w:val="true"/>
        </w:rPr>
        <w:t xml:space="preserve"> </w:t>
      </w:r>
      <w:r>
        <w:rPr>
          <w:rtl w:val="true"/>
        </w:rPr>
        <w:t>לראיות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ואימץ</w:t>
      </w:r>
      <w:r>
        <w:rPr>
          <w:rtl w:val="true"/>
        </w:rPr>
        <w:t xml:space="preserve">, </w:t>
      </w:r>
      <w:r>
        <w:rPr>
          <w:rtl w:val="true"/>
        </w:rPr>
        <w:t>הלכה</w:t>
      </w:r>
      <w:r>
        <w:rPr>
          <w:rFonts w:eastAsia="Arial TUR;Arial" w:cs="Arial TUR;Arial"/>
          <w:rtl w:val="true"/>
        </w:rPr>
        <w:t xml:space="preserve"> </w:t>
      </w:r>
      <w:r>
        <w:rPr>
          <w:rtl w:val="true"/>
        </w:rPr>
        <w:t>למעשה</w:t>
      </w:r>
      <w:r>
        <w:rPr>
          <w:rtl w:val="true"/>
        </w:rPr>
        <w:t xml:space="preserve">, </w:t>
      </w:r>
      <w:r>
        <w:rPr>
          <w:rtl w:val="true"/>
        </w:rPr>
        <w:t>את</w:t>
      </w:r>
      <w:r>
        <w:rPr>
          <w:rFonts w:eastAsia="Arial TUR;Arial" w:cs="Arial TUR;Arial"/>
          <w:rtl w:val="true"/>
        </w:rPr>
        <w:t xml:space="preserve"> </w:t>
      </w:r>
      <w:r>
        <w:rPr>
          <w:rtl w:val="true"/>
        </w:rPr>
        <w:t>העמדה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הטירוף</w:t>
      </w:r>
      <w:r>
        <w:rPr>
          <w:rFonts w:eastAsia="Arial TUR;Arial" w:cs="Arial TUR;Arial"/>
          <w:rtl w:val="true"/>
        </w:rPr>
        <w:t xml:space="preserve"> </w:t>
      </w:r>
      <w:r>
        <w:rPr>
          <w:rtl w:val="true"/>
        </w:rPr>
        <w:t>שנבע</w:t>
      </w:r>
      <w:r>
        <w:rPr>
          <w:rFonts w:eastAsia="Arial TUR;Arial" w:cs="Arial TUR;Arial"/>
          <w:rtl w:val="true"/>
        </w:rPr>
        <w:t xml:space="preserve"> </w:t>
      </w:r>
      <w:r>
        <w:rPr>
          <w:rtl w:val="true"/>
        </w:rPr>
        <w:t>מההפרעה</w:t>
      </w:r>
      <w:r>
        <w:rPr>
          <w:rFonts w:eastAsia="Arial TUR;Arial" w:cs="Arial TUR;Arial"/>
          <w:rtl w:val="true"/>
        </w:rPr>
        <w:t xml:space="preserve"> </w:t>
      </w:r>
      <w:r>
        <w:rPr>
          <w:rtl w:val="true"/>
        </w:rPr>
        <w:t>הנפשית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שהובילה</w:t>
      </w:r>
      <w:r>
        <w:rPr>
          <w:rFonts w:eastAsia="Arial TUR;Arial" w:cs="Arial TUR;Arial"/>
          <w:rtl w:val="true"/>
        </w:rPr>
        <w:t xml:space="preserve"> </w:t>
      </w:r>
      <w:r>
        <w:rPr>
          <w:rtl w:val="true"/>
        </w:rPr>
        <w:t>לפרץ</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המיתה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אחותה</w:t>
      </w:r>
      <w:r>
        <w:rPr>
          <w:rtl w:val="true"/>
        </w:rPr>
        <w:t xml:space="preserve">. </w:t>
      </w:r>
      <w:r>
        <w:rPr>
          <w:rtl w:val="true"/>
        </w:rPr>
        <w:t>אולם</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גזירת</w:t>
      </w:r>
      <w:r>
        <w:rPr>
          <w:rFonts w:eastAsia="Arial TUR;Arial" w:cs="Arial TUR;Arial"/>
          <w:rtl w:val="true"/>
        </w:rPr>
        <w:t xml:space="preserve"> </w:t>
      </w:r>
      <w:r>
        <w:rPr>
          <w:rtl w:val="true"/>
        </w:rPr>
        <w:t>הדין</w:t>
      </w:r>
      <w:r>
        <w:rPr>
          <w:rtl w:val="true"/>
        </w:rPr>
        <w:t xml:space="preserve">, </w:t>
      </w:r>
      <w:r>
        <w:rPr>
          <w:rtl w:val="true"/>
        </w:rPr>
        <w:t>באופן</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מתיישב</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כך</w:t>
      </w:r>
      <w:r>
        <w:rPr>
          <w:rtl w:val="true"/>
        </w:rPr>
        <w:t xml:space="preserve">, </w:t>
      </w:r>
      <w:r>
        <w:rPr>
          <w:rtl w:val="true"/>
        </w:rPr>
        <w:t>דווקא</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ההמתה</w:t>
      </w:r>
      <w:r>
        <w:rPr>
          <w:rFonts w:eastAsia="Arial TUR;Arial" w:cs="Arial TUR;Arial"/>
          <w:rtl w:val="true"/>
        </w:rPr>
        <w:t xml:space="preserve"> </w:t>
      </w:r>
      <w:r>
        <w:rPr>
          <w:rtl w:val="true"/>
        </w:rPr>
        <w:t>וחומרת</w:t>
      </w:r>
      <w:r>
        <w:rPr>
          <w:rFonts w:eastAsia="Arial TUR;Arial" w:cs="Arial TUR;Arial"/>
          <w:rtl w:val="true"/>
        </w:rPr>
        <w:t xml:space="preserve"> </w:t>
      </w:r>
      <w:r>
        <w:rPr>
          <w:rtl w:val="true"/>
        </w:rPr>
        <w:t>המעשה</w:t>
      </w:r>
      <w:r>
        <w:rPr>
          <w:rFonts w:eastAsia="Arial TUR;Arial" w:cs="Arial TUR;Arial"/>
          <w:rtl w:val="true"/>
        </w:rPr>
        <w:t xml:space="preserve"> </w:t>
      </w:r>
      <w:r>
        <w:rPr>
          <w:rtl w:val="true"/>
        </w:rPr>
        <w:t>קיבלו</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מכריע</w:t>
      </w:r>
      <w:r>
        <w:rPr>
          <w:rtl w:val="true"/>
        </w:rPr>
        <w:t xml:space="preserve">. </w:t>
      </w:r>
      <w:r>
        <w:rPr>
          <w:rtl w:val="true"/>
        </w:rPr>
        <w:t>לעניין</w:t>
      </w:r>
      <w:r>
        <w:rPr>
          <w:rFonts w:eastAsia="Arial TUR;Arial" w:cs="Arial TUR;Arial"/>
          <w:rtl w:val="true"/>
        </w:rPr>
        <w:t xml:space="preserve"> </w:t>
      </w:r>
      <w:r>
        <w:rPr>
          <w:rtl w:val="true"/>
        </w:rPr>
        <w:t>זה</w:t>
      </w:r>
      <w:r>
        <w:rPr>
          <w:rtl w:val="true"/>
        </w:rPr>
        <w:t xml:space="preserve">, </w:t>
      </w:r>
      <w:r>
        <w:rPr>
          <w:rtl w:val="true"/>
        </w:rPr>
        <w:t>מצוין</w:t>
      </w:r>
      <w:r>
        <w:rPr>
          <w:rFonts w:eastAsia="Arial TUR;Arial" w:cs="Arial TUR;Arial"/>
          <w:rtl w:val="true"/>
        </w:rPr>
        <w:t xml:space="preserve"> </w:t>
      </w:r>
      <w:r>
        <w:rPr>
          <w:rtl w:val="true"/>
        </w:rPr>
        <w:t>נימוקו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w:t>
      </w:r>
      <w:r>
        <w:rPr>
          <w:rtl w:val="true"/>
        </w:rPr>
        <w:t>כפיות</w:t>
      </w:r>
      <w:r>
        <w:rPr>
          <w:rFonts w:eastAsia="Arial TUR;Arial" w:cs="Arial TUR;Arial"/>
          <w:rtl w:val="true"/>
        </w:rPr>
        <w:t xml:space="preserve"> </w:t>
      </w:r>
      <w:r>
        <w:rPr>
          <w:rtl w:val="true"/>
        </w:rPr>
        <w:t>הטובה</w:t>
      </w:r>
      <w:r>
        <w:rPr>
          <w:rtl w:val="true"/>
        </w:rPr>
        <w:t xml:space="preserve">" </w:t>
      </w:r>
      <w:r>
        <w:rPr>
          <w:rtl w:val="true"/>
        </w:rPr>
        <w:t>של</w:t>
      </w:r>
      <w:r>
        <w:rPr>
          <w:rFonts w:eastAsia="Arial TUR;Arial" w:cs="Arial TUR;Arial"/>
          <w:rtl w:val="true"/>
        </w:rPr>
        <w:t xml:space="preserve"> </w:t>
      </w:r>
      <w:r>
        <w:rPr>
          <w:rtl w:val="true"/>
        </w:rPr>
        <w:t>המערערת</w:t>
      </w:r>
      <w:r>
        <w:rPr>
          <w:rtl w:val="true"/>
        </w:rPr>
        <w:t xml:space="preserve">, </w:t>
      </w:r>
      <w:r>
        <w:rPr>
          <w:rtl w:val="true"/>
        </w:rPr>
        <w:t>ונטען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כפיות</w:t>
      </w:r>
      <w:r>
        <w:rPr>
          <w:rFonts w:eastAsia="Arial TUR;Arial" w:cs="Arial TUR;Arial"/>
          <w:rtl w:val="true"/>
        </w:rPr>
        <w:t xml:space="preserve"> </w:t>
      </w:r>
      <w:r>
        <w:rPr>
          <w:rtl w:val="true"/>
        </w:rPr>
        <w:t>טובה</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להתקיים</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מבצע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המעשה</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שפיות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וכוונה</w:t>
      </w:r>
      <w:r>
        <w:rPr>
          <w:rFonts w:eastAsia="Arial TUR;Arial" w:cs="Arial TUR;Arial"/>
          <w:rtl w:val="true"/>
        </w:rPr>
        <w:t xml:space="preserve"> </w:t>
      </w:r>
      <w:r>
        <w:rPr>
          <w:rtl w:val="true"/>
        </w:rPr>
        <w:t>ומודעות</w:t>
      </w:r>
      <w:r>
        <w:rPr>
          <w:rtl w:val="true"/>
        </w:rPr>
        <w:t xml:space="preserve">, </w:t>
      </w:r>
      <w:r>
        <w:rPr>
          <w:rtl w:val="true"/>
        </w:rPr>
        <w:t>שלא</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שמתואר</w:t>
      </w:r>
      <w:r>
        <w:rPr>
          <w:rFonts w:eastAsia="Arial TUR;Arial" w:cs="Arial TUR;Arial"/>
          <w:rtl w:val="true"/>
        </w:rPr>
        <w:t xml:space="preserve"> </w:t>
      </w:r>
      <w:r>
        <w:rPr>
          <w:rtl w:val="true"/>
        </w:rPr>
        <w:t>בהכרעת</w:t>
      </w:r>
      <w:r>
        <w:rPr>
          <w:rFonts w:eastAsia="Arial TUR;Arial" w:cs="Arial TUR;Arial"/>
          <w:rtl w:val="true"/>
        </w:rPr>
        <w:t xml:space="preserve"> </w:t>
      </w:r>
      <w:r>
        <w:rPr>
          <w:rtl w:val="true"/>
        </w:rPr>
        <w:t>הדין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מעבר</w:t>
      </w:r>
      <w:r>
        <w:rPr>
          <w:rFonts w:eastAsia="Arial TUR;Arial" w:cs="Arial TUR;Arial"/>
          <w:rtl w:val="true"/>
        </w:rPr>
        <w:t xml:space="preserve"> </w:t>
      </w:r>
      <w:r>
        <w:rPr>
          <w:rtl w:val="true"/>
        </w:rPr>
        <w:t>לאמור</w:t>
      </w:r>
      <w:r>
        <w:rPr>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בהפרעה</w:t>
      </w:r>
      <w:r>
        <w:rPr>
          <w:rFonts w:eastAsia="Arial TUR;Arial" w:cs="Arial TUR;Arial"/>
          <w:rtl w:val="true"/>
        </w:rPr>
        <w:t xml:space="preserve"> </w:t>
      </w:r>
      <w:r>
        <w:rPr>
          <w:rtl w:val="true"/>
        </w:rPr>
        <w:t>נפשית</w:t>
      </w:r>
      <w:r>
        <w:rPr>
          <w:rFonts w:eastAsia="Arial TUR;Arial" w:cs="Arial TUR;Arial"/>
          <w:rtl w:val="true"/>
        </w:rPr>
        <w:t xml:space="preserve"> </w:t>
      </w:r>
      <w:r>
        <w:rPr>
          <w:rtl w:val="true"/>
        </w:rPr>
        <w:t>חמורה</w:t>
      </w:r>
      <w:r>
        <w:rPr>
          <w:rtl w:val="true"/>
        </w:rPr>
        <w:t xml:space="preserve">, </w:t>
      </w:r>
      <w:r>
        <w:rPr>
          <w:rtl w:val="true"/>
        </w:rPr>
        <w:t>מידת</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צריכה</w:t>
      </w:r>
      <w:r>
        <w:rPr>
          <w:rFonts w:eastAsia="Arial TUR;Arial" w:cs="Arial TUR;Arial"/>
          <w:rtl w:val="true"/>
        </w:rPr>
        <w:t xml:space="preserve"> </w:t>
      </w:r>
      <w:r>
        <w:rPr>
          <w:rtl w:val="true"/>
        </w:rPr>
        <w:t>להשפיע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מידת</w:t>
      </w:r>
      <w:r>
        <w:rPr>
          <w:rFonts w:eastAsia="Arial TUR;Arial" w:cs="Arial TUR;Arial"/>
          <w:rtl w:val="true"/>
        </w:rPr>
        <w:t xml:space="preserve"> </w:t>
      </w:r>
      <w:r>
        <w:rPr>
          <w:rtl w:val="true"/>
        </w:rPr>
        <w:t>העונש</w:t>
      </w:r>
      <w:r>
        <w:rPr>
          <w:rtl w:val="true"/>
        </w:rPr>
        <w:t xml:space="preserve">. </w:t>
      </w:r>
      <w:r>
        <w:rPr>
          <w:rtl w:val="true"/>
        </w:rPr>
        <w:t>מבחינה</w:t>
      </w:r>
      <w:r>
        <w:rPr>
          <w:rFonts w:eastAsia="Arial TUR;Arial" w:cs="Arial TUR;Arial"/>
          <w:rtl w:val="true"/>
        </w:rPr>
        <w:t xml:space="preserve"> </w:t>
      </w:r>
      <w:r>
        <w:rPr>
          <w:rtl w:val="true"/>
        </w:rPr>
        <w:t>זו</w:t>
      </w:r>
      <w:r>
        <w:rPr>
          <w:rtl w:val="true"/>
        </w:rPr>
        <w:t xml:space="preserve">, </w:t>
      </w:r>
      <w:r>
        <w:rPr>
          <w:rtl w:val="true"/>
        </w:rPr>
        <w:t>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דווקא</w:t>
      </w:r>
      <w:r>
        <w:rPr>
          <w:rFonts w:eastAsia="Arial TUR;Arial" w:cs="Arial TUR;Arial"/>
          <w:rtl w:val="true"/>
        </w:rPr>
        <w:t xml:space="preserve"> </w:t>
      </w:r>
      <w:r>
        <w:rPr>
          <w:rtl w:val="true"/>
        </w:rPr>
        <w:t>האופן</w:t>
      </w:r>
      <w:r>
        <w:rPr>
          <w:rFonts w:eastAsia="Arial TUR;Arial" w:cs="Arial TUR;Arial"/>
          <w:rtl w:val="true"/>
        </w:rPr>
        <w:t xml:space="preserve"> </w:t>
      </w:r>
      <w:r>
        <w:rPr>
          <w:rtl w:val="true"/>
        </w:rPr>
        <w:t>המחריד</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המיתה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המנוחה</w:t>
      </w:r>
      <w:r>
        <w:rPr>
          <w:rtl w:val="true"/>
        </w:rPr>
        <w:t xml:space="preserve">, </w:t>
      </w:r>
      <w:r>
        <w:rPr>
          <w:rtl w:val="true"/>
        </w:rPr>
        <w:t>לצד</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המקרה</w:t>
      </w:r>
      <w:r>
        <w:rPr>
          <w:rtl w:val="true"/>
        </w:rPr>
        <w:t xml:space="preserve">, </w:t>
      </w:r>
      <w:r>
        <w:rPr>
          <w:rtl w:val="true"/>
        </w:rPr>
        <w:t>מלמדים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טירוף</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שהביאה</w:t>
      </w:r>
      <w:r>
        <w:rPr>
          <w:rFonts w:eastAsia="Arial TUR;Arial" w:cs="Arial TUR;Arial"/>
          <w:rtl w:val="true"/>
        </w:rPr>
        <w:t xml:space="preserve"> </w:t>
      </w:r>
      <w:r>
        <w:rPr>
          <w:rtl w:val="true"/>
        </w:rPr>
        <w:t>לאלימות</w:t>
      </w:r>
      <w:r>
        <w:rPr>
          <w:rFonts w:eastAsia="Arial TUR;Arial" w:cs="Arial TUR;Arial"/>
          <w:rtl w:val="true"/>
        </w:rPr>
        <w:t xml:space="preserve"> </w:t>
      </w:r>
      <w:r>
        <w:rPr>
          <w:rtl w:val="true"/>
        </w:rPr>
        <w:t>כה</w:t>
      </w:r>
      <w:r>
        <w:rPr>
          <w:rFonts w:eastAsia="Arial TUR;Arial" w:cs="Arial TUR;Arial"/>
          <w:rtl w:val="true"/>
        </w:rPr>
        <w:t xml:space="preserve"> </w:t>
      </w:r>
      <w:r>
        <w:rPr>
          <w:rtl w:val="true"/>
        </w:rPr>
        <w:t>קיצונית</w:t>
      </w:r>
      <w:r>
        <w:rPr>
          <w:rtl w:val="true"/>
        </w:rPr>
        <w:t xml:space="preserve">. </w:t>
      </w:r>
      <w:r>
        <w:rPr>
          <w:rtl w:val="true"/>
        </w:rPr>
        <w:t>בהתאם</w:t>
      </w:r>
      <w:r>
        <w:rPr>
          <w:rtl w:val="true"/>
        </w:rPr>
        <w:t xml:space="preserve">, </w:t>
      </w:r>
      <w:r>
        <w:rPr>
          <w:rtl w:val="true"/>
        </w:rPr>
        <w:t>ראוי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למקם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עונשה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ברף</w:t>
      </w:r>
      <w:r>
        <w:rPr>
          <w:rFonts w:eastAsia="Arial TUR;Arial" w:cs="Arial TUR;Arial"/>
          <w:rtl w:val="true"/>
        </w:rPr>
        <w:t xml:space="preserve"> </w:t>
      </w:r>
      <w:r>
        <w:rPr>
          <w:rtl w:val="true"/>
        </w:rPr>
        <w:t>התחתון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ההולם</w:t>
      </w:r>
      <w:r>
        <w:rPr>
          <w:rtl w:val="true"/>
        </w:rPr>
        <w:t xml:space="preserve">, </w:t>
      </w:r>
      <w:r>
        <w:rPr>
          <w:rtl w:val="true"/>
        </w:rPr>
        <w:t>ולא</w:t>
      </w:r>
      <w:r>
        <w:rPr>
          <w:rFonts w:eastAsia="Arial TUR;Arial" w:cs="Arial TUR;Arial"/>
          <w:rtl w:val="true"/>
        </w:rPr>
        <w:t xml:space="preserve"> </w:t>
      </w:r>
      <w:r>
        <w:rPr>
          <w:rtl w:val="true"/>
        </w:rPr>
        <w:t>במרכזו</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נטען</w:t>
      </w:r>
      <w:r>
        <w:rPr>
          <w:rFonts w:eastAsia="Arial TUR;Arial" w:cs="Arial TUR;Arial"/>
          <w:rtl w:val="true"/>
        </w:rPr>
        <w:t xml:space="preserve"> </w:t>
      </w:r>
      <w:r>
        <w:rPr>
          <w:rtl w:val="true"/>
        </w:rPr>
        <w:t>שגם</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מדיניות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הנהוגה</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בין</w:t>
      </w:r>
      <w:r>
        <w:rPr>
          <w:rFonts w:eastAsia="Arial TUR;Arial" w:cs="Arial TUR;Arial"/>
          <w:rtl w:val="true"/>
        </w:rPr>
        <w:t xml:space="preserve"> </w:t>
      </w:r>
      <w:r>
        <w:rPr/>
        <w:t>8</w:t>
      </w:r>
      <w:r>
        <w:rPr>
          <w:rtl w:val="true"/>
        </w:rPr>
        <w:t xml:space="preserve"> </w:t>
      </w:r>
      <w:r>
        <w:rPr>
          <w:rtl w:val="true"/>
        </w:rPr>
        <w:t>ל</w:t>
      </w:r>
      <w:r>
        <w:rPr>
          <w:rtl w:val="true"/>
        </w:rPr>
        <w:t>-</w:t>
      </w:r>
      <w:r>
        <w:rPr/>
        <w:t>15</w:t>
      </w:r>
      <w:r>
        <w:rPr>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p>
    <w:p>
      <w:pPr>
        <w:pStyle w:val="Ruller41"/>
        <w:ind w:end="0"/>
        <w:jc w:val="both"/>
        <w:rPr/>
      </w:pPr>
      <w:r>
        <w:rPr>
          <w:rtl w:val="true"/>
        </w:rPr>
      </w:r>
    </w:p>
    <w:p>
      <w:pPr>
        <w:pStyle w:val="Ruller42"/>
        <w:numPr>
          <w:ilvl w:val="0"/>
          <w:numId w:val="12"/>
        </w:numPr>
        <w:ind w:hanging="0" w:start="0" w:end="0"/>
        <w:jc w:val="both"/>
        <w:rPr/>
      </w:pPr>
      <w:r>
        <w:rPr>
          <w:rtl w:val="true"/>
        </w:rPr>
        <w:t>מנגד</w:t>
      </w:r>
      <w:r>
        <w:rPr>
          <w:rtl w:val="true"/>
        </w:rPr>
        <w:t xml:space="preserve">, </w:t>
      </w:r>
      <w:r>
        <w:rPr>
          <w:rtl w:val="true"/>
        </w:rPr>
        <w:t>המשיבה סבורה כי העונש שנגזר על המערערת הוא הולם וראוי ויש בו כדי ליישם את הפסיקה המנחה</w:t>
      </w:r>
      <w:r>
        <w:rPr>
          <w:rtl w:val="true"/>
        </w:rPr>
        <w:t xml:space="preserve">. </w:t>
      </w:r>
      <w:r>
        <w:rPr>
          <w:rtl w:val="true"/>
        </w:rPr>
        <w:t>לעמדתה</w:t>
      </w:r>
      <w:r>
        <w:rPr>
          <w:rtl w:val="true"/>
        </w:rPr>
        <w:t xml:space="preserve">, </w:t>
      </w:r>
      <w:r>
        <w:rPr>
          <w:rtl w:val="true"/>
        </w:rPr>
        <w:t>במנעד האחריות המופחתת המערערת נמצאת קרוב מאוד להרשעה בעבירת הרצח ומדובר במעשים אכזריים ביותר שכללו פעולת שיבוש לאחר מעשה</w:t>
      </w:r>
      <w:r>
        <w:rPr>
          <w:rtl w:val="true"/>
        </w:rPr>
        <w:t xml:space="preserve">. </w:t>
      </w:r>
      <w:r>
        <w:rPr>
          <w:rtl w:val="true"/>
        </w:rPr>
        <w:t>עוד נטען</w:t>
      </w:r>
      <w:r>
        <w:rPr>
          <w:rtl w:val="true"/>
        </w:rPr>
        <w:t xml:space="preserve">, </w:t>
      </w:r>
      <w:r>
        <w:rPr>
          <w:rtl w:val="true"/>
        </w:rPr>
        <w:t>כי גזר הדין עולה בקנה אחד עם הכרעת הדין לאור העובדה כי חוות הדעת של ד</w:t>
      </w:r>
      <w:r>
        <w:rPr>
          <w:rtl w:val="true"/>
        </w:rPr>
        <w:t>"</w:t>
      </w:r>
      <w:r>
        <w:rPr>
          <w:rtl w:val="true"/>
        </w:rPr>
        <w:t>ר פרקש היא מאוד לאקונית ונעדרת אבחנה ברורה</w:t>
      </w:r>
      <w:r>
        <w:rPr>
          <w:rtl w:val="true"/>
        </w:rPr>
        <w:t xml:space="preserve">. </w:t>
      </w:r>
      <w:r>
        <w:rPr>
          <w:rtl w:val="true"/>
        </w:rPr>
        <w:t>באת</w:t>
      </w:r>
      <w:r>
        <w:rPr>
          <w:rtl w:val="true"/>
        </w:rPr>
        <w:t>-</w:t>
      </w:r>
      <w:r>
        <w:rPr>
          <w:rtl w:val="true"/>
        </w:rPr>
        <w:t>כוח המשיבה ביקשה להדגיש את עוצמת הפגיעה במשפחת המנוחה כעולה מן התסקיר שהוגש לעיוננו</w:t>
      </w:r>
      <w:r>
        <w:rPr>
          <w:rtl w:val="true"/>
        </w:rPr>
        <w:t xml:space="preserve">. </w:t>
      </w:r>
      <w:r>
        <w:rPr>
          <w:rtl w:val="true"/>
        </w:rPr>
        <w:t>מעבר לכך</w:t>
      </w:r>
      <w:r>
        <w:rPr>
          <w:rtl w:val="true"/>
        </w:rPr>
        <w:t xml:space="preserve">, </w:t>
      </w:r>
      <w:r>
        <w:rPr>
          <w:rtl w:val="true"/>
        </w:rPr>
        <w:t>נטען כי לא נפל פגם בקביעת גבולות מתחם העונש ההולם ואף לא במיקום עונשה של המערערת בתוך גבולות המתחם בראי כלל נסיבות המקרה</w:t>
      </w:r>
      <w:r>
        <w:rPr>
          <w:rtl w:val="true"/>
        </w:rPr>
        <w:t xml:space="preserve">. </w:t>
      </w:r>
    </w:p>
    <w:p>
      <w:pPr>
        <w:pStyle w:val="Ruller41"/>
        <w:ind w:end="0"/>
        <w:jc w:val="both"/>
        <w:rPr/>
      </w:pPr>
      <w:r>
        <w:rPr>
          <w:rtl w:val="true"/>
        </w:rPr>
      </w:r>
    </w:p>
    <w:p>
      <w:pPr>
        <w:pStyle w:val="Normal"/>
        <w:ind w:end="0"/>
        <w:jc w:val="both"/>
        <w:rPr>
          <w:b/>
          <w:sz w:val="22"/>
        </w:rPr>
      </w:pPr>
      <w:r>
        <w:rPr>
          <w:rFonts w:cs="Miriam"/>
          <w:b/>
          <w:b/>
          <w:sz w:val="22"/>
          <w:sz w:val="22"/>
          <w:rtl w:val="true"/>
        </w:rPr>
        <w:t>דיון</w:t>
      </w:r>
      <w:r>
        <w:rPr>
          <w:rFonts w:cs="Times New Roman"/>
          <w:b/>
          <w:b/>
          <w:sz w:val="22"/>
          <w:sz w:val="22"/>
          <w:rtl w:val="true"/>
        </w:rPr>
        <w:t xml:space="preserve"> </w:t>
      </w:r>
      <w:r>
        <w:rPr>
          <w:rFonts w:cs="Miriam"/>
          <w:b/>
          <w:b/>
          <w:sz w:val="22"/>
          <w:sz w:val="22"/>
          <w:rtl w:val="true"/>
        </w:rPr>
        <w:t>והכרעה</w:t>
      </w:r>
    </w:p>
    <w:p>
      <w:pPr>
        <w:pStyle w:val="Normal"/>
        <w:ind w:end="0"/>
        <w:jc w:val="both"/>
        <w:rPr>
          <w:rFonts w:cs="Miriam"/>
          <w:b/>
          <w:spacing w:val="10"/>
          <w:sz w:val="20"/>
          <w:szCs w:val="28"/>
        </w:rPr>
      </w:pPr>
      <w:r>
        <w:rPr>
          <w:rFonts w:cs="Miriam"/>
          <w:b/>
          <w:spacing w:val="10"/>
          <w:sz w:val="20"/>
          <w:szCs w:val="28"/>
          <w:rtl w:val="true"/>
        </w:rPr>
      </w:r>
    </w:p>
    <w:p>
      <w:pPr>
        <w:pStyle w:val="Ruller42"/>
        <w:numPr>
          <w:ilvl w:val="0"/>
          <w:numId w:val="12"/>
        </w:numPr>
        <w:ind w:hanging="0" w:start="0" w:end="0"/>
        <w:jc w:val="both"/>
        <w:rPr/>
      </w:pPr>
      <w:r>
        <w:rPr>
          <w:rtl w:val="true"/>
        </w:rPr>
        <w:t>במוקד הערעור ניצבת הטענה כי קיימת סתירה בלתי מוסברת בין הכרעת הדין לגזר הדין ביחס להשלכות מצבה הנפשי של המערערת ומכאן כי העונש שנגזר על המערערת מחמיר עמה יתר על המידה</w:t>
      </w:r>
      <w:r>
        <w:rPr>
          <w:rtl w:val="true"/>
        </w:rPr>
        <w:t xml:space="preserve">. </w:t>
      </w:r>
      <w:r>
        <w:rPr>
          <w:rtl w:val="true"/>
        </w:rPr>
        <w:t>בהיבט זה</w:t>
      </w:r>
      <w:r>
        <w:rPr>
          <w:rtl w:val="true"/>
        </w:rPr>
        <w:t xml:space="preserve">, </w:t>
      </w:r>
      <w:r>
        <w:rPr>
          <w:rtl w:val="true"/>
        </w:rPr>
        <w:t>נטען לפגם באופן שבית המשפט המחוזי אימץ את מסקנת ד</w:t>
      </w:r>
      <w:r>
        <w:rPr>
          <w:rtl w:val="true"/>
        </w:rPr>
        <w:t>"</w:t>
      </w:r>
      <w:r>
        <w:rPr>
          <w:rtl w:val="true"/>
        </w:rPr>
        <w:t>ר פרקש לעניין הכרעת הדין – כאשר הרשיע את המערערת בעבירה של המתה בנסיבות של אחריות מופחתת</w:t>
      </w:r>
      <w:r>
        <w:rPr>
          <w:rtl w:val="true"/>
        </w:rPr>
        <w:t xml:space="preserve">; </w:t>
      </w:r>
      <w:r>
        <w:rPr>
          <w:rtl w:val="true"/>
        </w:rPr>
        <w:t>בעוד שלא ראה להעניק למצבה הנפשי הנטען של המערערת משקל משמעותי בעת גזר הדין</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כפי שאנמק</w:t>
      </w:r>
      <w:r>
        <w:rPr>
          <w:rtl w:val="true"/>
        </w:rPr>
        <w:t xml:space="preserve">, </w:t>
      </w:r>
      <w:r>
        <w:rPr>
          <w:rtl w:val="true"/>
        </w:rPr>
        <w:t>אין מדובר בסתירה כלל</w:t>
      </w:r>
      <w:r>
        <w:rPr>
          <w:rtl w:val="true"/>
        </w:rPr>
        <w:t xml:space="preserve">, </w:t>
      </w:r>
      <w:r>
        <w:rPr>
          <w:rtl w:val="true"/>
        </w:rPr>
        <w:t>כי אם בתוצר ישיר של ההסדר הקבוע בחוק שבו נטל ההוכחה לעניין הכרעת הדין שונה מנטל ההוכחה לעניין גזר הדין</w:t>
      </w:r>
      <w:r>
        <w:rPr>
          <w:rtl w:val="true"/>
        </w:rPr>
        <w:t xml:space="preserve">. </w:t>
      </w:r>
    </w:p>
    <w:p>
      <w:pPr>
        <w:pStyle w:val="Ruller41"/>
        <w:ind w:end="0"/>
        <w:jc w:val="both"/>
        <w:rPr/>
      </w:pPr>
      <w:r>
        <w:rPr>
          <w:rtl w:val="true"/>
        </w:rPr>
      </w:r>
    </w:p>
    <w:p>
      <w:pPr>
        <w:pStyle w:val="Ruller42"/>
        <w:numPr>
          <w:ilvl w:val="0"/>
          <w:numId w:val="12"/>
        </w:numPr>
        <w:ind w:hanging="0" w:start="0" w:end="0"/>
        <w:jc w:val="both"/>
        <w:rPr/>
      </w:pPr>
      <w:r>
        <w:rPr>
          <w:rtl w:val="true"/>
        </w:rPr>
        <w:t xml:space="preserve">בשונה מההסדר אשר קדם לתיקון </w:t>
      </w:r>
      <w:r>
        <w:rPr/>
        <w:t>137</w:t>
      </w:r>
      <w:r>
        <w:rPr>
          <w:rtl w:val="true"/>
        </w:rPr>
        <w:t xml:space="preserve"> </w:t>
      </w:r>
      <w:r>
        <w:rPr>
          <w:rtl w:val="true"/>
        </w:rPr>
        <w:t>ל</w:t>
      </w:r>
      <w:hyperlink r:id="rId4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 xml:space="preserve">חוק העונשין </w:t>
      </w:r>
      <w:r>
        <w:rPr>
          <w:rtl w:val="true"/>
        </w:rPr>
        <w:t>(</w:t>
      </w:r>
      <w:r>
        <w:rPr>
          <w:rtl w:val="true"/>
        </w:rPr>
        <w:t>תיקון מס</w:t>
      </w:r>
      <w:r>
        <w:rPr>
          <w:rtl w:val="true"/>
        </w:rPr>
        <w:t xml:space="preserve">' </w:t>
      </w:r>
      <w:r>
        <w:rPr/>
        <w:t>137</w:t>
      </w:r>
      <w:r>
        <w:rPr>
          <w:rtl w:val="true"/>
        </w:rPr>
        <w:t xml:space="preserve">), </w:t>
      </w:r>
      <w:r>
        <w:rPr>
          <w:rtl w:val="true"/>
        </w:rPr>
        <w:t>התשע</w:t>
      </w:r>
      <w:r>
        <w:rPr>
          <w:rtl w:val="true"/>
        </w:rPr>
        <w:t>"</w:t>
      </w:r>
      <w:r>
        <w:rPr>
          <w:rtl w:val="true"/>
        </w:rPr>
        <w:t>ט</w:t>
      </w:r>
      <w:r>
        <w:rPr>
          <w:rtl w:val="true"/>
        </w:rPr>
        <w:t>-</w:t>
      </w:r>
      <w:r>
        <w:rPr/>
        <w:t>2019</w:t>
      </w:r>
      <w:r>
        <w:rPr>
          <w:rtl w:val="true"/>
        </w:rPr>
        <w:t>) (</w:t>
      </w:r>
      <w:r>
        <w:rPr>
          <w:rtl w:val="true"/>
        </w:rPr>
        <w:t>להלן</w:t>
      </w:r>
      <w:r>
        <w:rPr>
          <w:rtl w:val="true"/>
        </w:rPr>
        <w:t xml:space="preserve">: </w:t>
      </w:r>
      <w:r>
        <w:rPr>
          <w:rFonts w:ascii="Century" w:hAnsi="Century" w:cs="Miriam"/>
          <w:b/>
          <w:b/>
          <w:spacing w:val="0"/>
          <w:sz w:val="22"/>
          <w:sz w:val="22"/>
          <w:szCs w:val="24"/>
          <w:rtl w:val="true"/>
        </w:rPr>
        <w:t>הרפורמה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בעבירות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ההמתה</w:t>
      </w:r>
      <w:r>
        <w:rPr>
          <w:rtl w:val="true"/>
        </w:rPr>
        <w:t xml:space="preserve"> או </w:t>
      </w:r>
      <w:r>
        <w:rPr>
          <w:rFonts w:ascii="Century" w:hAnsi="Century" w:cs="Miriam"/>
          <w:b/>
          <w:b/>
          <w:spacing w:val="0"/>
          <w:sz w:val="22"/>
          <w:sz w:val="22"/>
          <w:szCs w:val="24"/>
          <w:rtl w:val="true"/>
        </w:rPr>
        <w:t>תיקון</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137</w:t>
      </w:r>
      <w:r>
        <w:rPr>
          <w:rtl w:val="true"/>
        </w:rPr>
        <w:t xml:space="preserve">), </w:t>
      </w:r>
      <w:r>
        <w:rPr>
          <w:rtl w:val="true"/>
        </w:rPr>
        <w:t>עבירת ההמתה בנסיבות של אחריות מופחתת</w:t>
      </w:r>
      <w:r>
        <w:rPr>
          <w:rtl w:val="true"/>
        </w:rPr>
        <w:t xml:space="preserve">, </w:t>
      </w:r>
      <w:r>
        <w:rPr>
          <w:rtl w:val="true"/>
        </w:rPr>
        <w:t xml:space="preserve">כשמה כן היא – קובעת הסדר של אחריות מופחתת בנוסף לעונש מופחת </w:t>
      </w:r>
      <w:r>
        <w:rPr>
          <w:rtl w:val="true"/>
        </w:rPr>
        <w:t>(</w:t>
      </w:r>
      <w:r>
        <w:rPr>
          <w:rtl w:val="true"/>
        </w:rPr>
        <w:t>ראו</w:t>
      </w:r>
      <w:r>
        <w:rPr>
          <w:rtl w:val="true"/>
        </w:rPr>
        <w:t xml:space="preserve">: </w:t>
      </w:r>
      <w:r>
        <w:rPr>
          <w:rtl w:val="true"/>
        </w:rPr>
        <w:t xml:space="preserve">דברי ההסבר להצעת חוק העונשין </w:t>
      </w:r>
      <w:r>
        <w:rPr>
          <w:rtl w:val="true"/>
        </w:rPr>
        <w:t>(</w:t>
      </w:r>
      <w:r>
        <w:rPr>
          <w:rtl w:val="true"/>
        </w:rPr>
        <w:t>תיקון מס</w:t>
      </w:r>
      <w:r>
        <w:rPr>
          <w:rtl w:val="true"/>
        </w:rPr>
        <w:t xml:space="preserve">' </w:t>
      </w:r>
      <w:r>
        <w:rPr/>
        <w:t>124</w:t>
      </w:r>
      <w:r>
        <w:rPr>
          <w:rtl w:val="true"/>
        </w:rPr>
        <w:t>)(</w:t>
      </w:r>
      <w:r>
        <w:rPr>
          <w:rtl w:val="true"/>
        </w:rPr>
        <w:t>עבירות המתה</w:t>
      </w:r>
      <w:r>
        <w:rPr>
          <w:rtl w:val="true"/>
        </w:rPr>
        <w:t xml:space="preserve">), </w:t>
      </w:r>
      <w:r>
        <w:rPr>
          <w:rtl w:val="true"/>
        </w:rPr>
        <w:t>התשע</w:t>
      </w:r>
      <w:r>
        <w:rPr>
          <w:rtl w:val="true"/>
        </w:rPr>
        <w:t>"</w:t>
      </w:r>
      <w:r>
        <w:rPr>
          <w:rtl w:val="true"/>
        </w:rPr>
        <w:t>ו</w:t>
      </w:r>
      <w:r>
        <w:rPr>
          <w:rtl w:val="true"/>
        </w:rPr>
        <w:t>-</w:t>
      </w:r>
      <w:r>
        <w:rPr/>
        <w:t>2015</w:t>
      </w:r>
      <w:r>
        <w:rPr>
          <w:rtl w:val="true"/>
        </w:rPr>
        <w:t xml:space="preserve">, </w:t>
      </w:r>
      <w:r>
        <w:rPr>
          <w:rtl w:val="true"/>
        </w:rPr>
        <w:t>ה</w:t>
      </w:r>
      <w:r>
        <w:rPr>
          <w:rtl w:val="true"/>
        </w:rPr>
        <w:t>"</w:t>
      </w:r>
      <w:r>
        <w:rPr>
          <w:rtl w:val="true"/>
        </w:rPr>
        <w:t xml:space="preserve">ח </w:t>
      </w:r>
      <w:r>
        <w:rPr/>
        <w:t>166</w:t>
      </w:r>
      <w:r>
        <w:rPr>
          <w:rtl w:val="true"/>
        </w:rPr>
        <w:t xml:space="preserve">, </w:t>
      </w:r>
      <w:r>
        <w:rPr/>
        <w:t>176</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דברי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ההסבר</w:t>
      </w:r>
      <w:r>
        <w:rPr>
          <w:rtl w:val="true"/>
        </w:rPr>
        <w:t xml:space="preserve">)). </w:t>
      </w:r>
      <w:r>
        <w:rPr>
          <w:rtl w:val="true"/>
        </w:rPr>
        <w:t xml:space="preserve">מדובר במקרים המקיימים את יסודות עבירת הרצח הבסיסית </w:t>
      </w:r>
      <w:r>
        <w:rPr>
          <w:rtl w:val="true"/>
        </w:rPr>
        <w:t>(</w:t>
      </w:r>
      <w:hyperlink r:id="rId46">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 xml:space="preserve">או עבירת הרצח בנסיבות מחמירות </w:t>
      </w:r>
      <w:r>
        <w:rPr>
          <w:rtl w:val="true"/>
        </w:rPr>
        <w:t>(</w:t>
      </w:r>
      <w:hyperlink r:id="rId47">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אולם</w:t>
      </w:r>
      <w:r>
        <w:rPr>
          <w:rtl w:val="true"/>
        </w:rPr>
        <w:t xml:space="preserve">, </w:t>
      </w:r>
      <w:r>
        <w:rPr>
          <w:rtl w:val="true"/>
        </w:rPr>
        <w:t xml:space="preserve">בראי קיומן של נסיבות נוספות שבעטיין המחוקק לא ראה להרשיע את הנאשם באחת משתי עבירות הרצח האמורות – הן מבחינת התיוג הנלווה לכך הן מבחינת העונש </w:t>
      </w:r>
      <w:r>
        <w:rPr>
          <w:rtl w:val="true"/>
        </w:rPr>
        <w:t>(</w:t>
      </w: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7416/22</w:t>
        </w:r>
      </w:hyperlink>
      <w:r>
        <w:rPr>
          <w:rtl w:val="true"/>
        </w:rPr>
        <w:t xml:space="preserve"> </w:t>
      </w:r>
      <w:r>
        <w:rPr>
          <w:rFonts w:ascii="Century" w:hAnsi="Century" w:cs="Miriam"/>
          <w:b/>
          <w:b/>
          <w:spacing w:val="0"/>
          <w:sz w:val="22"/>
          <w:sz w:val="22"/>
          <w:szCs w:val="24"/>
          <w:rtl w:val="true"/>
        </w:rPr>
        <w:t>דויט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8</w:t>
      </w:r>
      <w:r>
        <w:rPr>
          <w:rtl w:val="true"/>
        </w:rPr>
        <w:t xml:space="preserve"> </w:t>
      </w:r>
      <w:r>
        <w:rPr>
          <w:rtl w:val="true"/>
        </w:rPr>
        <w:t>[</w:t>
      </w:r>
      <w:r>
        <w:rPr>
          <w:rtl w:val="true"/>
        </w:rPr>
        <w:t>נבו</w:t>
      </w:r>
      <w:r>
        <w:rPr>
          <w:rtl w:val="true"/>
        </w:rPr>
        <w:t>]</w:t>
      </w:r>
      <w:r>
        <w:rPr>
          <w:rtl w:val="true"/>
        </w:rPr>
        <w:t xml:space="preserve"> (</w:t>
      </w:r>
      <w:r>
        <w:rPr/>
        <w:t>1.6.2023</w:t>
      </w:r>
      <w:r>
        <w:rPr>
          <w:rtl w:val="true"/>
        </w:rPr>
        <w:t xml:space="preserve">)). </w:t>
      </w:r>
    </w:p>
    <w:p>
      <w:pPr>
        <w:pStyle w:val="Ruller42"/>
        <w:numPr>
          <w:ilvl w:val="0"/>
          <w:numId w:val="0"/>
        </w:numPr>
        <w:ind w:hanging="0" w:start="0" w:end="0"/>
        <w:jc w:val="both"/>
        <w:rPr/>
      </w:pPr>
      <w:r>
        <w:rPr>
          <w:rtl w:val="true"/>
        </w:rPr>
      </w:r>
    </w:p>
    <w:p>
      <w:pPr>
        <w:pStyle w:val="Ruller42"/>
        <w:numPr>
          <w:ilvl w:val="0"/>
          <w:numId w:val="12"/>
        </w:numPr>
        <w:ind w:hanging="0" w:start="0" w:end="0"/>
        <w:jc w:val="both"/>
        <w:rPr/>
      </w:pPr>
      <w:r>
        <w:rPr>
          <w:rtl w:val="true"/>
        </w:rPr>
        <w:t xml:space="preserve">מבין המקרים שנכללים בעבירת ההמתה באחריות מופחתת נמנים מצבים שבהם מעשה ההמתה בוצע בעקבות מצב של מצוקה נפשית או התעללות חמורה שסבל מידי הקורבן </w:t>
      </w:r>
      <w:r>
        <w:rPr>
          <w:rtl w:val="true"/>
        </w:rPr>
        <w:t>(</w:t>
      </w:r>
      <w:hyperlink r:id="rId49">
        <w:r>
          <w:rPr>
            <w:rStyle w:val="Hyperlink"/>
            <w:rtl w:val="true"/>
          </w:rPr>
          <w:t>סעיף</w:t>
        </w:r>
        <w:r>
          <w:rPr>
            <w:rStyle w:val="Hyperlink"/>
            <w:rtl w:val="true"/>
          </w:rPr>
          <w:t xml:space="preserve"> </w:t>
        </w:r>
        <w:r>
          <w:rPr>
            <w:rStyle w:val="Hyperlink"/>
          </w:rPr>
          <w:t>301</w:t>
        </w:r>
        <w:r>
          <w:rPr>
            <w:rStyle w:val="Hyperlink"/>
            <w:rtl w:val="true"/>
          </w:rPr>
          <w:t>ב</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 xml:space="preserve">נוכח מצבו הנפשי או השכלי של אליו נקלע המבצע </w:t>
      </w:r>
      <w:r>
        <w:rPr>
          <w:rtl w:val="true"/>
        </w:rPr>
        <w:t>(</w:t>
      </w:r>
      <w:hyperlink r:id="rId50">
        <w:r>
          <w:rPr>
            <w:rStyle w:val="Hyperlink"/>
            <w:rtl w:val="true"/>
          </w:rPr>
          <w:t>סעיף</w:t>
        </w:r>
        <w:r>
          <w:rPr>
            <w:rStyle w:val="Hyperlink"/>
            <w:rtl w:val="true"/>
          </w:rPr>
          <w:t xml:space="preserve"> </w:t>
        </w:r>
        <w:r>
          <w:rPr>
            <w:rStyle w:val="Hyperlink"/>
          </w:rPr>
          <w:t>301</w:t>
        </w:r>
        <w:r>
          <w:rPr>
            <w:rStyle w:val="Hyperlink"/>
            <w:rtl w:val="true"/>
          </w:rPr>
          <w:t>ב</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וכן מקרה של קרבה לסייגים של הגנה עצמית</w:t>
      </w:r>
      <w:r>
        <w:rPr>
          <w:rtl w:val="true"/>
        </w:rPr>
        <w:t xml:space="preserve">, </w:t>
      </w:r>
      <w:r>
        <w:rPr>
          <w:rtl w:val="true"/>
        </w:rPr>
        <w:t xml:space="preserve">צורך או כורח </w:t>
      </w:r>
      <w:r>
        <w:rPr>
          <w:rtl w:val="true"/>
        </w:rPr>
        <w:t>(</w:t>
      </w:r>
      <w:hyperlink r:id="rId51">
        <w:r>
          <w:rPr>
            <w:rStyle w:val="Hyperlink"/>
            <w:rtl w:val="true"/>
          </w:rPr>
          <w:t>סעיף</w:t>
        </w:r>
        <w:r>
          <w:rPr>
            <w:rStyle w:val="Hyperlink"/>
            <w:rtl w:val="true"/>
          </w:rPr>
          <w:t xml:space="preserve"> </w:t>
        </w:r>
        <w:r>
          <w:rPr>
            <w:rStyle w:val="Hyperlink"/>
          </w:rPr>
          <w:t>301</w:t>
        </w:r>
        <w:r>
          <w:rPr>
            <w:rStyle w:val="Hyperlink"/>
            <w:rtl w:val="true"/>
          </w:rPr>
          <w:t>ב</w:t>
        </w:r>
        <w:r>
          <w:rPr>
            <w:rStyle w:val="Hyperlink"/>
            <w:rtl w:val="true"/>
          </w:rPr>
          <w:t>(</w:t>
        </w:r>
        <w:r>
          <w:rPr>
            <w:rStyle w:val="Hyperlink"/>
            <w:rtl w:val="true"/>
          </w:rPr>
          <w:t>ב</w:t>
        </w:r>
        <w:r>
          <w:rPr>
            <w:rStyle w:val="Hyperlink"/>
            <w:rtl w:val="true"/>
          </w:rPr>
          <w:t>)(</w:t>
        </w:r>
        <w:r>
          <w:rPr>
            <w:rStyle w:val="Hyperlink"/>
          </w:rPr>
          <w:t>3</w:t>
        </w:r>
        <w:r>
          <w:rPr>
            <w:rStyle w:val="Hyperlink"/>
            <w:rtl w:val="true"/>
          </w:rPr>
          <w:t>)</w:t>
        </w:r>
      </w:hyperlink>
      <w:r>
        <w:rPr>
          <w:rtl w:val="true"/>
        </w:rPr>
        <w:t xml:space="preserve"> </w:t>
      </w:r>
      <w:r>
        <w:rPr>
          <w:rtl w:val="true"/>
        </w:rPr>
        <w:t>לחוק</w:t>
      </w:r>
      <w:r>
        <w:rPr>
          <w:rtl w:val="true"/>
        </w:rPr>
        <w:t xml:space="preserve">). </w:t>
      </w:r>
      <w:r>
        <w:rPr>
          <w:rtl w:val="true"/>
        </w:rPr>
        <w:t>מבין אלו</w:t>
      </w:r>
      <w:r>
        <w:rPr>
          <w:rtl w:val="true"/>
        </w:rPr>
        <w:t xml:space="preserve">, </w:t>
      </w:r>
      <w:r>
        <w:rPr>
          <w:rtl w:val="true"/>
        </w:rPr>
        <w:t>אתמקד בהסדר הרלבנטי לענייננו</w:t>
      </w:r>
      <w:r>
        <w:rPr>
          <w:rtl w:val="true"/>
        </w:rPr>
        <w:t xml:space="preserve">, </w:t>
      </w:r>
      <w:r>
        <w:rPr>
          <w:rtl w:val="true"/>
        </w:rPr>
        <w:t xml:space="preserve">אשר נקבע </w:t>
      </w:r>
      <w:hyperlink r:id="rId52">
        <w:r>
          <w:rPr>
            <w:rStyle w:val="Hyperlink"/>
            <w:rtl w:val="true"/>
          </w:rPr>
          <w:t>בסעיף</w:t>
        </w:r>
        <w:r>
          <w:rPr>
            <w:rStyle w:val="Hyperlink"/>
            <w:rtl w:val="true"/>
          </w:rPr>
          <w:t xml:space="preserve"> </w:t>
        </w:r>
        <w:r>
          <w:rPr>
            <w:rStyle w:val="Hyperlink"/>
          </w:rPr>
          <w:t>301</w:t>
        </w:r>
        <w:r>
          <w:rPr>
            <w:rStyle w:val="Hyperlink"/>
            <w:rtl w:val="true"/>
          </w:rPr>
          <w:t>ב</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המתייחס כאמור להפרעה או ליקוי נפשי של נאשם</w:t>
      </w:r>
      <w:r>
        <w:rPr>
          <w:rtl w:val="true"/>
        </w:rPr>
        <w:t xml:space="preserve">. </w:t>
      </w:r>
      <w:r>
        <w:rPr>
          <w:rtl w:val="true"/>
        </w:rPr>
        <w:t>להלן לשון הסעיף</w:t>
      </w:r>
      <w:r>
        <w:rPr>
          <w:rtl w:val="true"/>
        </w:rPr>
        <w:t>:</w:t>
      </w:r>
    </w:p>
    <w:p>
      <w:pPr>
        <w:pStyle w:val="Ruller42"/>
        <w:numPr>
          <w:ilvl w:val="0"/>
          <w:numId w:val="0"/>
        </w:numPr>
        <w:ind w:hanging="0" w:start="0" w:end="0"/>
        <w:jc w:val="both"/>
        <w:rPr>
          <w:sz w:val="28"/>
          <w:szCs w:val="32"/>
        </w:rPr>
      </w:pPr>
      <w:r>
        <w:rPr>
          <w:sz w:val="28"/>
          <w:szCs w:val="32"/>
          <w:rtl w:val="true"/>
        </w:rPr>
      </w:r>
    </w:p>
    <w:p>
      <w:pPr>
        <w:pStyle w:val="Ruller5"/>
        <w:ind w:end="1276"/>
        <w:jc w:val="both"/>
        <w:rPr>
          <w:rStyle w:val="default"/>
          <w:rFonts w:ascii="FrankRuehl" w:hAnsi="FrankRuehl" w:cs="FrankRuehl"/>
          <w:color w:val="000000"/>
        </w:rPr>
      </w:pPr>
      <w:r>
        <w:rPr>
          <w:rStyle w:val="default"/>
          <w:rFonts w:cs="FrankRuehl" w:ascii="FrankRuehl" w:hAnsi="FrankRuehl"/>
          <w:sz w:val="28"/>
          <w:rtl w:val="true"/>
        </w:rPr>
        <w:t>"</w:t>
      </w:r>
      <w:r>
        <w:rPr>
          <w:rStyle w:val="default"/>
          <w:rFonts w:cs="FrankRuehl" w:ascii="FrankRuehl" w:hAnsi="FrankRuehl"/>
          <w:sz w:val="28"/>
        </w:rPr>
        <w:t>301</w:t>
      </w:r>
      <w:r>
        <w:rPr>
          <w:rStyle w:val="default"/>
          <w:rFonts w:ascii="FrankRuehl" w:hAnsi="FrankRuehl"/>
          <w:sz w:val="28"/>
          <w:sz w:val="28"/>
          <w:rtl w:val="true"/>
        </w:rPr>
        <w:t>ב</w:t>
      </w:r>
      <w:r>
        <w:rPr>
          <w:rStyle w:val="default"/>
          <w:rFonts w:cs="FrankRuehl" w:ascii="FrankRuehl" w:hAnsi="FrankRuehl"/>
          <w:color w:val="000000"/>
          <w:sz w:val="28"/>
          <w:rtl w:val="true"/>
        </w:rPr>
        <w:t>. [...]</w:t>
      </w:r>
    </w:p>
    <w:p>
      <w:pPr>
        <w:pStyle w:val="Ruller5"/>
        <w:ind w:end="1276"/>
        <w:jc w:val="both"/>
        <w:rPr>
          <w:szCs w:val="22"/>
        </w:rPr>
      </w:pPr>
      <w:r>
        <w:rPr>
          <w:rStyle w:val="default"/>
          <w:rFonts w:eastAsia="FrankRuehl" w:cs="FrankRuehl" w:ascii="FrankRuehl" w:hAnsi="FrankRuehl"/>
          <w:color w:val="000000"/>
          <w:sz w:val="28"/>
          <w:rtl w:val="true"/>
        </w:rPr>
        <w:t xml:space="preserve">           </w:t>
      </w:r>
      <w:r>
        <w:rPr>
          <w:rStyle w:val="default"/>
          <w:rFonts w:cs="FrankRuehl" w:ascii="FrankRuehl" w:hAnsi="FrankRuehl"/>
          <w:color w:val="000000"/>
          <w:sz w:val="28"/>
          <w:rtl w:val="true"/>
        </w:rPr>
        <w:t>(</w:t>
      </w:r>
      <w:r>
        <w:rPr>
          <w:rStyle w:val="default"/>
          <w:rFonts w:ascii="FrankRuehl" w:hAnsi="FrankRuehl"/>
          <w:color w:val="000000"/>
          <w:sz w:val="28"/>
          <w:sz w:val="28"/>
          <w:rtl w:val="true"/>
        </w:rPr>
        <w:t>ב</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 xml:space="preserve">על אף האמור בסעיפים </w:t>
      </w:r>
      <w:r>
        <w:rPr>
          <w:rStyle w:val="default"/>
          <w:rFonts w:cs="FrankRuehl" w:ascii="FrankRuehl" w:hAnsi="FrankRuehl"/>
          <w:color w:val="000000"/>
          <w:sz w:val="28"/>
        </w:rPr>
        <w:t>300</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ו</w:t>
      </w:r>
      <w:r>
        <w:rPr>
          <w:rStyle w:val="default"/>
          <w:rFonts w:cs="FrankRuehl" w:ascii="FrankRuehl" w:hAnsi="FrankRuehl"/>
          <w:color w:val="000000"/>
          <w:sz w:val="28"/>
          <w:rtl w:val="true"/>
        </w:rPr>
        <w:t>-</w:t>
      </w:r>
      <w:r>
        <w:rPr>
          <w:rStyle w:val="default"/>
          <w:rFonts w:cs="FrankRuehl" w:ascii="FrankRuehl" w:hAnsi="FrankRuehl"/>
          <w:color w:val="000000"/>
          <w:sz w:val="28"/>
        </w:rPr>
        <w:t>301</w:t>
      </w:r>
      <w:r>
        <w:rPr>
          <w:rStyle w:val="default"/>
          <w:rFonts w:ascii="FrankRuehl" w:hAnsi="FrankRuehl"/>
          <w:color w:val="000000"/>
          <w:sz w:val="28"/>
          <w:sz w:val="28"/>
          <w:rtl w:val="true"/>
        </w:rPr>
        <w:t>א</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הגורם בכוונה או באדישות למותו של אדם באחת מהנסיבות המפורטות להלן</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דינו – מאסר עשרים שנים</w:t>
      </w:r>
      <w:r>
        <w:rPr>
          <w:rStyle w:val="default"/>
          <w:rFonts w:cs="FrankRuehl" w:ascii="FrankRuehl" w:hAnsi="FrankRuehl"/>
          <w:color w:val="000000"/>
          <w:sz w:val="28"/>
          <w:rtl w:val="true"/>
        </w:rPr>
        <w:t>:</w:t>
      </w:r>
    </w:p>
    <w:p>
      <w:pPr>
        <w:pStyle w:val="Ruller5"/>
        <w:ind w:end="1276"/>
        <w:jc w:val="both"/>
        <w:rPr>
          <w:szCs w:val="22"/>
        </w:rPr>
      </w:pPr>
      <w:r>
        <w:rPr>
          <w:rStyle w:val="default"/>
          <w:rFonts w:cs="FrankRuehl" w:ascii="FrankRuehl" w:hAnsi="FrankRuehl"/>
          <w:color w:val="000000"/>
          <w:sz w:val="28"/>
          <w:rtl w:val="true"/>
        </w:rPr>
        <w:t>[...]</w:t>
      </w:r>
    </w:p>
    <w:p>
      <w:pPr>
        <w:pStyle w:val="Ruller5"/>
        <w:ind w:end="1276"/>
        <w:jc w:val="both"/>
        <w:rPr>
          <w:szCs w:val="22"/>
        </w:rPr>
      </w:pPr>
      <w:r>
        <w:rPr>
          <w:rStyle w:val="default"/>
          <w:rFonts w:cs="FrankRuehl" w:ascii="FrankRuehl" w:hAnsi="FrankRuehl"/>
          <w:color w:val="000000"/>
          <w:sz w:val="28"/>
          <w:rtl w:val="true"/>
        </w:rPr>
        <w:t>(</w:t>
      </w:r>
      <w:r>
        <w:rPr>
          <w:rStyle w:val="default"/>
          <w:rFonts w:cs="FrankRuehl" w:ascii="FrankRuehl" w:hAnsi="FrankRuehl"/>
          <w:color w:val="000000"/>
          <w:sz w:val="28"/>
        </w:rPr>
        <w:t>2</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המעשה נעשה במצב שבו</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בשל הפרעה נפשית חמורה או בשל ליקוי בכושרו השכלי</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הוגבלה יכולתו של הנאשם במידה ניכרת</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 xml:space="preserve">אך לא עד כדי חוסר יכולת של ממש כאמור בסעיף </w:t>
      </w:r>
      <w:r>
        <w:rPr>
          <w:rStyle w:val="default"/>
          <w:rFonts w:cs="FrankRuehl" w:ascii="FrankRuehl" w:hAnsi="FrankRuehl"/>
          <w:color w:val="000000"/>
          <w:sz w:val="28"/>
        </w:rPr>
        <w:t>34</w:t>
      </w:r>
      <w:r>
        <w:rPr>
          <w:rStyle w:val="default"/>
          <w:rFonts w:ascii="FrankRuehl" w:hAnsi="FrankRuehl"/>
          <w:color w:val="000000"/>
          <w:sz w:val="28"/>
          <w:sz w:val="28"/>
          <w:rtl w:val="true"/>
        </w:rPr>
        <w:t>ח –</w:t>
      </w:r>
    </w:p>
    <w:p>
      <w:pPr>
        <w:pStyle w:val="Ruller5"/>
        <w:ind w:end="1276"/>
        <w:jc w:val="both"/>
        <w:rPr>
          <w:szCs w:val="22"/>
        </w:rPr>
      </w:pPr>
      <w:r>
        <w:rPr>
          <w:rStyle w:val="default"/>
          <w:rFonts w:cs="FrankRuehl" w:ascii="FrankRuehl" w:hAnsi="FrankRuehl"/>
          <w:color w:val="000000"/>
          <w:sz w:val="28"/>
          <w:rtl w:val="true"/>
        </w:rPr>
        <w:t>(</w:t>
      </w:r>
      <w:r>
        <w:rPr>
          <w:rStyle w:val="default"/>
          <w:rFonts w:ascii="FrankRuehl" w:hAnsi="FrankRuehl"/>
          <w:color w:val="000000"/>
          <w:sz w:val="28"/>
          <w:sz w:val="28"/>
          <w:rtl w:val="true"/>
        </w:rPr>
        <w:t>א</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להבין את אשר הוא עושה או את הפסול שבמעשהו</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או</w:t>
      </w:r>
    </w:p>
    <w:p>
      <w:pPr>
        <w:pStyle w:val="Ruller5"/>
        <w:ind w:end="1276"/>
        <w:jc w:val="both"/>
        <w:rPr>
          <w:szCs w:val="22"/>
        </w:rPr>
      </w:pPr>
      <w:r>
        <w:rPr>
          <w:rStyle w:val="default"/>
          <w:rFonts w:cs="FrankRuehl" w:ascii="FrankRuehl" w:hAnsi="FrankRuehl"/>
          <w:color w:val="000000"/>
          <w:sz w:val="28"/>
          <w:rtl w:val="true"/>
        </w:rPr>
        <w:t>(</w:t>
      </w:r>
      <w:r>
        <w:rPr>
          <w:rStyle w:val="default"/>
          <w:rFonts w:ascii="FrankRuehl" w:hAnsi="FrankRuehl"/>
          <w:color w:val="000000"/>
          <w:sz w:val="28"/>
          <w:sz w:val="28"/>
          <w:rtl w:val="true"/>
        </w:rPr>
        <w:t>ב</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להימנע מעשיית המעשה</w:t>
      </w:r>
      <w:r>
        <w:rPr>
          <w:rStyle w:val="default"/>
          <w:rFonts w:cs="FrankRuehl" w:ascii="FrankRuehl" w:hAnsi="FrankRuehl"/>
          <w:color w:val="000000"/>
          <w:sz w:val="28"/>
          <w:rtl w:val="true"/>
        </w:rPr>
        <w:t>;"</w:t>
      </w:r>
    </w:p>
    <w:p>
      <w:pPr>
        <w:pStyle w:val="Ruller42"/>
        <w:numPr>
          <w:ilvl w:val="0"/>
          <w:numId w:val="0"/>
        </w:numPr>
        <w:ind w:hanging="0" w:start="0" w:end="0"/>
        <w:jc w:val="both"/>
        <w:rPr>
          <w:szCs w:val="22"/>
        </w:rPr>
      </w:pPr>
      <w:r>
        <w:rPr>
          <w:szCs w:val="22"/>
          <w:rtl w:val="true"/>
        </w:rPr>
      </w:r>
    </w:p>
    <w:p>
      <w:pPr>
        <w:pStyle w:val="Ruller42"/>
        <w:numPr>
          <w:ilvl w:val="0"/>
          <w:numId w:val="12"/>
        </w:numPr>
        <w:ind w:hanging="0" w:start="0" w:end="0"/>
        <w:jc w:val="both"/>
        <w:rPr/>
      </w:pPr>
      <w:r>
        <w:rPr>
          <w:rtl w:val="true"/>
        </w:rPr>
        <w:t>על מנת לעמוד על מלוא מורכבות הסוגיה שלפנינו</w:t>
      </w:r>
      <w:r>
        <w:rPr>
          <w:rtl w:val="true"/>
        </w:rPr>
        <w:t xml:space="preserve">, </w:t>
      </w:r>
      <w:r>
        <w:rPr>
          <w:rtl w:val="true"/>
        </w:rPr>
        <w:t>יש לבחון הסדר זה במבט רחב יותר</w:t>
      </w:r>
      <w:r>
        <w:rPr>
          <w:rtl w:val="true"/>
        </w:rPr>
        <w:t xml:space="preserve">. </w:t>
      </w:r>
      <w:r>
        <w:rPr>
          <w:rtl w:val="true"/>
        </w:rPr>
        <w:t>ככלל</w:t>
      </w:r>
      <w:r>
        <w:rPr>
          <w:rtl w:val="true"/>
        </w:rPr>
        <w:t xml:space="preserve">, </w:t>
      </w:r>
      <w:hyperlink r:id="rId5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מכיר במנעד משמעויות במקרים של טענה למחלת נפש או ליקוי בכושר השכלי של נאשם</w:t>
      </w:r>
      <w:r>
        <w:rPr>
          <w:rtl w:val="true"/>
        </w:rPr>
        <w:t xml:space="preserve">: </w:t>
      </w:r>
      <w:r>
        <w:rPr>
          <w:rtl w:val="true"/>
        </w:rPr>
        <w:t xml:space="preserve">החל מכך שהנאשם כלל לא יישא באחריות פלילית למעשיו </w:t>
      </w:r>
      <w:r>
        <w:rPr>
          <w:rtl w:val="true"/>
        </w:rPr>
        <w:t>(</w:t>
      </w:r>
      <w:hyperlink r:id="rId54">
        <w:r>
          <w:rPr>
            <w:rStyle w:val="Hyperlink"/>
            <w:rtl w:val="true"/>
          </w:rPr>
          <w:t>סעיף</w:t>
        </w:r>
        <w:r>
          <w:rPr>
            <w:rStyle w:val="Hyperlink"/>
            <w:rtl w:val="true"/>
          </w:rPr>
          <w:t xml:space="preserve"> </w:t>
        </w:r>
        <w:r>
          <w:rPr>
            <w:rStyle w:val="Hyperlink"/>
          </w:rPr>
          <w:t>34</w:t>
        </w:r>
        <w:r>
          <w:rPr>
            <w:rStyle w:val="Hyperlink"/>
            <w:rtl w:val="true"/>
          </w:rPr>
          <w:t>ח</w:t>
        </w:r>
      </w:hyperlink>
      <w:r>
        <w:rPr>
          <w:rtl w:val="true"/>
        </w:rPr>
        <w:t xml:space="preserve"> לחוק</w:t>
      </w:r>
      <w:r>
        <w:rPr>
          <w:rtl w:val="true"/>
        </w:rPr>
        <w:t xml:space="preserve">); </w:t>
      </w:r>
      <w:r>
        <w:rPr>
          <w:rtl w:val="true"/>
        </w:rPr>
        <w:t xml:space="preserve">דרך הסדר של אחריות מופחתת וענישה מופחתת – כמגולם בעבירת ההמתה בנסיבות של אחריות מופחתת </w:t>
      </w:r>
      <w:r>
        <w:rPr>
          <w:rtl w:val="true"/>
        </w:rPr>
        <w:t>(</w:t>
      </w:r>
      <w:hyperlink r:id="rId55">
        <w:r>
          <w:rPr>
            <w:rStyle w:val="Hyperlink"/>
            <w:rtl w:val="true"/>
          </w:rPr>
          <w:t>סעיף</w:t>
        </w:r>
        <w:r>
          <w:rPr>
            <w:rStyle w:val="Hyperlink"/>
            <w:rtl w:val="true"/>
          </w:rPr>
          <w:t xml:space="preserve"> </w:t>
        </w:r>
        <w:r>
          <w:rPr>
            <w:rStyle w:val="Hyperlink"/>
          </w:rPr>
          <w:t>301</w:t>
        </w:r>
        <w:r>
          <w:rPr>
            <w:rStyle w:val="Hyperlink"/>
            <w:rtl w:val="true"/>
          </w:rPr>
          <w:t>ב</w:t>
        </w:r>
      </w:hyperlink>
      <w:r>
        <w:rPr>
          <w:rtl w:val="true"/>
        </w:rPr>
        <w:t xml:space="preserve"> לחוק</w:t>
      </w:r>
      <w:r>
        <w:rPr>
          <w:rtl w:val="true"/>
        </w:rPr>
        <w:t xml:space="preserve">); </w:t>
      </w:r>
      <w:r>
        <w:rPr>
          <w:rtl w:val="true"/>
        </w:rPr>
        <w:t xml:space="preserve">ועד להסדר הקובע הקלה בעונש בלבד </w:t>
      </w:r>
      <w:r>
        <w:rPr>
          <w:rtl w:val="true"/>
        </w:rPr>
        <w:t>(</w:t>
      </w:r>
      <w:hyperlink r:id="rId56">
        <w:r>
          <w:rPr>
            <w:rStyle w:val="Hyperlink"/>
            <w:rtl w:val="true"/>
          </w:rPr>
          <w:t>סעיף</w:t>
        </w:r>
        <w:r>
          <w:rPr>
            <w:rStyle w:val="Hyperlink"/>
            <w:rtl w:val="true"/>
          </w:rPr>
          <w:t xml:space="preserve"> </w:t>
        </w:r>
        <w:r>
          <w:rPr>
            <w:rStyle w:val="Hyperlink"/>
          </w:rPr>
          <w:t>40</w:t>
        </w:r>
        <w:r>
          <w:rPr>
            <w:rStyle w:val="Hyperlink"/>
            <w:rtl w:val="true"/>
          </w:rPr>
          <w:t>ט</w:t>
        </w:r>
      </w:hyperlink>
      <w:r>
        <w:rPr>
          <w:rtl w:val="true"/>
        </w:rPr>
        <w:t xml:space="preserve"> לחוק</w:t>
      </w:r>
      <w:r>
        <w:rPr>
          <w:rtl w:val="true"/>
        </w:rPr>
        <w:t xml:space="preserve">; </w:t>
      </w:r>
      <w:r>
        <w:rPr>
          <w:rtl w:val="true"/>
        </w:rPr>
        <w:t>להרחבה</w:t>
      </w:r>
      <w:r>
        <w:rPr>
          <w:rtl w:val="true"/>
        </w:rPr>
        <w:t xml:space="preserve">, </w:t>
      </w:r>
      <w:r>
        <w:rPr>
          <w:rtl w:val="true"/>
        </w:rPr>
        <w:t>ראו</w:t>
      </w:r>
      <w:r>
        <w:rPr>
          <w:rtl w:val="true"/>
        </w:rPr>
        <w:t xml:space="preserve">: </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4019/23</w:t>
        </w:r>
      </w:hyperlink>
      <w:r>
        <w:rPr>
          <w:color w:val="000000"/>
          <w:sz w:val="27"/>
          <w:szCs w:val="27"/>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סרארי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color w:val="000000"/>
          <w:sz w:val="27"/>
          <w:szCs w:val="27"/>
          <w:rtl w:val="true"/>
        </w:rPr>
        <w:t xml:space="preserve">, </w:t>
      </w:r>
      <w:r>
        <w:rPr>
          <w:rtl w:val="true"/>
        </w:rPr>
        <w:t xml:space="preserve">פסקאות </w:t>
      </w:r>
      <w:r>
        <w:rPr/>
        <w:t>18-13</w:t>
      </w:r>
      <w:r>
        <w:rPr>
          <w:rtl w:val="true"/>
        </w:rPr>
        <w:t xml:space="preserve"> </w:t>
      </w:r>
      <w:r>
        <w:rPr>
          <w:rtl w:val="true"/>
        </w:rPr>
        <w:t>[</w:t>
      </w:r>
      <w:r>
        <w:rPr>
          <w:rtl w:val="true"/>
        </w:rPr>
        <w:t>נבו</w:t>
      </w:r>
      <w:r>
        <w:rPr>
          <w:rtl w:val="true"/>
        </w:rPr>
        <w:t>]</w:t>
      </w:r>
      <w:r>
        <w:rPr>
          <w:rtl w:val="true"/>
        </w:rPr>
        <w:t xml:space="preserve"> (</w:t>
      </w:r>
      <w:r>
        <w:rPr/>
        <w:t>12.5.2024</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עניינה של המערערת מצוי ב</w:t>
      </w:r>
      <w:r>
        <w:rPr>
          <w:rtl w:val="true"/>
        </w:rPr>
        <w:t>"</w:t>
      </w:r>
      <w:r>
        <w:rPr>
          <w:rtl w:val="true"/>
        </w:rPr>
        <w:t>מצב הביניים</w:t>
      </w:r>
      <w:r>
        <w:rPr>
          <w:rtl w:val="true"/>
        </w:rPr>
        <w:t xml:space="preserve">" </w:t>
      </w:r>
      <w:r>
        <w:rPr>
          <w:rtl w:val="true"/>
        </w:rPr>
        <w:t>האמור – אחריות מופחתת ועונש מופחת</w:t>
      </w:r>
      <w:r>
        <w:rPr>
          <w:rtl w:val="true"/>
        </w:rPr>
        <w:t xml:space="preserve">. </w:t>
      </w:r>
      <w:r>
        <w:rPr>
          <w:rtl w:val="true"/>
        </w:rPr>
        <w:t>העונש המרבי במקרה של הרשעה בעבירה של המתה בנסיבות של אחריות מופחתת</w:t>
      </w:r>
      <w:r>
        <w:rPr>
          <w:rtl w:val="true"/>
        </w:rPr>
        <w:t xml:space="preserve">, </w:t>
      </w:r>
      <w:r>
        <w:rPr>
          <w:rtl w:val="true"/>
        </w:rPr>
        <w:t xml:space="preserve">בנסיבות של </w:t>
      </w:r>
      <w:hyperlink r:id="rId58">
        <w:r>
          <w:rPr>
            <w:rStyle w:val="Hyperlink"/>
            <w:rtl w:val="true"/>
          </w:rPr>
          <w:t>סעיף</w:t>
        </w:r>
        <w:r>
          <w:rPr>
            <w:rStyle w:val="Hyperlink"/>
            <w:rtl w:val="true"/>
          </w:rPr>
          <w:t xml:space="preserve"> </w:t>
        </w:r>
        <w:r>
          <w:rPr>
            <w:rStyle w:val="Hyperlink"/>
          </w:rPr>
          <w:t>301</w:t>
        </w:r>
        <w:r>
          <w:rPr>
            <w:rStyle w:val="Hyperlink"/>
            <w:rtl w:val="true"/>
          </w:rPr>
          <w:t>ב</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 xml:space="preserve">הוא </w:t>
      </w:r>
      <w:r>
        <w:rPr/>
        <w:t>20</w:t>
      </w:r>
      <w:r>
        <w:rPr>
          <w:rtl w:val="true"/>
        </w:rPr>
        <w:t xml:space="preserve"> </w:t>
      </w:r>
      <w:r>
        <w:rPr>
          <w:rtl w:val="true"/>
        </w:rPr>
        <w:t>שנות מאסר</w:t>
      </w:r>
      <w:r>
        <w:rPr>
          <w:rtl w:val="true"/>
        </w:rPr>
        <w:t xml:space="preserve">. </w:t>
      </w:r>
      <w:r>
        <w:rPr>
          <w:rtl w:val="true"/>
        </w:rPr>
        <w:t xml:space="preserve">זאת בהשוואה לעונש המרבי בצד עבירת הרצח הבסיסית </w:t>
      </w:r>
      <w:r>
        <w:rPr>
          <w:rtl w:val="true"/>
        </w:rPr>
        <w:t>(</w:t>
      </w:r>
      <w:hyperlink r:id="rId59">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 </w:t>
      </w:r>
      <w:r>
        <w:rPr>
          <w:rtl w:val="true"/>
        </w:rPr>
        <w:t xml:space="preserve">מאסר עולם </w:t>
      </w:r>
      <w:r>
        <w:rPr>
          <w:rtl w:val="true"/>
        </w:rPr>
        <w:t>(</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1978/21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עמאש</w:t>
      </w:r>
      <w:r>
        <w:rPr>
          <w:rtl w:val="true"/>
        </w:rPr>
        <w:t xml:space="preserve">, </w:t>
      </w:r>
      <w:r>
        <w:rPr>
          <w:rtl w:val="true"/>
        </w:rPr>
        <w:t xml:space="preserve">פסקה </w:t>
      </w:r>
      <w:r>
        <w:rPr/>
        <w:t>15</w:t>
      </w:r>
      <w:r>
        <w:rPr>
          <w:rtl w:val="true"/>
        </w:rPr>
        <w:t xml:space="preserve"> </w:t>
      </w:r>
      <w:r>
        <w:rPr>
          <w:rtl w:val="true"/>
        </w:rPr>
        <w:t>[</w:t>
      </w:r>
      <w:r>
        <w:rPr>
          <w:rtl w:val="true"/>
        </w:rPr>
        <w:t>נבו</w:t>
      </w:r>
      <w:r>
        <w:rPr>
          <w:rtl w:val="true"/>
        </w:rPr>
        <w:t>]</w:t>
      </w:r>
      <w:r>
        <w:rPr>
          <w:rtl w:val="true"/>
        </w:rPr>
        <w:t xml:space="preserve"> (</w:t>
      </w:r>
      <w:r>
        <w:rPr/>
        <w:t>7.6.2023</w:t>
      </w:r>
      <w:r>
        <w:rPr>
          <w:rtl w:val="true"/>
        </w:rPr>
        <w:t xml:space="preserve">)), </w:t>
      </w:r>
      <w:r>
        <w:rPr>
          <w:rtl w:val="true"/>
        </w:rPr>
        <w:t xml:space="preserve">ולעונש בעבירת רצח בנסיבות מחמירות – עונש </w:t>
      </w:r>
      <w:r>
        <w:rPr>
          <w:rFonts w:ascii="Century" w:hAnsi="Century" w:cs="Miriam"/>
          <w:b/>
          <w:b/>
          <w:spacing w:val="0"/>
          <w:sz w:val="22"/>
          <w:sz w:val="22"/>
          <w:szCs w:val="24"/>
          <w:rtl w:val="true"/>
        </w:rPr>
        <w:t>חובה</w:t>
      </w:r>
      <w:r>
        <w:rPr>
          <w:rtl w:val="true"/>
        </w:rPr>
        <w:t xml:space="preserve"> של מאסר עולם </w:t>
      </w:r>
      <w:r>
        <w:rPr>
          <w:rtl w:val="true"/>
        </w:rPr>
        <w:t>(</w:t>
      </w:r>
      <w:hyperlink r:id="rId61">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בנוסף להבדל העונשי</w:t>
      </w:r>
      <w:r>
        <w:rPr>
          <w:rtl w:val="true"/>
        </w:rPr>
        <w:t xml:space="preserve">, </w:t>
      </w:r>
      <w:r>
        <w:rPr>
          <w:rtl w:val="true"/>
        </w:rPr>
        <w:t>קיים הבדל מהותי בין תיוג המעשה כ</w:t>
      </w:r>
      <w:r>
        <w:rPr>
          <w:rtl w:val="true"/>
        </w:rPr>
        <w:t>"</w:t>
      </w:r>
      <w:r>
        <w:rPr>
          <w:rtl w:val="true"/>
        </w:rPr>
        <w:t>רצח</w:t>
      </w:r>
      <w:r>
        <w:rPr>
          <w:rtl w:val="true"/>
        </w:rPr>
        <w:t xml:space="preserve">" </w:t>
      </w:r>
      <w:r>
        <w:rPr>
          <w:rtl w:val="true"/>
        </w:rPr>
        <w:t>לבין תיוגו כמעשה המתה בנסיבות של אחריות מופחתת שמבצעו אינו מוגדר כ</w:t>
      </w:r>
      <w:r>
        <w:rPr>
          <w:rtl w:val="true"/>
        </w:rPr>
        <w:t>"</w:t>
      </w:r>
      <w:r>
        <w:rPr>
          <w:rtl w:val="true"/>
        </w:rPr>
        <w:t>רוצח</w:t>
      </w:r>
      <w:r>
        <w:rPr>
          <w:rtl w:val="true"/>
        </w:rPr>
        <w:t xml:space="preserve">". </w:t>
      </w:r>
    </w:p>
    <w:p>
      <w:pPr>
        <w:pStyle w:val="Ruller42"/>
        <w:numPr>
          <w:ilvl w:val="0"/>
          <w:numId w:val="0"/>
        </w:numPr>
        <w:ind w:hanging="0" w:start="0" w:end="0"/>
        <w:jc w:val="both"/>
        <w:rPr/>
      </w:pPr>
      <w:r>
        <w:rPr>
          <w:rtl w:val="true"/>
        </w:rPr>
      </w:r>
    </w:p>
    <w:p>
      <w:pPr>
        <w:pStyle w:val="Ruller42"/>
        <w:numPr>
          <w:ilvl w:val="0"/>
          <w:numId w:val="12"/>
        </w:numPr>
        <w:ind w:hanging="0" w:start="0" w:end="0"/>
        <w:jc w:val="both"/>
        <w:rPr/>
      </w:pPr>
      <w:r>
        <w:rPr>
          <w:rtl w:val="true"/>
        </w:rPr>
        <w:t>במקרה שלפנינו</w:t>
      </w:r>
      <w:r>
        <w:rPr>
          <w:rtl w:val="true"/>
        </w:rPr>
        <w:t xml:space="preserve">, </w:t>
      </w:r>
      <w:r>
        <w:rPr>
          <w:rtl w:val="true"/>
        </w:rPr>
        <w:t>בית המשפט המחוזי קבע</w:t>
      </w:r>
      <w:r>
        <w:rPr>
          <w:rtl w:val="true"/>
        </w:rPr>
        <w:t xml:space="preserve">, </w:t>
      </w:r>
      <w:r>
        <w:rPr>
          <w:rtl w:val="true"/>
        </w:rPr>
        <w:t>על בסיס חוות דעתו של ד</w:t>
      </w:r>
      <w:r>
        <w:rPr>
          <w:rtl w:val="true"/>
        </w:rPr>
        <w:t>"</w:t>
      </w:r>
      <w:r>
        <w:rPr>
          <w:rtl w:val="true"/>
        </w:rPr>
        <w:t>ר פרקש</w:t>
      </w:r>
      <w:r>
        <w:rPr>
          <w:rtl w:val="true"/>
        </w:rPr>
        <w:t xml:space="preserve">, </w:t>
      </w:r>
      <w:r>
        <w:rPr>
          <w:rtl w:val="true"/>
        </w:rPr>
        <w:t>כי מצבה הנפשי של המערערת לא עלה כדי אי</w:t>
      </w:r>
      <w:r>
        <w:rPr>
          <w:rtl w:val="true"/>
        </w:rPr>
        <w:t>-</w:t>
      </w:r>
      <w:r>
        <w:rPr>
          <w:rtl w:val="true"/>
        </w:rPr>
        <w:t xml:space="preserve">שפיות הדעת </w:t>
      </w:r>
      <w:r>
        <w:rPr>
          <w:rtl w:val="true"/>
        </w:rPr>
        <w:t>(</w:t>
      </w:r>
      <w:hyperlink r:id="rId62">
        <w:r>
          <w:rPr>
            <w:rStyle w:val="Hyperlink"/>
            <w:rtl w:val="true"/>
          </w:rPr>
          <w:t>סעיף</w:t>
        </w:r>
        <w:r>
          <w:rPr>
            <w:rStyle w:val="Hyperlink"/>
            <w:rtl w:val="true"/>
          </w:rPr>
          <w:t xml:space="preserve"> </w:t>
        </w:r>
        <w:r>
          <w:rPr>
            <w:rStyle w:val="Hyperlink"/>
          </w:rPr>
          <w:t>34</w:t>
        </w:r>
        <w:r>
          <w:rPr>
            <w:rStyle w:val="Hyperlink"/>
            <w:rtl w:val="true"/>
          </w:rPr>
          <w:t>ח</w:t>
        </w:r>
      </w:hyperlink>
      <w:r>
        <w:rPr>
          <w:rtl w:val="true"/>
        </w:rPr>
        <w:t xml:space="preserve"> לחוק</w:t>
      </w:r>
      <w:r>
        <w:rPr>
          <w:rtl w:val="true"/>
        </w:rPr>
        <w:t xml:space="preserve">) </w:t>
      </w:r>
      <w:r>
        <w:rPr>
          <w:rtl w:val="true"/>
        </w:rPr>
        <w:t>ועל כן היא תישא באחריות פלילית למעשיה</w:t>
      </w:r>
      <w:r>
        <w:rPr>
          <w:rtl w:val="true"/>
        </w:rPr>
        <w:t xml:space="preserve">. </w:t>
      </w:r>
      <w:r>
        <w:rPr>
          <w:rtl w:val="true"/>
        </w:rPr>
        <w:t>עם זאת</w:t>
      </w:r>
      <w:r>
        <w:rPr>
          <w:rtl w:val="true"/>
        </w:rPr>
        <w:t xml:space="preserve">, </w:t>
      </w:r>
      <w:r>
        <w:rPr>
          <w:rtl w:val="true"/>
        </w:rPr>
        <w:t>עמדתו של ד</w:t>
      </w:r>
      <w:r>
        <w:rPr>
          <w:rtl w:val="true"/>
        </w:rPr>
        <w:t>"</w:t>
      </w:r>
      <w:r>
        <w:rPr>
          <w:rtl w:val="true"/>
        </w:rPr>
        <w:t>ר פרקש</w:t>
      </w:r>
      <w:r>
        <w:rPr>
          <w:rtl w:val="true"/>
        </w:rPr>
        <w:t xml:space="preserve">, </w:t>
      </w:r>
      <w:r>
        <w:rPr>
          <w:rtl w:val="true"/>
        </w:rPr>
        <w:t>כפי שבאה לידי ביטוי בחוות דעת משלימה</w:t>
      </w:r>
      <w:r>
        <w:rPr>
          <w:rtl w:val="true"/>
        </w:rPr>
        <w:t xml:space="preserve">, </w:t>
      </w:r>
      <w:r>
        <w:rPr>
          <w:rtl w:val="true"/>
        </w:rPr>
        <w:t xml:space="preserve">הובילה להרשעתה בהמתה בנסיבות של אחריות מופחתת לפי </w:t>
      </w:r>
      <w:hyperlink r:id="rId63">
        <w:r>
          <w:rPr>
            <w:rStyle w:val="Hyperlink"/>
            <w:rtl w:val="true"/>
          </w:rPr>
          <w:t>סעיף</w:t>
        </w:r>
        <w:r>
          <w:rPr>
            <w:rStyle w:val="Hyperlink"/>
            <w:rtl w:val="true"/>
          </w:rPr>
          <w:t xml:space="preserve"> </w:t>
        </w:r>
        <w:r>
          <w:rPr>
            <w:rStyle w:val="Hyperlink"/>
          </w:rPr>
          <w:t>301</w:t>
        </w:r>
        <w:r>
          <w:rPr>
            <w:rStyle w:val="Hyperlink"/>
            <w:rtl w:val="true"/>
          </w:rPr>
          <w:t>ב</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מבחינה ראייתית</w:t>
      </w:r>
      <w:r>
        <w:rPr>
          <w:rtl w:val="true"/>
        </w:rPr>
        <w:t xml:space="preserve">, </w:t>
      </w:r>
      <w:r>
        <w:rPr>
          <w:rtl w:val="true"/>
        </w:rPr>
        <w:t>המשמעות היא שהוכח ברף הנדרש שמעשה ההמתה שביצעה המערערת נעשה במצב שבו הוגבלה יכולתה במידה ניכרת להבין את אשר היא עושה או הפסול שבמעשיה</w:t>
      </w:r>
      <w:r>
        <w:rPr>
          <w:rtl w:val="true"/>
        </w:rPr>
        <w:t xml:space="preserve">, </w:t>
      </w:r>
      <w:r>
        <w:rPr>
          <w:rtl w:val="true"/>
        </w:rPr>
        <w:t>או להימנע מביצוע המעשה</w:t>
      </w:r>
      <w:r>
        <w:rPr>
          <w:rtl w:val="true"/>
        </w:rPr>
        <w:t xml:space="preserve">, </w:t>
      </w:r>
      <w:r>
        <w:rPr>
          <w:rtl w:val="true"/>
        </w:rPr>
        <w:t>אך לא עד כדי חוסר יכולת של ממש</w:t>
      </w:r>
      <w:r>
        <w:rPr>
          <w:rtl w:val="true"/>
        </w:rPr>
        <w:t xml:space="preserve">. </w:t>
      </w:r>
      <w:r>
        <w:rPr>
          <w:rtl w:val="true"/>
        </w:rPr>
        <w:t>כל זאת בשל הפרעה נפשית חמורה או ליקוי בכושרה השכלי</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אין לפנינו ערעור על הכרעת הדין – לכאן או לכאן</w:t>
      </w:r>
      <w:r>
        <w:rPr>
          <w:rtl w:val="true"/>
        </w:rPr>
        <w:t xml:space="preserve">. </w:t>
      </w:r>
      <w:r>
        <w:rPr>
          <w:rtl w:val="true"/>
        </w:rPr>
        <w:t>קביעת בית המשפט המחוזי בדבר הרשעת המערערת בעבירה של המתה בנסיבות של אחריות מופחתת אינה מוטלת אפוא בספק</w:t>
      </w:r>
      <w:r>
        <w:rPr>
          <w:rtl w:val="true"/>
        </w:rPr>
        <w:t xml:space="preserve">. </w:t>
      </w:r>
      <w:r>
        <w:rPr>
          <w:rtl w:val="true"/>
        </w:rPr>
        <w:t>משהבהרתי זאת</w:t>
      </w:r>
      <w:r>
        <w:rPr>
          <w:rtl w:val="true"/>
        </w:rPr>
        <w:t xml:space="preserve">, </w:t>
      </w:r>
      <w:r>
        <w:rPr>
          <w:rtl w:val="true"/>
        </w:rPr>
        <w:t>כפי שאמחיש כעת</w:t>
      </w:r>
      <w:r>
        <w:rPr>
          <w:rtl w:val="true"/>
        </w:rPr>
        <w:t xml:space="preserve">, </w:t>
      </w:r>
      <w:r>
        <w:rPr>
          <w:rtl w:val="true"/>
        </w:rPr>
        <w:t>הבסיס לטענות המערערת נעוץ בסוגיית נטל ההוכחה</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cs="Miriam"/>
        </w:rPr>
      </w:pPr>
      <w:r>
        <w:rPr>
          <w:rFonts w:ascii="Century" w:hAnsi="Century" w:cs="Miriam"/>
          <w:b/>
          <w:b/>
          <w:spacing w:val="0"/>
          <w:szCs w:val="24"/>
          <w:rtl w:val="true"/>
        </w:rPr>
        <w:t>נטל</w:t>
      </w:r>
      <w:r>
        <w:rPr>
          <w:rFonts w:ascii="Century" w:hAnsi="Century" w:eastAsia="Century" w:cs="Century"/>
          <w:b/>
          <w:b/>
          <w:spacing w:val="0"/>
          <w:szCs w:val="24"/>
          <w:rtl w:val="true"/>
        </w:rPr>
        <w:t xml:space="preserve"> </w:t>
      </w:r>
      <w:r>
        <w:rPr>
          <w:rFonts w:ascii="Century" w:hAnsi="Century" w:cs="Miriam"/>
          <w:b/>
          <w:b/>
          <w:spacing w:val="0"/>
          <w:szCs w:val="24"/>
          <w:rtl w:val="true"/>
        </w:rPr>
        <w:t>ההוכחה</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ind w:hanging="0" w:start="0" w:end="0"/>
        <w:jc w:val="both"/>
        <w:rPr/>
      </w:pPr>
      <w:r>
        <w:rPr>
          <w:rtl w:val="true"/>
        </w:rPr>
        <w:t>כלל בסיסי במשפט הפלילי הוא כי נטל ההוכחה מוטל על התביעה</w:t>
      </w:r>
      <w:r>
        <w:rPr>
          <w:rtl w:val="true"/>
        </w:rPr>
        <w:t xml:space="preserve">. </w:t>
      </w:r>
      <w:r>
        <w:rPr>
          <w:rtl w:val="true"/>
        </w:rPr>
        <w:t xml:space="preserve">היא הנושאת בעול הוכחת האשמה </w:t>
      </w:r>
      <w:r>
        <w:rPr>
          <w:rtl w:val="true"/>
        </w:rPr>
        <w:t>"</w:t>
      </w:r>
      <w:r>
        <w:rPr>
          <w:rFonts w:ascii="Century" w:hAnsi="Century" w:cs="Miriam"/>
          <w:b/>
          <w:b/>
          <w:spacing w:val="0"/>
          <w:sz w:val="22"/>
          <w:sz w:val="22"/>
          <w:szCs w:val="24"/>
          <w:rtl w:val="true"/>
        </w:rPr>
        <w:t>מראש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סוף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הסופים</w:t>
      </w:r>
      <w:r>
        <w:rPr>
          <w:rtl w:val="true"/>
        </w:rPr>
        <w:t>" (</w:t>
      </w:r>
      <w:hyperlink r:id="rId6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7535/17</w:t>
        </w:r>
      </w:hyperlink>
      <w:r>
        <w:rPr>
          <w:rtl w:val="true"/>
        </w:rPr>
        <w:t xml:space="preserve"> </w:t>
      </w:r>
      <w:r>
        <w:rPr>
          <w:rFonts w:ascii="Century" w:hAnsi="Century" w:cs="Miriam"/>
          <w:b/>
          <w:b/>
          <w:spacing w:val="0"/>
          <w:sz w:val="22"/>
          <w:sz w:val="22"/>
          <w:szCs w:val="24"/>
          <w:rtl w:val="true"/>
        </w:rPr>
        <w:t>הרב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אליהו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בקשי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12</w:t>
      </w:r>
      <w:r>
        <w:rPr>
          <w:rtl w:val="true"/>
        </w:rPr>
        <w:t xml:space="preserve"> </w:t>
      </w:r>
      <w:r>
        <w:rPr>
          <w:rtl w:val="true"/>
        </w:rPr>
        <w:t xml:space="preserve">לפסק דינו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w:t>
      </w:r>
      <w:r>
        <w:rPr>
          <w:rtl w:val="true"/>
        </w:rPr>
        <w:t>[</w:t>
      </w:r>
      <w:r>
        <w:rPr>
          <w:rtl w:val="true"/>
        </w:rPr>
        <w:t>נבו</w:t>
      </w:r>
      <w:r>
        <w:rPr>
          <w:rtl w:val="true"/>
        </w:rPr>
        <w:t>]</w:t>
      </w:r>
      <w:r>
        <w:rPr>
          <w:rtl w:val="true"/>
        </w:rPr>
        <w:t xml:space="preserve"> (</w:t>
      </w:r>
      <w:r>
        <w:rPr/>
        <w:t>25.5.2021</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בקשי</w:t>
      </w:r>
      <w:r>
        <w:rPr>
          <w:rtl w:val="true"/>
        </w:rPr>
        <w:t xml:space="preserve"> </w:t>
      </w:r>
      <w:r>
        <w:rPr>
          <w:rFonts w:ascii="Century" w:hAnsi="Century" w:cs="Miriam"/>
          <w:b/>
          <w:b/>
          <w:spacing w:val="0"/>
          <w:sz w:val="22"/>
          <w:sz w:val="22"/>
          <w:szCs w:val="24"/>
          <w:rtl w:val="true"/>
        </w:rPr>
        <w:t>דורון</w:t>
      </w:r>
      <w:r>
        <w:rPr>
          <w:rtl w:val="true"/>
        </w:rPr>
        <w:t xml:space="preserve">)). </w:t>
      </w:r>
      <w:r>
        <w:rPr>
          <w:rtl w:val="true"/>
        </w:rPr>
        <w:t>בעוד שזו ברירת המחדל</w:t>
      </w:r>
      <w:r>
        <w:rPr>
          <w:rtl w:val="true"/>
        </w:rPr>
        <w:t xml:space="preserve">, </w:t>
      </w:r>
      <w:r>
        <w:rPr>
          <w:rtl w:val="true"/>
        </w:rPr>
        <w:t>ישנם מקרים חריגים שבהם הדין מטיל את נטל השכנוע על הנאשם</w:t>
      </w:r>
      <w:r>
        <w:rPr>
          <w:rtl w:val="true"/>
        </w:rPr>
        <w:t xml:space="preserve">. </w:t>
      </w:r>
      <w:r>
        <w:rPr>
          <w:rtl w:val="true"/>
        </w:rPr>
        <w:t>כך</w:t>
      </w:r>
      <w:r>
        <w:rPr>
          <w:rtl w:val="true"/>
        </w:rPr>
        <w:t xml:space="preserve">, </w:t>
      </w:r>
      <w:r>
        <w:rPr>
          <w:rtl w:val="true"/>
        </w:rPr>
        <w:t>כאשר נקבעה בדין חזקה עובדתית לחובת הנאשם</w:t>
      </w:r>
      <w:r>
        <w:rPr>
          <w:rtl w:val="true"/>
        </w:rPr>
        <w:t xml:space="preserve">, </w:t>
      </w:r>
      <w:r>
        <w:rPr>
          <w:rtl w:val="true"/>
        </w:rPr>
        <w:t>שאז עליו לסתור חזקה זו</w:t>
      </w:r>
      <w:r>
        <w:rPr>
          <w:rtl w:val="true"/>
        </w:rPr>
        <w:t xml:space="preserve">; </w:t>
      </w:r>
      <w:r>
        <w:rPr>
          <w:rtl w:val="true"/>
        </w:rPr>
        <w:t xml:space="preserve">וכך גם מקום בו הדין מטיל על הנאשם את נטל הוכחתה של טענת הגנה </w:t>
      </w:r>
      <w:r>
        <w:rPr>
          <w:rtl w:val="true"/>
        </w:rPr>
        <w:t>(</w:t>
      </w:r>
      <w:r>
        <w:rPr>
          <w:rtl w:val="true"/>
        </w:rPr>
        <w:t>שם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אשר </w:t>
      </w:r>
      <w:r>
        <w:rPr>
          <w:rFonts w:ascii="Century" w:hAnsi="Century" w:cs="Miriam"/>
          <w:b/>
          <w:b/>
          <w:spacing w:val="0"/>
          <w:sz w:val="22"/>
          <w:sz w:val="22"/>
          <w:szCs w:val="24"/>
          <w:rtl w:val="true"/>
        </w:rPr>
        <w:t>לרף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ההוכחה</w:t>
      </w:r>
      <w:r>
        <w:rPr>
          <w:rtl w:val="true"/>
        </w:rPr>
        <w:t xml:space="preserve">, </w:t>
      </w:r>
      <w:hyperlink r:id="rId65">
        <w:r>
          <w:rPr>
            <w:rStyle w:val="Hyperlink"/>
            <w:rtl w:val="true"/>
          </w:rPr>
          <w:t>סעיף</w:t>
        </w:r>
        <w:r>
          <w:rPr>
            <w:rStyle w:val="Hyperlink"/>
            <w:rtl w:val="true"/>
          </w:rPr>
          <w:t xml:space="preserve"> </w:t>
        </w:r>
        <w:r>
          <w:rPr>
            <w:rStyle w:val="Hyperlink"/>
          </w:rPr>
          <w:t>34</w:t>
        </w:r>
        <w:r>
          <w:rPr>
            <w:rStyle w:val="Hyperlink"/>
            <w:rtl w:val="true"/>
          </w:rPr>
          <w:t>כב</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 קובע</w:t>
      </w:r>
      <w:r>
        <w:rPr>
          <w:rtl w:val="true"/>
        </w:rPr>
        <w:t>: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יישא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באחריות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פלילית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הוכחה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לספק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סביר</w:t>
      </w:r>
      <w:r>
        <w:rPr>
          <w:rtl w:val="true"/>
        </w:rPr>
        <w:t xml:space="preserve">". </w:t>
      </w:r>
      <w:r>
        <w:rPr>
          <w:rtl w:val="true"/>
        </w:rPr>
        <w:t xml:space="preserve">רמת ודאות גבוהה זו לצורך הרשעה בפלילים נדרשת על מנת לצמצם עד כמה שניתן את קיומן של הרשעות שווא על בסיס טעות עובדתית </w:t>
      </w:r>
      <w:r>
        <w:rPr>
          <w:rtl w:val="true"/>
        </w:rPr>
        <w:t>(</w:t>
      </w:r>
      <w:hyperlink r:id="rId6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6295/05</w:t>
        </w:r>
      </w:hyperlink>
      <w:r>
        <w:rPr>
          <w:rtl w:val="true"/>
        </w:rPr>
        <w:t xml:space="preserve"> </w:t>
      </w:r>
      <w:r>
        <w:rPr>
          <w:rFonts w:ascii="Century" w:hAnsi="Century" w:cs="Miriam"/>
          <w:b/>
          <w:b/>
          <w:spacing w:val="0"/>
          <w:sz w:val="22"/>
          <w:sz w:val="22"/>
          <w:szCs w:val="24"/>
          <w:rtl w:val="true"/>
        </w:rPr>
        <w:t>וקנין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45</w:t>
      </w:r>
      <w:r>
        <w:rPr>
          <w:rtl w:val="true"/>
        </w:rPr>
        <w:t xml:space="preserve"> </w:t>
      </w:r>
      <w:r>
        <w:rPr>
          <w:rtl w:val="true"/>
        </w:rPr>
        <w:t>[</w:t>
      </w:r>
      <w:r>
        <w:rPr>
          <w:rtl w:val="true"/>
        </w:rPr>
        <w:t>נבו</w:t>
      </w:r>
      <w:r>
        <w:rPr>
          <w:rtl w:val="true"/>
        </w:rPr>
        <w:t>]</w:t>
      </w:r>
      <w:r>
        <w:rPr>
          <w:rtl w:val="true"/>
        </w:rPr>
        <w:t xml:space="preserve"> (</w:t>
      </w:r>
      <w:r>
        <w:rPr/>
        <w:t>25.1.2007</w:t>
      </w:r>
      <w:r>
        <w:rPr>
          <w:rtl w:val="true"/>
        </w:rPr>
        <w:t xml:space="preserve">)). </w:t>
      </w:r>
      <w:r>
        <w:rPr>
          <w:rtl w:val="true"/>
        </w:rPr>
        <w:t>מדובר ברף שונה באופן מהותי מזה הנדרש במשפט האזרחי</w:t>
      </w:r>
      <w:r>
        <w:rPr>
          <w:rtl w:val="true"/>
        </w:rPr>
        <w:t xml:space="preserve">, </w:t>
      </w:r>
      <w:r>
        <w:rPr>
          <w:rtl w:val="true"/>
        </w:rPr>
        <w:t xml:space="preserve">המכונה </w:t>
      </w:r>
      <w:r>
        <w:rPr>
          <w:rtl w:val="true"/>
        </w:rPr>
        <w:t>"</w:t>
      </w:r>
      <w:r>
        <w:rPr>
          <w:rFonts w:ascii="Century" w:hAnsi="Century" w:cs="Miriam"/>
          <w:b/>
          <w:b/>
          <w:spacing w:val="0"/>
          <w:sz w:val="22"/>
          <w:sz w:val="22"/>
          <w:szCs w:val="24"/>
          <w:rtl w:val="true"/>
        </w:rPr>
        <w:t>מאזן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הסתברויות</w:t>
      </w:r>
      <w:r>
        <w:rPr>
          <w:rtl w:val="true"/>
        </w:rPr>
        <w:t xml:space="preserve">". </w:t>
      </w:r>
      <w:r>
        <w:rPr>
          <w:rtl w:val="true"/>
        </w:rPr>
        <w:t>שוני זה בין ההליך הפלילי להליך האזרחי נובע ממספר סיבות</w:t>
      </w:r>
      <w:r>
        <w:rPr>
          <w:rtl w:val="true"/>
        </w:rPr>
        <w:t xml:space="preserve">, </w:t>
      </w:r>
      <w:r>
        <w:rPr>
          <w:rtl w:val="true"/>
        </w:rPr>
        <w:t xml:space="preserve">כפי שנקבע בעניין </w:t>
      </w:r>
      <w:r>
        <w:rPr>
          <w:rFonts w:ascii="Century" w:hAnsi="Century" w:cs="Miriam"/>
          <w:b/>
          <w:b/>
          <w:spacing w:val="0"/>
          <w:sz w:val="22"/>
          <w:sz w:val="22"/>
          <w:szCs w:val="24"/>
          <w:rtl w:val="true"/>
        </w:rPr>
        <w:t>דמיאניוק</w:t>
      </w:r>
      <w:r>
        <w:rPr>
          <w:rtl w:val="true"/>
        </w:rPr>
        <w:t>:</w:t>
      </w:r>
    </w:p>
    <w:p>
      <w:pPr>
        <w:pStyle w:val="Ruller41"/>
        <w:ind w:end="0"/>
        <w:jc w:val="both"/>
        <w:rPr/>
      </w:pPr>
      <w:r>
        <w:rPr>
          <w:rtl w:val="true"/>
        </w:rPr>
      </w:r>
    </w:p>
    <w:p>
      <w:pPr>
        <w:pStyle w:val="Ruller5"/>
        <w:ind w:end="1276"/>
        <w:jc w:val="both"/>
        <w:rPr>
          <w:rFonts w:ascii="Times New Roman" w:hAnsi="Times New Roman" w:cs="Times New Roman"/>
        </w:rPr>
      </w:pPr>
      <w:r>
        <w:rPr>
          <w:rtl w:val="true"/>
        </w:rPr>
        <w:t>"</w:t>
      </w:r>
      <w:r>
        <w:rPr>
          <w:rtl w:val="true"/>
        </w:rPr>
        <w:t>במשפט</w:t>
      </w:r>
      <w:r>
        <w:rPr>
          <w:rFonts w:eastAsia="Arial TUR;Arial" w:cs="Arial TUR;Arial"/>
          <w:rtl w:val="true"/>
        </w:rPr>
        <w:t xml:space="preserve"> </w:t>
      </w:r>
      <w:r>
        <w:rPr>
          <w:rtl w:val="true"/>
        </w:rPr>
        <w:t>פלילי</w:t>
      </w:r>
      <w:r>
        <w:rPr>
          <w:rFonts w:eastAsia="Arial TUR;Arial" w:cs="Arial TUR;Arial"/>
          <w:rtl w:val="true"/>
        </w:rPr>
        <w:t xml:space="preserve"> </w:t>
      </w:r>
      <w:r>
        <w:rPr>
          <w:rtl w:val="true"/>
        </w:rPr>
        <w:t>נדרשת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מידת</w:t>
      </w:r>
      <w:r>
        <w:rPr>
          <w:rFonts w:eastAsia="Arial TUR;Arial" w:cs="Arial TUR;Arial"/>
          <w:rtl w:val="true"/>
        </w:rPr>
        <w:t xml:space="preserve"> </w:t>
      </w:r>
      <w:r>
        <w:rPr>
          <w:rtl w:val="true"/>
        </w:rPr>
        <w:t>הוכחה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שכנועו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 xml:space="preserve">[...]. </w:t>
      </w:r>
      <w:r>
        <w:rPr>
          <w:rtl w:val="true"/>
        </w:rPr>
        <w:t>על</w:t>
      </w:r>
      <w:r>
        <w:rPr>
          <w:rtl w:val="true"/>
        </w:rPr>
        <w:t>-</w:t>
      </w:r>
      <w:r>
        <w:rPr>
          <w:rtl w:val="true"/>
        </w:rPr>
        <w:t>פי</w:t>
      </w:r>
      <w:r>
        <w:rPr>
          <w:rFonts w:eastAsia="Arial TUR;Arial" w:cs="Arial TUR;Arial"/>
          <w:rtl w:val="true"/>
        </w:rPr>
        <w:t xml:space="preserve"> </w:t>
      </w:r>
      <w:r>
        <w:rPr>
          <w:rtl w:val="true"/>
        </w:rPr>
        <w:t>תפיסותינו</w:t>
      </w:r>
      <w:r>
        <w:rPr>
          <w:rFonts w:eastAsia="Arial TUR;Arial" w:cs="Arial TUR;Arial"/>
          <w:rtl w:val="true"/>
        </w:rPr>
        <w:t xml:space="preserve"> </w:t>
      </w:r>
      <w:r>
        <w:rPr>
          <w:rtl w:val="true"/>
        </w:rPr>
        <w:t>המשפטיות</w:t>
      </w:r>
      <w:r>
        <w:rPr>
          <w:rFonts w:eastAsia="Arial TUR;Arial" w:cs="Arial TUR;Arial"/>
          <w:rtl w:val="true"/>
        </w:rPr>
        <w:t xml:space="preserve"> </w:t>
      </w:r>
      <w:r>
        <w:rPr>
          <w:rtl w:val="true"/>
        </w:rPr>
        <w:t>והחברתיות</w:t>
      </w:r>
      <w:r>
        <w:rPr>
          <w:rtl w:val="true"/>
        </w:rPr>
        <w:t xml:space="preserve">, </w:t>
      </w:r>
      <w:r>
        <w:rPr>
          <w:rtl w:val="true"/>
        </w:rPr>
        <w:t>איננו</w:t>
      </w:r>
      <w:r>
        <w:rPr>
          <w:rFonts w:eastAsia="Arial TUR;Arial" w:cs="Arial TUR;Arial"/>
          <w:rtl w:val="true"/>
        </w:rPr>
        <w:t xml:space="preserve"> </w:t>
      </w:r>
      <w:r>
        <w:rPr>
          <w:rtl w:val="true"/>
        </w:rPr>
        <w:t>שוקלים</w:t>
      </w:r>
      <w:r>
        <w:rPr>
          <w:rFonts w:eastAsia="Arial TUR;Arial" w:cs="Arial TUR;Arial"/>
          <w:rtl w:val="true"/>
        </w:rPr>
        <w:t xml:space="preserve"> </w:t>
      </w:r>
      <w:r>
        <w:rPr>
          <w:rtl w:val="true"/>
        </w:rPr>
        <w:t>הרשעה</w:t>
      </w:r>
      <w:r>
        <w:rPr>
          <w:rFonts w:eastAsia="Arial TUR;Arial" w:cs="Arial TUR;Arial"/>
          <w:rtl w:val="true"/>
        </w:rPr>
        <w:t xml:space="preserve"> </w:t>
      </w:r>
      <w:r>
        <w:rPr>
          <w:rtl w:val="true"/>
        </w:rPr>
        <w:t>בדין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זיכוי</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על</w:t>
      </w:r>
      <w:r>
        <w:rPr>
          <w:rtl w:val="true"/>
        </w:rPr>
        <w:t>-</w:t>
      </w:r>
      <w:r>
        <w:rPr>
          <w:rtl w:val="true"/>
        </w:rPr>
        <w:t>פי</w:t>
      </w:r>
      <w:r>
        <w:rPr>
          <w:rFonts w:eastAsia="Arial TUR;Arial" w:cs="Arial TUR;Arial"/>
          <w:rtl w:val="true"/>
        </w:rPr>
        <w:t xml:space="preserve"> </w:t>
      </w:r>
      <w:r>
        <w:rPr>
          <w:rtl w:val="true"/>
        </w:rPr>
        <w:t>נטיית</w:t>
      </w:r>
      <w:r>
        <w:rPr>
          <w:rFonts w:eastAsia="Arial TUR;Arial" w:cs="Arial TUR;Arial"/>
          <w:rtl w:val="true"/>
        </w:rPr>
        <w:t xml:space="preserve"> </w:t>
      </w:r>
      <w:r>
        <w:rPr>
          <w:rtl w:val="true"/>
        </w:rPr>
        <w:t>מאזן</w:t>
      </w:r>
      <w:r>
        <w:rPr>
          <w:rFonts w:eastAsia="Arial TUR;Arial" w:cs="Arial TUR;Arial"/>
          <w:rtl w:val="true"/>
        </w:rPr>
        <w:t xml:space="preserve"> </w:t>
      </w:r>
      <w:r>
        <w:rPr>
          <w:rtl w:val="true"/>
        </w:rPr>
        <w:t>ההסתברות</w:t>
      </w:r>
      <w:r>
        <w:rPr>
          <w:rFonts w:eastAsia="Arial TUR;Arial" w:cs="Arial TUR;Arial"/>
          <w:rtl w:val="true"/>
        </w:rPr>
        <w:t xml:space="preserve"> </w:t>
      </w:r>
      <w:r>
        <w:rPr>
          <w:rtl w:val="true"/>
        </w:rPr>
        <w:t>לטובת</w:t>
      </w:r>
      <w:r>
        <w:rPr>
          <w:rFonts w:eastAsia="Arial TUR;Arial" w:cs="Arial TUR;Arial"/>
          <w:rtl w:val="true"/>
        </w:rPr>
        <w:t xml:space="preserve"> </w:t>
      </w:r>
      <w:r>
        <w:rPr>
          <w:rtl w:val="true"/>
        </w:rPr>
        <w:t>צד</w:t>
      </w:r>
      <w:r>
        <w:rPr>
          <w:rFonts w:eastAsia="Arial TUR;Arial" w:cs="Arial TUR;Arial"/>
          <w:rtl w:val="true"/>
        </w:rPr>
        <w:t xml:space="preserve"> </w:t>
      </w:r>
      <w:r>
        <w:rPr>
          <w:rtl w:val="true"/>
        </w:rPr>
        <w:t>אחד</w:t>
      </w:r>
      <w:r>
        <w:rPr>
          <w:rtl w:val="true"/>
        </w:rPr>
        <w:t xml:space="preserve">. </w:t>
      </w:r>
      <w:r>
        <w:rPr>
          <w:rtl w:val="true"/>
        </w:rPr>
        <w:t>המשמעויות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הרשעה</w:t>
      </w:r>
      <w:r>
        <w:rPr>
          <w:rFonts w:eastAsia="Arial TUR;Arial" w:cs="Arial TUR;Arial"/>
          <w:rtl w:val="true"/>
        </w:rPr>
        <w:t xml:space="preserve"> </w:t>
      </w:r>
      <w:r>
        <w:rPr>
          <w:rtl w:val="true"/>
        </w:rPr>
        <w:t>בדין</w:t>
      </w:r>
      <w:r>
        <w:rPr>
          <w:rFonts w:eastAsia="Arial TUR;Arial" w:cs="Arial TUR;Arial"/>
          <w:rtl w:val="true"/>
        </w:rPr>
        <w:t xml:space="preserve"> </w:t>
      </w:r>
      <w:r>
        <w:rPr>
          <w:rtl w:val="true"/>
        </w:rPr>
        <w:t>פלילי</w:t>
      </w:r>
      <w:r>
        <w:rPr>
          <w:rFonts w:eastAsia="Arial TUR;Arial" w:cs="Arial TUR;Arial"/>
          <w:rtl w:val="true"/>
        </w:rPr>
        <w:t xml:space="preserve"> </w:t>
      </w:r>
      <w:r>
        <w:rPr>
          <w:rtl w:val="true"/>
        </w:rPr>
        <w:t>הן</w:t>
      </w:r>
      <w:r>
        <w:rPr>
          <w:rtl w:val="true"/>
        </w:rPr>
        <w:t xml:space="preserve">, </w:t>
      </w:r>
      <w:r>
        <w:rPr>
          <w:rtl w:val="true"/>
        </w:rPr>
        <w:t>בדרך</w:t>
      </w:r>
      <w:r>
        <w:rPr>
          <w:rFonts w:eastAsia="Arial TUR;Arial" w:cs="Arial TUR;Arial"/>
          <w:rtl w:val="true"/>
        </w:rPr>
        <w:t xml:space="preserve"> </w:t>
      </w:r>
      <w:r>
        <w:rPr>
          <w:rtl w:val="true"/>
        </w:rPr>
        <w:t>כלל</w:t>
      </w:r>
      <w:r>
        <w:rPr>
          <w:rtl w:val="true"/>
        </w:rPr>
        <w:t xml:space="preserve">, </w:t>
      </w:r>
      <w:r>
        <w:rPr>
          <w:rtl w:val="true"/>
        </w:rPr>
        <w:t>חמורות</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הזכייה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ההפסד</w:t>
      </w:r>
      <w:r>
        <w:rPr>
          <w:rFonts w:eastAsia="Arial TUR;Arial" w:cs="Arial TUR;Arial"/>
          <w:rtl w:val="true"/>
        </w:rPr>
        <w:t xml:space="preserve"> </w:t>
      </w:r>
      <w:r>
        <w:rPr>
          <w:rtl w:val="true"/>
        </w:rPr>
        <w:t>בהתדיינות</w:t>
      </w:r>
      <w:r>
        <w:rPr>
          <w:rFonts w:eastAsia="Arial TUR;Arial" w:cs="Arial TUR;Arial"/>
          <w:rtl w:val="true"/>
        </w:rPr>
        <w:t xml:space="preserve"> </w:t>
      </w:r>
      <w:r>
        <w:rPr>
          <w:rtl w:val="true"/>
        </w:rPr>
        <w:t>אזרחית</w:t>
      </w:r>
      <w:r>
        <w:rPr>
          <w:rtl w:val="true"/>
        </w:rPr>
        <w:t xml:space="preserve">. </w:t>
      </w:r>
      <w:r>
        <w:rPr>
          <w:rtl w:val="true"/>
        </w:rPr>
        <w:t>לכן</w:t>
      </w:r>
      <w:r>
        <w:rPr>
          <w:rFonts w:eastAsia="Arial TUR;Arial" w:cs="Arial TUR;Arial"/>
          <w:rtl w:val="true"/>
        </w:rPr>
        <w:t xml:space="preserve"> </w:t>
      </w:r>
      <w:r>
        <w:rPr>
          <w:rtl w:val="true"/>
        </w:rPr>
        <w:t>נקבעו</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קריטריונים</w:t>
      </w:r>
      <w:r>
        <w:rPr>
          <w:rFonts w:eastAsia="Arial TUR;Arial" w:cs="Arial TUR;Arial"/>
          <w:rtl w:val="true"/>
        </w:rPr>
        <w:t xml:space="preserve"> </w:t>
      </w:r>
      <w:r>
        <w:rPr>
          <w:rtl w:val="true"/>
        </w:rPr>
        <w:t>ייחודיים</w:t>
      </w:r>
      <w:r>
        <w:rPr>
          <w:rFonts w:eastAsia="Arial TUR;Arial" w:cs="Arial TUR;Arial"/>
          <w:rtl w:val="true"/>
        </w:rPr>
        <w:t xml:space="preserve"> </w:t>
      </w:r>
      <w:r>
        <w:rPr>
          <w:rtl w:val="true"/>
        </w:rPr>
        <w:t>ומחמירים</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חובת</w:t>
      </w:r>
      <w:r>
        <w:rPr>
          <w:rFonts w:eastAsia="Arial TUR;Arial" w:cs="Arial TUR;Arial"/>
          <w:rtl w:val="true"/>
        </w:rPr>
        <w:t xml:space="preserve"> </w:t>
      </w:r>
      <w:r>
        <w:rPr>
          <w:rtl w:val="true"/>
        </w:rPr>
        <w:t>ההוכחה</w:t>
      </w:r>
      <w:r>
        <w:rPr>
          <w:rFonts w:eastAsia="Arial TUR;Arial" w:cs="Arial TUR;Arial"/>
          <w:rtl w:val="true"/>
        </w:rPr>
        <w:t xml:space="preserve"> </w:t>
      </w:r>
      <w:r>
        <w:rPr>
          <w:rtl w:val="true"/>
        </w:rPr>
        <w:t>ומידתה</w:t>
      </w:r>
      <w:r>
        <w:rPr>
          <w:rtl w:val="true"/>
        </w:rPr>
        <w:t xml:space="preserve">. </w:t>
      </w:r>
      <w:r>
        <w:rPr>
          <w:rtl w:val="true"/>
        </w:rPr>
        <w:t>אין</w:t>
      </w:r>
      <w:r>
        <w:rPr>
          <w:rFonts w:eastAsia="Arial TUR;Arial" w:cs="Arial TUR;Arial"/>
          <w:rtl w:val="true"/>
        </w:rPr>
        <w:t xml:space="preserve"> </w:t>
      </w:r>
      <w:r>
        <w:rPr>
          <w:rtl w:val="true"/>
        </w:rPr>
        <w:t>הרשעה</w:t>
      </w:r>
      <w:r>
        <w:rPr>
          <w:rFonts w:eastAsia="Arial TUR;Arial" w:cs="Arial TUR;Arial"/>
          <w:rtl w:val="true"/>
        </w:rPr>
        <w:t xml:space="preserve"> </w:t>
      </w:r>
      <w:r>
        <w:rPr>
          <w:rtl w:val="true"/>
        </w:rPr>
        <w:t>בדין</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הוסרו</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הספקות</w:t>
      </w:r>
      <w:r>
        <w:rPr>
          <w:rFonts w:eastAsia="Arial TUR;Arial" w:cs="Arial TUR;Arial"/>
          <w:rtl w:val="true"/>
        </w:rPr>
        <w:t xml:space="preserve"> </w:t>
      </w:r>
      <w:r>
        <w:rPr>
          <w:rtl w:val="true"/>
        </w:rPr>
        <w:t>הסבירים</w:t>
      </w:r>
      <w:r>
        <w:rPr>
          <w:rtl w:val="true"/>
        </w:rPr>
        <w:t xml:space="preserve">. </w:t>
      </w:r>
      <w:r>
        <w:rPr>
          <w:rtl w:val="true"/>
        </w:rPr>
        <w:t>אם</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tl w:val="true"/>
        </w:rPr>
        <w:t xml:space="preserve">, </w:t>
      </w:r>
      <w:r>
        <w:rPr>
          <w:rtl w:val="true"/>
        </w:rPr>
        <w:t>אין</w:t>
      </w:r>
      <w:r>
        <w:rPr>
          <w:rFonts w:eastAsia="Arial TUR;Arial" w:cs="Arial TUR;Arial"/>
          <w:rtl w:val="true"/>
        </w:rPr>
        <w:t xml:space="preserve"> </w:t>
      </w:r>
      <w:r>
        <w:rPr>
          <w:rtl w:val="true"/>
        </w:rPr>
        <w:t>מרשיעים</w:t>
      </w:r>
      <w:r>
        <w:rPr>
          <w:rtl w:val="true"/>
        </w:rPr>
        <w:t xml:space="preserve">, </w:t>
      </w:r>
      <w:r>
        <w:rPr>
          <w:rtl w:val="true"/>
        </w:rPr>
        <w:t>שכן</w:t>
      </w:r>
      <w:r>
        <w:rPr>
          <w:rFonts w:eastAsia="Arial TUR;Arial" w:cs="Arial TUR;Arial"/>
          <w:rtl w:val="true"/>
        </w:rPr>
        <w:t xml:space="preserve"> </w:t>
      </w:r>
      <w:r>
        <w:rPr>
          <w:rtl w:val="true"/>
        </w:rPr>
        <w:t>מוטב</w:t>
      </w:r>
      <w:r>
        <w:rPr>
          <w:rFonts w:eastAsia="Arial TUR;Arial" w:cs="Arial TUR;Arial"/>
          <w:rtl w:val="true"/>
        </w:rPr>
        <w:t xml:space="preserve"> </w:t>
      </w:r>
      <w:r>
        <w:rPr>
          <w:rtl w:val="true"/>
        </w:rPr>
        <w:t>שעבריין</w:t>
      </w:r>
      <w:r>
        <w:rPr>
          <w:rFonts w:eastAsia="Arial TUR;Arial" w:cs="Arial TUR;Arial"/>
          <w:rtl w:val="true"/>
        </w:rPr>
        <w:t xml:space="preserve"> </w:t>
      </w:r>
      <w:r>
        <w:rPr>
          <w:rtl w:val="true"/>
        </w:rPr>
        <w:t>ייצא</w:t>
      </w:r>
      <w:r>
        <w:rPr>
          <w:rFonts w:eastAsia="Arial TUR;Arial" w:cs="Arial TUR;Arial"/>
          <w:rtl w:val="true"/>
        </w:rPr>
        <w:t xml:space="preserve"> </w:t>
      </w:r>
      <w:r>
        <w:rPr>
          <w:rtl w:val="true"/>
        </w:rPr>
        <w:t>זכאי</w:t>
      </w:r>
      <w:r>
        <w:rPr>
          <w:rFonts w:eastAsia="Arial TUR;Arial" w:cs="Arial TUR;Arial"/>
          <w:rtl w:val="true"/>
        </w:rPr>
        <w:t xml:space="preserve"> </w:t>
      </w:r>
      <w:r>
        <w:rPr>
          <w:rtl w:val="true"/>
        </w:rPr>
        <w:t>בדינו</w:t>
      </w:r>
      <w:r>
        <w:rPr>
          <w:rFonts w:ascii="Times New Roman" w:hAnsi="Times New Roman" w:cs="Times New Roman"/>
          <w:rtl w:val="true"/>
        </w:rPr>
        <w:t xml:space="preserve"> </w:t>
      </w:r>
      <w:r>
        <w:rPr>
          <w:rtl w:val="true"/>
        </w:rPr>
        <w:t>מאשר</w:t>
      </w:r>
      <w:r>
        <w:rPr>
          <w:rFonts w:eastAsia="Arial TUR;Arial" w:cs="Arial TUR;Arial"/>
          <w:rtl w:val="true"/>
        </w:rPr>
        <w:t xml:space="preserve"> </w:t>
      </w:r>
      <w:r>
        <w:rPr>
          <w:rtl w:val="true"/>
        </w:rPr>
        <w:t>שאדם</w:t>
      </w:r>
      <w:r>
        <w:rPr>
          <w:rFonts w:eastAsia="Arial TUR;Arial" w:cs="Arial TUR;Arial"/>
          <w:rtl w:val="true"/>
        </w:rPr>
        <w:t xml:space="preserve"> </w:t>
      </w:r>
      <w:r>
        <w:rPr>
          <w:rtl w:val="true"/>
        </w:rPr>
        <w:t>יורשע</w:t>
      </w:r>
      <w:r>
        <w:rPr>
          <w:rFonts w:eastAsia="Arial TUR;Arial" w:cs="Arial TUR;Arial"/>
          <w:rtl w:val="true"/>
        </w:rPr>
        <w:t xml:space="preserve"> </w:t>
      </w:r>
      <w:r>
        <w:rPr>
          <w:rtl w:val="true"/>
        </w:rPr>
        <w:t>למרות</w:t>
      </w:r>
      <w:r>
        <w:rPr>
          <w:rFonts w:eastAsia="Arial TUR;Arial" w:cs="Arial TUR;Arial"/>
          <w:rtl w:val="true"/>
        </w:rPr>
        <w:t xml:space="preserve"> </w:t>
      </w:r>
      <w:r>
        <w:rPr>
          <w:rtl w:val="true"/>
        </w:rPr>
        <w:t>שנותר</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באשמתו</w:t>
      </w:r>
      <w:r>
        <w:rPr>
          <w:rtl w:val="true"/>
        </w:rPr>
        <w:t xml:space="preserve">, </w:t>
      </w:r>
      <w:r>
        <w:rPr>
          <w:rtl w:val="true"/>
        </w:rPr>
        <w:t>שכן</w:t>
      </w:r>
      <w:r>
        <w:rPr>
          <w:rFonts w:eastAsia="Arial TUR;Arial" w:cs="Arial TUR;Arial"/>
          <w:rtl w:val="true"/>
        </w:rPr>
        <w:t xml:space="preserve"> </w:t>
      </w:r>
      <w:r>
        <w:rPr>
          <w:rtl w:val="true"/>
        </w:rPr>
        <w:t>גישה</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להוליך</w:t>
      </w:r>
      <w:r>
        <w:rPr>
          <w:rFonts w:eastAsia="Arial TUR;Arial" w:cs="Arial TUR;Arial"/>
          <w:rtl w:val="true"/>
        </w:rPr>
        <w:t xml:space="preserve"> </w:t>
      </w:r>
      <w:r>
        <w:rPr>
          <w:rtl w:val="true"/>
        </w:rPr>
        <w:t>להרשעתו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חף</w:t>
      </w:r>
      <w:r>
        <w:rPr>
          <w:rFonts w:eastAsia="Arial TUR;Arial" w:cs="Arial TUR;Arial"/>
          <w:rtl w:val="true"/>
        </w:rPr>
        <w:t xml:space="preserve"> </w:t>
      </w:r>
      <w:r>
        <w:rPr>
          <w:rtl w:val="true"/>
        </w:rPr>
        <w:t>מפשע</w:t>
      </w:r>
      <w:r>
        <w:rPr>
          <w:rtl w:val="true"/>
        </w:rPr>
        <w:t>" (</w:t>
      </w: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347/88</w:t>
        </w:r>
      </w:hyperlink>
      <w:r>
        <w:rPr>
          <w:rtl w:val="true"/>
        </w:rPr>
        <w:t xml:space="preserve"> </w:t>
      </w:r>
      <w:r>
        <w:rPr>
          <w:rFonts w:ascii="Century" w:hAnsi="Century" w:cs="Miriam"/>
          <w:b/>
          <w:b/>
          <w:spacing w:val="0"/>
          <w:szCs w:val="24"/>
          <w:rtl w:val="true"/>
        </w:rPr>
        <w:t>דמיאניוק</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Arial" w:cs="Arial TUR;Arial"/>
          <w:rtl w:val="true"/>
        </w:rPr>
        <w:t xml:space="preserve"> </w:t>
      </w:r>
      <w:r>
        <w:rPr>
          <w:rtl w:val="true"/>
        </w:rPr>
        <w:t>מז</w:t>
      </w:r>
      <w:r>
        <w:rPr>
          <w:rtl w:val="true"/>
        </w:rPr>
        <w:t>(</w:t>
      </w:r>
      <w:r>
        <w:rPr/>
        <w:t>4</w:t>
      </w:r>
      <w:r>
        <w:rPr>
          <w:rtl w:val="true"/>
        </w:rPr>
        <w:t xml:space="preserve">) </w:t>
      </w:r>
      <w:r>
        <w:rPr/>
        <w:t>617</w:t>
      </w:r>
      <w:r>
        <w:rPr>
          <w:rtl w:val="true"/>
        </w:rPr>
        <w:t xml:space="preserve">, </w:t>
      </w:r>
      <w:r>
        <w:rPr/>
        <w:t>644</w:t>
      </w:r>
      <w:r>
        <w:rPr>
          <w:rtl w:val="true"/>
        </w:rPr>
        <w:t xml:space="preserve"> (</w:t>
      </w:r>
      <w:r>
        <w:rPr/>
        <w:t>1993</w:t>
      </w:r>
      <w:r>
        <w:rPr>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2"/>
        <w:numPr>
          <w:ilvl w:val="0"/>
          <w:numId w:val="12"/>
        </w:numPr>
        <w:ind w:hanging="0" w:start="0" w:end="0"/>
        <w:jc w:val="both"/>
        <w:rPr/>
      </w:pPr>
      <w:r>
        <w:rPr>
          <w:rtl w:val="true"/>
        </w:rPr>
        <w:t>אלא שטעמים רבים וטובים אלו מתמקדים בשלב הכרעת הדין בלבד</w:t>
      </w:r>
      <w:r>
        <w:rPr>
          <w:rtl w:val="true"/>
        </w:rPr>
        <w:t xml:space="preserve">. </w:t>
      </w:r>
      <w:r>
        <w:rPr>
          <w:rtl w:val="true"/>
        </w:rPr>
        <w:t>בהכרעת הדין בית המשפט נדרש לקבוע אם השתכללו יסודות העבירה המיוחסת לנאשם</w:t>
      </w:r>
      <w:r>
        <w:rPr>
          <w:rtl w:val="true"/>
        </w:rPr>
        <w:t xml:space="preserve">, </w:t>
      </w:r>
      <w:r>
        <w:rPr>
          <w:rtl w:val="true"/>
        </w:rPr>
        <w:t>וכפועל יוצא מכך אם הנאשם נושא באחריות פלילית</w:t>
      </w:r>
      <w:r>
        <w:rPr>
          <w:rtl w:val="true"/>
        </w:rPr>
        <w:t xml:space="preserve">, </w:t>
      </w:r>
      <w:r>
        <w:rPr>
          <w:rtl w:val="true"/>
        </w:rPr>
        <w:t>אם לאו</w:t>
      </w:r>
      <w:r>
        <w:rPr>
          <w:rtl w:val="true"/>
        </w:rPr>
        <w:t xml:space="preserve">. </w:t>
      </w:r>
      <w:r>
        <w:rPr>
          <w:rtl w:val="true"/>
        </w:rPr>
        <w:t>בשונה מכך</w:t>
      </w:r>
      <w:r>
        <w:rPr>
          <w:rtl w:val="true"/>
        </w:rPr>
        <w:t xml:space="preserve">, </w:t>
      </w:r>
      <w:r>
        <w:rPr>
          <w:rtl w:val="true"/>
        </w:rPr>
        <w:t>בגזר הדין הסוגיה המרכזית שניצבת לפני בית המשפט אינה אם הנאשם נושא באחריות פלילית</w:t>
      </w:r>
      <w:r>
        <w:rPr>
          <w:rtl w:val="true"/>
        </w:rPr>
        <w:t xml:space="preserve">, </w:t>
      </w:r>
      <w:r>
        <w:rPr>
          <w:rtl w:val="true"/>
        </w:rPr>
        <w:t>אלא מידת אשמתו של הנאשם בהינתן שהוא נושא באחריות פלילית למעשים שבהם הורשע</w:t>
      </w:r>
      <w:r>
        <w:rPr>
          <w:rtl w:val="true"/>
        </w:rPr>
        <w:t xml:space="preserve">. </w:t>
      </w:r>
      <w:r>
        <w:rPr>
          <w:rtl w:val="true"/>
        </w:rPr>
        <w:t xml:space="preserve">סופו של שלב זה בהכרעה קונקרטית ביחס לעונשו של הנאשם בהתאם למנגנון קביעת העונש שנחקק בתיקון </w:t>
      </w:r>
      <w:r>
        <w:rPr/>
        <w:t>113</w:t>
      </w:r>
      <w:r>
        <w:rPr>
          <w:rtl w:val="true"/>
        </w:rPr>
        <w:t xml:space="preserve">. </w:t>
      </w:r>
      <w:r>
        <w:rPr>
          <w:rtl w:val="true"/>
        </w:rPr>
        <w:t>למעשה</w:t>
      </w:r>
      <w:r>
        <w:rPr>
          <w:rtl w:val="true"/>
        </w:rPr>
        <w:t xml:space="preserve">, </w:t>
      </w:r>
      <w:r>
        <w:rPr>
          <w:rtl w:val="true"/>
        </w:rPr>
        <w:t>מעצם העובדה ששלב גזירת הדין נעשה לאחר הרשעת הנאשם</w:t>
      </w:r>
      <w:r>
        <w:rPr>
          <w:rtl w:val="true"/>
        </w:rPr>
        <w:t xml:space="preserve">, </w:t>
      </w:r>
      <w:r>
        <w:rPr>
          <w:rFonts w:ascii="Century" w:hAnsi="Century" w:cs="Miriam"/>
          <w:b/>
          <w:b/>
          <w:spacing w:val="0"/>
          <w:sz w:val="22"/>
          <w:sz w:val="22"/>
          <w:szCs w:val="24"/>
          <w:rtl w:val="true"/>
        </w:rPr>
        <w:t>כאשר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חזקת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החפות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עומדת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w:t>
      </w:r>
      <w:r>
        <w:rPr>
          <w:rtl w:val="true"/>
        </w:rPr>
        <w:t xml:space="preserve">, </w:t>
      </w:r>
      <w:r>
        <w:rPr>
          <w:rtl w:val="true"/>
        </w:rPr>
        <w:t xml:space="preserve">עולה כי אין עוד הצדקה להחיל בו את אותם נטלי ההוכחה הנהוגים בדין הפלילי ביחס להכרעת הדין </w:t>
      </w:r>
      <w:r>
        <w:rPr>
          <w:rtl w:val="true"/>
        </w:rPr>
        <w:t>(</w:t>
      </w:r>
      <w:r>
        <w:rPr>
          <w:rtl w:val="true"/>
        </w:rPr>
        <w:t xml:space="preserve">יניב ואקי </w:t>
      </w:r>
      <w:hyperlink r:id="rId68">
        <w:r>
          <w:rPr>
            <w:rStyle w:val="Hyperlink"/>
            <w:rFonts w:ascii="Century" w:hAnsi="Century" w:cs="Miriam"/>
            <w:b/>
            <w:b/>
            <w:color w:val="0000FF"/>
            <w:spacing w:val="0"/>
            <w:sz w:val="22"/>
            <w:sz w:val="22"/>
            <w:szCs w:val="24"/>
            <w:u w:val="single"/>
            <w:rtl w:val="true"/>
          </w:rPr>
          <w:t>דיני</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ראיות</w:t>
        </w:r>
      </w:hyperlink>
      <w:r>
        <w:rPr>
          <w:rtl w:val="true"/>
        </w:rPr>
        <w:t xml:space="preserve"> כרך ד </w:t>
      </w:r>
      <w:r>
        <w:rPr/>
        <w:t>2198</w:t>
      </w:r>
      <w:r>
        <w:rPr>
          <w:rtl w:val="true"/>
        </w:rPr>
        <w:t xml:space="preserve"> (</w:t>
      </w:r>
      <w:r>
        <w:rPr/>
        <w:t>2021</w:t>
      </w:r>
      <w:r>
        <w:rPr>
          <w:rtl w:val="true"/>
        </w:rPr>
        <w:t>) (</w:t>
      </w:r>
      <w:r>
        <w:rPr>
          <w:rtl w:val="true"/>
        </w:rPr>
        <w:t>להלן</w:t>
      </w:r>
      <w:r>
        <w:rPr>
          <w:rtl w:val="true"/>
        </w:rPr>
        <w:t xml:space="preserve">: </w:t>
      </w:r>
      <w:r>
        <w:rPr>
          <w:rFonts w:ascii="Century" w:hAnsi="Century" w:cs="Miriam"/>
          <w:b/>
          <w:b/>
          <w:spacing w:val="0"/>
          <w:sz w:val="22"/>
          <w:sz w:val="22"/>
          <w:szCs w:val="24"/>
          <w:rtl w:val="true"/>
        </w:rPr>
        <w:t>ואקי</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תובנה זו באה לידי ביטוי בהוראות החוק</w:t>
      </w:r>
      <w:r>
        <w:rPr>
          <w:rtl w:val="true"/>
        </w:rPr>
        <w:t xml:space="preserve">. </w:t>
      </w:r>
      <w:r>
        <w:rPr>
          <w:rtl w:val="true"/>
        </w:rPr>
        <w:t>בשלב גזר הדין</w:t>
      </w:r>
      <w:r>
        <w:rPr>
          <w:rtl w:val="true"/>
        </w:rPr>
        <w:t xml:space="preserve">, </w:t>
      </w:r>
      <w:r>
        <w:rPr>
          <w:rtl w:val="true"/>
        </w:rPr>
        <w:t>כאשר מדובר בנסיבות הקשורות לביצוע העבירה</w:t>
      </w:r>
      <w:r>
        <w:rPr>
          <w:rtl w:val="true"/>
        </w:rPr>
        <w:t xml:space="preserve">, </w:t>
      </w:r>
      <w:r>
        <w:rPr>
          <w:rtl w:val="true"/>
        </w:rPr>
        <w:t xml:space="preserve">נקבע כי </w:t>
      </w:r>
      <w:r>
        <w:rPr>
          <w:rtl w:val="true"/>
        </w:rPr>
        <w:t>"</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יקבע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התקיימה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נסיבה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מחמירה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הקשורה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בביצוע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הוכחה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לספק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סביר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יקבע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התקיימה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נסיבה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מקילה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הקשורה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בביצוע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הוכחה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ההוכחה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הנדרשת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אזרחי</w:t>
      </w:r>
      <w:r>
        <w:rPr>
          <w:rtl w:val="true"/>
        </w:rPr>
        <w:t>" (</w:t>
      </w:r>
      <w:hyperlink r:id="rId69">
        <w:r>
          <w:rPr>
            <w:rStyle w:val="Hyperlink"/>
            <w:rtl w:val="true"/>
          </w:rPr>
          <w:t>סעיף</w:t>
        </w:r>
        <w:r>
          <w:rPr>
            <w:rStyle w:val="Hyperlink"/>
            <w:rtl w:val="true"/>
          </w:rPr>
          <w:t xml:space="preserve"> </w:t>
        </w:r>
        <w:r>
          <w:rPr>
            <w:rStyle w:val="Hyperlink"/>
          </w:rPr>
          <w:t>40</w:t>
        </w:r>
        <w:r>
          <w:rPr>
            <w:rStyle w:val="Hyperlink"/>
            <w:rtl w:val="true"/>
          </w:rPr>
          <w:t>י</w:t>
        </w:r>
        <w:r>
          <w:rPr>
            <w:rStyle w:val="Hyperlink"/>
            <w:rtl w:val="true"/>
          </w:rPr>
          <w:t>(</w:t>
        </w:r>
        <w:r>
          <w:rPr>
            <w:rStyle w:val="Hyperlink"/>
            <w:rtl w:val="true"/>
          </w:rPr>
          <w:t>ג</w:t>
        </w:r>
        <w:r>
          <w:rPr>
            <w:rStyle w:val="Hyperlink"/>
            <w:rtl w:val="true"/>
          </w:rPr>
          <w:t>)</w:t>
        </w:r>
      </w:hyperlink>
      <w:r>
        <w:rPr>
          <w:rtl w:val="true"/>
        </w:rPr>
        <w:t xml:space="preserve"> </w:t>
      </w:r>
      <w:r>
        <w:rPr>
          <w:rtl w:val="true"/>
        </w:rPr>
        <w:t>לחוק</w:t>
      </w:r>
      <w:r>
        <w:rPr>
          <w:rtl w:val="true"/>
        </w:rPr>
        <w:t xml:space="preserve">). </w:t>
      </w:r>
      <w:r>
        <w:rPr>
          <w:rtl w:val="true"/>
        </w:rPr>
        <w:t>אם כן</w:t>
      </w:r>
      <w:r>
        <w:rPr>
          <w:rtl w:val="true"/>
        </w:rPr>
        <w:t xml:space="preserve">, </w:t>
      </w:r>
      <w:r>
        <w:rPr>
          <w:rtl w:val="true"/>
        </w:rPr>
        <w:t>נאשם אשר הורשע ומבקש כי בית המשפט יקל בעונשו על בסיס נסיבה כזו או אחרת</w:t>
      </w:r>
      <w:r>
        <w:rPr>
          <w:rtl w:val="true"/>
        </w:rPr>
        <w:t xml:space="preserve">, </w:t>
      </w:r>
      <w:r>
        <w:rPr>
          <w:rtl w:val="true"/>
        </w:rPr>
        <w:t>נדרש להוכיחה ב</w:t>
      </w:r>
      <w:r>
        <w:rPr>
          <w:rtl w:val="true"/>
        </w:rPr>
        <w:t>"</w:t>
      </w:r>
      <w:r>
        <w:rPr>
          <w:rtl w:val="true"/>
        </w:rPr>
        <w:t>מאזן הסתברויות</w:t>
      </w:r>
      <w:r>
        <w:rPr>
          <w:rtl w:val="true"/>
        </w:rPr>
        <w:t xml:space="preserve">" – </w:t>
      </w:r>
      <w:r>
        <w:rPr>
          <w:rtl w:val="true"/>
        </w:rPr>
        <w:t xml:space="preserve">לא ניתן להסתפק עוד בהוכחת </w:t>
      </w:r>
      <w:r>
        <w:rPr>
          <w:rtl w:val="true"/>
        </w:rPr>
        <w:t>"</w:t>
      </w:r>
      <w:r>
        <w:rPr>
          <w:rtl w:val="true"/>
        </w:rPr>
        <w:t>ספק סביר</w:t>
      </w:r>
      <w:r>
        <w:rPr>
          <w:rtl w:val="true"/>
        </w:rPr>
        <w:t xml:space="preserve">" </w:t>
      </w:r>
      <w:r>
        <w:rPr>
          <w:rtl w:val="true"/>
        </w:rPr>
        <w:t xml:space="preserve">בלבד </w:t>
      </w:r>
      <w:r>
        <w:rPr>
          <w:rtl w:val="true"/>
        </w:rPr>
        <w:t>(</w:t>
      </w:r>
      <w:hyperlink r:id="rId7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7876/15</w:t>
        </w:r>
      </w:hyperlink>
      <w:r>
        <w:rPr>
          <w:rtl w:val="true"/>
        </w:rPr>
        <w:t xml:space="preserve"> </w:t>
      </w:r>
      <w:r>
        <w:rPr>
          <w:rFonts w:ascii="Century" w:hAnsi="Century" w:cs="Miriam"/>
          <w:b/>
          <w:b/>
          <w:spacing w:val="0"/>
          <w:sz w:val="22"/>
          <w:sz w:val="22"/>
          <w:szCs w:val="24"/>
          <w:rtl w:val="true"/>
        </w:rPr>
        <w:t>חמאמרה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25</w:t>
      </w:r>
      <w:r>
        <w:rPr>
          <w:rtl w:val="true"/>
        </w:rPr>
        <w:t xml:space="preserve"> </w:t>
      </w:r>
      <w:r>
        <w:rPr>
          <w:rtl w:val="true"/>
        </w:rPr>
        <w:t>[</w:t>
      </w:r>
      <w:r>
        <w:rPr>
          <w:rtl w:val="true"/>
        </w:rPr>
        <w:t>נבו</w:t>
      </w:r>
      <w:r>
        <w:rPr>
          <w:rtl w:val="true"/>
        </w:rPr>
        <w:t>]</w:t>
      </w:r>
      <w:r>
        <w:rPr>
          <w:rtl w:val="true"/>
        </w:rPr>
        <w:t xml:space="preserve"> (</w:t>
      </w:r>
      <w:r>
        <w:rPr/>
        <w:t>30.8.2017</w:t>
      </w:r>
      <w:r>
        <w:rPr>
          <w:rtl w:val="true"/>
        </w:rPr>
        <w:t xml:space="preserve">); </w:t>
      </w:r>
      <w:hyperlink r:id="rId7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4149/23</w:t>
        </w:r>
      </w:hyperlink>
      <w:r>
        <w:rPr>
          <w:rtl w:val="true"/>
        </w:rPr>
        <w:t xml:space="preserve"> </w:t>
      </w:r>
      <w:r>
        <w:rPr>
          <w:rFonts w:ascii="Century" w:hAnsi="Century" w:cs="Miriam"/>
          <w:b/>
          <w:b/>
          <w:spacing w:val="0"/>
          <w:sz w:val="22"/>
          <w:sz w:val="22"/>
          <w:szCs w:val="24"/>
          <w:rtl w:val="true"/>
        </w:rPr>
        <w:t>עומאר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29</w:t>
      </w:r>
      <w:r>
        <w:rPr>
          <w:rtl w:val="true"/>
        </w:rPr>
        <w:t xml:space="preserve"> </w:t>
      </w:r>
      <w:r>
        <w:rPr>
          <w:rtl w:val="true"/>
        </w:rPr>
        <w:t>[</w:t>
      </w:r>
      <w:r>
        <w:rPr>
          <w:rtl w:val="true"/>
        </w:rPr>
        <w:t>נבו</w:t>
      </w:r>
      <w:r>
        <w:rPr>
          <w:rtl w:val="true"/>
        </w:rPr>
        <w:t>]</w:t>
      </w:r>
      <w:r>
        <w:rPr>
          <w:rtl w:val="true"/>
        </w:rPr>
        <w:t xml:space="preserve"> (</w:t>
      </w:r>
      <w:r>
        <w:rPr/>
        <w:t>23.6.2024</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עומאר</w:t>
      </w:r>
      <w:r>
        <w:rPr>
          <w:rtl w:val="true"/>
        </w:rPr>
        <w:t xml:space="preserve">)‏). </w:t>
      </w:r>
    </w:p>
    <w:p>
      <w:pPr>
        <w:pStyle w:val="Ruller41"/>
        <w:ind w:end="0"/>
        <w:jc w:val="both"/>
        <w:rPr/>
      </w:pPr>
      <w:r>
        <w:rPr>
          <w:rtl w:val="true"/>
        </w:rPr>
      </w:r>
    </w:p>
    <w:p>
      <w:pPr>
        <w:pStyle w:val="Ruller42"/>
        <w:numPr>
          <w:ilvl w:val="0"/>
          <w:numId w:val="12"/>
        </w:numPr>
        <w:ind w:hanging="0" w:start="0" w:end="0"/>
        <w:jc w:val="both"/>
        <w:rPr/>
      </w:pPr>
      <w:r>
        <w:rPr>
          <w:rtl w:val="true"/>
        </w:rPr>
        <w:t>משעמדתי על הכלל החל באופן רחב</w:t>
      </w:r>
      <w:r>
        <w:rPr>
          <w:rtl w:val="true"/>
        </w:rPr>
        <w:t xml:space="preserve">, </w:t>
      </w:r>
      <w:r>
        <w:rPr>
          <w:rtl w:val="true"/>
        </w:rPr>
        <w:t>יש להתמקד בעבירת ההמתה בנסיבות של אחריות מופחתת</w:t>
      </w:r>
      <w:r>
        <w:rPr>
          <w:rtl w:val="true"/>
        </w:rPr>
        <w:t xml:space="preserve">. </w:t>
      </w:r>
      <w:r>
        <w:rPr>
          <w:rtl w:val="true"/>
        </w:rPr>
        <w:t>טרם הרפורמה בעבירות ההמתה</w:t>
      </w:r>
      <w:r>
        <w:rPr>
          <w:rtl w:val="true"/>
        </w:rPr>
        <w:t xml:space="preserve">, </w:t>
      </w:r>
      <w:r>
        <w:rPr>
          <w:rtl w:val="true"/>
        </w:rPr>
        <w:t xml:space="preserve">ההסדר הרלבנטי למקרים דומים נקבע </w:t>
      </w:r>
      <w:hyperlink r:id="rId72">
        <w:r>
          <w:rPr>
            <w:rStyle w:val="Hyperlink"/>
            <w:rtl w:val="true"/>
          </w:rPr>
          <w:t>בסעיף</w:t>
        </w:r>
        <w:r>
          <w:rPr>
            <w:rStyle w:val="Hyperlink"/>
            <w:rtl w:val="true"/>
          </w:rPr>
          <w:t xml:space="preserve"> </w:t>
        </w:r>
        <w:r>
          <w:rPr>
            <w:rStyle w:val="Hyperlink"/>
          </w:rPr>
          <w:t>300</w:t>
        </w:r>
        <w:r>
          <w:rPr>
            <w:rStyle w:val="Hyperlink"/>
            <w:rtl w:val="true"/>
          </w:rPr>
          <w:t>א</w:t>
        </w:r>
      </w:hyperlink>
      <w:r>
        <w:rPr>
          <w:rtl w:val="true"/>
        </w:rPr>
        <w:t xml:space="preserve"> לחוק בנוסחו אז</w:t>
      </w:r>
      <w:r>
        <w:rPr>
          <w:rtl w:val="true"/>
        </w:rPr>
        <w:t xml:space="preserve">, </w:t>
      </w:r>
      <w:r>
        <w:rPr>
          <w:rtl w:val="true"/>
        </w:rPr>
        <w:t>שלפיו</w:t>
      </w:r>
      <w:r>
        <w:rPr>
          <w:rtl w:val="true"/>
        </w:rPr>
        <w:t xml:space="preserve">: </w:t>
      </w:r>
    </w:p>
    <w:p>
      <w:pPr>
        <w:pStyle w:val="Ruller41"/>
        <w:ind w:end="0"/>
        <w:jc w:val="both"/>
        <w:rPr/>
      </w:pPr>
      <w:r>
        <w:rPr>
          <w:rtl w:val="true"/>
        </w:rPr>
      </w:r>
    </w:p>
    <w:p>
      <w:pPr>
        <w:pStyle w:val="Ruller5"/>
        <w:ind w:end="1276"/>
        <w:jc w:val="both"/>
        <w:rPr/>
      </w:pPr>
      <w:r>
        <w:rPr>
          <w:rtl w:val="true"/>
        </w:rPr>
        <w:t>"</w:t>
      </w:r>
      <w:r>
        <w:rPr>
          <w:rtl w:val="true"/>
        </w:rPr>
        <w:t>על</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בסעיף</w:t>
      </w:r>
      <w:r>
        <w:rPr>
          <w:rFonts w:eastAsia="Arial TUR;Arial" w:cs="Arial TUR;Arial"/>
          <w:rtl w:val="true"/>
        </w:rPr>
        <w:t xml:space="preserve"> </w:t>
      </w:r>
      <w:r>
        <w:rPr/>
        <w:t>300</w:t>
      </w:r>
      <w:r>
        <w:rPr>
          <w:rtl w:val="true"/>
        </w:rPr>
        <w:t xml:space="preserve">, </w:t>
      </w:r>
      <w:r>
        <w:rPr>
          <w:rtl w:val="true"/>
        </w:rPr>
        <w:t>ניתן</w:t>
      </w:r>
      <w:r>
        <w:rPr>
          <w:rFonts w:eastAsia="Arial TUR;Arial" w:cs="Arial TUR;Arial"/>
          <w:rtl w:val="true"/>
        </w:rPr>
        <w:t xml:space="preserve"> </w:t>
      </w:r>
      <w:r>
        <w:rPr>
          <w:rtl w:val="true"/>
        </w:rPr>
        <w:t>להטיל</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קל</w:t>
      </w:r>
      <w:r>
        <w:rPr>
          <w:rFonts w:eastAsia="Arial TUR;Arial" w:cs="Arial TUR;Arial"/>
          <w:rtl w:val="true"/>
        </w:rPr>
        <w:t xml:space="preserve"> </w:t>
      </w:r>
      <w:r>
        <w:rPr>
          <w:rtl w:val="true"/>
        </w:rPr>
        <w:t>מהקבוע</w:t>
      </w:r>
      <w:r>
        <w:rPr>
          <w:rFonts w:eastAsia="Arial TUR;Arial" w:cs="Arial TUR;Arial"/>
          <w:rtl w:val="true"/>
        </w:rPr>
        <w:t xml:space="preserve"> </w:t>
      </w:r>
      <w:r>
        <w:rPr>
          <w:rtl w:val="true"/>
        </w:rPr>
        <w:t>בו</w:t>
      </w:r>
      <w:r>
        <w:rPr>
          <w:rtl w:val="true"/>
        </w:rPr>
        <w:t xml:space="preserve">, </w:t>
      </w:r>
      <w:r>
        <w:rPr>
          <w:rtl w:val="true"/>
        </w:rPr>
        <w:t>אם</w:t>
      </w:r>
      <w:r>
        <w:rPr>
          <w:rFonts w:eastAsia="Arial TUR;Arial" w:cs="Arial TUR;Arial"/>
          <w:rtl w:val="true"/>
        </w:rPr>
        <w:t xml:space="preserve"> </w:t>
      </w:r>
      <w:r>
        <w:rPr>
          <w:rtl w:val="true"/>
        </w:rPr>
        <w:t>נעברה</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באחד</w:t>
      </w:r>
      <w:r>
        <w:rPr>
          <w:rFonts w:eastAsia="Arial TUR;Arial" w:cs="Arial TUR;Arial"/>
          <w:rtl w:val="true"/>
        </w:rPr>
        <w:t xml:space="preserve"> </w:t>
      </w:r>
      <w:r>
        <w:rPr>
          <w:rtl w:val="true"/>
        </w:rPr>
        <w:t>מאלה</w:t>
      </w:r>
      <w:r>
        <w:rPr>
          <w:rtl w:val="true"/>
        </w:rPr>
        <w:t>: (</w:t>
      </w:r>
      <w:r>
        <w:rPr>
          <w:rtl w:val="true"/>
        </w:rPr>
        <w:t>א</w:t>
      </w:r>
      <w:r>
        <w:rPr>
          <w:rtl w:val="true"/>
        </w:rPr>
        <w:t xml:space="preserve">)   </w:t>
      </w:r>
      <w:r>
        <w:rPr>
          <w:rtl w:val="true"/>
        </w:rPr>
        <w:t>במצב</w:t>
      </w:r>
      <w:r>
        <w:rPr>
          <w:rFonts w:eastAsia="Arial TUR;Arial" w:cs="Arial TUR;Arial"/>
          <w:rtl w:val="true"/>
        </w:rPr>
        <w:t xml:space="preserve"> </w:t>
      </w:r>
      <w:r>
        <w:rPr>
          <w:rtl w:val="true"/>
        </w:rPr>
        <w:t>שבו</w:t>
      </w:r>
      <w:r>
        <w:rPr>
          <w:rtl w:val="true"/>
        </w:rPr>
        <w:t xml:space="preserve">, </w:t>
      </w:r>
      <w:r>
        <w:rPr>
          <w:rtl w:val="true"/>
        </w:rPr>
        <w:t>בשל</w:t>
      </w:r>
      <w:r>
        <w:rPr>
          <w:rFonts w:eastAsia="Arial TUR;Arial" w:cs="Arial TUR;Arial"/>
          <w:rtl w:val="true"/>
        </w:rPr>
        <w:t xml:space="preserve"> </w:t>
      </w:r>
      <w:r>
        <w:rPr>
          <w:rtl w:val="true"/>
        </w:rPr>
        <w:t>הפרעה</w:t>
      </w:r>
      <w:r>
        <w:rPr>
          <w:rFonts w:eastAsia="Arial TUR;Arial" w:cs="Arial TUR;Arial"/>
          <w:rtl w:val="true"/>
        </w:rPr>
        <w:t xml:space="preserve"> </w:t>
      </w:r>
      <w:r>
        <w:rPr>
          <w:rtl w:val="true"/>
        </w:rPr>
        <w:t>נפשית</w:t>
      </w:r>
      <w:r>
        <w:rPr>
          <w:rFonts w:eastAsia="Arial TUR;Arial" w:cs="Arial TUR;Arial"/>
          <w:rtl w:val="true"/>
        </w:rPr>
        <w:t xml:space="preserve"> </w:t>
      </w:r>
      <w:r>
        <w:rPr>
          <w:rtl w:val="true"/>
        </w:rPr>
        <w:t>חמורה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ליקוי</w:t>
      </w:r>
      <w:r>
        <w:rPr>
          <w:rFonts w:eastAsia="Arial TUR;Arial" w:cs="Arial TUR;Arial"/>
          <w:rtl w:val="true"/>
        </w:rPr>
        <w:t xml:space="preserve"> </w:t>
      </w:r>
      <w:r>
        <w:rPr>
          <w:rtl w:val="true"/>
        </w:rPr>
        <w:t>בכושרו</w:t>
      </w:r>
      <w:r>
        <w:rPr>
          <w:rFonts w:eastAsia="Arial TUR;Arial" w:cs="Arial TUR;Arial"/>
          <w:rtl w:val="true"/>
        </w:rPr>
        <w:t xml:space="preserve"> </w:t>
      </w:r>
      <w:r>
        <w:rPr>
          <w:rtl w:val="true"/>
        </w:rPr>
        <w:t>השכלי</w:t>
      </w:r>
      <w:r>
        <w:rPr>
          <w:rtl w:val="true"/>
        </w:rPr>
        <w:t xml:space="preserve">, </w:t>
      </w:r>
      <w:r>
        <w:rPr>
          <w:rtl w:val="true"/>
        </w:rPr>
        <w:t>הוגבלה</w:t>
      </w:r>
      <w:r>
        <w:rPr>
          <w:rFonts w:eastAsia="Arial TUR;Arial" w:cs="Arial TUR;Arial"/>
          <w:rtl w:val="true"/>
        </w:rPr>
        <w:t xml:space="preserve"> </w:t>
      </w:r>
      <w:r>
        <w:rPr>
          <w:rtl w:val="true"/>
        </w:rPr>
        <w:t>יכולתו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במידה</w:t>
      </w:r>
      <w:r>
        <w:rPr>
          <w:rFonts w:eastAsia="Arial TUR;Arial" w:cs="Arial TUR;Arial"/>
          <w:rtl w:val="true"/>
        </w:rPr>
        <w:t xml:space="preserve"> </w:t>
      </w:r>
      <w:r>
        <w:rPr>
          <w:rtl w:val="true"/>
        </w:rPr>
        <w:t>ניכרת</w:t>
      </w:r>
      <w:r>
        <w:rPr>
          <w:rtl w:val="true"/>
        </w:rPr>
        <w:t xml:space="preserve">, </w:t>
      </w:r>
      <w:r>
        <w:rPr>
          <w:rtl w:val="true"/>
        </w:rPr>
        <w:t>אך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חוסר</w:t>
      </w:r>
      <w:r>
        <w:rPr>
          <w:rFonts w:eastAsia="Arial TUR;Arial" w:cs="Arial TUR;Arial"/>
          <w:rtl w:val="true"/>
        </w:rPr>
        <w:t xml:space="preserve"> </w:t>
      </w:r>
      <w:r>
        <w:rPr>
          <w:rtl w:val="true"/>
        </w:rPr>
        <w:t>יכולת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בסעיף</w:t>
      </w:r>
      <w:r>
        <w:rPr>
          <w:rFonts w:eastAsia="Arial TUR;Arial" w:cs="Arial TUR;Arial"/>
          <w:rtl w:val="true"/>
        </w:rPr>
        <w:t xml:space="preserve"> </w:t>
      </w:r>
      <w:r>
        <w:rPr/>
        <w:t>34</w:t>
      </w:r>
      <w:r>
        <w:rPr>
          <w:rtl w:val="true"/>
        </w:rPr>
        <w:t>ח</w:t>
      </w:r>
      <w:r>
        <w:rPr>
          <w:rFonts w:eastAsia="Arial TUR;Arial" w:cs="Arial TUR;Arial"/>
          <w:rtl w:val="true"/>
        </w:rPr>
        <w:t xml:space="preserve"> </w:t>
      </w:r>
      <w:r>
        <w:rPr>
          <w:rtl w:val="true"/>
        </w:rPr>
        <w:t>–</w:t>
      </w:r>
      <w:r>
        <w:rPr>
          <w:rFonts w:eastAsia="Arial TUR;Arial" w:cs="Arial TUR;Arial"/>
          <w:rtl w:val="true"/>
        </w:rPr>
        <w:t xml:space="preserve"> </w:t>
      </w:r>
    </w:p>
    <w:p>
      <w:pPr>
        <w:pStyle w:val="Ruller5"/>
        <w:ind w:end="1276"/>
        <w:jc w:val="both"/>
        <w:rPr/>
      </w:pPr>
      <w:r>
        <w:rPr>
          <w:rtl w:val="true"/>
        </w:rPr>
        <w:t>(</w:t>
      </w:r>
      <w:r>
        <w:rPr/>
        <w:t>1</w:t>
      </w:r>
      <w:r>
        <w:rPr>
          <w:rtl w:val="true"/>
        </w:rPr>
        <w:t xml:space="preserve">)   </w:t>
      </w:r>
      <w:r>
        <w:rPr>
          <w:rtl w:val="true"/>
        </w:rPr>
        <w:t>להבין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עושה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הפסול</w:t>
      </w:r>
      <w:r>
        <w:rPr>
          <w:rFonts w:eastAsia="Arial TUR;Arial" w:cs="Arial TUR;Arial"/>
          <w:rtl w:val="true"/>
        </w:rPr>
        <w:t xml:space="preserve"> </w:t>
      </w:r>
      <w:r>
        <w:rPr>
          <w:rtl w:val="true"/>
        </w:rPr>
        <w:t>שבמעשהו</w:t>
      </w:r>
      <w:r>
        <w:rPr>
          <w:rtl w:val="true"/>
        </w:rPr>
        <w:t xml:space="preserve">; </w:t>
      </w:r>
      <w:r>
        <w:rPr>
          <w:rtl w:val="true"/>
        </w:rPr>
        <w:t>או</w:t>
      </w:r>
      <w:r>
        <w:rPr>
          <w:rFonts w:eastAsia="Arial TUR;Arial" w:cs="Arial TUR;Arial"/>
          <w:rtl w:val="true"/>
        </w:rPr>
        <w:t xml:space="preserve"> </w:t>
      </w:r>
    </w:p>
    <w:p>
      <w:pPr>
        <w:pStyle w:val="Ruller5"/>
        <w:ind w:end="1276"/>
        <w:jc w:val="both"/>
        <w:rPr/>
      </w:pPr>
      <w:r>
        <w:rPr>
          <w:rtl w:val="true"/>
        </w:rPr>
        <w:t>(</w:t>
      </w:r>
      <w:r>
        <w:rPr/>
        <w:t>2</w:t>
      </w:r>
      <w:r>
        <w:rPr>
          <w:rtl w:val="true"/>
        </w:rPr>
        <w:t xml:space="preserve">)   </w:t>
      </w:r>
      <w:r>
        <w:rPr>
          <w:rtl w:val="true"/>
        </w:rPr>
        <w:t>להימנע</w:t>
      </w:r>
      <w:r>
        <w:rPr>
          <w:rFonts w:eastAsia="Arial TUR;Arial" w:cs="Arial TUR;Arial"/>
          <w:rtl w:val="true"/>
        </w:rPr>
        <w:t xml:space="preserve"> </w:t>
      </w:r>
      <w:r>
        <w:rPr>
          <w:rtl w:val="true"/>
        </w:rPr>
        <w:t>מעשיית</w:t>
      </w:r>
      <w:r>
        <w:rPr>
          <w:rFonts w:eastAsia="Arial TUR;Arial" w:cs="Arial TUR;Arial"/>
          <w:rtl w:val="true"/>
        </w:rPr>
        <w:t xml:space="preserve"> </w:t>
      </w:r>
      <w:r>
        <w:rPr>
          <w:rtl w:val="true"/>
        </w:rPr>
        <w:t>המעשה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color w:val="000000"/>
          <w:sz w:val="27"/>
          <w:szCs w:val="27"/>
        </w:rPr>
      </w:pPr>
      <w:r>
        <w:rPr>
          <w:rtl w:val="true"/>
        </w:rPr>
        <w:tab/>
      </w:r>
      <w:r>
        <w:rPr>
          <w:rtl w:val="true"/>
        </w:rPr>
        <w:t xml:space="preserve">מדובר היה בהסדר של </w:t>
      </w:r>
      <w:r>
        <w:rPr>
          <w:rFonts w:ascii="Century" w:hAnsi="Century" w:cs="Miriam"/>
          <w:b/>
          <w:b/>
          <w:spacing w:val="0"/>
          <w:sz w:val="22"/>
          <w:sz w:val="22"/>
          <w:szCs w:val="24"/>
          <w:rtl w:val="true"/>
        </w:rPr>
        <w:t>ענישה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מופחתת</w:t>
      </w:r>
      <w:r>
        <w:rPr>
          <w:rtl w:val="true"/>
        </w:rPr>
        <w:t xml:space="preserve"> בלבד</w:t>
      </w:r>
      <w:r>
        <w:rPr>
          <w:rtl w:val="true"/>
        </w:rPr>
        <w:t xml:space="preserve">. </w:t>
      </w:r>
      <w:r>
        <w:rPr>
          <w:rtl w:val="true"/>
        </w:rPr>
        <w:t>משמע</w:t>
      </w:r>
      <w:r>
        <w:rPr>
          <w:rtl w:val="true"/>
        </w:rPr>
        <w:t xml:space="preserve">, </w:t>
      </w:r>
      <w:r>
        <w:rPr>
          <w:rtl w:val="true"/>
        </w:rPr>
        <w:t xml:space="preserve">מי שהיה מורשע </w:t>
      </w:r>
      <w:hyperlink r:id="rId73">
        <w:r>
          <w:rPr>
            <w:rStyle w:val="Hyperlink"/>
            <w:rtl w:val="true"/>
          </w:rPr>
          <w:t>בסעיף</w:t>
        </w:r>
        <w:r>
          <w:rPr>
            <w:rStyle w:val="Hyperlink"/>
            <w:rtl w:val="true"/>
          </w:rPr>
          <w:t xml:space="preserve"> </w:t>
        </w:r>
        <w:r>
          <w:rPr>
            <w:rStyle w:val="Hyperlink"/>
          </w:rPr>
          <w:t>300</w:t>
        </w:r>
        <w:r>
          <w:rPr>
            <w:rStyle w:val="Hyperlink"/>
            <w:rtl w:val="true"/>
          </w:rPr>
          <w:t>א</w:t>
        </w:r>
      </w:hyperlink>
      <w:r>
        <w:rPr>
          <w:rtl w:val="true"/>
        </w:rPr>
        <w:t xml:space="preserve"> לחוק בנוסחו הקודם היה מורשע בעבירת הרצח </w:t>
      </w:r>
      <w:r>
        <w:rPr>
          <w:rtl w:val="true"/>
        </w:rPr>
        <w:t>(</w:t>
      </w:r>
      <w:hyperlink r:id="rId7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2149/20</w:t>
        </w:r>
      </w:hyperlink>
      <w:r>
        <w:rPr>
          <w:rtl w:val="true"/>
        </w:rPr>
        <w:t xml:space="preserve"> </w:t>
      </w:r>
      <w:r>
        <w:rPr>
          <w:rFonts w:ascii="Century" w:hAnsi="Century" w:cs="Miriam"/>
          <w:b/>
          <w:b/>
          <w:spacing w:val="0"/>
          <w:sz w:val="22"/>
          <w:sz w:val="22"/>
          <w:szCs w:val="24"/>
          <w:rtl w:val="true"/>
        </w:rPr>
        <w:t>מרזן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9</w:t>
      </w:r>
      <w:r>
        <w:rPr>
          <w:rtl w:val="true"/>
        </w:rPr>
        <w:t xml:space="preserve"> </w:t>
      </w:r>
      <w:r>
        <w:rPr>
          <w:rtl w:val="true"/>
        </w:rPr>
        <w:t>[</w:t>
      </w:r>
      <w:r>
        <w:rPr>
          <w:rtl w:val="true"/>
        </w:rPr>
        <w:t>נבו</w:t>
      </w:r>
      <w:r>
        <w:rPr>
          <w:rtl w:val="true"/>
        </w:rPr>
        <w:t>]</w:t>
      </w:r>
      <w:r>
        <w:rPr>
          <w:rtl w:val="true"/>
        </w:rPr>
        <w:t xml:space="preserve"> (</w:t>
      </w:r>
      <w:r>
        <w:rPr/>
        <w:t>22.7.2021</w:t>
      </w:r>
      <w:r>
        <w:rPr>
          <w:rtl w:val="true"/>
        </w:rPr>
        <w:t xml:space="preserve">)), </w:t>
      </w:r>
      <w:r>
        <w:rPr>
          <w:rtl w:val="true"/>
        </w:rPr>
        <w:t xml:space="preserve">אולם לבית המשפט ניתן שיקול דעת להפחית מעונשו מבלי לגרוע מאחריותו הפלילית </w:t>
      </w:r>
      <w:r>
        <w:rPr>
          <w:rtl w:val="true"/>
        </w:rPr>
        <w:t>(</w:t>
      </w:r>
      <w:hyperlink r:id="rId7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7926/00</w:t>
        </w:r>
      </w:hyperlink>
      <w:r>
        <w:rPr>
          <w:rtl w:val="true"/>
        </w:rPr>
        <w:t xml:space="preserve"> </w:t>
      </w:r>
      <w:r>
        <w:rPr>
          <w:rFonts w:ascii="Century" w:hAnsi="Century" w:cs="Miriam"/>
          <w:b/>
          <w:b/>
          <w:spacing w:val="0"/>
          <w:sz w:val="22"/>
          <w:sz w:val="22"/>
          <w:szCs w:val="24"/>
          <w:rtl w:val="true"/>
        </w:rPr>
        <w:t>דיפני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נט</w:t>
      </w:r>
      <w:r>
        <w:rPr>
          <w:rtl w:val="true"/>
        </w:rPr>
        <w:t>(</w:t>
      </w:r>
      <w:r>
        <w:rPr/>
        <w:t>1</w:t>
      </w:r>
      <w:r>
        <w:rPr>
          <w:rtl w:val="true"/>
        </w:rPr>
        <w:t xml:space="preserve">) </w:t>
      </w:r>
      <w:r>
        <w:rPr/>
        <w:t>817</w:t>
      </w:r>
      <w:r>
        <w:rPr>
          <w:rtl w:val="true"/>
        </w:rPr>
        <w:t xml:space="preserve">, </w:t>
      </w:r>
      <w:r>
        <w:rPr/>
        <w:t>824</w:t>
      </w:r>
      <w:r>
        <w:rPr>
          <w:rtl w:val="true"/>
        </w:rPr>
        <w:t xml:space="preserve"> (</w:t>
      </w:r>
      <w:r>
        <w:rPr/>
        <w:t>2004</w:t>
      </w:r>
      <w:r>
        <w:rPr>
          <w:rtl w:val="true"/>
        </w:rPr>
        <w:t>)‏).</w:t>
      </w:r>
    </w:p>
    <w:p>
      <w:pPr>
        <w:pStyle w:val="Ruller42"/>
        <w:numPr>
          <w:ilvl w:val="0"/>
          <w:numId w:val="0"/>
        </w:numPr>
        <w:ind w:hanging="0" w:start="0" w:end="0"/>
        <w:jc w:val="both"/>
        <w:rPr>
          <w:color w:val="000000"/>
          <w:sz w:val="27"/>
          <w:szCs w:val="27"/>
        </w:rPr>
      </w:pPr>
      <w:r>
        <w:rPr>
          <w:color w:val="000000"/>
          <w:sz w:val="27"/>
          <w:szCs w:val="27"/>
          <w:rtl w:val="true"/>
        </w:rPr>
      </w:r>
    </w:p>
    <w:p>
      <w:pPr>
        <w:pStyle w:val="Ruller42"/>
        <w:numPr>
          <w:ilvl w:val="0"/>
          <w:numId w:val="0"/>
        </w:numPr>
        <w:ind w:hanging="0" w:start="0" w:end="0"/>
        <w:jc w:val="both"/>
        <w:rPr/>
      </w:pPr>
      <w:r>
        <w:rPr>
          <w:color w:val="000000"/>
          <w:sz w:val="27"/>
          <w:szCs w:val="27"/>
          <w:rtl w:val="true"/>
        </w:rPr>
        <w:tab/>
      </w:r>
      <w:hyperlink r:id="rId76">
        <w:r>
          <w:rPr>
            <w:rStyle w:val="Hyperlink"/>
            <w:rtl w:val="true"/>
          </w:rPr>
          <w:t>סעיף</w:t>
        </w:r>
        <w:r>
          <w:rPr>
            <w:rStyle w:val="Hyperlink"/>
            <w:rtl w:val="true"/>
          </w:rPr>
          <w:t xml:space="preserve"> </w:t>
        </w:r>
        <w:r>
          <w:rPr>
            <w:rStyle w:val="Hyperlink"/>
          </w:rPr>
          <w:t>300</w:t>
        </w:r>
        <w:r>
          <w:rPr>
            <w:rStyle w:val="Hyperlink"/>
            <w:rtl w:val="true"/>
          </w:rPr>
          <w:t>א</w:t>
        </w:r>
      </w:hyperlink>
      <w:r>
        <w:rPr>
          <w:rtl w:val="true"/>
        </w:rPr>
        <w:t xml:space="preserve"> לחוק בנוסחו הקודם היווה חריג לכלל שלפיו על מי שהורשע בעבירת רצח ייגזר</w:t>
      </w:r>
      <w:r>
        <w:rPr>
          <w:rtl w:val="true"/>
        </w:rPr>
        <w:t xml:space="preserve">, </w:t>
      </w:r>
      <w:r>
        <w:rPr>
          <w:rtl w:val="true"/>
        </w:rPr>
        <w:t>כעניין שבחובה</w:t>
      </w:r>
      <w:r>
        <w:rPr>
          <w:rtl w:val="true"/>
        </w:rPr>
        <w:t xml:space="preserve">, </w:t>
      </w:r>
      <w:r>
        <w:rPr>
          <w:rtl w:val="true"/>
        </w:rPr>
        <w:t>עונש של מאסר עולם</w:t>
      </w:r>
      <w:r>
        <w:rPr>
          <w:rtl w:val="true"/>
        </w:rPr>
        <w:t xml:space="preserve">. </w:t>
      </w:r>
      <w:r>
        <w:rPr>
          <w:rtl w:val="true"/>
        </w:rPr>
        <w:t>מטרתו הייתה ליתן מענה למקרים בהם תחושת הצדק אינה מתיישבת עם הטלתו של מאסר כזה בשל מצבו הנפשי של מבצע העבירה במועד ביצועה</w:t>
      </w:r>
      <w:r>
        <w:rPr>
          <w:rtl w:val="true"/>
        </w:rPr>
        <w:t xml:space="preserve">. </w:t>
      </w:r>
      <w:r>
        <w:rPr>
          <w:rtl w:val="true"/>
        </w:rPr>
        <w:t>על כן</w:t>
      </w:r>
      <w:r>
        <w:rPr>
          <w:rtl w:val="true"/>
        </w:rPr>
        <w:t xml:space="preserve">, </w:t>
      </w:r>
      <w:r>
        <w:rPr>
          <w:rtl w:val="true"/>
        </w:rPr>
        <w:t>ניתנה לבית המשפט הסמכות</w:t>
      </w:r>
      <w:r>
        <w:rPr>
          <w:rtl w:val="true"/>
        </w:rPr>
        <w:t xml:space="preserve">, </w:t>
      </w:r>
      <w:r>
        <w:rPr>
          <w:rtl w:val="true"/>
        </w:rPr>
        <w:t>בנסיבות חריגות ומיוחדות</w:t>
      </w:r>
      <w:r>
        <w:rPr>
          <w:rtl w:val="true"/>
        </w:rPr>
        <w:t xml:space="preserve">, </w:t>
      </w:r>
      <w:r>
        <w:rPr>
          <w:rtl w:val="true"/>
        </w:rPr>
        <w:t xml:space="preserve">להקל עם נאשם שהורשע ברצח ולגזור עליו עונש קל מעונש החובה הקבוע בחוק </w:t>
      </w:r>
      <w:r>
        <w:rPr>
          <w:rtl w:val="true"/>
        </w:rPr>
        <w:t>(</w:t>
      </w:r>
      <w:hyperlink r:id="rId7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10669/05</w:t>
        </w:r>
      </w:hyperlink>
      <w:r>
        <w:rPr>
          <w:rtl w:val="true"/>
        </w:rPr>
        <w:t xml:space="preserve"> </w:t>
      </w:r>
      <w:r>
        <w:rPr>
          <w:rFonts w:ascii="Century" w:hAnsi="Century" w:cs="Miriam"/>
          <w:b/>
          <w:b/>
          <w:spacing w:val="0"/>
          <w:sz w:val="22"/>
          <w:sz w:val="22"/>
          <w:szCs w:val="24"/>
          <w:rtl w:val="true"/>
        </w:rPr>
        <w:t>מטטוב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tl w:val="true"/>
        </w:rPr>
        <w:t xml:space="preserve">, </w:t>
      </w:r>
      <w:r>
        <w:rPr>
          <w:rtl w:val="true"/>
        </w:rPr>
        <w:t xml:space="preserve">פסקה </w:t>
      </w:r>
      <w:r>
        <w:rPr/>
        <w:t>12</w:t>
      </w:r>
      <w:r>
        <w:rPr>
          <w:rtl w:val="true"/>
        </w:rPr>
        <w:t xml:space="preserve"> </w:t>
      </w:r>
      <w:r>
        <w:rPr>
          <w:rtl w:val="true"/>
        </w:rPr>
        <w:t>[</w:t>
      </w:r>
      <w:r>
        <w:rPr>
          <w:rtl w:val="true"/>
        </w:rPr>
        <w:t>נבו</w:t>
      </w:r>
      <w:r>
        <w:rPr>
          <w:rtl w:val="true"/>
        </w:rPr>
        <w:t>]</w:t>
      </w:r>
      <w:r>
        <w:rPr>
          <w:rtl w:val="true"/>
        </w:rPr>
        <w:t xml:space="preserve"> (</w:t>
      </w:r>
      <w:r>
        <w:rPr/>
        <w:t>7.2.2008</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מטטוב</w:t>
      </w:r>
      <w:r>
        <w:rPr>
          <w:rtl w:val="true"/>
        </w:rPr>
        <w:t xml:space="preserve">)‏). </w:t>
      </w:r>
    </w:p>
    <w:p>
      <w:pPr>
        <w:pStyle w:val="Ruller42"/>
        <w:numPr>
          <w:ilvl w:val="0"/>
          <w:numId w:val="0"/>
        </w:numPr>
        <w:ind w:hanging="0" w:start="0" w:end="0"/>
        <w:jc w:val="both"/>
        <w:rPr>
          <w:color w:val="000000"/>
          <w:sz w:val="27"/>
          <w:szCs w:val="27"/>
        </w:rPr>
      </w:pPr>
      <w:r>
        <w:rPr>
          <w:color w:val="000000"/>
          <w:sz w:val="27"/>
          <w:szCs w:val="27"/>
          <w:rtl w:val="true"/>
        </w:rPr>
      </w:r>
    </w:p>
    <w:p>
      <w:pPr>
        <w:pStyle w:val="Ruller42"/>
        <w:numPr>
          <w:ilvl w:val="0"/>
          <w:numId w:val="0"/>
        </w:numPr>
        <w:ind w:hanging="0" w:start="0" w:end="0"/>
        <w:jc w:val="both"/>
        <w:rPr/>
      </w:pPr>
      <w:r>
        <w:rPr>
          <w:rtl w:val="true"/>
        </w:rPr>
        <w:tab/>
      </w:r>
      <w:r>
        <w:rPr>
          <w:rtl w:val="true"/>
        </w:rPr>
        <w:t xml:space="preserve">כפועל יוצא של מאפייניו הייחודיים של </w:t>
      </w:r>
      <w:hyperlink r:id="rId78">
        <w:r>
          <w:rPr>
            <w:rStyle w:val="Hyperlink"/>
            <w:rtl w:val="true"/>
          </w:rPr>
          <w:t>סעיף</w:t>
        </w:r>
        <w:r>
          <w:rPr>
            <w:rStyle w:val="Hyperlink"/>
            <w:rtl w:val="true"/>
          </w:rPr>
          <w:t xml:space="preserve"> </w:t>
        </w:r>
        <w:r>
          <w:rPr>
            <w:rStyle w:val="Hyperlink"/>
          </w:rPr>
          <w:t>300</w:t>
        </w:r>
        <w:r>
          <w:rPr>
            <w:rStyle w:val="Hyperlink"/>
            <w:rtl w:val="true"/>
          </w:rPr>
          <w:t>א</w:t>
        </w:r>
      </w:hyperlink>
      <w:r>
        <w:rPr>
          <w:rtl w:val="true"/>
        </w:rPr>
        <w:t xml:space="preserve"> לחוק</w:t>
      </w:r>
      <w:r>
        <w:rPr>
          <w:rtl w:val="true"/>
        </w:rPr>
        <w:t xml:space="preserve">, </w:t>
      </w:r>
      <w:r>
        <w:rPr>
          <w:rtl w:val="true"/>
        </w:rPr>
        <w:t xml:space="preserve">נקבע בפסיקה כי הנטל להוכחת התקיימותו מוטל על הנאשם ברמה של </w:t>
      </w:r>
      <w:r>
        <w:rPr>
          <w:rFonts w:ascii="Century" w:hAnsi="Century" w:cs="Miriam"/>
          <w:b/>
          <w:b/>
          <w:spacing w:val="0"/>
          <w:sz w:val="22"/>
          <w:sz w:val="22"/>
          <w:szCs w:val="24"/>
          <w:rtl w:val="true"/>
        </w:rPr>
        <w:t>מאזן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הסתברויות</w:t>
      </w:r>
      <w:r>
        <w:rPr>
          <w:rtl w:val="true"/>
        </w:rPr>
        <w:t xml:space="preserve"> </w:t>
      </w:r>
      <w:r>
        <w:rPr>
          <w:rtl w:val="true"/>
        </w:rPr>
        <w:t>(</w:t>
      </w:r>
      <w:hyperlink r:id="rId7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485/15</w:t>
        </w:r>
      </w:hyperlink>
      <w:r>
        <w:rPr>
          <w:color w:val="000000"/>
          <w:sz w:val="27"/>
          <w:szCs w:val="27"/>
          <w:rtl w:val="true"/>
        </w:rPr>
        <w:t xml:space="preserve"> </w:t>
      </w:r>
      <w:r>
        <w:rPr>
          <w:rFonts w:ascii="Century" w:hAnsi="Century" w:cs="Miriam"/>
          <w:b/>
          <w:b/>
          <w:spacing w:val="0"/>
          <w:sz w:val="22"/>
          <w:sz w:val="22"/>
          <w:szCs w:val="24"/>
          <w:rtl w:val="true"/>
        </w:rPr>
        <w:t>אלוני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21</w:t>
      </w:r>
      <w:r>
        <w:rPr>
          <w:rtl w:val="true"/>
        </w:rPr>
        <w:t xml:space="preserve"> </w:t>
      </w:r>
      <w:r>
        <w:rPr>
          <w:rtl w:val="true"/>
        </w:rPr>
        <w:t>[</w:t>
      </w:r>
      <w:r>
        <w:rPr>
          <w:rtl w:val="true"/>
        </w:rPr>
        <w:t>נבו</w:t>
      </w:r>
      <w:r>
        <w:rPr>
          <w:rtl w:val="true"/>
        </w:rPr>
        <w:t>]</w:t>
      </w:r>
      <w:r>
        <w:rPr>
          <w:rtl w:val="true"/>
        </w:rPr>
        <w:t xml:space="preserve"> (</w:t>
      </w:r>
      <w:r>
        <w:rPr/>
        <w:t>13.6.2017</w:t>
      </w:r>
      <w:r>
        <w:rPr>
          <w:rtl w:val="true"/>
        </w:rPr>
        <w:t xml:space="preserve">); </w:t>
      </w:r>
      <w:hyperlink r:id="rId8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5374/20</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tl w:val="true"/>
        </w:rPr>
        <w:t xml:space="preserve">, </w:t>
      </w:r>
      <w:r>
        <w:rPr>
          <w:rtl w:val="true"/>
        </w:rPr>
        <w:t xml:space="preserve">פסקה </w:t>
      </w:r>
      <w:r>
        <w:rPr/>
        <w:t>9</w:t>
      </w:r>
      <w:r>
        <w:rPr>
          <w:rtl w:val="true"/>
        </w:rPr>
        <w:t xml:space="preserve"> </w:t>
      </w:r>
      <w:r>
        <w:rPr>
          <w:rtl w:val="true"/>
        </w:rPr>
        <w:t>[</w:t>
      </w:r>
      <w:r>
        <w:rPr>
          <w:rtl w:val="true"/>
        </w:rPr>
        <w:t>נבו</w:t>
      </w:r>
      <w:r>
        <w:rPr>
          <w:rtl w:val="true"/>
        </w:rPr>
        <w:t>]</w:t>
      </w:r>
      <w:r>
        <w:rPr>
          <w:rtl w:val="true"/>
        </w:rPr>
        <w:t xml:space="preserve"> (</w:t>
      </w:r>
      <w:r>
        <w:rPr/>
        <w:t>12.4.2022</w:t>
      </w:r>
      <w:r>
        <w:rPr>
          <w:rtl w:val="true"/>
        </w:rPr>
        <w:t xml:space="preserve">); </w:t>
      </w:r>
      <w:hyperlink r:id="rId8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6504/10</w:t>
        </w:r>
      </w:hyperlink>
      <w:r>
        <w:rPr>
          <w:rtl w:val="true"/>
        </w:rPr>
        <w:t xml:space="preserve"> </w:t>
      </w:r>
      <w:r>
        <w:rPr>
          <w:rFonts w:ascii="Century" w:hAnsi="Century" w:cs="Miriam"/>
          <w:b/>
          <w:b/>
          <w:spacing w:val="0"/>
          <w:sz w:val="22"/>
          <w:sz w:val="22"/>
          <w:szCs w:val="24"/>
          <w:rtl w:val="true"/>
        </w:rPr>
        <w:t>פרחאן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 ר</w:t>
      </w:r>
      <w:r>
        <w:rPr>
          <w:rtl w:val="true"/>
        </w:rPr>
        <w:t>"</w:t>
      </w:r>
      <w:r>
        <w:rPr>
          <w:rtl w:val="true"/>
        </w:rPr>
        <w:t xml:space="preserve">ח </w:t>
      </w:r>
      <w:r>
        <w:rPr>
          <w:rtl w:val="true"/>
        </w:rPr>
        <w:t>[</w:t>
      </w:r>
      <w:r>
        <w:rPr>
          <w:rtl w:val="true"/>
        </w:rPr>
        <w:t>נבו</w:t>
      </w:r>
      <w:r>
        <w:rPr>
          <w:rtl w:val="true"/>
        </w:rPr>
        <w:t>]</w:t>
      </w:r>
      <w:r>
        <w:rPr>
          <w:rtl w:val="true"/>
        </w:rPr>
        <w:t xml:space="preserve"> (</w:t>
      </w:r>
      <w:r>
        <w:rPr/>
        <w:t>2.10.2013</w:t>
      </w:r>
      <w:r>
        <w:rPr>
          <w:rtl w:val="true"/>
        </w:rPr>
        <w:t xml:space="preserve">); </w:t>
      </w:r>
      <w:r>
        <w:rPr>
          <w:rtl w:val="true"/>
        </w:rPr>
        <w:t>לביקורת על הסדר זה ראו</w:t>
      </w:r>
      <w:r>
        <w:rPr>
          <w:rtl w:val="true"/>
        </w:rPr>
        <w:t xml:space="preserve">: </w:t>
      </w:r>
      <w:hyperlink r:id="rId82">
        <w:r>
          <w:rPr>
            <w:rStyle w:val="Hyperlink"/>
            <w:rtl w:val="true"/>
          </w:rPr>
          <w:t>ענת</w:t>
        </w:r>
        <w:r>
          <w:rPr>
            <w:rStyle w:val="Hyperlink"/>
            <w:rtl w:val="true"/>
          </w:rPr>
          <w:t xml:space="preserve"> </w:t>
        </w:r>
        <w:r>
          <w:rPr>
            <w:rStyle w:val="Hyperlink"/>
            <w:rtl w:val="true"/>
          </w:rPr>
          <w:t>הורוויץ</w:t>
        </w:r>
        <w:r>
          <w:rPr>
            <w:rStyle w:val="Hyperlink"/>
            <w:rtl w:val="true"/>
          </w:rPr>
          <w:t xml:space="preserve"> </w:t>
        </w:r>
        <w:r>
          <w:rPr>
            <w:rStyle w:val="Hyperlink"/>
            <w:rtl w:val="true"/>
          </w:rPr>
          <w:t>"</w:t>
        </w:r>
        <w:r>
          <w:rPr>
            <w:rStyle w:val="Hyperlink"/>
            <w:rtl w:val="true"/>
          </w:rPr>
          <w:t>סעיף</w:t>
        </w:r>
        <w:r>
          <w:rPr>
            <w:rStyle w:val="Hyperlink"/>
            <w:rtl w:val="true"/>
          </w:rPr>
          <w:t xml:space="preserve"> </w:t>
        </w:r>
        <w:r>
          <w:rPr>
            <w:rStyle w:val="Hyperlink"/>
          </w:rPr>
          <w:t>300</w:t>
        </w:r>
        <w:r>
          <w:rPr>
            <w:rStyle w:val="Hyperlink"/>
            <w:rtl w:val="true"/>
          </w:rPr>
          <w:t>א</w:t>
        </w:r>
        <w:r>
          <w:rPr>
            <w:rStyle w:val="Hyperlink"/>
            <w:rtl w:val="true"/>
          </w:rPr>
          <w:t xml:space="preserve"> </w:t>
        </w:r>
        <w:r>
          <w:rPr>
            <w:rStyle w:val="Hyperlink"/>
            <w:rtl w:val="true"/>
          </w:rPr>
          <w:t>לחוק</w:t>
        </w:r>
        <w:r>
          <w:rPr>
            <w:rStyle w:val="Hyperlink"/>
            <w:rtl w:val="true"/>
          </w:rPr>
          <w:t xml:space="preserve"> </w:t>
        </w:r>
        <w:r>
          <w:rPr>
            <w:rStyle w:val="Hyperlink"/>
            <w:rtl w:val="true"/>
          </w:rPr>
          <w:t>העונשין</w:t>
        </w:r>
        <w:r>
          <w:rPr>
            <w:rStyle w:val="Hyperlink"/>
            <w:rtl w:val="true"/>
          </w:rPr>
          <w:t xml:space="preserve">: </w:t>
        </w:r>
        <w:r>
          <w:rPr>
            <w:rStyle w:val="Hyperlink"/>
            <w:rtl w:val="true"/>
          </w:rPr>
          <w:t>על</w:t>
        </w:r>
        <w:r>
          <w:rPr>
            <w:rStyle w:val="Hyperlink"/>
            <w:rtl w:val="true"/>
          </w:rPr>
          <w:t xml:space="preserve"> </w:t>
        </w:r>
        <w:r>
          <w:rPr>
            <w:rStyle w:val="Hyperlink"/>
            <w:rtl w:val="true"/>
          </w:rPr>
          <w:t>משמעות</w:t>
        </w:r>
        <w:r>
          <w:rPr>
            <w:rStyle w:val="Hyperlink"/>
            <w:rtl w:val="true"/>
          </w:rPr>
          <w:t xml:space="preserve"> </w:t>
        </w:r>
        <w:r>
          <w:rPr>
            <w:rStyle w:val="Hyperlink"/>
            <w:rtl w:val="true"/>
          </w:rPr>
          <w:t>ההבחנה</w:t>
        </w:r>
        <w:r>
          <w:rPr>
            <w:rStyle w:val="Hyperlink"/>
            <w:rtl w:val="true"/>
          </w:rPr>
          <w:t xml:space="preserve"> </w:t>
        </w:r>
        <w:r>
          <w:rPr>
            <w:rStyle w:val="Hyperlink"/>
            <w:rtl w:val="true"/>
          </w:rPr>
          <w:t>בין</w:t>
        </w:r>
        <w:r>
          <w:rPr>
            <w:rStyle w:val="Hyperlink"/>
            <w:rtl w:val="true"/>
          </w:rPr>
          <w:t xml:space="preserve"> </w:t>
        </w:r>
        <w:r>
          <w:rPr>
            <w:rStyle w:val="Hyperlink"/>
            <w:rtl w:val="true"/>
          </w:rPr>
          <w:t>יסודות</w:t>
        </w:r>
        <w:r>
          <w:rPr>
            <w:rStyle w:val="Hyperlink"/>
            <w:rtl w:val="true"/>
          </w:rPr>
          <w:t xml:space="preserve"> </w:t>
        </w:r>
        <w:r>
          <w:rPr>
            <w:rStyle w:val="Hyperlink"/>
            <w:rtl w:val="true"/>
          </w:rPr>
          <w:t>העבֵרה</w:t>
        </w:r>
        <w:r>
          <w:rPr>
            <w:rStyle w:val="Hyperlink"/>
            <w:rtl w:val="true"/>
          </w:rPr>
          <w:t xml:space="preserve"> </w:t>
        </w:r>
        <w:r>
          <w:rPr>
            <w:rStyle w:val="Hyperlink"/>
            <w:rtl w:val="true"/>
          </w:rPr>
          <w:t>לנסיבות</w:t>
        </w:r>
        <w:r>
          <w:rPr>
            <w:rStyle w:val="Hyperlink"/>
            <w:rtl w:val="true"/>
          </w:rPr>
          <w:t xml:space="preserve"> </w:t>
        </w:r>
        <w:r>
          <w:rPr>
            <w:rStyle w:val="Hyperlink"/>
            <w:rtl w:val="true"/>
          </w:rPr>
          <w:t>רלבנטיות</w:t>
        </w:r>
        <w:r>
          <w:rPr>
            <w:rStyle w:val="Hyperlink"/>
            <w:rtl w:val="true"/>
          </w:rPr>
          <w:t xml:space="preserve"> </w:t>
        </w:r>
        <w:r>
          <w:rPr>
            <w:rStyle w:val="Hyperlink"/>
            <w:rtl w:val="true"/>
          </w:rPr>
          <w:t>לעונש</w:t>
        </w:r>
        <w:r>
          <w:rPr>
            <w:rStyle w:val="Hyperlink"/>
            <w:rtl w:val="true"/>
          </w:rPr>
          <w:t xml:space="preserve">" </w:t>
        </w:r>
      </w:hyperlink>
      <w:r>
        <w:rPr>
          <w:rtl w:val="true"/>
        </w:rPr>
        <w:t xml:space="preserve"> </w:t>
      </w:r>
      <w:r>
        <w:rPr>
          <w:rFonts w:ascii="Century" w:hAnsi="Century" w:cs="Miriam"/>
          <w:b/>
          <w:b/>
          <w:spacing w:val="0"/>
          <w:sz w:val="22"/>
          <w:sz w:val="22"/>
          <w:szCs w:val="24"/>
          <w:rtl w:val="true"/>
        </w:rPr>
        <w:t>מגמות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בדיני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ובסדר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הפלילי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ספר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הרנון</w:t>
      </w:r>
      <w:r>
        <w:rPr>
          <w:rtl w:val="true"/>
        </w:rPr>
        <w:t xml:space="preserve"> </w:t>
      </w:r>
      <w:r>
        <w:rPr/>
        <w:t>517</w:t>
      </w:r>
      <w:r>
        <w:rPr>
          <w:rtl w:val="true"/>
        </w:rPr>
        <w:t xml:space="preserve"> (</w:t>
      </w:r>
      <w:r>
        <w:rPr>
          <w:rtl w:val="true"/>
        </w:rPr>
        <w:t xml:space="preserve">ענת הורוויץ ומרדכי קרמניצר עורכים </w:t>
      </w:r>
      <w:r>
        <w:rPr/>
        <w:t>2009</w:t>
      </w:r>
      <w:r>
        <w:rPr>
          <w:rtl w:val="true"/>
        </w:rPr>
        <w:t xml:space="preserve">)). </w:t>
      </w:r>
    </w:p>
    <w:p>
      <w:pPr>
        <w:pStyle w:val="Ruller42"/>
        <w:numPr>
          <w:ilvl w:val="0"/>
          <w:numId w:val="0"/>
        </w:numPr>
        <w:ind w:hanging="0" w:start="0" w:end="0"/>
        <w:jc w:val="both"/>
        <w:rPr/>
      </w:pPr>
      <w:r>
        <w:rPr>
          <w:rtl w:val="true"/>
        </w:rPr>
      </w:r>
    </w:p>
    <w:p>
      <w:pPr>
        <w:pStyle w:val="Ruller42"/>
        <w:numPr>
          <w:ilvl w:val="0"/>
          <w:numId w:val="12"/>
        </w:numPr>
        <w:ind w:hanging="0" w:start="0" w:end="0"/>
        <w:jc w:val="both"/>
        <w:rPr/>
      </w:pPr>
      <w:r>
        <w:rPr>
          <w:rtl w:val="true"/>
        </w:rPr>
        <w:t xml:space="preserve">ההסדר הקבוע כעת בעבירת ההמתה בנסיבות של אחריות מופחתת דומה מבחינת הנסיבות הנכללות בו להוראותיו של </w:t>
      </w:r>
      <w:hyperlink r:id="rId83">
        <w:r>
          <w:rPr>
            <w:rStyle w:val="Hyperlink"/>
            <w:rtl w:val="true"/>
          </w:rPr>
          <w:t>סעיף</w:t>
        </w:r>
        <w:r>
          <w:rPr>
            <w:rStyle w:val="Hyperlink"/>
            <w:rtl w:val="true"/>
          </w:rPr>
          <w:t xml:space="preserve"> </w:t>
        </w:r>
        <w:r>
          <w:rPr>
            <w:rStyle w:val="Hyperlink"/>
          </w:rPr>
          <w:t>300</w:t>
        </w:r>
        <w:r>
          <w:rPr>
            <w:rStyle w:val="Hyperlink"/>
            <w:rtl w:val="true"/>
          </w:rPr>
          <w:t>א</w:t>
        </w:r>
      </w:hyperlink>
      <w:r>
        <w:rPr>
          <w:rtl w:val="true"/>
        </w:rPr>
        <w:t xml:space="preserve"> לחוק דאז </w:t>
      </w:r>
      <w:r>
        <w:rPr>
          <w:rtl w:val="true"/>
        </w:rPr>
        <w:t>(</w:t>
      </w:r>
      <w:hyperlink r:id="rId84">
        <w:r>
          <w:rPr>
            <w:rStyle w:val="Hyperlink"/>
            <w:rFonts w:ascii="Century" w:hAnsi="Century" w:cs="Miriam"/>
            <w:b/>
            <w:b/>
            <w:spacing w:val="0"/>
            <w:sz w:val="22"/>
            <w:sz w:val="22"/>
            <w:szCs w:val="24"/>
            <w:rtl w:val="true"/>
          </w:rPr>
          <w:t>בועז</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סנג</w:t>
        </w:r>
        <w:r>
          <w:rPr>
            <w:rStyle w:val="Hyperlink"/>
            <w:rFonts w:cs="Miriam" w:ascii="Century" w:hAnsi="Century"/>
            <w:b/>
            <w:spacing w:val="0"/>
            <w:sz w:val="22"/>
            <w:szCs w:val="24"/>
            <w:rtl w:val="true"/>
          </w:rPr>
          <w:t>'</w:t>
        </w:r>
        <w:r>
          <w:rPr>
            <w:rStyle w:val="Hyperlink"/>
            <w:rFonts w:ascii="Century" w:hAnsi="Century" w:cs="Miriam"/>
            <w:b/>
            <w:b/>
            <w:spacing w:val="0"/>
            <w:sz w:val="22"/>
            <w:sz w:val="22"/>
            <w:szCs w:val="24"/>
            <w:rtl w:val="true"/>
          </w:rPr>
          <w:t>רו</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ביקורת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דיני</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העונשין</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הישראליים</w:t>
        </w:r>
      </w:hyperlink>
      <w:r>
        <w:rPr>
          <w:rtl w:val="true"/>
        </w:rPr>
        <w:t xml:space="preserve"> </w:t>
      </w:r>
      <w:r>
        <w:rPr/>
        <w:t>340</w:t>
      </w:r>
      <w:r>
        <w:rPr>
          <w:rtl w:val="true"/>
        </w:rPr>
        <w:t xml:space="preserve">, </w:t>
      </w:r>
      <w:r>
        <w:rPr/>
        <w:t>344</w:t>
      </w:r>
      <w:r>
        <w:rPr>
          <w:rtl w:val="true"/>
        </w:rPr>
        <w:t xml:space="preserve"> (</w:t>
      </w:r>
      <w:r>
        <w:rPr/>
        <w:t>2020</w:t>
      </w:r>
      <w:r>
        <w:rPr>
          <w:rtl w:val="true"/>
        </w:rPr>
        <w:t xml:space="preserve">)). </w:t>
      </w:r>
      <w:r>
        <w:rPr>
          <w:rtl w:val="true"/>
        </w:rPr>
        <w:t>הדמיון המהותי שבין שני הסדרים אלו בא לידי ביטוי גם בהוראת המעבר של הרפורמה בעבירות ההמתה</w:t>
      </w:r>
      <w:r>
        <w:rPr>
          <w:rtl w:val="true"/>
        </w:rPr>
        <w:t xml:space="preserve">: </w:t>
      </w:r>
    </w:p>
    <w:p>
      <w:pPr>
        <w:pStyle w:val="Ruller41"/>
        <w:ind w:end="0"/>
        <w:jc w:val="both"/>
        <w:rPr/>
      </w:pPr>
      <w:r>
        <w:rPr>
          <w:rtl w:val="true"/>
        </w:rPr>
      </w:r>
    </w:p>
    <w:p>
      <w:pPr>
        <w:pStyle w:val="Ruller5"/>
        <w:ind w:end="1276"/>
        <w:jc w:val="both"/>
        <w:rPr/>
      </w:pPr>
      <w:r>
        <w:rPr>
          <w:rtl w:val="true"/>
        </w:rPr>
        <w:t>"</w:t>
      </w:r>
      <w:r>
        <w:rPr>
          <w:rtl w:val="true"/>
        </w:rPr>
        <w:t>על</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שבוצעה</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התחילה</w:t>
      </w:r>
      <w:r>
        <w:rPr>
          <w:rFonts w:eastAsia="Arial TUR;Arial" w:cs="Arial TUR;Arial"/>
          <w:rtl w:val="true"/>
        </w:rPr>
        <w:t xml:space="preserve"> </w:t>
      </w:r>
      <w:r>
        <w:rPr>
          <w:rtl w:val="true"/>
        </w:rPr>
        <w:t>וניתן</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חלוט</w:t>
      </w:r>
      <w:r>
        <w:rPr>
          <w:rFonts w:eastAsia="Arial TUR;Arial" w:cs="Arial TUR;Arial"/>
          <w:rtl w:val="true"/>
        </w:rPr>
        <w:t xml:space="preserve"> </w:t>
      </w:r>
      <w:r>
        <w:rPr>
          <w:rtl w:val="true"/>
        </w:rPr>
        <w:t>בעניינה</w:t>
      </w:r>
      <w:r>
        <w:rPr>
          <w:rtl w:val="true"/>
        </w:rPr>
        <w:t xml:space="preserve">, </w:t>
      </w:r>
      <w:r>
        <w:rPr>
          <w:rtl w:val="true"/>
        </w:rPr>
        <w:t>יחול</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הישן</w:t>
      </w:r>
      <w:r>
        <w:rPr>
          <w:rtl w:val="true"/>
        </w:rPr>
        <w:t xml:space="preserve">; </w:t>
      </w:r>
      <w:r>
        <w:rPr>
          <w:rtl w:val="true"/>
        </w:rPr>
        <w:t>ואולם</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שהורשע</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סעיף</w:t>
      </w:r>
      <w:r>
        <w:rPr>
          <w:rFonts w:eastAsia="Arial TUR;Arial" w:cs="Arial TUR;Arial"/>
          <w:rtl w:val="true"/>
        </w:rPr>
        <w:t xml:space="preserve"> </w:t>
      </w:r>
      <w:r>
        <w:rPr/>
        <w:t>300</w:t>
      </w:r>
      <w:r>
        <w:rPr>
          <w:rtl w:val="true"/>
        </w:rPr>
        <w:t>א</w:t>
      </w:r>
      <w:r>
        <w:rPr>
          <w:rFonts w:eastAsia="Arial TUR;Arial" w:cs="Arial TUR;Arial"/>
          <w:rtl w:val="true"/>
        </w:rPr>
        <w:t xml:space="preserve"> </w:t>
      </w:r>
      <w:r>
        <w:rPr>
          <w:rtl w:val="true"/>
        </w:rPr>
        <w:t>לחוק</w:t>
      </w:r>
      <w:r>
        <w:rPr>
          <w:rFonts w:eastAsia="Arial TUR;Arial" w:cs="Arial TUR;Arial"/>
          <w:rtl w:val="true"/>
        </w:rPr>
        <w:t xml:space="preserve"> </w:t>
      </w:r>
      <w:r>
        <w:rPr>
          <w:rtl w:val="true"/>
        </w:rPr>
        <w:t>העיקרי</w:t>
      </w:r>
      <w:r>
        <w:rPr>
          <w:rFonts w:eastAsia="Arial TUR;Arial" w:cs="Arial TUR;Arial"/>
          <w:rtl w:val="true"/>
        </w:rPr>
        <w:t xml:space="preserve"> </w:t>
      </w:r>
      <w:r>
        <w:rPr>
          <w:rtl w:val="true"/>
        </w:rPr>
        <w:t>כנוסחו</w:t>
      </w:r>
      <w:r>
        <w:rPr>
          <w:rFonts w:eastAsia="Arial TUR;Arial" w:cs="Arial TUR;Arial"/>
          <w:rtl w:val="true"/>
        </w:rPr>
        <w:t xml:space="preserve"> </w:t>
      </w:r>
      <w:r>
        <w:rPr>
          <w:rtl w:val="true"/>
        </w:rPr>
        <w:t>ערב</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התחילה</w:t>
      </w:r>
      <w:r>
        <w:rPr>
          <w:rtl w:val="true"/>
        </w:rPr>
        <w:t xml:space="preserve">, </w:t>
      </w:r>
      <w:r>
        <w:rPr>
          <w:rtl w:val="true"/>
        </w:rPr>
        <w:t>יראו</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כמי</w:t>
      </w:r>
      <w:r>
        <w:rPr>
          <w:rFonts w:eastAsia="Arial TUR;Arial" w:cs="Arial TUR;Arial"/>
          <w:rtl w:val="true"/>
        </w:rPr>
        <w:t xml:space="preserve"> </w:t>
      </w:r>
      <w:r>
        <w:rPr>
          <w:rtl w:val="true"/>
        </w:rPr>
        <w:t>שהורשע</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סעיף</w:t>
      </w:r>
      <w:r>
        <w:rPr>
          <w:rFonts w:eastAsia="Arial TUR;Arial" w:cs="Arial TUR;Arial"/>
          <w:rtl w:val="true"/>
        </w:rPr>
        <w:t xml:space="preserve"> </w:t>
      </w:r>
      <w:r>
        <w:rPr/>
        <w:t>301</w:t>
      </w:r>
      <w:r>
        <w:rPr>
          <w:rtl w:val="true"/>
        </w:rPr>
        <w:t>ב</w:t>
      </w:r>
      <w:r>
        <w:rPr>
          <w:rtl w:val="true"/>
        </w:rPr>
        <w:t>(</w:t>
      </w:r>
      <w:r>
        <w:rPr>
          <w:rtl w:val="true"/>
        </w:rPr>
        <w:t>א</w:t>
      </w:r>
      <w:r>
        <w:rPr>
          <w:rtl w:val="true"/>
        </w:rPr>
        <w:t xml:space="preserve">) </w:t>
      </w:r>
      <w:r>
        <w:rPr>
          <w:rtl w:val="true"/>
        </w:rPr>
        <w:t>או</w:t>
      </w:r>
      <w:r>
        <w:rPr>
          <w:rFonts w:eastAsia="Arial TUR;Arial" w:cs="Arial TUR;Arial"/>
          <w:rtl w:val="true"/>
        </w:rPr>
        <w:t xml:space="preserve"> </w:t>
      </w:r>
      <w:r>
        <w:rPr>
          <w:rtl w:val="true"/>
        </w:rPr>
        <w:t>(</w:t>
      </w:r>
      <w:r>
        <w:rPr>
          <w:rtl w:val="true"/>
        </w:rPr>
        <w:t>ב</w:t>
      </w:r>
      <w:r>
        <w:rPr>
          <w:rtl w:val="true"/>
        </w:rPr>
        <w:t>)(</w:t>
      </w:r>
      <w:r>
        <w:rPr/>
        <w:t>2</w:t>
      </w:r>
      <w:r>
        <w:rPr>
          <w:rtl w:val="true"/>
        </w:rPr>
        <w:t xml:space="preserve">) </w:t>
      </w:r>
      <w:r>
        <w:rPr>
          <w:rtl w:val="true"/>
        </w:rPr>
        <w:t>או</w:t>
      </w:r>
      <w:r>
        <w:rPr>
          <w:rFonts w:eastAsia="Arial TUR;Arial" w:cs="Arial TUR;Arial"/>
          <w:rtl w:val="true"/>
        </w:rPr>
        <w:t xml:space="preserve"> </w:t>
      </w:r>
      <w:r>
        <w:rPr>
          <w:rtl w:val="true"/>
        </w:rPr>
        <w:t>(</w:t>
      </w:r>
      <w:r>
        <w:rPr/>
        <w:t>3</w:t>
      </w:r>
      <w:r>
        <w:rPr>
          <w:rtl w:val="true"/>
        </w:rPr>
        <w:t xml:space="preserve">) </w:t>
      </w:r>
      <w:r>
        <w:rPr>
          <w:rtl w:val="true"/>
        </w:rPr>
        <w:t>לחוק</w:t>
      </w:r>
      <w:r>
        <w:rPr>
          <w:rFonts w:eastAsia="Arial TUR;Arial" w:cs="Arial TUR;Arial"/>
          <w:rtl w:val="true"/>
        </w:rPr>
        <w:t xml:space="preserve"> </w:t>
      </w:r>
      <w:r>
        <w:rPr>
          <w:rtl w:val="true"/>
        </w:rPr>
        <w:t>העיקרי</w:t>
      </w:r>
      <w:r>
        <w:rPr>
          <w:rFonts w:eastAsia="Arial TUR;Arial" w:cs="Arial TUR;Arial"/>
          <w:rtl w:val="true"/>
        </w:rPr>
        <w:t xml:space="preserve"> </w:t>
      </w:r>
      <w:r>
        <w:rPr>
          <w:rtl w:val="true"/>
        </w:rPr>
        <w:t>כנוסחו</w:t>
      </w:r>
      <w:r>
        <w:rPr>
          <w:rFonts w:eastAsia="Arial TUR;Arial" w:cs="Arial TUR;Arial"/>
          <w:rtl w:val="true"/>
        </w:rPr>
        <w:t xml:space="preserve"> </w:t>
      </w:r>
      <w:r>
        <w:rPr>
          <w:rtl w:val="true"/>
        </w:rPr>
        <w:t>בחוק</w:t>
      </w:r>
      <w:r>
        <w:rPr>
          <w:rFonts w:eastAsia="Arial TUR;Arial" w:cs="Arial TUR;Arial"/>
          <w:rtl w:val="true"/>
        </w:rPr>
        <w:t xml:space="preserve"> </w:t>
      </w:r>
      <w:r>
        <w:rPr>
          <w:rtl w:val="true"/>
        </w:rPr>
        <w:t>זה</w:t>
      </w:r>
      <w:r>
        <w:rPr>
          <w:rtl w:val="true"/>
        </w:rPr>
        <w:t xml:space="preserve">, </w:t>
      </w:r>
      <w:r>
        <w:rPr>
          <w:rtl w:val="true"/>
        </w:rPr>
        <w:t>ועונשו</w:t>
      </w:r>
      <w:r>
        <w:rPr>
          <w:rFonts w:eastAsia="Arial TUR;Arial" w:cs="Arial TUR;Arial"/>
          <w:rtl w:val="true"/>
        </w:rPr>
        <w:t xml:space="preserve"> </w:t>
      </w:r>
      <w:r>
        <w:rPr>
          <w:rtl w:val="true"/>
        </w:rPr>
        <w:t>המרבי</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סעיף</w:t>
      </w:r>
      <w:r>
        <w:rPr>
          <w:rtl w:val="true"/>
        </w:rPr>
        <w:t xml:space="preserve">, </w:t>
      </w:r>
      <w:r>
        <w:rPr>
          <w:rtl w:val="true"/>
        </w:rPr>
        <w:t>לפי</w:t>
      </w:r>
      <w:r>
        <w:rPr>
          <w:rFonts w:eastAsia="Arial TUR;Arial" w:cs="Arial TUR;Arial"/>
          <w:rtl w:val="true"/>
        </w:rPr>
        <w:t xml:space="preserve"> </w:t>
      </w:r>
      <w:r>
        <w:rPr>
          <w:rtl w:val="true"/>
        </w:rPr>
        <w:t>העניין</w:t>
      </w:r>
      <w:r>
        <w:rPr>
          <w:rtl w:val="true"/>
        </w:rPr>
        <w:t xml:space="preserve">, </w:t>
      </w:r>
      <w:r>
        <w:rPr>
          <w:rtl w:val="true"/>
        </w:rPr>
        <w:t>כאמור</w:t>
      </w:r>
      <w:r>
        <w:rPr>
          <w:rFonts w:eastAsia="Arial TUR;Arial" w:cs="Arial TUR;Arial"/>
          <w:rtl w:val="true"/>
        </w:rPr>
        <w:t xml:space="preserve"> </w:t>
      </w:r>
      <w:r>
        <w:rPr>
          <w:rtl w:val="true"/>
        </w:rPr>
        <w:t>בסעיף</w:t>
      </w:r>
      <w:r>
        <w:rPr>
          <w:rFonts w:eastAsia="Arial TUR;Arial" w:cs="Arial TUR;Arial"/>
          <w:rtl w:val="true"/>
        </w:rPr>
        <w:t xml:space="preserve"> </w:t>
      </w:r>
      <w:r>
        <w:rPr/>
        <w:t>5</w:t>
      </w:r>
      <w:r>
        <w:rPr>
          <w:rtl w:val="true"/>
        </w:rPr>
        <w:t>(</w:t>
      </w:r>
      <w:r>
        <w:rPr>
          <w:rtl w:val="true"/>
        </w:rPr>
        <w:t>ב</w:t>
      </w:r>
      <w:r>
        <w:rPr>
          <w:rtl w:val="true"/>
        </w:rPr>
        <w:t xml:space="preserve">) </w:t>
      </w:r>
      <w:r>
        <w:rPr>
          <w:rtl w:val="true"/>
        </w:rPr>
        <w:t>לחוק</w:t>
      </w:r>
      <w:r>
        <w:rPr>
          <w:rFonts w:eastAsia="Arial TUR;Arial" w:cs="Arial TUR;Arial"/>
          <w:rtl w:val="true"/>
        </w:rPr>
        <w:t xml:space="preserve"> </w:t>
      </w:r>
      <w:r>
        <w:rPr>
          <w:rtl w:val="true"/>
        </w:rPr>
        <w:t>העיקרי</w:t>
      </w:r>
      <w:r>
        <w:rPr>
          <w:rtl w:val="true"/>
        </w:rPr>
        <w:t>" (</w:t>
      </w:r>
      <w:r>
        <w:rPr>
          <w:rtl w:val="true"/>
        </w:rPr>
        <w:t>סעיף</w:t>
      </w:r>
      <w:r>
        <w:rPr>
          <w:rFonts w:eastAsia="Arial TUR;Arial" w:cs="Arial TUR;Arial"/>
          <w:rtl w:val="true"/>
        </w:rPr>
        <w:t xml:space="preserve"> </w:t>
      </w:r>
      <w:r>
        <w:rPr/>
        <w:t>25</w:t>
      </w:r>
      <w:r>
        <w:rPr>
          <w:rtl w:val="true"/>
        </w:rPr>
        <w:t>(</w:t>
      </w:r>
      <w:r>
        <w:rPr>
          <w:rtl w:val="true"/>
        </w:rPr>
        <w:t>ג</w:t>
      </w:r>
      <w:r>
        <w:rPr>
          <w:rtl w:val="true"/>
        </w:rPr>
        <w:t xml:space="preserve">) </w:t>
      </w:r>
      <w:r>
        <w:rPr>
          <w:rtl w:val="true"/>
        </w:rPr>
        <w:t>לתיקון</w:t>
      </w:r>
      <w:r>
        <w:rPr>
          <w:rFonts w:eastAsia="Arial TUR;Arial" w:cs="Arial TUR;Arial"/>
          <w:rtl w:val="true"/>
        </w:rPr>
        <w:t xml:space="preserve"> </w:t>
      </w:r>
      <w:r>
        <w:rPr/>
        <w:t>137</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ניכר הוא כי בנוסף למשמעות המעשית של הוראת מעבר זו</w:t>
      </w:r>
      <w:r>
        <w:rPr>
          <w:rtl w:val="true"/>
        </w:rPr>
        <w:t xml:space="preserve">, </w:t>
      </w:r>
      <w:r>
        <w:rPr>
          <w:rtl w:val="true"/>
        </w:rPr>
        <w:t xml:space="preserve">היא נושאת עמה גם משמעות הצהרתית ביחס לתיוג מעשה המתה בנסיבות אלו </w:t>
      </w:r>
      <w:r>
        <w:rPr>
          <w:rtl w:val="true"/>
        </w:rPr>
        <w:t>(</w:t>
      </w:r>
      <w:hyperlink r:id="rId8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3568/20</w:t>
        </w:r>
      </w:hyperlink>
      <w:r>
        <w:rPr>
          <w:rtl w:val="true"/>
        </w:rPr>
        <w:t xml:space="preserve"> </w:t>
      </w:r>
      <w:r>
        <w:rPr>
          <w:rFonts w:ascii="Century" w:hAnsi="Century" w:cs="Miriam"/>
          <w:b/>
          <w:b/>
          <w:spacing w:val="0"/>
          <w:sz w:val="22"/>
          <w:sz w:val="22"/>
          <w:szCs w:val="24"/>
          <w:rtl w:val="true"/>
        </w:rPr>
        <w:t>עשור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11</w:t>
      </w:r>
      <w:r>
        <w:rPr>
          <w:color w:val="000000"/>
          <w:sz w:val="27"/>
          <w:szCs w:val="27"/>
          <w:rtl w:val="true"/>
        </w:rPr>
        <w:t xml:space="preserve"> </w:t>
      </w:r>
      <w:r>
        <w:rPr>
          <w:color w:val="000000"/>
          <w:sz w:val="27"/>
          <w:szCs w:val="27"/>
          <w:rtl w:val="true"/>
        </w:rPr>
        <w:t>[</w:t>
      </w:r>
      <w:r>
        <w:rPr>
          <w:color w:val="000000"/>
          <w:sz w:val="27"/>
          <w:sz w:val="27"/>
          <w:szCs w:val="27"/>
          <w:rtl w:val="true"/>
        </w:rPr>
        <w:t>נבו</w:t>
      </w:r>
      <w:r>
        <w:rPr>
          <w:color w:val="000000"/>
          <w:sz w:val="27"/>
          <w:szCs w:val="27"/>
          <w:rtl w:val="true"/>
        </w:rPr>
        <w:t xml:space="preserve">] </w:t>
      </w:r>
      <w:r>
        <w:rPr>
          <w:color w:val="000000"/>
          <w:sz w:val="27"/>
          <w:szCs w:val="27"/>
          <w:rtl w:val="true"/>
        </w:rPr>
        <w:t>(</w:t>
      </w:r>
      <w:r>
        <w:rPr>
          <w:color w:val="000000"/>
          <w:sz w:val="27"/>
          <w:szCs w:val="27"/>
        </w:rPr>
        <w:t>20.1.2021</w:t>
      </w:r>
      <w:r>
        <w:rPr>
          <w:color w:val="000000"/>
          <w:sz w:val="27"/>
          <w:szCs w:val="27"/>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12"/>
        </w:numPr>
        <w:ind w:hanging="0" w:start="0" w:end="0"/>
        <w:jc w:val="both"/>
        <w:rPr/>
      </w:pPr>
      <w:r>
        <w:rPr>
          <w:rtl w:val="true"/>
        </w:rPr>
        <w:t>אולם</w:t>
      </w:r>
      <w:r>
        <w:rPr>
          <w:rtl w:val="true"/>
        </w:rPr>
        <w:t xml:space="preserve">, </w:t>
      </w:r>
      <w:r>
        <w:rPr>
          <w:rtl w:val="true"/>
        </w:rPr>
        <w:t>לצד הדמיון הרב שבין הסעיפים</w:t>
      </w:r>
      <w:r>
        <w:rPr>
          <w:rtl w:val="true"/>
        </w:rPr>
        <w:t xml:space="preserve">, </w:t>
      </w:r>
      <w:r>
        <w:rPr>
          <w:rtl w:val="true"/>
        </w:rPr>
        <w:t>ההסדר שנקבע כעת שונה באופן יסודי בכך שעניינו</w:t>
      </w:r>
      <w:r>
        <w:rPr>
          <w:rtl w:val="true"/>
        </w:rPr>
        <w:t xml:space="preserve">, </w:t>
      </w:r>
      <w:r>
        <w:rPr>
          <w:rtl w:val="true"/>
        </w:rPr>
        <w:t>כאמור</w:t>
      </w:r>
      <w:r>
        <w:rPr>
          <w:rtl w:val="true"/>
        </w:rPr>
        <w:t xml:space="preserve">, </w:t>
      </w:r>
      <w:r>
        <w:rPr>
          <w:rtl w:val="true"/>
        </w:rPr>
        <w:t xml:space="preserve">גם </w:t>
      </w:r>
      <w:r>
        <w:rPr>
          <w:rFonts w:ascii="Century" w:hAnsi="Century" w:cs="Miriam"/>
          <w:b/>
          <w:b/>
          <w:spacing w:val="0"/>
          <w:sz w:val="22"/>
          <w:sz w:val="22"/>
          <w:szCs w:val="24"/>
          <w:rtl w:val="true"/>
        </w:rPr>
        <w:t>באחריות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מופחתת</w:t>
      </w:r>
      <w:r>
        <w:rPr>
          <w:rtl w:val="true"/>
        </w:rPr>
        <w:t xml:space="preserve">. </w:t>
      </w:r>
      <w:r>
        <w:rPr>
          <w:rtl w:val="true"/>
        </w:rPr>
        <w:t>על כוונת המחוקק בקובעו שינוי זה</w:t>
      </w:r>
      <w:r>
        <w:rPr>
          <w:rtl w:val="true"/>
        </w:rPr>
        <w:t xml:space="preserve">, </w:t>
      </w:r>
      <w:r>
        <w:rPr>
          <w:rtl w:val="true"/>
        </w:rPr>
        <w:t>הורחב בדברי ההסבר</w:t>
      </w:r>
      <w:r>
        <w:rPr>
          <w:rtl w:val="true"/>
        </w:rPr>
        <w:t>: "</w:t>
      </w:r>
      <w:r>
        <w:rPr>
          <w:rFonts w:ascii="Century" w:hAnsi="Century" w:cs="Miriam"/>
          <w:b/>
          <w:b/>
          <w:spacing w:val="0"/>
          <w:sz w:val="22"/>
          <w:sz w:val="22"/>
          <w:szCs w:val="24"/>
          <w:rtl w:val="true"/>
        </w:rPr>
        <w:t>הנוסח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המוצע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בהצעה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מטרתו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לקבוע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לגבי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המצבים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בסעיף</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300</w:t>
      </w:r>
      <w:r>
        <w:rPr>
          <w:rFonts w:ascii="Century" w:hAnsi="Century" w:cs="Miriam"/>
          <w:b/>
          <w:b/>
          <w:spacing w:val="0"/>
          <w:sz w:val="22"/>
          <w:sz w:val="22"/>
          <w:szCs w:val="24"/>
          <w:rtl w:val="true"/>
        </w:rPr>
        <w:t>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לחוק</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הסדר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מופחתת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ההסדר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שמאפשר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בעונש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בלבד</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הסדר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מופחתת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צודק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יותר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מטיל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העושים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הבאים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בגדרו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תיוג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שביצעו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רצח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מבחינת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הענישה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הסדר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בצורה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טובה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יותר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התיוג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הנלווה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להרשעה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שכן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מונע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מצב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נגזרים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עונשים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קלים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יחסית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הרשעה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ברצח</w:t>
      </w:r>
      <w:r>
        <w:rPr>
          <w:rtl w:val="true"/>
        </w:rPr>
        <w:t>" (</w:t>
      </w:r>
      <w:r>
        <w:rPr>
          <w:rtl w:val="true"/>
        </w:rPr>
        <w:t>שם</w:t>
      </w:r>
      <w:r>
        <w:rPr>
          <w:rtl w:val="true"/>
        </w:rPr>
        <w:t xml:space="preserve">, </w:t>
      </w:r>
      <w:r>
        <w:rPr>
          <w:rtl w:val="true"/>
        </w:rPr>
        <w:t>בעמ</w:t>
      </w:r>
      <w:r>
        <w:rPr>
          <w:rtl w:val="true"/>
        </w:rPr>
        <w:t xml:space="preserve">' </w:t>
      </w:r>
      <w:r>
        <w:rPr/>
        <w:t>176</w:t>
      </w:r>
      <w:r>
        <w:rPr>
          <w:rtl w:val="true"/>
        </w:rPr>
        <w:t xml:space="preserve">; </w:t>
      </w:r>
      <w:r>
        <w:rPr>
          <w:rtl w:val="true"/>
        </w:rPr>
        <w:t>ראו גם</w:t>
      </w:r>
      <w:r>
        <w:rPr>
          <w:rtl w:val="true"/>
        </w:rPr>
        <w:t xml:space="preserve">: </w:t>
      </w:r>
      <w:r>
        <w:rPr>
          <w:rFonts w:ascii="FrankRuehl" w:hAnsi="FrankRuehl" w:cs="FrankRuehl"/>
          <w:color w:val="000000"/>
          <w:sz w:val="28"/>
          <w:sz w:val="28"/>
          <w:rtl w:val="true"/>
        </w:rPr>
        <w:t>דו</w:t>
      </w:r>
      <w:r>
        <w:rPr>
          <w:rFonts w:cs="FrankRuehl" w:ascii="FrankRuehl" w:hAnsi="FrankRuehl"/>
          <w:color w:val="000000"/>
          <w:sz w:val="28"/>
          <w:rtl w:val="true"/>
        </w:rPr>
        <w:t>"</w:t>
      </w:r>
      <w:r>
        <w:rPr>
          <w:rtl w:val="true"/>
        </w:rPr>
        <w:t xml:space="preserve">ח הצוות לבחינת יסודות עבירות ההמתה דין וחשבון </w:t>
      </w:r>
      <w:r>
        <w:rPr/>
        <w:t>31-30</w:t>
      </w:r>
      <w:r>
        <w:rPr>
          <w:rtl w:val="true"/>
        </w:rPr>
        <w:t xml:space="preserve"> (</w:t>
      </w:r>
      <w:r>
        <w:rPr/>
        <w:t>2011</w:t>
      </w:r>
      <w:r>
        <w:rPr>
          <w:rtl w:val="true"/>
        </w:rPr>
        <w:t>) (</w:t>
      </w:r>
      <w:r>
        <w:rPr>
          <w:rtl w:val="true"/>
        </w:rPr>
        <w:t>להלן</w:t>
      </w:r>
      <w:r>
        <w:rPr>
          <w:rtl w:val="true"/>
        </w:rPr>
        <w:t xml:space="preserve">: </w:t>
      </w:r>
      <w:r>
        <w:rPr>
          <w:rFonts w:ascii="Century" w:hAnsi="Century" w:cs="Miriam"/>
          <w:b/>
          <w:b/>
          <w:spacing w:val="0"/>
          <w:sz w:val="22"/>
          <w:sz w:val="22"/>
          <w:szCs w:val="24"/>
          <w:rtl w:val="true"/>
        </w:rPr>
        <w:t>דו</w:t>
      </w:r>
      <w:r>
        <w:rPr>
          <w:rFonts w:cs="Miriam" w:ascii="Century" w:hAnsi="Century"/>
          <w:b/>
          <w:spacing w:val="0"/>
          <w:sz w:val="22"/>
          <w:szCs w:val="24"/>
          <w:rtl w:val="true"/>
        </w:rPr>
        <w:t>"</w:t>
      </w:r>
      <w:r>
        <w:rPr>
          <w:rFonts w:ascii="Century" w:hAnsi="Century" w:cs="Miriam"/>
          <w:b/>
          <w:b/>
          <w:spacing w:val="0"/>
          <w:sz w:val="22"/>
          <w:sz w:val="22"/>
          <w:szCs w:val="24"/>
          <w:rtl w:val="true"/>
        </w:rPr>
        <w:t>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לבחינת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יסודות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ההמתה</w:t>
      </w:r>
      <w:r>
        <w:rPr>
          <w:rtl w:val="true"/>
        </w:rPr>
        <w:t xml:space="preserve">)).  </w:t>
      </w:r>
    </w:p>
    <w:p>
      <w:pPr>
        <w:pStyle w:val="Ruller41"/>
        <w:ind w:end="0"/>
        <w:jc w:val="both"/>
        <w:rPr/>
      </w:pPr>
      <w:r>
        <w:rPr>
          <w:rtl w:val="true"/>
        </w:rPr>
      </w:r>
    </w:p>
    <w:p>
      <w:pPr>
        <w:pStyle w:val="Ruller42"/>
        <w:numPr>
          <w:ilvl w:val="0"/>
          <w:numId w:val="12"/>
        </w:numPr>
        <w:ind w:hanging="0" w:start="0" w:end="0"/>
        <w:jc w:val="both"/>
        <w:rPr/>
      </w:pPr>
      <w:r>
        <w:rPr>
          <w:rtl w:val="true"/>
        </w:rPr>
        <w:t xml:space="preserve">מתעוררת אפוא השאלה המתבקשת – </w:t>
      </w:r>
      <w:r>
        <w:rPr>
          <w:rFonts w:ascii="Century" w:hAnsi="Century" w:cs="Miriam"/>
          <w:b/>
          <w:b/>
          <w:spacing w:val="0"/>
          <w:sz w:val="22"/>
          <w:sz w:val="22"/>
          <w:szCs w:val="24"/>
          <w:rtl w:val="true"/>
        </w:rPr>
        <w:t>האם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שינוי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מהותי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משליך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נטל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ההוכחה</w:t>
      </w:r>
      <w:r>
        <w:rPr>
          <w:rtl w:val="true"/>
        </w:rPr>
        <w:t xml:space="preserve">? </w:t>
      </w:r>
      <w:r>
        <w:rPr>
          <w:rtl w:val="true"/>
        </w:rPr>
        <w:t xml:space="preserve">במקרים קודמים שאלה זו נותרה ללא הכרעה ברורה </w:t>
      </w:r>
      <w:r>
        <w:rPr>
          <w:rtl w:val="true"/>
        </w:rPr>
        <w:t>(</w:t>
      </w:r>
      <w:r>
        <w:rPr>
          <w:rtl w:val="true"/>
        </w:rPr>
        <w:t>ראו</w:t>
      </w:r>
      <w:r>
        <w:rPr>
          <w:rtl w:val="true"/>
        </w:rPr>
        <w:t xml:space="preserve">, </w:t>
      </w:r>
      <w:r>
        <w:rPr>
          <w:rtl w:val="true"/>
        </w:rPr>
        <w:t>למשל</w:t>
      </w:r>
      <w:r>
        <w:rPr>
          <w:rtl w:val="true"/>
        </w:rPr>
        <w:t xml:space="preserve">: </w:t>
      </w:r>
      <w:hyperlink r:id="rId8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2483/22</w:t>
        </w:r>
      </w:hyperlink>
      <w:r>
        <w:rPr>
          <w:rtl w:val="true"/>
        </w:rPr>
        <w:t xml:space="preserve"> </w:t>
      </w:r>
      <w:r>
        <w:rPr>
          <w:rFonts w:ascii="Century" w:hAnsi="Century" w:cs="Miriam"/>
          <w:b/>
          <w:b/>
          <w:spacing w:val="0"/>
          <w:sz w:val="22"/>
          <w:sz w:val="22"/>
          <w:szCs w:val="24"/>
          <w:rtl w:val="true"/>
        </w:rPr>
        <w:t>מחאמיד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פסקאות </w:t>
      </w:r>
      <w:r>
        <w:rPr/>
        <w:t>28-26</w:t>
      </w:r>
      <w:r>
        <w:rPr>
          <w:rtl w:val="true"/>
        </w:rPr>
        <w:t xml:space="preserve"> </w:t>
      </w:r>
      <w:r>
        <w:rPr>
          <w:color w:val="000000"/>
          <w:sz w:val="27"/>
          <w:szCs w:val="27"/>
          <w:rtl w:val="true"/>
        </w:rPr>
        <w:t>[</w:t>
      </w:r>
      <w:r>
        <w:rPr>
          <w:color w:val="000000"/>
          <w:sz w:val="27"/>
          <w:sz w:val="27"/>
          <w:szCs w:val="27"/>
          <w:rtl w:val="true"/>
        </w:rPr>
        <w:t>נבו</w:t>
      </w:r>
      <w:r>
        <w:rPr>
          <w:color w:val="000000"/>
          <w:sz w:val="27"/>
          <w:szCs w:val="27"/>
          <w:rtl w:val="true"/>
        </w:rPr>
        <w:t xml:space="preserve">] </w:t>
      </w:r>
      <w:r>
        <w:rPr>
          <w:rtl w:val="true"/>
        </w:rPr>
        <w:t>(</w:t>
      </w:r>
      <w:r>
        <w:rPr/>
        <w:t>9.5.2023</w:t>
      </w:r>
      <w:r>
        <w:rPr>
          <w:rtl w:val="true"/>
        </w:rPr>
        <w:t xml:space="preserve">)), </w:t>
      </w:r>
      <w:r>
        <w:rPr>
          <w:rtl w:val="true"/>
        </w:rPr>
        <w:t>וכעת בשלה העת להכריע בה</w:t>
      </w:r>
      <w:r>
        <w:rPr>
          <w:rtl w:val="true"/>
        </w:rPr>
        <w:t xml:space="preserve">.  </w:t>
      </w:r>
    </w:p>
    <w:p>
      <w:pPr>
        <w:pStyle w:val="Ruller42"/>
        <w:numPr>
          <w:ilvl w:val="0"/>
          <w:numId w:val="0"/>
        </w:numPr>
        <w:ind w:hanging="0" w:start="0" w:end="0"/>
        <w:jc w:val="both"/>
        <w:rPr/>
      </w:pPr>
      <w:r>
        <w:rPr>
          <w:rtl w:val="true"/>
        </w:rPr>
      </w:r>
    </w:p>
    <w:p>
      <w:pPr>
        <w:pStyle w:val="Ruller42"/>
        <w:numPr>
          <w:ilvl w:val="0"/>
          <w:numId w:val="12"/>
        </w:numPr>
        <w:ind w:hanging="0" w:start="0" w:end="0"/>
        <w:jc w:val="both"/>
        <w:rPr/>
      </w:pPr>
      <w:r>
        <w:rPr>
          <w:rtl w:val="true"/>
        </w:rPr>
        <w:t>מלכתחילה</w:t>
      </w:r>
      <w:r>
        <w:rPr>
          <w:rtl w:val="true"/>
        </w:rPr>
        <w:t xml:space="preserve">, </w:t>
      </w:r>
      <w:r>
        <w:rPr>
          <w:rtl w:val="true"/>
        </w:rPr>
        <w:t xml:space="preserve">התהייה בדבר נטל ההוכחה מתעוררת מאחר שהחוק נמנע מלקבוע במפורש מהו נטל ההוכחה לעניין </w:t>
      </w:r>
      <w:hyperlink r:id="rId87">
        <w:r>
          <w:rPr>
            <w:rStyle w:val="Hyperlink"/>
            <w:rtl w:val="true"/>
          </w:rPr>
          <w:t>סעיף</w:t>
        </w:r>
        <w:r>
          <w:rPr>
            <w:rStyle w:val="Hyperlink"/>
            <w:rtl w:val="true"/>
          </w:rPr>
          <w:t xml:space="preserve"> </w:t>
        </w:r>
        <w:r>
          <w:rPr>
            <w:rStyle w:val="Hyperlink"/>
          </w:rPr>
          <w:t>301</w:t>
        </w:r>
        <w:r>
          <w:rPr>
            <w:rStyle w:val="Hyperlink"/>
            <w:rtl w:val="true"/>
          </w:rPr>
          <w:t>ב</w:t>
        </w:r>
      </w:hyperlink>
      <w:r>
        <w:rPr>
          <w:rtl w:val="true"/>
        </w:rPr>
        <w:t xml:space="preserve"> לחוק על חלופותיו</w:t>
      </w:r>
      <w:r>
        <w:rPr>
          <w:rtl w:val="true"/>
        </w:rPr>
        <w:t xml:space="preserve">. </w:t>
      </w:r>
      <w:r>
        <w:rPr>
          <w:rtl w:val="true"/>
        </w:rPr>
        <w:t>קביעת נטל ההוכחה בעלת משמעות רבה בהיותה משליכה באופן ישיר על האיזון העדין שהמחוקק ביקש להשיג בעת חקיקת הרפורמה בעבירות ההמתה</w:t>
      </w:r>
      <w:r>
        <w:rPr>
          <w:rtl w:val="true"/>
        </w:rPr>
        <w:t xml:space="preserve">. </w:t>
      </w:r>
      <w:r>
        <w:rPr>
          <w:rtl w:val="true"/>
        </w:rPr>
        <w:t>גישה מרחיבה יתר על המידה ביחס לעבירת ההמתה בנסיבות של אחריות מופחתת</w:t>
      </w:r>
      <w:r>
        <w:rPr>
          <w:rtl w:val="true"/>
        </w:rPr>
        <w:t xml:space="preserve">, </w:t>
      </w:r>
      <w:r>
        <w:rPr>
          <w:rtl w:val="true"/>
        </w:rPr>
        <w:t>באופן שתחול גם על מקרים אשר אינם ראויים להפחתת האחריות</w:t>
      </w:r>
      <w:r>
        <w:rPr>
          <w:rtl w:val="true"/>
        </w:rPr>
        <w:t xml:space="preserve">, </w:t>
      </w:r>
      <w:r>
        <w:rPr>
          <w:rtl w:val="true"/>
        </w:rPr>
        <w:t>תפחית ללא הצדקה מן התיוג הנלווה למבצעי מעשי רצח ומן העונש שראוי להטיל עליהם</w:t>
      </w:r>
      <w:r>
        <w:rPr>
          <w:rtl w:val="true"/>
        </w:rPr>
        <w:t xml:space="preserve">. </w:t>
      </w:r>
      <w:r>
        <w:rPr>
          <w:rtl w:val="true"/>
        </w:rPr>
        <w:t>בה</w:t>
      </w:r>
      <w:r>
        <w:rPr>
          <w:rtl w:val="true"/>
        </w:rPr>
        <w:t>-</w:t>
      </w:r>
      <w:r>
        <w:rPr>
          <w:rtl w:val="true"/>
        </w:rPr>
        <w:t>בעת</w:t>
      </w:r>
      <w:r>
        <w:rPr>
          <w:rtl w:val="true"/>
        </w:rPr>
        <w:t xml:space="preserve">, </w:t>
      </w:r>
      <w:r>
        <w:rPr>
          <w:rtl w:val="true"/>
        </w:rPr>
        <w:t>גישה מצומצמת יתר על המידה עלולה למנוע את ההקלה בתיוג ובעונש אשר המחוקק ביקש להטיל במקרים המתאימים לכך</w:t>
      </w:r>
      <w:r>
        <w:rPr>
          <w:rtl w:val="true"/>
        </w:rPr>
        <w:t xml:space="preserve">. </w:t>
      </w:r>
    </w:p>
    <w:p>
      <w:pPr>
        <w:pStyle w:val="Ruller42"/>
        <w:numPr>
          <w:ilvl w:val="0"/>
          <w:numId w:val="0"/>
        </w:numPr>
        <w:ind w:hanging="0" w:start="0" w:end="0"/>
        <w:jc w:val="both"/>
        <w:rPr/>
      </w:pPr>
      <w:r>
        <w:rPr>
          <w:rtl w:val="true"/>
        </w:rPr>
      </w:r>
    </w:p>
    <w:p>
      <w:pPr>
        <w:pStyle w:val="Ruller42"/>
        <w:numPr>
          <w:ilvl w:val="0"/>
          <w:numId w:val="12"/>
        </w:numPr>
        <w:ind w:hanging="0" w:start="0" w:end="0"/>
        <w:jc w:val="both"/>
        <w:rPr/>
      </w:pPr>
      <w:r>
        <w:rPr>
          <w:rtl w:val="true"/>
        </w:rPr>
        <w:t>על רקע אתגר זה ניתן</w:t>
      </w:r>
      <w:r>
        <w:rPr>
          <w:rtl w:val="true"/>
        </w:rPr>
        <w:t xml:space="preserve">, </w:t>
      </w:r>
      <w:r>
        <w:rPr>
          <w:rtl w:val="true"/>
        </w:rPr>
        <w:t>על פני הדברים</w:t>
      </w:r>
      <w:r>
        <w:rPr>
          <w:rtl w:val="true"/>
        </w:rPr>
        <w:t xml:space="preserve">, </w:t>
      </w:r>
      <w:r>
        <w:rPr>
          <w:rtl w:val="true"/>
        </w:rPr>
        <w:t>להציג מספר אפשרויות לקביעת נטל ההוכחה הנדרש</w:t>
      </w:r>
      <w:r>
        <w:rPr>
          <w:rtl w:val="true"/>
        </w:rPr>
        <w:t xml:space="preserve">. </w:t>
      </w:r>
      <w:r>
        <w:rPr>
          <w:rtl w:val="true"/>
        </w:rPr>
        <w:t>אפשרות ראשונה</w:t>
      </w:r>
      <w:r>
        <w:rPr>
          <w:rtl w:val="true"/>
        </w:rPr>
        <w:t xml:space="preserve">, </w:t>
      </w:r>
      <w:r>
        <w:rPr>
          <w:rtl w:val="true"/>
        </w:rPr>
        <w:t>היא שכשם שהיה לפני הרפורמה בעבירות ההמתה</w:t>
      </w:r>
      <w:r>
        <w:rPr>
          <w:rtl w:val="true"/>
        </w:rPr>
        <w:t xml:space="preserve">, </w:t>
      </w:r>
      <w:r>
        <w:rPr>
          <w:rtl w:val="true"/>
        </w:rPr>
        <w:t>על הטוען להתקיימות נסיבות האחריות המופחתת מוטל הנטל להוכיחן ב</w:t>
      </w:r>
      <w:r>
        <w:rPr>
          <w:rtl w:val="true"/>
        </w:rPr>
        <w:t>"</w:t>
      </w:r>
      <w:r>
        <w:rPr>
          <w:rtl w:val="true"/>
        </w:rPr>
        <w:t>מאזן הסתברויות</w:t>
      </w:r>
      <w:r>
        <w:rPr>
          <w:rtl w:val="true"/>
        </w:rPr>
        <w:t xml:space="preserve">". </w:t>
      </w:r>
      <w:r>
        <w:rPr>
          <w:rtl w:val="true"/>
        </w:rPr>
        <w:t>מבחינת הנאשם</w:t>
      </w:r>
      <w:r>
        <w:rPr>
          <w:rtl w:val="true"/>
        </w:rPr>
        <w:t xml:space="preserve">, </w:t>
      </w:r>
      <w:r>
        <w:rPr>
          <w:rtl w:val="true"/>
        </w:rPr>
        <w:t>זוהי האפשרות המחמירה מכולן וניתן לצפות כי היא זו אשר תצמצם במידה הרבה ביותר את היקף המקרים אשר בהם ייקבע כי מתקיימות נסיבות האחריות המופחתת</w:t>
      </w:r>
      <w:r>
        <w:rPr>
          <w:rtl w:val="true"/>
        </w:rPr>
        <w:t xml:space="preserve">. </w:t>
      </w:r>
      <w:r>
        <w:rPr>
          <w:rtl w:val="true"/>
        </w:rPr>
        <w:t>הקושי בעמדה כזו הוא ברור – בין היתר</w:t>
      </w:r>
      <w:r>
        <w:rPr>
          <w:rtl w:val="true"/>
        </w:rPr>
        <w:t xml:space="preserve">, </w:t>
      </w:r>
      <w:r>
        <w:rPr>
          <w:rtl w:val="true"/>
        </w:rPr>
        <w:t>עמדה כזו מתעלמת מהשינוי שביצע המחוקק ומכך שעסקינן בהסדר הקובע אחריות מופחתת אשר אינו מוגבל לענישה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זאת ועוד</w:t>
      </w:r>
      <w:r>
        <w:rPr>
          <w:rtl w:val="true"/>
        </w:rPr>
        <w:t xml:space="preserve">, </w:t>
      </w:r>
      <w:r>
        <w:rPr>
          <w:rtl w:val="true"/>
        </w:rPr>
        <w:t xml:space="preserve">ההכרעה בפסיקה כי ביחס </w:t>
      </w:r>
      <w:hyperlink r:id="rId88">
        <w:r>
          <w:rPr>
            <w:rStyle w:val="Hyperlink"/>
            <w:rtl w:val="true"/>
          </w:rPr>
          <w:t>לסעיף</w:t>
        </w:r>
        <w:r>
          <w:rPr>
            <w:rStyle w:val="Hyperlink"/>
            <w:rtl w:val="true"/>
          </w:rPr>
          <w:t xml:space="preserve"> </w:t>
        </w:r>
        <w:r>
          <w:rPr>
            <w:rStyle w:val="Hyperlink"/>
          </w:rPr>
          <w:t>300</w:t>
        </w:r>
        <w:r>
          <w:rPr>
            <w:rStyle w:val="Hyperlink"/>
            <w:rtl w:val="true"/>
          </w:rPr>
          <w:t>א</w:t>
        </w:r>
      </w:hyperlink>
      <w:r>
        <w:rPr>
          <w:rtl w:val="true"/>
        </w:rPr>
        <w:t xml:space="preserve"> האמור נדרש רף של </w:t>
      </w:r>
      <w:r>
        <w:rPr>
          <w:rtl w:val="true"/>
        </w:rPr>
        <w:t>"</w:t>
      </w:r>
      <w:r>
        <w:rPr>
          <w:rtl w:val="true"/>
        </w:rPr>
        <w:t>מאזן הסתברויות</w:t>
      </w:r>
      <w:r>
        <w:rPr>
          <w:rtl w:val="true"/>
        </w:rPr>
        <w:t xml:space="preserve">" </w:t>
      </w:r>
      <w:r>
        <w:rPr>
          <w:rtl w:val="true"/>
        </w:rPr>
        <w:t xml:space="preserve">הסתמכה על העובדה כי מדובר היה בהסדר שהתייחס למידת העונש בלבד אשר איפשר חריגה מעונש החובה שנקבע בחוק </w:t>
      </w:r>
      <w:r>
        <w:rPr>
          <w:rtl w:val="true"/>
        </w:rPr>
        <w:t>(</w:t>
      </w:r>
      <w:r>
        <w:rPr>
          <w:rtl w:val="true"/>
        </w:rPr>
        <w:t xml:space="preserve">עניין </w:t>
      </w:r>
      <w:r>
        <w:rPr>
          <w:rFonts w:ascii="Century" w:hAnsi="Century" w:cs="Miriam"/>
          <w:b/>
          <w:b/>
          <w:spacing w:val="0"/>
          <w:sz w:val="22"/>
          <w:sz w:val="22"/>
          <w:szCs w:val="24"/>
          <w:rtl w:val="true"/>
        </w:rPr>
        <w:t>בקשי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דורון</w:t>
      </w:r>
      <w:r>
        <w:rPr>
          <w:rtl w:val="true"/>
        </w:rPr>
        <w:t xml:space="preserve">, </w:t>
      </w:r>
      <w:r>
        <w:rPr>
          <w:rtl w:val="true"/>
        </w:rPr>
        <w:t xml:space="preserve">פסקה </w:t>
      </w:r>
      <w:r>
        <w:rPr/>
        <w:t>8</w:t>
      </w:r>
      <w:r>
        <w:rPr>
          <w:rtl w:val="true"/>
        </w:rPr>
        <w:t xml:space="preserve"> </w:t>
      </w:r>
      <w:r>
        <w:rPr>
          <w:rtl w:val="true"/>
        </w:rPr>
        <w:t xml:space="preserve">לפסק דינו של השופט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קרא</w:t>
      </w:r>
      <w:r>
        <w:rPr>
          <w:rtl w:val="true"/>
        </w:rPr>
        <w:t xml:space="preserve">), </w:t>
      </w:r>
      <w:r>
        <w:rPr>
          <w:rtl w:val="true"/>
        </w:rPr>
        <w:t>ולא בסייג לאחריות פלילית ו</w:t>
      </w:r>
      <w:r>
        <w:rPr>
          <w:rtl w:val="true"/>
        </w:rPr>
        <w:t>"</w:t>
      </w:r>
      <w:r>
        <w:rPr>
          <w:rFonts w:ascii="Century" w:hAnsi="Century" w:cs="Miriam"/>
          <w:b/>
          <w:b/>
          <w:spacing w:val="0"/>
          <w:sz w:val="22"/>
          <w:sz w:val="22"/>
          <w:szCs w:val="24"/>
          <w:rtl w:val="true"/>
        </w:rPr>
        <w:t>מכאן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להחיל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סעיף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הנטלים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הפלילי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המהותי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שבבסיסם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עומדת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חזקת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החפות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tl w:val="true"/>
        </w:rPr>
        <w:t>" (</w:t>
      </w:r>
      <w:hyperlink r:id="rId8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3243/95</w:t>
        </w:r>
      </w:hyperlink>
      <w:r>
        <w:rPr>
          <w:rtl w:val="true"/>
        </w:rPr>
        <w:t xml:space="preserve"> </w:t>
      </w:r>
      <w:r>
        <w:rPr>
          <w:rFonts w:ascii="Century" w:hAnsi="Century" w:cs="Miriam"/>
          <w:b/>
          <w:b/>
          <w:spacing w:val="0"/>
          <w:sz w:val="22"/>
          <w:sz w:val="22"/>
          <w:szCs w:val="24"/>
          <w:rtl w:val="true"/>
        </w:rPr>
        <w:t>צאלח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נב</w:t>
      </w:r>
      <w:r>
        <w:rPr>
          <w:rtl w:val="true"/>
        </w:rPr>
        <w:t>(</w:t>
      </w:r>
      <w:r>
        <w:rPr/>
        <w:t>1</w:t>
      </w:r>
      <w:r>
        <w:rPr>
          <w:rtl w:val="true"/>
        </w:rPr>
        <w:t xml:space="preserve">) </w:t>
      </w:r>
      <w:r>
        <w:rPr/>
        <w:t>769</w:t>
      </w:r>
      <w:r>
        <w:rPr>
          <w:rtl w:val="true"/>
        </w:rPr>
        <w:t xml:space="preserve">, </w:t>
      </w:r>
      <w:r>
        <w:rPr/>
        <w:t>790</w:t>
      </w:r>
      <w:r>
        <w:rPr>
          <w:rtl w:val="true"/>
        </w:rPr>
        <w:t xml:space="preserve"> (</w:t>
      </w:r>
      <w:r>
        <w:rPr/>
        <w:t>1998</w:t>
      </w:r>
      <w:r>
        <w:rPr>
          <w:rtl w:val="true"/>
        </w:rPr>
        <w:t xml:space="preserve">)‏). </w:t>
      </w:r>
      <w:r>
        <w:rPr>
          <w:rtl w:val="true"/>
        </w:rPr>
        <w:t>כאמור</w:t>
      </w:r>
      <w:r>
        <w:rPr>
          <w:rtl w:val="true"/>
        </w:rPr>
        <w:t xml:space="preserve">, </w:t>
      </w:r>
      <w:r>
        <w:rPr>
          <w:rtl w:val="true"/>
        </w:rPr>
        <w:t>עניין זה השתנה כעת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מעבר לכך</w:t>
      </w:r>
      <w:r>
        <w:rPr>
          <w:rtl w:val="true"/>
        </w:rPr>
        <w:t xml:space="preserve">, </w:t>
      </w:r>
      <w:r>
        <w:rPr>
          <w:rtl w:val="true"/>
        </w:rPr>
        <w:t xml:space="preserve">אותה עמדה אשר נקבעה בפסיקה ביחס </w:t>
      </w:r>
      <w:hyperlink r:id="rId90">
        <w:r>
          <w:rPr>
            <w:rStyle w:val="Hyperlink"/>
            <w:rtl w:val="true"/>
          </w:rPr>
          <w:t>לסעיף</w:t>
        </w:r>
        <w:r>
          <w:rPr>
            <w:rStyle w:val="Hyperlink"/>
            <w:rtl w:val="true"/>
          </w:rPr>
          <w:t xml:space="preserve"> </w:t>
        </w:r>
        <w:r>
          <w:rPr>
            <w:rStyle w:val="Hyperlink"/>
          </w:rPr>
          <w:t>300</w:t>
        </w:r>
        <w:r>
          <w:rPr>
            <w:rStyle w:val="Hyperlink"/>
            <w:rtl w:val="true"/>
          </w:rPr>
          <w:t>א</w:t>
        </w:r>
      </w:hyperlink>
      <w:r>
        <w:rPr>
          <w:rtl w:val="true"/>
        </w:rPr>
        <w:t xml:space="preserve"> לחוק הקודם התפרשה כחלק מ</w:t>
      </w:r>
      <w:r>
        <w:rPr>
          <w:rtl w:val="true"/>
        </w:rPr>
        <w:t>"</w:t>
      </w:r>
      <w:r>
        <w:rPr>
          <w:rtl w:val="true"/>
        </w:rPr>
        <w:t>גישה מחמירה</w:t>
      </w:r>
      <w:r>
        <w:rPr>
          <w:rtl w:val="true"/>
        </w:rPr>
        <w:t xml:space="preserve">" </w:t>
      </w:r>
      <w:r>
        <w:rPr>
          <w:rtl w:val="true"/>
        </w:rPr>
        <w:t>באופן כללי שהייתה נהוגה לעניין יישומו</w:t>
      </w:r>
      <w:r>
        <w:rPr>
          <w:rtl w:val="true"/>
        </w:rPr>
        <w:t>:</w:t>
      </w:r>
    </w:p>
    <w:p>
      <w:pPr>
        <w:pStyle w:val="Ruller41"/>
        <w:ind w:end="0"/>
        <w:jc w:val="both"/>
        <w:rPr/>
      </w:pPr>
      <w:r>
        <w:rPr>
          <w:rtl w:val="true"/>
        </w:rPr>
      </w:r>
    </w:p>
    <w:p>
      <w:pPr>
        <w:pStyle w:val="Ruller5"/>
        <w:ind w:end="1276"/>
        <w:jc w:val="both"/>
        <w:rPr/>
      </w:pPr>
      <w:r>
        <w:rPr>
          <w:rtl w:val="true"/>
        </w:rPr>
        <w:t>"</w:t>
      </w:r>
      <w:r>
        <w:rPr>
          <w:rtl w:val="true"/>
        </w:rPr>
        <w:t>הגישה</w:t>
      </w:r>
      <w:r>
        <w:rPr>
          <w:rFonts w:eastAsia="Arial TUR;Arial" w:cs="Arial TUR;Arial"/>
          <w:rtl w:val="true"/>
        </w:rPr>
        <w:t xml:space="preserve"> </w:t>
      </w:r>
      <w:r>
        <w:rPr>
          <w:rtl w:val="true"/>
        </w:rPr>
        <w:t>המחמירה</w:t>
      </w:r>
      <w:r>
        <w:rPr>
          <w:rFonts w:eastAsia="Arial TUR;Arial" w:cs="Arial TUR;Arial"/>
          <w:rtl w:val="true"/>
        </w:rPr>
        <w:t xml:space="preserve"> </w:t>
      </w:r>
      <w:r>
        <w:rPr>
          <w:rtl w:val="true"/>
        </w:rPr>
        <w:t>האמורה</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בחינתם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סעיף</w:t>
      </w:r>
      <w:r>
        <w:rPr>
          <w:rFonts w:eastAsia="Arial TUR;Arial" w:cs="Arial TUR;Arial"/>
          <w:rtl w:val="true"/>
        </w:rPr>
        <w:t xml:space="preserve"> </w:t>
      </w:r>
      <w:r>
        <w:rPr/>
        <w:t>300</w:t>
      </w:r>
      <w:r>
        <w:rPr>
          <w:rtl w:val="true"/>
        </w:rPr>
        <w:t>א</w:t>
      </w:r>
      <w:r>
        <w:rPr>
          <w:rFonts w:eastAsia="Arial TUR;Arial" w:cs="Arial TUR;Arial"/>
          <w:rtl w:val="true"/>
        </w:rPr>
        <w:t xml:space="preserve"> </w:t>
      </w:r>
      <w:r>
        <w:rPr>
          <w:rtl w:val="true"/>
        </w:rPr>
        <w:t>באה</w:t>
      </w:r>
      <w:r>
        <w:rPr>
          <w:rFonts w:eastAsia="Arial TUR;Arial" w:cs="Arial TUR;Arial"/>
          <w:rtl w:val="true"/>
        </w:rPr>
        <w:t xml:space="preserve"> </w:t>
      </w:r>
      <w:r>
        <w:rPr>
          <w:rtl w:val="true"/>
        </w:rPr>
        <w:t>לידי</w:t>
      </w:r>
      <w:r>
        <w:rPr>
          <w:rFonts w:eastAsia="Arial TUR;Arial" w:cs="Arial TUR;Arial"/>
          <w:rtl w:val="true"/>
        </w:rPr>
        <w:t xml:space="preserve"> </w:t>
      </w:r>
      <w:r>
        <w:rPr>
          <w:rtl w:val="true"/>
        </w:rPr>
        <w:t>ביטוי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בקביעת</w:t>
      </w:r>
      <w:r>
        <w:rPr>
          <w:rFonts w:eastAsia="Arial TUR;Arial" w:cs="Arial TUR;Arial"/>
          <w:rtl w:val="true"/>
        </w:rPr>
        <w:t xml:space="preserve"> </w:t>
      </w:r>
      <w:r>
        <w:rPr>
          <w:rtl w:val="true"/>
        </w:rPr>
        <w:t>נטלי</w:t>
      </w:r>
      <w:r>
        <w:rPr>
          <w:rFonts w:eastAsia="Arial TUR;Arial" w:cs="Arial TUR;Arial"/>
          <w:rtl w:val="true"/>
        </w:rPr>
        <w:t xml:space="preserve"> </w:t>
      </w:r>
      <w:r>
        <w:rPr>
          <w:rtl w:val="true"/>
        </w:rPr>
        <w:t>ההוכחה</w:t>
      </w:r>
      <w:r>
        <w:rPr>
          <w:rtl w:val="true"/>
        </w:rPr>
        <w:t xml:space="preserve">. </w:t>
      </w:r>
      <w:r>
        <w:rPr>
          <w:rtl w:val="true"/>
        </w:rPr>
        <w:t>כך</w:t>
      </w:r>
      <w:r>
        <w:rPr>
          <w:rFonts w:eastAsia="Arial TUR;Arial" w:cs="Arial TUR;Arial"/>
          <w:rtl w:val="true"/>
        </w:rPr>
        <w:t xml:space="preserve"> </w:t>
      </w:r>
      <w:r>
        <w:rPr>
          <w:rtl w:val="true"/>
        </w:rPr>
        <w:t>נפסק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נטל</w:t>
      </w:r>
      <w:r>
        <w:rPr>
          <w:rFonts w:eastAsia="Arial TUR;Arial" w:cs="Arial TUR;Arial"/>
          <w:rtl w:val="true"/>
        </w:rPr>
        <w:t xml:space="preserve"> </w:t>
      </w:r>
      <w:r>
        <w:rPr>
          <w:rtl w:val="true"/>
        </w:rPr>
        <w:t>ההוכחה</w:t>
      </w:r>
      <w:r>
        <w:rPr>
          <w:rFonts w:eastAsia="Arial TUR;Arial" w:cs="Arial TUR;Arial"/>
          <w:rtl w:val="true"/>
        </w:rPr>
        <w:t xml:space="preserve"> </w:t>
      </w:r>
      <w:r>
        <w:rPr>
          <w:rtl w:val="true"/>
        </w:rPr>
        <w:t>להתקיימות</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סעיף</w:t>
      </w:r>
      <w:r>
        <w:rPr>
          <w:rFonts w:eastAsia="Arial TUR;Arial" w:cs="Arial TUR;Arial"/>
          <w:rtl w:val="true"/>
        </w:rPr>
        <w:t xml:space="preserve"> </w:t>
      </w:r>
      <w:r>
        <w:rPr/>
        <w:t>300</w:t>
      </w:r>
      <w:r>
        <w:rPr>
          <w:rtl w:val="true"/>
        </w:rPr>
        <w:t>א</w:t>
      </w:r>
      <w:r>
        <w:rPr>
          <w:rFonts w:eastAsia="Arial TUR;Arial" w:cs="Arial TUR;Arial"/>
          <w:rtl w:val="true"/>
        </w:rPr>
        <w:t xml:space="preserve"> </w:t>
      </w:r>
      <w:r>
        <w:rPr>
          <w:rtl w:val="true"/>
        </w:rPr>
        <w:t>מוטל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שהורשע</w:t>
      </w:r>
      <w:r>
        <w:rPr>
          <w:rFonts w:eastAsia="Arial TUR;Arial" w:cs="Arial TUR;Arial"/>
          <w:rtl w:val="true"/>
        </w:rPr>
        <w:t xml:space="preserve"> </w:t>
      </w:r>
      <w:r>
        <w:rPr>
          <w:rtl w:val="true"/>
        </w:rPr>
        <w:t>וטוען</w:t>
      </w:r>
      <w:r>
        <w:rPr>
          <w:rFonts w:eastAsia="Arial TUR;Arial" w:cs="Arial TUR;Arial"/>
          <w:rtl w:val="true"/>
        </w:rPr>
        <w:t xml:space="preserve"> </w:t>
      </w:r>
      <w:r>
        <w:rPr>
          <w:rtl w:val="true"/>
        </w:rPr>
        <w:t>לתחולתו</w:t>
      </w:r>
      <w:r>
        <w:rPr>
          <w:rtl w:val="true"/>
        </w:rPr>
        <w:t xml:space="preserve">, </w:t>
      </w:r>
      <w:r>
        <w:rPr>
          <w:rtl w:val="true"/>
        </w:rPr>
        <w:t>וכי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בהעלאת</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tl w:val="true"/>
        </w:rPr>
        <w:t xml:space="preserve">, </w:t>
      </w:r>
      <w:r>
        <w:rPr>
          <w:rtl w:val="true"/>
        </w:rPr>
        <w:t>אלא</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צורך</w:t>
      </w:r>
      <w:r>
        <w:rPr>
          <w:rFonts w:eastAsia="Arial TUR;Arial" w:cs="Arial TUR;Arial"/>
          <w:rtl w:val="true"/>
        </w:rPr>
        <w:t xml:space="preserve"> </w:t>
      </w:r>
      <w:r>
        <w:rPr>
          <w:rtl w:val="true"/>
        </w:rPr>
        <w:t>לשכנע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בית</w:t>
      </w:r>
      <w:r>
        <w:rPr>
          <w:rtl w:val="true"/>
        </w:rPr>
        <w:t>-</w:t>
      </w:r>
      <w:r>
        <w:rPr>
          <w:rtl w:val="true"/>
        </w:rPr>
        <w:t>המשפט</w:t>
      </w:r>
      <w:r>
        <w:rPr>
          <w:rFonts w:eastAsia="Arial TUR;Arial" w:cs="Arial TUR;Arial"/>
          <w:rtl w:val="true"/>
        </w:rPr>
        <w:t xml:space="preserve"> </w:t>
      </w:r>
      <w:r>
        <w:rPr>
          <w:rtl w:val="true"/>
        </w:rPr>
        <w:t>ברמת</w:t>
      </w:r>
      <w:r>
        <w:rPr>
          <w:rFonts w:eastAsia="Arial TUR;Arial" w:cs="Arial TUR;Arial"/>
          <w:rtl w:val="true"/>
        </w:rPr>
        <w:t xml:space="preserve"> </w:t>
      </w:r>
      <w:r>
        <w:rPr>
          <w:rtl w:val="true"/>
        </w:rPr>
        <w:t>שכנוע</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מאזן</w:t>
      </w:r>
      <w:r>
        <w:rPr>
          <w:rFonts w:eastAsia="Arial TUR;Arial" w:cs="Arial TUR;Arial"/>
          <w:rtl w:val="true"/>
        </w:rPr>
        <w:t xml:space="preserve"> </w:t>
      </w:r>
      <w:r>
        <w:rPr>
          <w:rtl w:val="true"/>
        </w:rPr>
        <w:t>ההסתברויות</w:t>
      </w:r>
      <w:r>
        <w:rPr>
          <w:rtl w:val="true"/>
        </w:rPr>
        <w:t xml:space="preserve">, </w:t>
      </w:r>
      <w:r>
        <w:rPr>
          <w:rtl w:val="true"/>
        </w:rPr>
        <w:t>בין</w:t>
      </w:r>
      <w:r>
        <w:rPr>
          <w:rFonts w:eastAsia="Arial TUR;Arial" w:cs="Arial TUR;Arial"/>
          <w:rtl w:val="true"/>
        </w:rPr>
        <w:t xml:space="preserve"> </w:t>
      </w:r>
      <w:r>
        <w:rPr>
          <w:rtl w:val="true"/>
        </w:rPr>
        <w:t>היתר</w:t>
      </w:r>
      <w:r>
        <w:rPr>
          <w:rFonts w:eastAsia="Arial TUR;Arial" w:cs="Arial TUR;Arial"/>
          <w:rtl w:val="true"/>
        </w:rPr>
        <w:t xml:space="preserve"> </w:t>
      </w:r>
      <w:r>
        <w:rPr>
          <w:rtl w:val="true"/>
        </w:rPr>
        <w:t>מאחר</w:t>
      </w:r>
      <w:r>
        <w:rPr>
          <w:rFonts w:eastAsia="Arial TUR;Arial" w:cs="Arial TUR;Arial"/>
          <w:rtl w:val="true"/>
        </w:rPr>
        <w:t xml:space="preserve"> </w:t>
      </w:r>
      <w:r>
        <w:rPr>
          <w:rtl w:val="true"/>
        </w:rPr>
        <w:t>שסעיף</w:t>
      </w:r>
      <w:r>
        <w:rPr>
          <w:rFonts w:eastAsia="Arial TUR;Arial" w:cs="Arial TUR;Arial"/>
          <w:rtl w:val="true"/>
        </w:rPr>
        <w:t xml:space="preserve"> </w:t>
      </w:r>
      <w:r>
        <w:rPr/>
        <w:t>300</w:t>
      </w:r>
      <w:r>
        <w:rPr>
          <w:rtl w:val="true"/>
        </w:rPr>
        <w:t>א</w:t>
      </w:r>
      <w:r>
        <w:rPr>
          <w:rFonts w:eastAsia="Arial TUR;Arial" w:cs="Arial TUR;Arial"/>
          <w:rtl w:val="true"/>
        </w:rPr>
        <w:t xml:space="preserve"> </w:t>
      </w:r>
      <w:r>
        <w:rPr>
          <w:rtl w:val="true"/>
        </w:rPr>
        <w:t>עוסק</w:t>
      </w:r>
      <w:r>
        <w:rPr>
          <w:rFonts w:eastAsia="Arial TUR;Arial" w:cs="Arial TUR;Arial"/>
          <w:rtl w:val="true"/>
        </w:rPr>
        <w:t xml:space="preserve"> </w:t>
      </w:r>
      <w:r>
        <w:rPr>
          <w:rtl w:val="true"/>
        </w:rPr>
        <w:t>בעונש</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בקיומו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סייג</w:t>
      </w:r>
      <w:r>
        <w:rPr>
          <w:rFonts w:eastAsia="Arial TUR;Arial" w:cs="Arial TUR;Arial"/>
          <w:rtl w:val="true"/>
        </w:rPr>
        <w:t xml:space="preserve"> </w:t>
      </w:r>
      <w:r>
        <w:rPr>
          <w:rtl w:val="true"/>
        </w:rPr>
        <w:t>לאחריות</w:t>
      </w:r>
      <w:r>
        <w:rPr>
          <w:rFonts w:eastAsia="Arial TUR;Arial" w:cs="Arial TUR;Arial"/>
          <w:rtl w:val="true"/>
        </w:rPr>
        <w:t xml:space="preserve"> </w:t>
      </w:r>
      <w:r>
        <w:rPr>
          <w:rtl w:val="true"/>
        </w:rPr>
        <w:t>הפלילית</w:t>
      </w:r>
      <w:r>
        <w:rPr>
          <w:rtl w:val="true"/>
        </w:rPr>
        <w:t xml:space="preserve">, </w:t>
      </w:r>
      <w:r>
        <w:rPr>
          <w:rtl w:val="true"/>
        </w:rPr>
        <w:t>וכן</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שעניינו</w:t>
      </w:r>
      <w:r>
        <w:rPr>
          <w:rFonts w:eastAsia="Arial TUR;Arial" w:cs="Arial TUR;Arial"/>
          <w:rtl w:val="true"/>
        </w:rPr>
        <w:t xml:space="preserve"> </w:t>
      </w:r>
      <w:r>
        <w:rPr>
          <w:rtl w:val="true"/>
        </w:rPr>
        <w:t>בחריגה</w:t>
      </w:r>
      <w:r>
        <w:rPr>
          <w:rFonts w:eastAsia="Arial TUR;Arial" w:cs="Arial TUR;Arial"/>
          <w:rtl w:val="true"/>
        </w:rPr>
        <w:t xml:space="preserve"> </w:t>
      </w:r>
      <w:r>
        <w:rPr>
          <w:rtl w:val="true"/>
        </w:rPr>
        <w:t>מעונש</w:t>
      </w:r>
      <w:r>
        <w:rPr>
          <w:rFonts w:eastAsia="Arial TUR;Arial" w:cs="Arial TUR;Arial"/>
          <w:rtl w:val="true"/>
        </w:rPr>
        <w:t xml:space="preserve"> </w:t>
      </w:r>
      <w:r>
        <w:rPr>
          <w:rtl w:val="true"/>
        </w:rPr>
        <w:t>החובה</w:t>
      </w:r>
      <w:r>
        <w:rPr>
          <w:rFonts w:eastAsia="Arial TUR;Arial" w:cs="Arial TUR;Arial"/>
          <w:rtl w:val="true"/>
        </w:rPr>
        <w:t xml:space="preserve"> </w:t>
      </w:r>
      <w:r>
        <w:rPr>
          <w:rtl w:val="true"/>
        </w:rPr>
        <w:t>הקבוע</w:t>
      </w:r>
      <w:r>
        <w:rPr>
          <w:rFonts w:eastAsia="Arial TUR;Arial" w:cs="Arial TUR;Arial"/>
          <w:rtl w:val="true"/>
        </w:rPr>
        <w:t xml:space="preserve"> </w:t>
      </w:r>
      <w:r>
        <w:rPr>
          <w:rtl w:val="true"/>
        </w:rPr>
        <w:t>בחוק</w:t>
      </w:r>
      <w:r>
        <w:rPr>
          <w:rFonts w:eastAsia="Arial TUR;Arial" w:cs="Arial TUR;Arial"/>
          <w:rtl w:val="true"/>
        </w:rPr>
        <w:t xml:space="preserve"> </w:t>
      </w:r>
      <w:r>
        <w:rPr>
          <w:rtl w:val="true"/>
        </w:rPr>
        <w:t>[...]" (</w:t>
      </w:r>
      <w:hyperlink r:id="rId91">
        <w:r>
          <w:rPr>
            <w:rStyle w:val="Hyperlink"/>
            <w:color w:val="0000FF"/>
            <w:sz w:val="27"/>
            <w:sz w:val="27"/>
            <w:szCs w:val="27"/>
            <w:u w:val="single"/>
            <w:rtl w:val="true"/>
          </w:rPr>
          <w:t>ע</w:t>
        </w:r>
        <w:r>
          <w:rPr>
            <w:rStyle w:val="Hyperlink"/>
            <w:color w:val="0000FF"/>
            <w:sz w:val="27"/>
            <w:szCs w:val="27"/>
            <w:u w:val="single"/>
            <w:rtl w:val="true"/>
          </w:rPr>
          <w:t>"</w:t>
        </w:r>
        <w:r>
          <w:rPr>
            <w:rStyle w:val="Hyperlink"/>
            <w:color w:val="0000FF"/>
            <w:sz w:val="27"/>
            <w:sz w:val="27"/>
            <w:szCs w:val="27"/>
            <w:u w:val="single"/>
            <w:rtl w:val="true"/>
          </w:rPr>
          <w:t>פ</w:t>
        </w:r>
        <w:r>
          <w:rPr>
            <w:rStyle w:val="Hyperlink"/>
            <w:rFonts w:eastAsia="Arial TUR;Arial" w:cs="Arial TUR;Arial"/>
            <w:color w:val="0000FF"/>
            <w:sz w:val="27"/>
            <w:sz w:val="27"/>
            <w:szCs w:val="27"/>
            <w:u w:val="single"/>
            <w:rtl w:val="true"/>
          </w:rPr>
          <w:t xml:space="preserve"> </w:t>
        </w:r>
        <w:r>
          <w:rPr>
            <w:rStyle w:val="Hyperlink"/>
            <w:color w:val="0000FF"/>
            <w:sz w:val="27"/>
            <w:szCs w:val="27"/>
            <w:u w:val="single"/>
          </w:rPr>
          <w:t>7926/00</w:t>
        </w:r>
      </w:hyperlink>
      <w:r>
        <w:rPr>
          <w:sz w:val="27"/>
          <w:szCs w:val="27"/>
          <w:rtl w:val="true"/>
        </w:rPr>
        <w:t xml:space="preserve"> </w:t>
      </w:r>
      <w:r>
        <w:rPr>
          <w:rFonts w:ascii="Century" w:hAnsi="Century" w:cs="Miriam"/>
          <w:b/>
          <w:b/>
          <w:spacing w:val="0"/>
          <w:szCs w:val="24"/>
          <w:rtl w:val="true"/>
        </w:rPr>
        <w:t>דיפני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sz w:val="27"/>
          <w:szCs w:val="27"/>
          <w:rtl w:val="true"/>
        </w:rPr>
        <w:t xml:space="preserve">, </w:t>
      </w:r>
      <w:r>
        <w:rPr>
          <w:sz w:val="27"/>
          <w:sz w:val="27"/>
          <w:szCs w:val="27"/>
          <w:rtl w:val="true"/>
        </w:rPr>
        <w:t>פ</w:t>
      </w:r>
      <w:r>
        <w:rPr>
          <w:sz w:val="27"/>
          <w:szCs w:val="27"/>
          <w:rtl w:val="true"/>
        </w:rPr>
        <w:t>"</w:t>
      </w:r>
      <w:r>
        <w:rPr>
          <w:sz w:val="27"/>
          <w:sz w:val="27"/>
          <w:szCs w:val="27"/>
          <w:rtl w:val="true"/>
        </w:rPr>
        <w:t>ד</w:t>
      </w:r>
      <w:r>
        <w:rPr>
          <w:rFonts w:eastAsia="Arial TUR;Arial" w:cs="Arial TUR;Arial"/>
          <w:sz w:val="27"/>
          <w:sz w:val="27"/>
          <w:szCs w:val="27"/>
          <w:rtl w:val="true"/>
        </w:rPr>
        <w:t xml:space="preserve"> </w:t>
      </w:r>
      <w:r>
        <w:rPr>
          <w:sz w:val="27"/>
          <w:sz w:val="27"/>
          <w:szCs w:val="27"/>
          <w:rtl w:val="true"/>
        </w:rPr>
        <w:t>נט</w:t>
      </w:r>
      <w:r>
        <w:rPr>
          <w:sz w:val="27"/>
          <w:szCs w:val="27"/>
          <w:rtl w:val="true"/>
        </w:rPr>
        <w:t>(</w:t>
      </w:r>
      <w:r>
        <w:rPr>
          <w:sz w:val="27"/>
          <w:szCs w:val="27"/>
        </w:rPr>
        <w:t>1</w:t>
      </w:r>
      <w:r>
        <w:rPr>
          <w:sz w:val="27"/>
          <w:szCs w:val="27"/>
          <w:rtl w:val="true"/>
        </w:rPr>
        <w:t xml:space="preserve">) </w:t>
      </w:r>
      <w:r>
        <w:rPr>
          <w:sz w:val="27"/>
          <w:szCs w:val="27"/>
        </w:rPr>
        <w:t>817</w:t>
      </w:r>
      <w:r>
        <w:rPr>
          <w:sz w:val="27"/>
          <w:szCs w:val="27"/>
          <w:rtl w:val="true"/>
        </w:rPr>
        <w:t xml:space="preserve">, </w:t>
      </w:r>
      <w:r>
        <w:rPr>
          <w:sz w:val="27"/>
          <w:szCs w:val="27"/>
        </w:rPr>
        <w:t>825</w:t>
      </w:r>
      <w:r>
        <w:rPr>
          <w:sz w:val="27"/>
          <w:szCs w:val="27"/>
          <w:rtl w:val="true"/>
        </w:rPr>
        <w:t xml:space="preserve"> (</w:t>
      </w:r>
      <w:r>
        <w:rPr>
          <w:sz w:val="27"/>
          <w:szCs w:val="27"/>
        </w:rPr>
        <w:t>2004</w:t>
      </w:r>
      <w:r>
        <w:rPr>
          <w:sz w:val="27"/>
          <w:szCs w:val="27"/>
          <w:rtl w:val="true"/>
        </w:rPr>
        <w:t>)‏</w:t>
      </w:r>
      <w:r>
        <w:rPr>
          <w:rtl w:val="true"/>
        </w:rPr>
        <w:t xml:space="preserve">‏; </w:t>
      </w:r>
      <w:r>
        <w:rPr>
          <w:rtl w:val="true"/>
        </w:rPr>
        <w:t>ראו</w:t>
      </w:r>
      <w:r>
        <w:rPr>
          <w:rFonts w:eastAsia="Arial TUR;Arial" w:cs="Arial TUR;Arial"/>
          <w:rtl w:val="true"/>
        </w:rPr>
        <w:t xml:space="preserve"> </w:t>
      </w:r>
      <w:r>
        <w:rPr>
          <w:rtl w:val="true"/>
        </w:rPr>
        <w:t>גם</w:t>
      </w:r>
      <w:r>
        <w:rPr>
          <w:rtl w:val="true"/>
        </w:rPr>
        <w:t xml:space="preserve">: </w:t>
      </w:r>
      <w:hyperlink r:id="rId9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5570/01</w:t>
        </w:r>
      </w:hyperlink>
      <w:r>
        <w:rPr>
          <w:rtl w:val="true"/>
        </w:rPr>
        <w:t xml:space="preserve"> </w:t>
      </w:r>
      <w:r>
        <w:rPr>
          <w:rFonts w:ascii="Century" w:hAnsi="Century" w:cs="Miriam"/>
          <w:b/>
          <w:b/>
          <w:spacing w:val="0"/>
          <w:szCs w:val="24"/>
          <w:rtl w:val="true"/>
        </w:rPr>
        <w:t>מיכאלי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פסקאות</w:t>
      </w:r>
      <w:r>
        <w:rPr>
          <w:rFonts w:eastAsia="Arial TUR;Arial" w:cs="Arial TUR;Arial"/>
          <w:rtl w:val="true"/>
        </w:rPr>
        <w:t xml:space="preserve"> </w:t>
      </w:r>
      <w:r>
        <w:rPr>
          <w:rtl w:val="true"/>
        </w:rPr>
        <w:t>ע</w:t>
      </w:r>
      <w:r>
        <w:rPr>
          <w:rtl w:val="true"/>
        </w:rPr>
        <w:t>"</w:t>
      </w:r>
      <w:r>
        <w:rPr>
          <w:rtl w:val="true"/>
        </w:rPr>
        <w:t>ח</w:t>
      </w:r>
      <w:r>
        <w:rPr>
          <w:rtl w:val="true"/>
        </w:rPr>
        <w:t>-</w:t>
      </w:r>
      <w:r>
        <w:rPr>
          <w:rtl w:val="true"/>
        </w:rPr>
        <w:t>ע</w:t>
      </w:r>
      <w:r>
        <w:rPr>
          <w:rtl w:val="true"/>
        </w:rPr>
        <w:t>"</w:t>
      </w:r>
      <w:r>
        <w:rPr>
          <w:rtl w:val="true"/>
        </w:rPr>
        <w:t>ט</w:t>
      </w:r>
      <w:r>
        <w:rPr>
          <w:rFonts w:eastAsia="Arial TUR;Arial" w:cs="Arial TUR;Arial"/>
          <w:rtl w:val="true"/>
        </w:rPr>
        <w:t xml:space="preserve"> </w:t>
      </w:r>
      <w:r>
        <w:rPr>
          <w:color w:val="000000"/>
          <w:sz w:val="27"/>
          <w:szCs w:val="27"/>
          <w:rtl w:val="true"/>
        </w:rPr>
        <w:t>[</w:t>
      </w:r>
      <w:r>
        <w:rPr>
          <w:color w:val="000000"/>
          <w:sz w:val="27"/>
          <w:sz w:val="27"/>
          <w:szCs w:val="27"/>
          <w:rtl w:val="true"/>
        </w:rPr>
        <w:t>נבו</w:t>
      </w:r>
      <w:r>
        <w:rPr>
          <w:color w:val="000000"/>
          <w:sz w:val="27"/>
          <w:szCs w:val="27"/>
          <w:rtl w:val="true"/>
        </w:rPr>
        <w:t xml:space="preserve">] </w:t>
      </w:r>
      <w:r>
        <w:rPr>
          <w:rtl w:val="true"/>
        </w:rPr>
        <w:t>(</w:t>
      </w:r>
      <w:r>
        <w:rPr/>
        <w:t>5.2.2007</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מטטוב</w:t>
      </w:r>
      <w:r>
        <w:rPr>
          <w:rtl w:val="true"/>
        </w:rPr>
        <w:t xml:space="preserve">, </w:t>
      </w:r>
      <w:r>
        <w:rPr>
          <w:rtl w:val="true"/>
        </w:rPr>
        <w:t>בפסקה</w:t>
      </w:r>
      <w:r>
        <w:rPr>
          <w:rFonts w:eastAsia="Arial TUR;Arial" w:cs="Arial TUR;Arial"/>
          <w:rtl w:val="true"/>
        </w:rPr>
        <w:t xml:space="preserve"> </w:t>
      </w:r>
      <w:r>
        <w:rPr/>
        <w:t>15</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כעת</w:t>
      </w:r>
      <w:r>
        <w:rPr>
          <w:rtl w:val="true"/>
        </w:rPr>
        <w:t xml:space="preserve">, </w:t>
      </w:r>
      <w:r>
        <w:rPr>
          <w:rtl w:val="true"/>
        </w:rPr>
        <w:t xml:space="preserve">בצד עבירת הרצח הבסיסית </w:t>
      </w:r>
      <w:r>
        <w:rPr>
          <w:rtl w:val="true"/>
        </w:rPr>
        <w:t>(</w:t>
      </w:r>
      <w:hyperlink r:id="rId93">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 </w:t>
      </w:r>
      <w:r>
        <w:rPr>
          <w:rtl w:val="true"/>
        </w:rPr>
        <w:t xml:space="preserve">אשר היא </w:t>
      </w:r>
      <w:r>
        <w:rPr>
          <w:rtl w:val="true"/>
        </w:rPr>
        <w:t>"</w:t>
      </w:r>
      <w:r>
        <w:rPr>
          <w:rtl w:val="true"/>
        </w:rPr>
        <w:t>במרכזן של עבירות ההמתה</w:t>
      </w:r>
      <w:r>
        <w:rPr>
          <w:rtl w:val="true"/>
        </w:rPr>
        <w:t>" (</w:t>
      </w:r>
      <w:r>
        <w:rPr>
          <w:rFonts w:ascii="Century" w:hAnsi="Century" w:cs="Miriam"/>
          <w:b/>
          <w:b/>
          <w:spacing w:val="0"/>
          <w:sz w:val="22"/>
          <w:sz w:val="22"/>
          <w:szCs w:val="24"/>
          <w:rtl w:val="true"/>
        </w:rPr>
        <w:t>דברי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ההסבר</w:t>
      </w:r>
      <w:r>
        <w:rPr>
          <w:rtl w:val="true"/>
        </w:rPr>
        <w:t xml:space="preserve">, </w:t>
      </w:r>
      <w:r>
        <w:rPr>
          <w:rtl w:val="true"/>
        </w:rPr>
        <w:t>בעמ</w:t>
      </w:r>
      <w:r>
        <w:rPr>
          <w:rtl w:val="true"/>
        </w:rPr>
        <w:t xml:space="preserve">' </w:t>
      </w:r>
      <w:r>
        <w:rPr/>
        <w:t>167</w:t>
      </w:r>
      <w:r>
        <w:rPr>
          <w:rtl w:val="true"/>
        </w:rPr>
        <w:t xml:space="preserve">) – </w:t>
      </w:r>
      <w:r>
        <w:rPr>
          <w:rtl w:val="true"/>
        </w:rPr>
        <w:t>אין עונש חובה של מאסר עולם</w:t>
      </w:r>
      <w:r>
        <w:rPr>
          <w:rtl w:val="true"/>
        </w:rPr>
        <w:t xml:space="preserve">. </w:t>
      </w:r>
      <w:r>
        <w:rPr>
          <w:rtl w:val="true"/>
        </w:rPr>
        <w:t>ממילא</w:t>
      </w:r>
      <w:r>
        <w:rPr>
          <w:rtl w:val="true"/>
        </w:rPr>
        <w:t xml:space="preserve">, </w:t>
      </w:r>
      <w:r>
        <w:rPr>
          <w:rtl w:val="true"/>
        </w:rPr>
        <w:t xml:space="preserve">אין טעם או הצדקה להנהיג באופן מוצהר </w:t>
      </w:r>
      <w:r>
        <w:rPr>
          <w:rtl w:val="true"/>
        </w:rPr>
        <w:t>"</w:t>
      </w:r>
      <w:r>
        <w:rPr>
          <w:rtl w:val="true"/>
        </w:rPr>
        <w:t>גישה מחמירה</w:t>
      </w:r>
      <w:r>
        <w:rPr>
          <w:rtl w:val="true"/>
        </w:rPr>
        <w:t xml:space="preserve">" </w:t>
      </w:r>
      <w:r>
        <w:rPr>
          <w:rtl w:val="true"/>
        </w:rPr>
        <w:t>ביחס לעבירת ההמתה בנסיבות של אחריות מופחתת</w:t>
      </w:r>
      <w:r>
        <w:rPr>
          <w:rtl w:val="true"/>
        </w:rPr>
        <w:t xml:space="preserve">. </w:t>
      </w:r>
      <w:r>
        <w:rPr>
          <w:rtl w:val="true"/>
        </w:rPr>
        <w:t>גם בעניינה של עבירת ההמתה בנסיבות של אחריות מופחתת</w:t>
      </w:r>
      <w:r>
        <w:rPr>
          <w:rtl w:val="true"/>
        </w:rPr>
        <w:t xml:space="preserve">, </w:t>
      </w:r>
      <w:r>
        <w:rPr>
          <w:rtl w:val="true"/>
        </w:rPr>
        <w:t>בדומה ליתר עבירות ההמתה</w:t>
      </w:r>
      <w:r>
        <w:rPr>
          <w:rtl w:val="true"/>
        </w:rPr>
        <w:t xml:space="preserve">, </w:t>
      </w:r>
      <w:r>
        <w:rPr>
          <w:rtl w:val="true"/>
        </w:rPr>
        <w:t>עלינו לנקוט בגישה המכבדת את הכרעות המחוקק במסגרת הרפורמה ואשר מתיישבת כנדרש עם יתר חלקיה</w:t>
      </w:r>
      <w:r>
        <w:rPr>
          <w:rtl w:val="true"/>
        </w:rPr>
        <w:t xml:space="preserve">. </w:t>
      </w:r>
      <w:r>
        <w:rPr>
          <w:rtl w:val="true"/>
        </w:rPr>
        <w:t>יוצא אפוא</w:t>
      </w:r>
      <w:r>
        <w:rPr>
          <w:rtl w:val="true"/>
        </w:rPr>
        <w:t xml:space="preserve">, </w:t>
      </w:r>
      <w:r>
        <w:rPr>
          <w:rtl w:val="true"/>
        </w:rPr>
        <w:t xml:space="preserve">שגם מבחינה זו אין הצדקה להמשיך ולצעוד באותה הדרך שבה פסעה הפסיקה ביחס </w:t>
      </w:r>
      <w:hyperlink r:id="rId94">
        <w:r>
          <w:rPr>
            <w:rStyle w:val="Hyperlink"/>
            <w:rtl w:val="true"/>
          </w:rPr>
          <w:t>לסעיף</w:t>
        </w:r>
        <w:r>
          <w:rPr>
            <w:rStyle w:val="Hyperlink"/>
            <w:rtl w:val="true"/>
          </w:rPr>
          <w:t xml:space="preserve"> </w:t>
        </w:r>
        <w:r>
          <w:rPr>
            <w:rStyle w:val="Hyperlink"/>
          </w:rPr>
          <w:t>300</w:t>
        </w:r>
        <w:r>
          <w:rPr>
            <w:rStyle w:val="Hyperlink"/>
            <w:rtl w:val="true"/>
          </w:rPr>
          <w:t>א</w:t>
        </w:r>
      </w:hyperlink>
      <w:r>
        <w:rPr>
          <w:rtl w:val="true"/>
        </w:rPr>
        <w:t xml:space="preserve"> לחוק הקודם</w:t>
      </w:r>
      <w:r>
        <w:rPr>
          <w:rtl w:val="true"/>
        </w:rPr>
        <w:t xml:space="preserve">. </w:t>
      </w:r>
    </w:p>
    <w:p>
      <w:pPr>
        <w:pStyle w:val="Ruller41"/>
        <w:ind w:end="0"/>
        <w:jc w:val="both"/>
        <w:rPr/>
      </w:pPr>
      <w:r>
        <w:rPr>
          <w:rtl w:val="true"/>
        </w:rPr>
      </w:r>
    </w:p>
    <w:p>
      <w:pPr>
        <w:pStyle w:val="Ruller42"/>
        <w:numPr>
          <w:ilvl w:val="0"/>
          <w:numId w:val="12"/>
        </w:numPr>
        <w:ind w:hanging="0" w:start="0" w:end="0"/>
        <w:jc w:val="both"/>
        <w:rPr/>
      </w:pPr>
      <w:r>
        <w:rPr>
          <w:rtl w:val="true"/>
        </w:rPr>
        <w:t>בקצה השני של מנעד האפשרויות</w:t>
      </w:r>
      <w:r>
        <w:rPr>
          <w:rtl w:val="true"/>
        </w:rPr>
        <w:t xml:space="preserve">, </w:t>
      </w:r>
      <w:r>
        <w:rPr>
          <w:rtl w:val="true"/>
        </w:rPr>
        <w:t>ניצבת האפשרות לקבוע כי על התביעה מוטל הנטל להוכיח מעבר לספק סביר כי לא מתקיימות נסיבות האחריות המופחתת מבלי שהנאשם נדרש לעורר טענה בעניין</w:t>
      </w:r>
      <w:r>
        <w:rPr>
          <w:rtl w:val="true"/>
        </w:rPr>
        <w:t xml:space="preserve">. </w:t>
      </w:r>
      <w:r>
        <w:rPr>
          <w:rtl w:val="true"/>
        </w:rPr>
        <w:t xml:space="preserve">זאת בדומה לדרישה שהייתה מוטלת על התביעה בעבר על מנת להוכיח </w:t>
      </w:r>
      <w:r>
        <w:rPr>
          <w:rtl w:val="true"/>
        </w:rPr>
        <w:t>"</w:t>
      </w:r>
      <w:r>
        <w:rPr>
          <w:rtl w:val="true"/>
        </w:rPr>
        <w:t>היעדר קנטור</w:t>
      </w:r>
      <w:r>
        <w:rPr>
          <w:rtl w:val="true"/>
        </w:rPr>
        <w:t xml:space="preserve">" </w:t>
      </w:r>
      <w:r>
        <w:rPr>
          <w:rtl w:val="true"/>
        </w:rPr>
        <w:t xml:space="preserve">במסגרת עבירת הרצח בכוונה תחילה </w:t>
      </w:r>
      <w:r>
        <w:rPr>
          <w:rtl w:val="true"/>
        </w:rPr>
        <w:t>(</w:t>
      </w:r>
      <w:hyperlink r:id="rId95">
        <w:r>
          <w:rPr>
            <w:rStyle w:val="Hyperlink"/>
            <w:rtl w:val="true"/>
          </w:rPr>
          <w:t>סעיפים</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ו</w:t>
      </w:r>
      <w:r>
        <w:rPr>
          <w:rtl w:val="true"/>
        </w:rPr>
        <w:t>-</w:t>
      </w:r>
      <w:hyperlink r:id="rId96">
        <w:r>
          <w:rPr>
            <w:rStyle w:val="Hyperlink"/>
          </w:rPr>
          <w:t>301</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 בנוסחו הקודם</w:t>
      </w:r>
      <w:r>
        <w:rPr>
          <w:rtl w:val="true"/>
        </w:rPr>
        <w:t xml:space="preserve">; </w:t>
      </w:r>
      <w:r>
        <w:rPr>
          <w:rtl w:val="true"/>
        </w:rPr>
        <w:t>ראו</w:t>
      </w:r>
      <w:r>
        <w:rPr>
          <w:rtl w:val="true"/>
        </w:rPr>
        <w:t xml:space="preserve">: </w:t>
      </w:r>
      <w:hyperlink r:id="rId9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2333/17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פסקאות </w:t>
      </w:r>
      <w:r>
        <w:rPr/>
        <w:t>18-17</w:t>
      </w:r>
      <w:r>
        <w:rPr>
          <w:rtl w:val="true"/>
        </w:rPr>
        <w:t xml:space="preserve"> </w:t>
      </w:r>
      <w:r>
        <w:rPr>
          <w:color w:val="000000"/>
          <w:sz w:val="27"/>
          <w:szCs w:val="27"/>
          <w:rtl w:val="true"/>
        </w:rPr>
        <w:t>[</w:t>
      </w:r>
      <w:r>
        <w:rPr>
          <w:color w:val="000000"/>
          <w:sz w:val="27"/>
          <w:sz w:val="27"/>
          <w:szCs w:val="27"/>
          <w:rtl w:val="true"/>
        </w:rPr>
        <w:t>נבו</w:t>
      </w:r>
      <w:r>
        <w:rPr>
          <w:color w:val="000000"/>
          <w:sz w:val="27"/>
          <w:szCs w:val="27"/>
          <w:rtl w:val="true"/>
        </w:rPr>
        <w:t xml:space="preserve">] </w:t>
      </w:r>
      <w:r>
        <w:rPr>
          <w:rtl w:val="true"/>
        </w:rPr>
        <w:t>(</w:t>
      </w:r>
      <w:r>
        <w:rPr/>
        <w:t>2.12.2018</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עמדה כזו תטיב עם נאשמים</w:t>
      </w:r>
      <w:r>
        <w:rPr>
          <w:rtl w:val="true"/>
        </w:rPr>
        <w:t xml:space="preserve">, </w:t>
      </w:r>
      <w:r>
        <w:rPr>
          <w:rtl w:val="true"/>
        </w:rPr>
        <w:t xml:space="preserve">אולם תטיל נטל משמעותי ביותר על כתפי התביעה אשר ההצדקה לו מוטלת בספק רב ואף מנוגדת להיגיון המעשי </w:t>
      </w:r>
      <w:r>
        <w:rPr>
          <w:rtl w:val="true"/>
        </w:rPr>
        <w:t>(</w:t>
      </w:r>
      <w:r>
        <w:rPr>
          <w:rtl w:val="true"/>
        </w:rPr>
        <w:t>ראו והשוו</w:t>
      </w:r>
      <w:r>
        <w:rPr>
          <w:rtl w:val="true"/>
        </w:rPr>
        <w:t xml:space="preserve">: </w:t>
      </w:r>
      <w:r>
        <w:rPr>
          <w:rtl w:val="true"/>
        </w:rPr>
        <w:t xml:space="preserve">עניין </w:t>
      </w:r>
      <w:r>
        <w:rPr>
          <w:rFonts w:ascii="Century" w:hAnsi="Century" w:cs="Miriam"/>
          <w:b/>
          <w:b/>
          <w:spacing w:val="0"/>
          <w:sz w:val="22"/>
          <w:sz w:val="22"/>
          <w:szCs w:val="24"/>
          <w:rtl w:val="true"/>
        </w:rPr>
        <w:t>בקשי</w:t>
      </w:r>
      <w:r>
        <w:rPr>
          <w:rtl w:val="true"/>
        </w:rPr>
        <w:t xml:space="preserve"> </w:t>
      </w:r>
      <w:r>
        <w:rPr>
          <w:rFonts w:ascii="Century" w:hAnsi="Century" w:cs="Miriam"/>
          <w:b/>
          <w:b/>
          <w:spacing w:val="0"/>
          <w:sz w:val="22"/>
          <w:sz w:val="22"/>
          <w:szCs w:val="24"/>
          <w:rtl w:val="true"/>
        </w:rPr>
        <w:t>דורון</w:t>
      </w:r>
      <w:r>
        <w:rPr>
          <w:rtl w:val="true"/>
        </w:rPr>
        <w:t xml:space="preserve">, </w:t>
      </w:r>
      <w:r>
        <w:rPr>
          <w:rtl w:val="true"/>
        </w:rPr>
        <w:t xml:space="preserve">פסקה </w:t>
      </w:r>
      <w:r>
        <w:rPr/>
        <w:t>13</w:t>
      </w:r>
      <w:r>
        <w:rPr>
          <w:rtl w:val="true"/>
        </w:rPr>
        <w:t xml:space="preserve"> </w:t>
      </w:r>
      <w:r>
        <w:rPr>
          <w:rtl w:val="true"/>
        </w:rPr>
        <w:t xml:space="preserve">לפסק דינו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w:t>
      </w:r>
      <w:r>
        <w:rPr>
          <w:rtl w:val="true"/>
        </w:rPr>
        <w:t>עמדה זו אינה מתיישבת גם עם לשון החוק</w:t>
      </w:r>
      <w:r>
        <w:rPr>
          <w:rtl w:val="true"/>
        </w:rPr>
        <w:t xml:space="preserve">, </w:t>
      </w:r>
      <w:r>
        <w:rPr>
          <w:rtl w:val="true"/>
        </w:rPr>
        <w:t xml:space="preserve">המתייחסת להוכחה פוזיטיבית ולא נגטיבית של היעדר נסיבה כלשהי </w:t>
      </w:r>
      <w:r>
        <w:rPr>
          <w:rtl w:val="true"/>
        </w:rPr>
        <w:t>(</w:t>
      </w:r>
      <w:r>
        <w:rPr>
          <w:rtl w:val="true"/>
        </w:rPr>
        <w:t>ראו</w:t>
      </w:r>
      <w:r>
        <w:rPr>
          <w:rtl w:val="true"/>
        </w:rPr>
        <w:t xml:space="preserve">: </w:t>
      </w:r>
      <w:r>
        <w:rPr>
          <w:rtl w:val="true"/>
        </w:rPr>
        <w:t xml:space="preserve">חאלד </w:t>
      </w:r>
      <w:hyperlink r:id="rId98">
        <w:r>
          <w:rPr>
            <w:rStyle w:val="Hyperlink"/>
            <w:color w:val="0000FF"/>
            <w:u w:val="single"/>
            <w:rtl w:val="true"/>
          </w:rPr>
          <w:t>גנאים</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הרפורמה</w:t>
        </w:r>
        <w:r>
          <w:rPr>
            <w:rStyle w:val="Hyperlink"/>
            <w:color w:val="0000FF"/>
            <w:u w:val="single"/>
            <w:rtl w:val="true"/>
          </w:rPr>
          <w:t xml:space="preserve"> </w:t>
        </w:r>
        <w:r>
          <w:rPr>
            <w:rStyle w:val="Hyperlink"/>
            <w:color w:val="0000FF"/>
            <w:u w:val="single"/>
            <w:rtl w:val="true"/>
          </w:rPr>
          <w:t>בעבירות</w:t>
        </w:r>
        <w:r>
          <w:rPr>
            <w:rStyle w:val="Hyperlink"/>
            <w:color w:val="0000FF"/>
            <w:u w:val="single"/>
            <w:rtl w:val="true"/>
          </w:rPr>
          <w:t xml:space="preserve"> </w:t>
        </w:r>
        <w:r>
          <w:rPr>
            <w:rStyle w:val="Hyperlink"/>
            <w:color w:val="0000FF"/>
            <w:u w:val="single"/>
            <w:rtl w:val="true"/>
          </w:rPr>
          <w:t>ההמתה</w:t>
        </w:r>
        <w:r>
          <w:rPr>
            <w:rStyle w:val="Hyperlink"/>
            <w:color w:val="0000FF"/>
            <w:u w:val="single"/>
            <w:rtl w:val="true"/>
          </w:rPr>
          <w:t xml:space="preserve">: </w:t>
        </w:r>
        <w:r>
          <w:rPr>
            <w:rStyle w:val="Hyperlink"/>
            <w:color w:val="0000FF"/>
            <w:u w:val="single"/>
            <w:rtl w:val="true"/>
          </w:rPr>
          <w:t>מעבר</w:t>
        </w:r>
        <w:r>
          <w:rPr>
            <w:rStyle w:val="Hyperlink"/>
            <w:color w:val="0000FF"/>
            <w:u w:val="single"/>
            <w:rtl w:val="true"/>
          </w:rPr>
          <w:t xml:space="preserve"> </w:t>
        </w:r>
      </w:hyperlink>
      <w:r>
        <w:rPr>
          <w:rtl w:val="true"/>
        </w:rPr>
        <w:t xml:space="preserve"> מרצח שבצידו עונש מופחת להמתה בנסיבות של אחריות מופחתת – אך אין די בכך</w:t>
      </w:r>
      <w:r>
        <w:rPr>
          <w:rtl w:val="true"/>
        </w:rPr>
        <w:t>"</w:t>
      </w:r>
      <w:r>
        <w:rPr>
          <w:color w:val="000000"/>
          <w:sz w:val="27"/>
          <w:szCs w:val="27"/>
          <w:rtl w:val="true"/>
        </w:rPr>
        <w:t xml:space="preserve"> </w:t>
      </w:r>
      <w:r>
        <w:rPr>
          <w:rFonts w:ascii="Century" w:hAnsi="Century" w:cs="Miriam"/>
          <w:b/>
          <w:b/>
          <w:spacing w:val="0"/>
          <w:sz w:val="22"/>
          <w:sz w:val="22"/>
          <w:szCs w:val="24"/>
          <w:rtl w:val="true"/>
        </w:rPr>
        <w:t>מחקרי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tl w:val="true"/>
        </w:rPr>
        <w:t xml:space="preserve"> לג </w:t>
      </w:r>
      <w:r>
        <w:rPr/>
        <w:t>245</w:t>
      </w:r>
      <w:r>
        <w:rPr>
          <w:rtl w:val="true"/>
        </w:rPr>
        <w:t xml:space="preserve">, </w:t>
      </w:r>
      <w:r>
        <w:rPr/>
        <w:t>285</w:t>
      </w:r>
      <w:r>
        <w:rPr>
          <w:rtl w:val="true"/>
        </w:rPr>
        <w:t xml:space="preserve"> (</w:t>
      </w:r>
      <w:r>
        <w:rPr/>
        <w:t>2021</w:t>
      </w:r>
      <w:r>
        <w:rPr>
          <w:rtl w:val="true"/>
        </w:rPr>
        <w:t>) (</w:t>
      </w:r>
      <w:r>
        <w:rPr>
          <w:rtl w:val="true"/>
        </w:rPr>
        <w:t>להלן</w:t>
      </w:r>
      <w:r>
        <w:rPr>
          <w:rtl w:val="true"/>
        </w:rPr>
        <w:t xml:space="preserve">: </w:t>
      </w:r>
      <w:r>
        <w:rPr>
          <w:rFonts w:ascii="Century" w:hAnsi="Century" w:cs="Miriam"/>
          <w:b/>
          <w:b/>
          <w:spacing w:val="0"/>
          <w:sz w:val="22"/>
          <w:sz w:val="22"/>
          <w:szCs w:val="24"/>
          <w:rtl w:val="true"/>
        </w:rPr>
        <w:t>גנאים</w:t>
      </w:r>
      <w:r>
        <w:rPr>
          <w:rtl w:val="true"/>
        </w:rPr>
        <w:t xml:space="preserve">)). </w:t>
      </w:r>
      <w:r>
        <w:rPr>
          <w:rtl w:val="true"/>
        </w:rPr>
        <w:t>הסדר כזה גם יהווה חריג ובהעדר קביעה מפורשת בחוק התומכת בו מוקשה לאמצו</w:t>
      </w:r>
      <w:r>
        <w:rPr>
          <w:rtl w:val="true"/>
        </w:rPr>
        <w:t xml:space="preserve">. </w:t>
      </w:r>
    </w:p>
    <w:p>
      <w:pPr>
        <w:pStyle w:val="Ruller42"/>
        <w:numPr>
          <w:ilvl w:val="0"/>
          <w:numId w:val="0"/>
        </w:numPr>
        <w:ind w:hanging="0" w:start="0" w:end="0"/>
        <w:jc w:val="both"/>
        <w:rPr/>
      </w:pPr>
      <w:r>
        <w:rPr>
          <w:rtl w:val="true"/>
        </w:rPr>
      </w:r>
    </w:p>
    <w:p>
      <w:pPr>
        <w:pStyle w:val="Ruller42"/>
        <w:numPr>
          <w:ilvl w:val="0"/>
          <w:numId w:val="12"/>
        </w:numPr>
        <w:ind w:hanging="0" w:start="0" w:end="0"/>
        <w:jc w:val="both"/>
        <w:rPr/>
      </w:pPr>
      <w:r>
        <w:rPr>
          <w:rtl w:val="true"/>
        </w:rPr>
        <w:t>עמדה שלישית היא זו אשר הוצעה בספרות המשפטית – קביעת הסדר הדומה לזה הקיים ביחס להוכחת סייג לאחריות פלילית</w:t>
      </w:r>
      <w:r>
        <w:rPr>
          <w:rtl w:val="true"/>
        </w:rPr>
        <w:t xml:space="preserve">, </w:t>
      </w:r>
      <w:r>
        <w:rPr>
          <w:rtl w:val="true"/>
        </w:rPr>
        <w:t>בגדרו מוטל על הנאשם נטל הבאת הראיות</w:t>
      </w:r>
      <w:r>
        <w:rPr>
          <w:rtl w:val="true"/>
        </w:rPr>
        <w:t xml:space="preserve">, </w:t>
      </w:r>
      <w:r>
        <w:rPr>
          <w:rtl w:val="true"/>
        </w:rPr>
        <w:t>ותו לא</w:t>
      </w:r>
      <w:r>
        <w:rPr>
          <w:rtl w:val="true"/>
        </w:rPr>
        <w:t xml:space="preserve">, </w:t>
      </w:r>
      <w:r>
        <w:rPr>
          <w:rtl w:val="true"/>
        </w:rPr>
        <w:t>להבדיל מנטל השכנוע</w:t>
      </w:r>
      <w:r>
        <w:rPr>
          <w:rtl w:val="true"/>
        </w:rPr>
        <w:t xml:space="preserve">. </w:t>
      </w:r>
      <w:r>
        <w:rPr>
          <w:rtl w:val="true"/>
        </w:rPr>
        <w:t>לעניין זה</w:t>
      </w:r>
      <w:r>
        <w:rPr>
          <w:rtl w:val="true"/>
        </w:rPr>
        <w:t xml:space="preserve">, </w:t>
      </w:r>
      <w:hyperlink r:id="rId99">
        <w:r>
          <w:rPr>
            <w:rStyle w:val="Hyperlink"/>
            <w:rtl w:val="true"/>
          </w:rPr>
          <w:t>סעיף</w:t>
        </w:r>
        <w:r>
          <w:rPr>
            <w:rStyle w:val="Hyperlink"/>
            <w:rtl w:val="true"/>
          </w:rPr>
          <w:t xml:space="preserve"> </w:t>
        </w:r>
        <w:r>
          <w:rPr>
            <w:rStyle w:val="Hyperlink"/>
          </w:rPr>
          <w:t>34</w:t>
        </w:r>
        <w:r>
          <w:rPr>
            <w:rStyle w:val="Hyperlink"/>
            <w:rtl w:val="true"/>
          </w:rPr>
          <w:t>ה</w:t>
        </w:r>
      </w:hyperlink>
      <w:r>
        <w:rPr>
          <w:rtl w:val="true"/>
        </w:rPr>
        <w:t xml:space="preserve"> לחוק קובע</w:t>
      </w:r>
      <w:r>
        <w:rPr>
          <w:rtl w:val="true"/>
        </w:rPr>
        <w:t>: "</w:t>
      </w:r>
      <w:r>
        <w:rPr>
          <w:rFonts w:ascii="Century" w:hAnsi="Century" w:cs="Miriam"/>
          <w:b/>
          <w:b/>
          <w:spacing w:val="0"/>
          <w:sz w:val="22"/>
          <w:sz w:val="22"/>
          <w:szCs w:val="24"/>
          <w:rtl w:val="true"/>
        </w:rPr>
        <w:t>מלבד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נאמר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בחיקוק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חזקה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בתנאים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סייג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לאחריות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פלילית</w:t>
      </w:r>
      <w:r>
        <w:rPr>
          <w:rtl w:val="true"/>
        </w:rPr>
        <w:t xml:space="preserve">". </w:t>
      </w:r>
      <w:r>
        <w:rPr>
          <w:rtl w:val="true"/>
        </w:rPr>
        <w:t xml:space="preserve">יש לקרוא סעיף זה בשילוב עם </w:t>
      </w:r>
      <w:hyperlink r:id="rId100">
        <w:r>
          <w:rPr>
            <w:rStyle w:val="Hyperlink"/>
            <w:rtl w:val="true"/>
          </w:rPr>
          <w:t>סעיף</w:t>
        </w:r>
        <w:r>
          <w:rPr>
            <w:rStyle w:val="Hyperlink"/>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 xml:space="preserve">, </w:t>
      </w:r>
      <w:r>
        <w:rPr>
          <w:rtl w:val="true"/>
        </w:rPr>
        <w:t xml:space="preserve">שלפיו </w:t>
      </w:r>
      <w:r>
        <w:rPr>
          <w:rtl w:val="true"/>
        </w:rPr>
        <w:t>"</w:t>
      </w:r>
      <w:r>
        <w:rPr>
          <w:rFonts w:ascii="Century" w:hAnsi="Century" w:cs="Miriam"/>
          <w:b/>
          <w:b/>
          <w:spacing w:val="0"/>
          <w:sz w:val="22"/>
          <w:sz w:val="22"/>
          <w:szCs w:val="24"/>
          <w:rtl w:val="true"/>
        </w:rPr>
        <w:t>התעורר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ספק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סייג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לאחריות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פלילית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והספק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הוסר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יחול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הסייג</w:t>
      </w:r>
      <w:r>
        <w:rPr>
          <w:rtl w:val="true"/>
        </w:rPr>
        <w:t>"</w:t>
      </w:r>
      <w:r>
        <w:rPr>
          <w:rFonts w:cs="FrankRuehl" w:ascii="FrankRuehl" w:hAnsi="FrankRuehl"/>
          <w:color w:val="000000"/>
          <w:sz w:val="26"/>
          <w:szCs w:val="26"/>
          <w:rtl w:val="true"/>
        </w:rPr>
        <w:t xml:space="preserve"> </w:t>
      </w:r>
      <w:r>
        <w:rPr>
          <w:rtl w:val="true"/>
        </w:rPr>
        <w:t>(</w:t>
      </w:r>
      <w:r>
        <w:rPr>
          <w:rtl w:val="true"/>
        </w:rPr>
        <w:t>להרחבה</w:t>
      </w:r>
      <w:r>
        <w:rPr>
          <w:rtl w:val="true"/>
        </w:rPr>
        <w:t xml:space="preserve">, </w:t>
      </w:r>
      <w:r>
        <w:rPr>
          <w:rtl w:val="true"/>
        </w:rPr>
        <w:t xml:space="preserve">ראו בעניין </w:t>
      </w:r>
      <w:r>
        <w:rPr>
          <w:rFonts w:ascii="Century" w:hAnsi="Century" w:cs="Miriam"/>
          <w:b/>
          <w:b/>
          <w:spacing w:val="0"/>
          <w:sz w:val="22"/>
          <w:sz w:val="22"/>
          <w:szCs w:val="24"/>
          <w:rtl w:val="true"/>
        </w:rPr>
        <w:t>בקשי</w:t>
      </w:r>
      <w:r>
        <w:rPr>
          <w:rtl w:val="true"/>
        </w:rPr>
        <w:t xml:space="preserve"> </w:t>
      </w:r>
      <w:r>
        <w:rPr>
          <w:rFonts w:ascii="Century" w:hAnsi="Century" w:cs="Miriam"/>
          <w:b/>
          <w:b/>
          <w:spacing w:val="0"/>
          <w:sz w:val="22"/>
          <w:sz w:val="22"/>
          <w:szCs w:val="24"/>
          <w:rtl w:val="true"/>
        </w:rPr>
        <w:t>דורון</w:t>
      </w:r>
      <w:r>
        <w:rPr>
          <w:rtl w:val="true"/>
        </w:rPr>
        <w:t xml:space="preserve">, </w:t>
      </w:r>
      <w:r>
        <w:rPr>
          <w:rtl w:val="true"/>
        </w:rPr>
        <w:t xml:space="preserve">פסקה </w:t>
      </w:r>
      <w:r>
        <w:rPr/>
        <w:t>13</w:t>
      </w:r>
      <w:r>
        <w:rPr>
          <w:rtl w:val="true"/>
        </w:rPr>
        <w:t xml:space="preserve"> </w:t>
      </w:r>
      <w:r>
        <w:rPr>
          <w:rtl w:val="true"/>
        </w:rPr>
        <w:t xml:space="preserve">לפסק דינו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לפי עמדה זו ייקבע כי נקודת המוצא היא שהמעשה נעשה בתנאים שבהם לא חלה אחריות מופחתת</w:t>
      </w:r>
      <w:r>
        <w:rPr>
          <w:rtl w:val="true"/>
        </w:rPr>
        <w:t xml:space="preserve">. </w:t>
      </w:r>
      <w:r>
        <w:rPr>
          <w:rtl w:val="true"/>
        </w:rPr>
        <w:t>לאחר זאת</w:t>
      </w:r>
      <w:r>
        <w:rPr>
          <w:rtl w:val="true"/>
        </w:rPr>
        <w:t xml:space="preserve">, </w:t>
      </w:r>
      <w:r>
        <w:rPr>
          <w:rtl w:val="true"/>
        </w:rPr>
        <w:t>על הנאשם להעלות את הטענה ולעורר ספק להתקיימות הנסיבות המקימות את האחריות המופחתת בהישען על חומר הראיות</w:t>
      </w:r>
      <w:r>
        <w:rPr>
          <w:rtl w:val="true"/>
        </w:rPr>
        <w:t xml:space="preserve">. </w:t>
      </w:r>
      <w:r>
        <w:rPr>
          <w:rtl w:val="true"/>
        </w:rPr>
        <w:t>לבסוף</w:t>
      </w:r>
      <w:r>
        <w:rPr>
          <w:rtl w:val="true"/>
        </w:rPr>
        <w:t xml:space="preserve">, </w:t>
      </w:r>
      <w:r>
        <w:rPr>
          <w:rtl w:val="true"/>
        </w:rPr>
        <w:t xml:space="preserve">אם התביעה אינה מצליחה להפריך ספק זה – תחול האחריות המופחתת </w:t>
      </w:r>
      <w:r>
        <w:rPr>
          <w:rtl w:val="true"/>
        </w:rPr>
        <w:t>(</w:t>
      </w:r>
      <w:r>
        <w:rPr>
          <w:rtl w:val="true"/>
        </w:rPr>
        <w:t>ראו</w:t>
      </w:r>
      <w:r>
        <w:rPr>
          <w:rtl w:val="true"/>
        </w:rPr>
        <w:t xml:space="preserve">: </w:t>
      </w:r>
      <w:hyperlink r:id="rId101">
        <w:r>
          <w:rPr>
            <w:rStyle w:val="Hyperlink"/>
            <w:rtl w:val="true"/>
          </w:rPr>
          <w:t>אורי</w:t>
        </w:r>
        <w:r>
          <w:rPr>
            <w:rStyle w:val="Hyperlink"/>
            <w:rtl w:val="true"/>
          </w:rPr>
          <w:t xml:space="preserve"> </w:t>
        </w:r>
        <w:r>
          <w:rPr>
            <w:rStyle w:val="Hyperlink"/>
            <w:rtl w:val="true"/>
          </w:rPr>
          <w:t>שהם</w:t>
        </w:r>
        <w:r>
          <w:rPr>
            <w:rStyle w:val="Hyperlink"/>
            <w:rtl w:val="true"/>
          </w:rPr>
          <w:t xml:space="preserve"> </w:t>
        </w:r>
        <w:r>
          <w:rPr>
            <w:rStyle w:val="Hyperlink"/>
            <w:rtl w:val="true"/>
          </w:rPr>
          <w:t>ולי</w:t>
        </w:r>
        <w:r>
          <w:rPr>
            <w:rStyle w:val="Hyperlink"/>
            <w:rtl w:val="true"/>
          </w:rPr>
          <w:t>-</w:t>
        </w:r>
        <w:r>
          <w:rPr>
            <w:rStyle w:val="Hyperlink"/>
            <w:rtl w:val="true"/>
          </w:rPr>
          <w:t>אור</w:t>
        </w:r>
        <w:r>
          <w:rPr>
            <w:rStyle w:val="Hyperlink"/>
            <w:rtl w:val="true"/>
          </w:rPr>
          <w:t xml:space="preserve"> </w:t>
        </w:r>
        <w:r>
          <w:rPr>
            <w:rStyle w:val="Hyperlink"/>
            <w:rtl w:val="true"/>
          </w:rPr>
          <w:t>שחרור</w:t>
        </w:r>
        <w:r>
          <w:rPr>
            <w:rStyle w:val="Hyperlink"/>
            <w:rtl w:val="true"/>
          </w:rPr>
          <w:t xml:space="preserve"> </w:t>
        </w:r>
        <w:r>
          <w:rPr>
            <w:rStyle w:val="Hyperlink"/>
            <w:rtl w:val="true"/>
          </w:rPr>
          <w:t>"</w:t>
        </w:r>
        <w:r>
          <w:rPr>
            <w:rStyle w:val="Hyperlink"/>
            <w:rtl w:val="true"/>
          </w:rPr>
          <w:t>ענישה</w:t>
        </w:r>
        <w:r>
          <w:rPr>
            <w:rStyle w:val="Hyperlink"/>
            <w:rtl w:val="true"/>
          </w:rPr>
          <w:t xml:space="preserve"> </w:t>
        </w:r>
        <w:r>
          <w:rPr>
            <w:rStyle w:val="Hyperlink"/>
            <w:rtl w:val="true"/>
          </w:rPr>
          <w:t>מופחתת</w:t>
        </w:r>
        <w:r>
          <w:rPr>
            <w:rStyle w:val="Hyperlink"/>
            <w:rtl w:val="true"/>
          </w:rPr>
          <w:t xml:space="preserve"> </w:t>
        </w:r>
        <w:r>
          <w:rPr>
            <w:rStyle w:val="Hyperlink"/>
            <w:rtl w:val="true"/>
          </w:rPr>
          <w:t>או</w:t>
        </w:r>
        <w:r>
          <w:rPr>
            <w:rStyle w:val="Hyperlink"/>
            <w:rtl w:val="true"/>
          </w:rPr>
          <w:t xml:space="preserve"> </w:t>
        </w:r>
        <w:r>
          <w:rPr>
            <w:rStyle w:val="Hyperlink"/>
            <w:rtl w:val="true"/>
          </w:rPr>
          <w:t>אחריות</w:t>
        </w:r>
        <w:r>
          <w:rPr>
            <w:rStyle w:val="Hyperlink"/>
            <w:rtl w:val="true"/>
          </w:rPr>
          <w:t xml:space="preserve"> </w:t>
        </w:r>
        <w:r>
          <w:rPr>
            <w:rStyle w:val="Hyperlink"/>
            <w:rtl w:val="true"/>
          </w:rPr>
          <w:t>מופחתת</w:t>
        </w:r>
        <w:r>
          <w:rPr>
            <w:rStyle w:val="Hyperlink"/>
            <w:rtl w:val="true"/>
          </w:rPr>
          <w:t xml:space="preserve"> </w:t>
        </w:r>
        <w:r>
          <w:rPr>
            <w:rStyle w:val="Hyperlink"/>
            <w:rtl w:val="true"/>
          </w:rPr>
          <w:t>בעבירת</w:t>
        </w:r>
        <w:r>
          <w:rPr>
            <w:rStyle w:val="Hyperlink"/>
            <w:rtl w:val="true"/>
          </w:rPr>
          <w:t xml:space="preserve"> </w:t>
        </w:r>
        <w:r>
          <w:rPr>
            <w:rStyle w:val="Hyperlink"/>
            <w:rtl w:val="true"/>
          </w:rPr>
          <w:t>הרצח</w:t>
        </w:r>
      </w:hyperlink>
      <w:r>
        <w:rPr>
          <w:rtl w:val="true"/>
        </w:rPr>
        <w:t xml:space="preserve">" </w:t>
      </w:r>
      <w:r>
        <w:rPr/>
        <w:t>443</w:t>
      </w:r>
      <w:r>
        <w:rPr>
          <w:rtl w:val="true"/>
        </w:rPr>
        <w:t xml:space="preserve">, </w:t>
      </w:r>
      <w:r>
        <w:rPr/>
        <w:t>479</w:t>
      </w:r>
      <w:r>
        <w:rPr>
          <w:rtl w:val="true"/>
        </w:rPr>
        <w:t xml:space="preserve"> </w:t>
      </w:r>
      <w:r>
        <w:rPr>
          <w:rFonts w:ascii="Century" w:hAnsi="Century" w:cs="Miriam"/>
          <w:b/>
          <w:b/>
          <w:spacing w:val="0"/>
          <w:sz w:val="22"/>
          <w:sz w:val="22"/>
          <w:szCs w:val="24"/>
          <w:rtl w:val="true"/>
        </w:rPr>
        <w:t>ספר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מנחם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פינקלשטיין</w:t>
      </w:r>
      <w:r>
        <w:rPr>
          <w:rtl w:val="true"/>
        </w:rPr>
        <w:t xml:space="preserve"> </w:t>
      </w:r>
      <w:r>
        <w:rPr>
          <w:rtl w:val="true"/>
        </w:rPr>
        <w:t>(</w:t>
      </w:r>
      <w:r>
        <w:rPr>
          <w:rtl w:val="true"/>
        </w:rPr>
        <w:t>שרון אפק ואח</w:t>
      </w:r>
      <w:r>
        <w:rPr>
          <w:rtl w:val="true"/>
        </w:rPr>
        <w:t xml:space="preserve">' </w:t>
      </w:r>
      <w:r>
        <w:rPr>
          <w:rtl w:val="true"/>
        </w:rPr>
        <w:t xml:space="preserve">עורכים </w:t>
      </w:r>
      <w:r>
        <w:rPr/>
        <w:t>2020</w:t>
      </w:r>
      <w:r>
        <w:rPr>
          <w:rtl w:val="true"/>
        </w:rPr>
        <w:t xml:space="preserve">); </w:t>
      </w:r>
      <w:r>
        <w:rPr>
          <w:rFonts w:ascii="Century" w:hAnsi="Century" w:cs="Miriam"/>
          <w:b/>
          <w:b/>
          <w:spacing w:val="0"/>
          <w:sz w:val="22"/>
          <w:sz w:val="22"/>
          <w:szCs w:val="24"/>
          <w:rtl w:val="true"/>
        </w:rPr>
        <w:t>ואקי</w:t>
      </w:r>
      <w:r>
        <w:rPr>
          <w:rtl w:val="true"/>
        </w:rPr>
        <w:t xml:space="preserve">, </w:t>
      </w:r>
      <w:r>
        <w:rPr>
          <w:rtl w:val="true"/>
        </w:rPr>
        <w:t>בעמ</w:t>
      </w:r>
      <w:r>
        <w:rPr>
          <w:rtl w:val="true"/>
        </w:rPr>
        <w:t xml:space="preserve">' </w:t>
      </w:r>
      <w:r>
        <w:rPr/>
        <w:t>2206</w:t>
      </w:r>
      <w:r>
        <w:rPr>
          <w:rtl w:val="true"/>
        </w:rPr>
        <w:t xml:space="preserve">; </w:t>
      </w:r>
      <w:r>
        <w:rPr>
          <w:rtl w:val="true"/>
        </w:rPr>
        <w:t xml:space="preserve">עניין </w:t>
      </w:r>
      <w:r>
        <w:rPr>
          <w:rFonts w:ascii="Century" w:hAnsi="Century" w:cs="Miriam"/>
          <w:b/>
          <w:b/>
          <w:spacing w:val="0"/>
          <w:sz w:val="22"/>
          <w:sz w:val="22"/>
          <w:szCs w:val="24"/>
          <w:rtl w:val="true"/>
        </w:rPr>
        <w:t>גנאים</w:t>
      </w:r>
      <w:r>
        <w:rPr>
          <w:rtl w:val="true"/>
        </w:rPr>
        <w:t xml:space="preserve">, </w:t>
      </w:r>
      <w:r>
        <w:rPr>
          <w:rtl w:val="true"/>
        </w:rPr>
        <w:t>בעמ</w:t>
      </w:r>
      <w:r>
        <w:rPr>
          <w:rtl w:val="true"/>
        </w:rPr>
        <w:t xml:space="preserve">' </w:t>
      </w:r>
      <w:r>
        <w:rPr/>
        <w:t>288-284</w:t>
      </w:r>
      <w:r>
        <w:rPr>
          <w:rtl w:val="true"/>
        </w:rPr>
        <w:t xml:space="preserve">). </w:t>
      </w:r>
      <w:r>
        <w:rPr>
          <w:rtl w:val="true"/>
        </w:rPr>
        <w:t>באופן זה</w:t>
      </w:r>
      <w:r>
        <w:rPr>
          <w:rtl w:val="true"/>
        </w:rPr>
        <w:t xml:space="preserve">, </w:t>
      </w:r>
      <w:r>
        <w:rPr>
          <w:rtl w:val="true"/>
        </w:rPr>
        <w:t xml:space="preserve">נטל השכנוע הסופי ברמת הוכחה של </w:t>
      </w:r>
      <w:r>
        <w:rPr>
          <w:rtl w:val="true"/>
        </w:rPr>
        <w:t>"</w:t>
      </w:r>
      <w:r>
        <w:rPr>
          <w:rtl w:val="true"/>
        </w:rPr>
        <w:t>מעבר לכל ספק סביר</w:t>
      </w:r>
      <w:r>
        <w:rPr>
          <w:rtl w:val="true"/>
        </w:rPr>
        <w:t xml:space="preserve">" </w:t>
      </w:r>
      <w:r>
        <w:rPr>
          <w:rtl w:val="true"/>
        </w:rPr>
        <w:t>נשאר אצל התביעה</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לגישתי</w:t>
      </w:r>
      <w:r>
        <w:rPr>
          <w:rtl w:val="true"/>
        </w:rPr>
        <w:t xml:space="preserve">, </w:t>
      </w:r>
      <w:r>
        <w:rPr>
          <w:rtl w:val="true"/>
        </w:rPr>
        <w:t>זו העמדה המתאימה</w:t>
      </w:r>
      <w:r>
        <w:rPr>
          <w:rtl w:val="true"/>
        </w:rPr>
        <w:t xml:space="preserve">. </w:t>
      </w:r>
    </w:p>
    <w:p>
      <w:pPr>
        <w:pStyle w:val="Ruller41"/>
        <w:ind w:end="0"/>
        <w:jc w:val="both"/>
        <w:rPr/>
      </w:pPr>
      <w:r>
        <w:rPr>
          <w:rtl w:val="true"/>
        </w:rPr>
      </w:r>
    </w:p>
    <w:p>
      <w:pPr>
        <w:pStyle w:val="Ruller42"/>
        <w:numPr>
          <w:ilvl w:val="0"/>
          <w:numId w:val="12"/>
        </w:numPr>
        <w:ind w:hanging="0" w:start="0" w:end="0"/>
        <w:jc w:val="both"/>
        <w:rPr/>
      </w:pPr>
      <w:r>
        <w:rPr>
          <w:rtl w:val="true"/>
        </w:rPr>
        <w:t xml:space="preserve">עיגון למסקנה זו ניתן למצוא </w:t>
      </w:r>
      <w:hyperlink r:id="rId102">
        <w:r>
          <w:rPr>
            <w:rStyle w:val="Hyperlink"/>
            <w:rtl w:val="true"/>
          </w:rPr>
          <w:t>בסעיף</w:t>
        </w:r>
        <w:r>
          <w:rPr>
            <w:rStyle w:val="Hyperlink"/>
            <w:rtl w:val="true"/>
          </w:rPr>
          <w:t xml:space="preserve"> </w:t>
        </w:r>
        <w:r>
          <w:rPr>
            <w:rStyle w:val="Hyperlink"/>
          </w:rPr>
          <w:t>34</w:t>
        </w:r>
        <w:r>
          <w:rPr>
            <w:rStyle w:val="Hyperlink"/>
            <w:rtl w:val="true"/>
          </w:rPr>
          <w:t>כג</w:t>
        </w:r>
      </w:hyperlink>
      <w:r>
        <w:rPr>
          <w:rtl w:val="true"/>
        </w:rPr>
        <w:t xml:space="preserve"> לחוק</w:t>
      </w:r>
      <w:r>
        <w:rPr>
          <w:rtl w:val="true"/>
        </w:rPr>
        <w:t xml:space="preserve">, </w:t>
      </w:r>
      <w:r>
        <w:rPr>
          <w:rtl w:val="true"/>
        </w:rPr>
        <w:t>שלפיו</w:t>
      </w:r>
      <w:r>
        <w:rPr>
          <w:rtl w:val="true"/>
        </w:rPr>
        <w:t>:</w:t>
      </w:r>
      <w:r>
        <w:rPr>
          <w:rtl w:val="true"/>
        </w:rPr>
        <w:t xml:space="preserve"> </w:t>
      </w:r>
      <w:r>
        <w:rPr>
          <w:rtl w:val="true"/>
        </w:rPr>
        <w:t>"</w:t>
      </w:r>
      <w:r>
        <w:rPr>
          <w:rFonts w:ascii="Century" w:hAnsi="Century" w:cs="Miriam"/>
          <w:b/>
          <w:b/>
          <w:spacing w:val="0"/>
          <w:szCs w:val="24"/>
          <w:rtl w:val="true"/>
        </w:rPr>
        <w:t>באין</w:t>
      </w:r>
      <w:r>
        <w:rPr>
          <w:rFonts w:ascii="Century" w:hAnsi="Century" w:eastAsia="Century" w:cs="Century"/>
          <w:b/>
          <w:b/>
          <w:spacing w:val="0"/>
          <w:szCs w:val="24"/>
          <w:rtl w:val="true"/>
        </w:rPr>
        <w:t xml:space="preserve"> </w:t>
      </w:r>
      <w:r>
        <w:rPr>
          <w:rFonts w:ascii="Century" w:hAnsi="Century" w:cs="Miriam"/>
          <w:b/>
          <w:b/>
          <w:spacing w:val="0"/>
          <w:szCs w:val="24"/>
          <w:rtl w:val="true"/>
        </w:rPr>
        <w:t>בחוק</w:t>
      </w:r>
      <w:r>
        <w:rPr>
          <w:rFonts w:ascii="Century" w:hAnsi="Century" w:eastAsia="Century" w:cs="Century"/>
          <w:b/>
          <w:b/>
          <w:spacing w:val="0"/>
          <w:szCs w:val="24"/>
          <w:rtl w:val="true"/>
        </w:rPr>
        <w:t xml:space="preserve"> </w:t>
      </w:r>
      <w:r>
        <w:rPr>
          <w:rFonts w:ascii="Century" w:hAnsi="Century" w:cs="Miriam"/>
          <w:b/>
          <w:b/>
          <w:spacing w:val="0"/>
          <w:szCs w:val="24"/>
          <w:rtl w:val="true"/>
        </w:rPr>
        <w:t>הוראה</w:t>
      </w:r>
      <w:r>
        <w:rPr>
          <w:rFonts w:ascii="Century" w:hAnsi="Century" w:eastAsia="Century" w:cs="Century"/>
          <w:b/>
          <w:b/>
          <w:spacing w:val="0"/>
          <w:szCs w:val="24"/>
          <w:rtl w:val="true"/>
        </w:rPr>
        <w:t xml:space="preserve"> </w:t>
      </w:r>
      <w:r>
        <w:rPr>
          <w:rFonts w:ascii="Century" w:hAnsi="Century" w:cs="Miriam"/>
          <w:b/>
          <w:b/>
          <w:spacing w:val="0"/>
          <w:szCs w:val="24"/>
          <w:rtl w:val="true"/>
        </w:rPr>
        <w:t>לסתור</w:t>
      </w:r>
      <w:r>
        <w:rPr>
          <w:rFonts w:cs="Miriam" w:ascii="Century" w:hAnsi="Century"/>
          <w:b/>
          <w:spacing w:val="0"/>
          <w:szCs w:val="24"/>
          <w:rtl w:val="true"/>
        </w:rPr>
        <w:t xml:space="preserve">, </w:t>
      </w:r>
      <w:r>
        <w:rPr>
          <w:rFonts w:ascii="Century" w:hAnsi="Century" w:cs="Miriam"/>
          <w:b/>
          <w:b/>
          <w:spacing w:val="0"/>
          <w:szCs w:val="24"/>
          <w:rtl w:val="true"/>
        </w:rPr>
        <w:t>יחולו</w:t>
      </w:r>
      <w:r>
        <w:rPr>
          <w:rFonts w:ascii="Century" w:hAnsi="Century" w:eastAsia="Century" w:cs="Century"/>
          <w:b/>
          <w:b/>
          <w:spacing w:val="0"/>
          <w:szCs w:val="24"/>
          <w:rtl w:val="true"/>
        </w:rPr>
        <w:t xml:space="preserve"> </w:t>
      </w:r>
      <w:r>
        <w:rPr>
          <w:rFonts w:ascii="Century" w:hAnsi="Century" w:cs="Miriam"/>
          <w:b/>
          <w:b/>
          <w:spacing w:val="0"/>
          <w:szCs w:val="24"/>
          <w:rtl w:val="true"/>
        </w:rPr>
        <w:t>הוראות</w:t>
      </w:r>
      <w:r>
        <w:rPr>
          <w:rFonts w:ascii="Century" w:hAnsi="Century" w:eastAsia="Century" w:cs="Century"/>
          <w:b/>
          <w:b/>
          <w:spacing w:val="0"/>
          <w:szCs w:val="24"/>
          <w:rtl w:val="true"/>
        </w:rPr>
        <w:t xml:space="preserve"> </w:t>
      </w:r>
      <w:r>
        <w:rPr>
          <w:rFonts w:ascii="Century" w:hAnsi="Century" w:cs="Miriam"/>
          <w:b/>
          <w:b/>
          <w:spacing w:val="0"/>
          <w:szCs w:val="24"/>
          <w:rtl w:val="true"/>
        </w:rPr>
        <w:t>החלק</w:t>
      </w:r>
      <w:r>
        <w:rPr>
          <w:rFonts w:ascii="Century" w:hAnsi="Century" w:eastAsia="Century" w:cs="Century"/>
          <w:b/>
          <w:b/>
          <w:spacing w:val="0"/>
          <w:szCs w:val="24"/>
          <w:rtl w:val="true"/>
        </w:rPr>
        <w:t xml:space="preserve"> </w:t>
      </w:r>
      <w:r>
        <w:rPr>
          <w:rFonts w:ascii="Century" w:hAnsi="Century" w:cs="Miriam"/>
          <w:b/>
          <w:b/>
          <w:spacing w:val="0"/>
          <w:szCs w:val="24"/>
          <w:rtl w:val="true"/>
        </w:rPr>
        <w:t>המקדמי</w:t>
      </w:r>
      <w:r>
        <w:rPr>
          <w:rFonts w:ascii="Century" w:hAnsi="Century" w:eastAsia="Century" w:cs="Century"/>
          <w:b/>
          <w:b/>
          <w:spacing w:val="0"/>
          <w:szCs w:val="24"/>
          <w:rtl w:val="true"/>
        </w:rPr>
        <w:t xml:space="preserve"> </w:t>
      </w:r>
      <w:r>
        <w:rPr>
          <w:rFonts w:ascii="Century" w:hAnsi="Century" w:cs="Miriam"/>
          <w:b/>
          <w:b/>
          <w:spacing w:val="0"/>
          <w:szCs w:val="24"/>
          <w:rtl w:val="true"/>
        </w:rPr>
        <w:t>והחלק</w:t>
      </w:r>
      <w:r>
        <w:rPr>
          <w:rFonts w:ascii="Century" w:hAnsi="Century" w:eastAsia="Century" w:cs="Century"/>
          <w:b/>
          <w:b/>
          <w:spacing w:val="0"/>
          <w:szCs w:val="24"/>
          <w:rtl w:val="true"/>
        </w:rPr>
        <w:t xml:space="preserve"> </w:t>
      </w:r>
      <w:r>
        <w:rPr>
          <w:rFonts w:ascii="Century" w:hAnsi="Century" w:cs="Miriam"/>
          <w:b/>
          <w:b/>
          <w:spacing w:val="0"/>
          <w:szCs w:val="24"/>
          <w:rtl w:val="true"/>
        </w:rPr>
        <w:t>הכללי</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עבירות</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לפי</w:t>
      </w:r>
      <w:r>
        <w:rPr>
          <w:rFonts w:ascii="Century" w:hAnsi="Century" w:eastAsia="Century" w:cs="Century"/>
          <w:b/>
          <w:b/>
          <w:spacing w:val="0"/>
          <w:szCs w:val="24"/>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tl w:val="true"/>
        </w:rPr>
        <w:t xml:space="preserve">". </w:t>
      </w:r>
      <w:r>
        <w:rPr>
          <w:rtl w:val="true"/>
        </w:rPr>
        <w:t>הנטל להוכחת סייגים והגנות במשפט הפלילי נקבע ב</w:t>
      </w:r>
      <w:hyperlink r:id="rId10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תיקון מס</w:t>
      </w:r>
      <w:r>
        <w:rPr>
          <w:rtl w:val="true"/>
        </w:rPr>
        <w:t xml:space="preserve">' </w:t>
      </w:r>
      <w:r>
        <w:rPr/>
        <w:t>39</w:t>
      </w:r>
      <w:r>
        <w:rPr>
          <w:rtl w:val="true"/>
        </w:rPr>
        <w:t>) (</w:t>
      </w:r>
      <w:r>
        <w:rPr>
          <w:rtl w:val="true"/>
        </w:rPr>
        <w:t>חלק מקדמי וחלק כללי</w:t>
      </w:r>
      <w:r>
        <w:rPr>
          <w:rtl w:val="true"/>
        </w:rPr>
        <w:t xml:space="preserve">), </w:t>
      </w:r>
      <w:r>
        <w:rPr>
          <w:rtl w:val="true"/>
        </w:rPr>
        <w:t>התשנ</w:t>
      </w:r>
      <w:r>
        <w:rPr>
          <w:rtl w:val="true"/>
        </w:rPr>
        <w:t>"</w:t>
      </w:r>
      <w:r>
        <w:rPr>
          <w:rtl w:val="true"/>
        </w:rPr>
        <w:t>ד</w:t>
      </w:r>
      <w:r>
        <w:rPr>
          <w:rtl w:val="true"/>
        </w:rPr>
        <w:t>-</w:t>
      </w:r>
      <w:r>
        <w:rPr/>
        <w:t>1994</w:t>
      </w:r>
      <w:r>
        <w:rPr>
          <w:rtl w:val="true"/>
        </w:rPr>
        <w:t xml:space="preserve"> (</w:t>
      </w:r>
      <w:r>
        <w:rPr>
          <w:rtl w:val="true"/>
        </w:rPr>
        <w:t>להלן</w:t>
      </w:r>
      <w:r>
        <w:rPr>
          <w:rtl w:val="true"/>
        </w:rPr>
        <w:t xml:space="preserve">: </w:t>
      </w:r>
      <w:r>
        <w:rPr>
          <w:rFonts w:ascii="Century" w:hAnsi="Century" w:cs="Miriam"/>
          <w:b/>
          <w:b/>
          <w:spacing w:val="0"/>
          <w:szCs w:val="24"/>
          <w:rtl w:val="true"/>
        </w:rPr>
        <w:t>תיקון</w:t>
      </w:r>
      <w:r>
        <w:rPr>
          <w:rFonts w:ascii="Century" w:hAnsi="Century" w:eastAsia="Century" w:cs="Century"/>
          <w:b/>
          <w:b/>
          <w:spacing w:val="0"/>
          <w:szCs w:val="24"/>
          <w:rtl w:val="true"/>
        </w:rPr>
        <w:t xml:space="preserve"> </w:t>
      </w:r>
      <w:r>
        <w:rPr>
          <w:rFonts w:cs="Miriam" w:ascii="Century" w:hAnsi="Century"/>
          <w:b/>
          <w:spacing w:val="0"/>
          <w:szCs w:val="24"/>
        </w:rPr>
        <w:t>39</w:t>
      </w:r>
      <w:r>
        <w:rPr>
          <w:rtl w:val="true"/>
        </w:rPr>
        <w:t xml:space="preserve">)) – </w:t>
      </w:r>
      <w:r>
        <w:rPr>
          <w:rtl w:val="true"/>
        </w:rPr>
        <w:t>והוא נמנה על החלק הכללי של החוק</w:t>
      </w:r>
      <w:r>
        <w:rPr>
          <w:rtl w:val="true"/>
        </w:rPr>
        <w:t xml:space="preserve">. </w:t>
      </w:r>
    </w:p>
    <w:p>
      <w:pPr>
        <w:pStyle w:val="Ruller42"/>
        <w:numPr>
          <w:ilvl w:val="0"/>
          <w:numId w:val="0"/>
        </w:numPr>
        <w:ind w:hanging="0" w:start="0" w:end="0"/>
        <w:jc w:val="both"/>
        <w:rPr>
          <w:sz w:val="22"/>
        </w:rPr>
      </w:pPr>
      <w:r>
        <w:rPr>
          <w:sz w:val="22"/>
          <w:rtl w:val="true"/>
        </w:rPr>
      </w:r>
    </w:p>
    <w:p>
      <w:pPr>
        <w:pStyle w:val="Ruller42"/>
        <w:numPr>
          <w:ilvl w:val="0"/>
          <w:numId w:val="0"/>
        </w:numPr>
        <w:ind w:hanging="0" w:start="0" w:end="0"/>
        <w:jc w:val="both"/>
        <w:rPr/>
      </w:pPr>
      <w:r>
        <w:rPr>
          <w:sz w:val="22"/>
          <w:rtl w:val="true"/>
        </w:rPr>
        <w:tab/>
      </w:r>
      <w:r>
        <w:rPr>
          <w:sz w:val="22"/>
          <w:sz w:val="22"/>
          <w:rtl w:val="true"/>
        </w:rPr>
        <w:t>כאמור</w:t>
      </w:r>
      <w:r>
        <w:rPr>
          <w:sz w:val="22"/>
          <w:rtl w:val="true"/>
        </w:rPr>
        <w:t xml:space="preserve">, </w:t>
      </w:r>
      <w:r>
        <w:rPr>
          <w:sz w:val="22"/>
          <w:sz w:val="22"/>
          <w:rtl w:val="true"/>
        </w:rPr>
        <w:t xml:space="preserve">בעקבות תיקון </w:t>
      </w:r>
      <w:r>
        <w:rPr>
          <w:sz w:val="22"/>
        </w:rPr>
        <w:t>39</w:t>
      </w:r>
      <w:r>
        <w:rPr>
          <w:sz w:val="22"/>
          <w:rtl w:val="true"/>
        </w:rPr>
        <w:t xml:space="preserve">, </w:t>
      </w:r>
      <w:r>
        <w:rPr>
          <w:sz w:val="22"/>
          <w:sz w:val="22"/>
          <w:rtl w:val="true"/>
        </w:rPr>
        <w:t>אם עלתה טענת סייג לאחריות פלילית ונתעורר ספק סביר לגבי התקיימות הסייג</w:t>
      </w:r>
      <w:r>
        <w:rPr>
          <w:sz w:val="22"/>
          <w:rtl w:val="true"/>
        </w:rPr>
        <w:t xml:space="preserve">, </w:t>
      </w:r>
      <w:hyperlink r:id="rId104">
        <w:r>
          <w:rPr>
            <w:rStyle w:val="Hyperlink"/>
            <w:sz w:val="22"/>
            <w:sz w:val="22"/>
            <w:rtl w:val="true"/>
          </w:rPr>
          <w:t>סעיף</w:t>
        </w:r>
        <w:r>
          <w:rPr>
            <w:rStyle w:val="Hyperlink"/>
            <w:sz w:val="22"/>
            <w:sz w:val="22"/>
            <w:rtl w:val="true"/>
          </w:rPr>
          <w:t xml:space="preserve"> </w:t>
        </w:r>
        <w:r>
          <w:rPr>
            <w:rStyle w:val="Hyperlink"/>
            <w:sz w:val="22"/>
          </w:rPr>
          <w:t>34</w:t>
        </w:r>
        <w:r>
          <w:rPr>
            <w:rStyle w:val="Hyperlink"/>
            <w:sz w:val="22"/>
            <w:sz w:val="22"/>
            <w:rtl w:val="true"/>
          </w:rPr>
          <w:t>כב</w:t>
        </w:r>
        <w:r>
          <w:rPr>
            <w:rStyle w:val="Hyperlink"/>
            <w:sz w:val="22"/>
            <w:rtl w:val="true"/>
          </w:rPr>
          <w:t>(</w:t>
        </w:r>
        <w:r>
          <w:rPr>
            <w:rStyle w:val="Hyperlink"/>
            <w:sz w:val="22"/>
            <w:sz w:val="22"/>
            <w:rtl w:val="true"/>
          </w:rPr>
          <w:t>ב</w:t>
        </w:r>
        <w:r>
          <w:rPr>
            <w:rStyle w:val="Hyperlink"/>
            <w:sz w:val="22"/>
            <w:rtl w:val="true"/>
          </w:rPr>
          <w:t>)</w:t>
        </w:r>
      </w:hyperlink>
      <w:r>
        <w:rPr>
          <w:sz w:val="22"/>
          <w:rtl w:val="true"/>
        </w:rPr>
        <w:t xml:space="preserve"> </w:t>
      </w:r>
      <w:r>
        <w:rPr>
          <w:sz w:val="22"/>
          <w:sz w:val="22"/>
          <w:rtl w:val="true"/>
        </w:rPr>
        <w:t xml:space="preserve">לחוק קובע כי הסייג יחול </w:t>
      </w:r>
      <w:r>
        <w:rPr>
          <w:sz w:val="22"/>
          <w:rtl w:val="true"/>
        </w:rPr>
        <w:t>(</w:t>
      </w:r>
      <w:hyperlink r:id="rId105">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7484/08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סג</w:t>
      </w:r>
      <w:r>
        <w:rPr>
          <w:rtl w:val="true"/>
        </w:rPr>
        <w:t>(</w:t>
      </w:r>
      <w:r>
        <w:rPr/>
        <w:t>3</w:t>
      </w:r>
      <w:r>
        <w:rPr>
          <w:rtl w:val="true"/>
        </w:rPr>
        <w:t xml:space="preserve">) </w:t>
      </w:r>
      <w:r>
        <w:rPr/>
        <w:t>305</w:t>
      </w:r>
      <w:r>
        <w:rPr>
          <w:rtl w:val="true"/>
        </w:rPr>
        <w:t xml:space="preserve"> (</w:t>
      </w:r>
      <w:r>
        <w:rPr/>
        <w:t>2009</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פלוני</w:t>
      </w:r>
      <w:r>
        <w:rPr>
          <w:rtl w:val="true"/>
        </w:rPr>
        <w:t xml:space="preserve">)). </w:t>
      </w:r>
      <w:r>
        <w:rPr>
          <w:rtl w:val="true"/>
        </w:rPr>
        <w:t>בכך מגולמים שני כללים בסיסיים בדיני הראיות – הראשון</w:t>
      </w:r>
      <w:r>
        <w:rPr>
          <w:rtl w:val="true"/>
        </w:rPr>
        <w:t xml:space="preserve">, </w:t>
      </w:r>
      <w:r>
        <w:rPr>
          <w:rtl w:val="true"/>
        </w:rPr>
        <w:t>כי הטוען לחריג – עליו הראיה</w:t>
      </w:r>
      <w:r>
        <w:rPr>
          <w:rtl w:val="true"/>
        </w:rPr>
        <w:t xml:space="preserve">; </w:t>
      </w:r>
      <w:r>
        <w:rPr>
          <w:rtl w:val="true"/>
        </w:rPr>
        <w:t xml:space="preserve">והשני </w:t>
      </w:r>
      <w:r>
        <w:rPr>
          <w:rtl w:val="true"/>
        </w:rPr>
        <w:t>"</w:t>
      </w:r>
      <w:r>
        <w:rPr>
          <w:rtl w:val="true"/>
        </w:rPr>
        <w:t>כל ספק בפלילים – הנאשם ייהנה ממנו</w:t>
      </w:r>
      <w:r>
        <w:rPr>
          <w:rtl w:val="true"/>
        </w:rPr>
        <w:t>" (</w:t>
      </w:r>
      <w:r>
        <w:rPr>
          <w:rtl w:val="true"/>
        </w:rPr>
        <w:t xml:space="preserve">דברי ההסבר להצעת </w:t>
      </w:r>
      <w:hyperlink r:id="rId10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חלק מקדמי וחלק כללי</w:t>
      </w:r>
      <w:r>
        <w:rPr>
          <w:rtl w:val="true"/>
        </w:rPr>
        <w:t xml:space="preserve">), </w:t>
      </w:r>
      <w:r>
        <w:rPr>
          <w:rtl w:val="true"/>
        </w:rPr>
        <w:t>התשנ</w:t>
      </w:r>
      <w:r>
        <w:rPr>
          <w:rtl w:val="true"/>
        </w:rPr>
        <w:t>"</w:t>
      </w:r>
      <w:r>
        <w:rPr>
          <w:rtl w:val="true"/>
        </w:rPr>
        <w:t>ב</w:t>
      </w:r>
      <w:r>
        <w:rPr>
          <w:rtl w:val="true"/>
        </w:rPr>
        <w:t>-</w:t>
      </w:r>
      <w:r>
        <w:rPr/>
        <w:t>1992</w:t>
      </w:r>
      <w:r>
        <w:rPr>
          <w:rtl w:val="true"/>
        </w:rPr>
        <w:t xml:space="preserve">, </w:t>
      </w:r>
      <w:r>
        <w:rPr>
          <w:rtl w:val="true"/>
        </w:rPr>
        <w:t>ה</w:t>
      </w:r>
      <w:r>
        <w:rPr>
          <w:rtl w:val="true"/>
        </w:rPr>
        <w:t>"</w:t>
      </w:r>
      <w:r>
        <w:rPr>
          <w:rtl w:val="true"/>
        </w:rPr>
        <w:t xml:space="preserve">ח </w:t>
      </w:r>
      <w:r>
        <w:rPr/>
        <w:t>115</w:t>
      </w:r>
      <w:r>
        <w:rPr>
          <w:rtl w:val="true"/>
        </w:rPr>
        <w:t xml:space="preserve">, </w:t>
      </w:r>
      <w:r>
        <w:rPr/>
        <w:t>134</w:t>
      </w:r>
      <w:r>
        <w:rPr>
          <w:rtl w:val="true"/>
        </w:rPr>
        <w:t xml:space="preserve">; </w:t>
      </w:r>
      <w:r>
        <w:rPr>
          <w:rtl w:val="true"/>
        </w:rPr>
        <w:t>להרחבה על השיקולים לקביעת רף ההוכחה בעניינן של הגנות וסייגים לאחריות פלילית</w:t>
      </w:r>
      <w:r>
        <w:rPr>
          <w:rtl w:val="true"/>
        </w:rPr>
        <w:t xml:space="preserve">, </w:t>
      </w:r>
      <w:r>
        <w:rPr>
          <w:rtl w:val="true"/>
        </w:rPr>
        <w:t>ראו מאמרו של חברי</w:t>
      </w:r>
      <w:r>
        <w:rPr>
          <w:rtl w:val="true"/>
        </w:rPr>
        <w:t xml:space="preserve">, </w:t>
      </w:r>
      <w:r>
        <w:rPr>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שטיין</w:t>
      </w:r>
      <w:r>
        <w:rPr>
          <w:rtl w:val="true"/>
        </w:rPr>
        <w:t xml:space="preserve">: </w:t>
      </w:r>
      <w:r>
        <w:rPr/>
        <w:t xml:space="preserve">Alex Stein, </w:t>
      </w:r>
      <w:r>
        <w:rPr>
          <w:i/>
          <w:iCs/>
        </w:rPr>
        <w:t xml:space="preserve">Criminal Defences and the Burden of Proof, </w:t>
      </w:r>
      <w:r>
        <w:rPr/>
        <w:t xml:space="preserve">28 </w:t>
      </w:r>
      <w:r>
        <w:rPr>
          <w:smallCaps/>
        </w:rPr>
        <w:t>Coexistence</w:t>
      </w:r>
      <w:r>
        <w:rPr/>
        <w:t xml:space="preserve"> 133 (1991)</w:t>
      </w:r>
      <w:r>
        <w:rPr>
          <w:rtl w:val="true"/>
        </w:rPr>
        <w:t xml:space="preserve">). </w:t>
      </w:r>
      <w:r>
        <w:rPr>
          <w:sz w:val="22"/>
          <w:sz w:val="22"/>
          <w:rtl w:val="true"/>
        </w:rPr>
        <w:t xml:space="preserve">תיקון </w:t>
      </w:r>
      <w:r>
        <w:rPr>
          <w:sz w:val="22"/>
        </w:rPr>
        <w:t>39</w:t>
      </w:r>
      <w:r>
        <w:rPr>
          <w:sz w:val="22"/>
          <w:rtl w:val="true"/>
        </w:rPr>
        <w:t xml:space="preserve"> </w:t>
      </w:r>
      <w:r>
        <w:rPr>
          <w:sz w:val="22"/>
          <w:sz w:val="22"/>
          <w:rtl w:val="true"/>
        </w:rPr>
        <w:t>שינה בהיבט זה את המצב שקדם לו וביטל את ההלכות שנקבעו בבית המשפט העליון ביחס לחלק מהסייגים</w:t>
      </w:r>
      <w:r>
        <w:rPr>
          <w:sz w:val="22"/>
          <w:rtl w:val="true"/>
        </w:rPr>
        <w:t xml:space="preserve">, </w:t>
      </w:r>
      <w:r>
        <w:rPr>
          <w:sz w:val="22"/>
          <w:sz w:val="22"/>
          <w:rtl w:val="true"/>
        </w:rPr>
        <w:t xml:space="preserve">שלפיהן נטל ההוכחה מוטל על הנאשם לפי רף של מאזן ההסתברויות </w:t>
      </w:r>
      <w:r>
        <w:rPr>
          <w:sz w:val="22"/>
          <w:rtl w:val="true"/>
        </w:rPr>
        <w:t>(</w:t>
      </w:r>
      <w:r>
        <w:rPr>
          <w:rFonts w:ascii="FrankRuehl" w:hAnsi="FrankRuehl" w:cs="FrankRuehl"/>
          <w:color w:val="000000"/>
          <w:sz w:val="28"/>
          <w:sz w:val="28"/>
          <w:rtl w:val="true"/>
        </w:rPr>
        <w:t xml:space="preserve">יורם רבין ויניב ואקי </w:t>
      </w:r>
      <w:hyperlink r:id="rId107">
        <w:r>
          <w:rPr>
            <w:rStyle w:val="Hyperlink"/>
            <w:rFonts w:ascii="Century" w:hAnsi="Century" w:cs="Miriam"/>
            <w:b/>
            <w:b/>
            <w:color w:val="0000FF"/>
            <w:spacing w:val="0"/>
            <w:sz w:val="22"/>
            <w:sz w:val="22"/>
            <w:szCs w:val="24"/>
            <w:u w:val="single"/>
            <w:rtl w:val="true"/>
          </w:rPr>
          <w:t>דיני</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עונשין</w:t>
        </w:r>
      </w:hyperlink>
      <w:r>
        <w:rPr>
          <w:rFonts w:ascii="FrankRuehl" w:hAnsi="FrankRuehl" w:cs="FrankRuehl"/>
          <w:color w:val="000000"/>
          <w:sz w:val="28"/>
          <w:sz w:val="28"/>
          <w:rtl w:val="true"/>
        </w:rPr>
        <w:t xml:space="preserve"> </w:t>
      </w:r>
      <w:r>
        <w:rPr>
          <w:rFonts w:cs="FrankRuehl" w:ascii="FrankRuehl" w:hAnsi="FrankRuehl"/>
          <w:color w:val="000000"/>
          <w:sz w:val="28"/>
        </w:rPr>
        <w:t>1105</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מהדורה שלישית </w:t>
      </w:r>
      <w:r>
        <w:rPr>
          <w:rFonts w:cs="FrankRuehl" w:ascii="FrankRuehl" w:hAnsi="FrankRuehl"/>
          <w:color w:val="000000"/>
          <w:sz w:val="28"/>
        </w:rPr>
        <w:t>2014</w:t>
      </w:r>
      <w:r>
        <w:rPr>
          <w:rFonts w:cs="FrankRuehl" w:ascii="FrankRuehl" w:hAnsi="FrankRuehl"/>
          <w:color w:val="000000"/>
          <w:sz w:val="28"/>
          <w:rtl w:val="true"/>
        </w:rPr>
        <w:t xml:space="preserve">)). </w:t>
      </w:r>
    </w:p>
    <w:p>
      <w:pPr>
        <w:pStyle w:val="Ruller41"/>
        <w:ind w:end="0"/>
        <w:jc w:val="both"/>
        <w:rPr/>
      </w:pPr>
      <w:r>
        <w:rPr>
          <w:rtl w:val="true"/>
        </w:rPr>
      </w:r>
    </w:p>
    <w:p>
      <w:pPr>
        <w:pStyle w:val="Ruller42"/>
        <w:numPr>
          <w:ilvl w:val="0"/>
          <w:numId w:val="12"/>
        </w:numPr>
        <w:ind w:hanging="0" w:start="0" w:end="0"/>
        <w:jc w:val="both"/>
        <w:rPr/>
      </w:pPr>
      <w:r>
        <w:rPr>
          <w:rtl w:val="true"/>
        </w:rPr>
        <w:t xml:space="preserve">בעקבות תיקון </w:t>
      </w:r>
      <w:r>
        <w:rPr/>
        <w:t>39</w:t>
      </w:r>
      <w:r>
        <w:rPr>
          <w:rtl w:val="true"/>
        </w:rPr>
        <w:t xml:space="preserve"> </w:t>
      </w:r>
      <w:r>
        <w:rPr>
          <w:rtl w:val="true"/>
        </w:rPr>
        <w:t xml:space="preserve">ונוכח הוראות </w:t>
      </w:r>
      <w:hyperlink r:id="rId108">
        <w:r>
          <w:rPr>
            <w:rStyle w:val="Hyperlink"/>
            <w:rtl w:val="true"/>
          </w:rPr>
          <w:t>סעיף</w:t>
        </w:r>
        <w:r>
          <w:rPr>
            <w:rStyle w:val="Hyperlink"/>
            <w:rtl w:val="true"/>
          </w:rPr>
          <w:t xml:space="preserve"> </w:t>
        </w:r>
        <w:r>
          <w:rPr>
            <w:rStyle w:val="Hyperlink"/>
          </w:rPr>
          <w:t>34</w:t>
        </w:r>
        <w:r>
          <w:rPr>
            <w:rStyle w:val="Hyperlink"/>
            <w:rtl w:val="true"/>
          </w:rPr>
          <w:t>כג</w:t>
        </w:r>
      </w:hyperlink>
      <w:r>
        <w:rPr>
          <w:rtl w:val="true"/>
        </w:rPr>
        <w:t xml:space="preserve"> לחוק</w:t>
      </w:r>
      <w:r>
        <w:rPr>
          <w:rtl w:val="true"/>
        </w:rPr>
        <w:t xml:space="preserve">, </w:t>
      </w:r>
      <w:r>
        <w:rPr>
          <w:rtl w:val="true"/>
        </w:rPr>
        <w:t xml:space="preserve">התעוררה האפשרות להחיל נטל הוכחה דומה לזה שנקבע </w:t>
      </w:r>
      <w:hyperlink r:id="rId109">
        <w:r>
          <w:rPr>
            <w:rStyle w:val="Hyperlink"/>
            <w:rtl w:val="true"/>
          </w:rPr>
          <w:t>בסעיף</w:t>
        </w:r>
        <w:r>
          <w:rPr>
            <w:rStyle w:val="Hyperlink"/>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 – שלפיו די בספק סביר שלא הוסר</w:t>
      </w:r>
      <w:r>
        <w:rPr>
          <w:rtl w:val="true"/>
        </w:rPr>
        <w:t xml:space="preserve">, </w:t>
      </w:r>
      <w:r>
        <w:rPr>
          <w:rtl w:val="true"/>
        </w:rPr>
        <w:t xml:space="preserve">גם במקרים של סייגים או הגנות שאינם </w:t>
      </w:r>
      <w:hyperlink r:id="rId110">
        <w:r>
          <w:rPr>
            <w:rStyle w:val="Hyperlink"/>
            <w:rtl w:val="true"/>
          </w:rPr>
          <w:t>בפרק</w:t>
        </w:r>
        <w:r>
          <w:rPr>
            <w:rStyle w:val="Hyperlink"/>
            <w:rtl w:val="true"/>
          </w:rPr>
          <w:t xml:space="preserve"> </w:t>
        </w:r>
        <w:r>
          <w:rPr>
            <w:rStyle w:val="Hyperlink"/>
            <w:rtl w:val="true"/>
          </w:rPr>
          <w:t>ה</w:t>
        </w:r>
        <w:r>
          <w:rPr>
            <w:rStyle w:val="Hyperlink"/>
            <w:rtl w:val="true"/>
          </w:rPr>
          <w:t>'</w:t>
        </w:r>
        <w:r>
          <w:rPr>
            <w:rStyle w:val="Hyperlink"/>
          </w:rPr>
          <w:t>1</w:t>
        </w:r>
        <w:r>
          <w:rPr>
            <w:rStyle w:val="Hyperlink"/>
            <w:rtl w:val="true"/>
          </w:rPr>
          <w:t xml:space="preserve"> </w:t>
        </w:r>
        <w:r>
          <w:rPr>
            <w:rStyle w:val="Hyperlink"/>
            <w:rtl w:val="true"/>
          </w:rPr>
          <w:t>לחוק</w:t>
        </w:r>
        <w:r>
          <w:rPr>
            <w:rStyle w:val="Hyperlink"/>
            <w:rtl w:val="true"/>
          </w:rPr>
          <w:t>.</w:t>
        </w:r>
      </w:hyperlink>
      <w:r>
        <w:rPr>
          <w:rtl w:val="true"/>
        </w:rPr>
        <w:t xml:space="preserve"> </w:t>
      </w:r>
      <w:r>
        <w:rPr>
          <w:rtl w:val="true"/>
        </w:rPr>
        <w:t>במילים אחרות</w:t>
      </w:r>
      <w:r>
        <w:rPr>
          <w:rtl w:val="true"/>
        </w:rPr>
        <w:t xml:space="preserve">, </w:t>
      </w:r>
      <w:r>
        <w:rPr>
          <w:rtl w:val="true"/>
        </w:rPr>
        <w:t xml:space="preserve">השאלה היא כיצד יש לפרש את הביטוי </w:t>
      </w:r>
      <w:r>
        <w:rPr>
          <w:rtl w:val="true"/>
        </w:rPr>
        <w:t>"</w:t>
      </w:r>
      <w:r>
        <w:rPr>
          <w:rtl w:val="true"/>
        </w:rPr>
        <w:t>סייג</w:t>
      </w:r>
      <w:r>
        <w:rPr>
          <w:rtl w:val="true"/>
        </w:rPr>
        <w:t xml:space="preserve">" </w:t>
      </w:r>
      <w:hyperlink r:id="rId111">
        <w:r>
          <w:rPr>
            <w:rStyle w:val="Hyperlink"/>
            <w:rtl w:val="true"/>
          </w:rPr>
          <w:t>בסעיף</w:t>
        </w:r>
        <w:r>
          <w:rPr>
            <w:rStyle w:val="Hyperlink"/>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לחוק שלפיו </w:t>
      </w:r>
      <w:r>
        <w:rPr>
          <w:rtl w:val="true"/>
        </w:rPr>
        <w:t>"</w:t>
      </w:r>
      <w:r>
        <w:rPr>
          <w:rFonts w:ascii="Century" w:hAnsi="Century" w:cs="Miriam"/>
          <w:b/>
          <w:b/>
          <w:spacing w:val="0"/>
          <w:sz w:val="22"/>
          <w:sz w:val="22"/>
          <w:szCs w:val="24"/>
          <w:rtl w:val="true"/>
        </w:rPr>
        <w:t>התעורר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ספק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u w:val="single"/>
          <w:rtl w:val="true"/>
        </w:rPr>
        <w:t>סייג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לאחריות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פלילית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והספק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הוסר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יחול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u w:val="single"/>
          <w:rtl w:val="true"/>
        </w:rPr>
        <w:t>הסייג</w:t>
      </w:r>
      <w:r>
        <w:rPr>
          <w:rtl w:val="true"/>
        </w:rPr>
        <w:t>" (</w:t>
      </w:r>
      <w:r>
        <w:rPr>
          <w:rtl w:val="true"/>
        </w:rPr>
        <w:t xml:space="preserve">ההדגשות הוספו –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w:t>
      </w:r>
      <w:r>
        <w:rPr>
          <w:rtl w:val="true"/>
        </w:rPr>
        <w:t xml:space="preserve">). </w:t>
      </w:r>
      <w:r>
        <w:rPr>
          <w:rFonts w:cs="FrankRuehl" w:ascii="FrankRuehl" w:hAnsi="FrankRuehl"/>
          <w:color w:val="000000"/>
          <w:sz w:val="26"/>
          <w:szCs w:val="26"/>
          <w:rtl w:val="true"/>
        </w:rPr>
        <w:t xml:space="preserve"> </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סוגיה זו נבחנה ב</w:t>
      </w:r>
      <w:r>
        <w:rPr>
          <w:rtl w:val="true"/>
        </w:rPr>
        <w:t>-</w:t>
      </w:r>
      <w:hyperlink r:id="rId11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4675/97</w:t>
        </w:r>
      </w:hyperlink>
      <w:r>
        <w:rPr>
          <w:rtl w:val="true"/>
        </w:rPr>
        <w:t xml:space="preserve"> </w:t>
      </w:r>
      <w:r>
        <w:rPr>
          <w:rFonts w:ascii="Century" w:hAnsi="Century" w:cs="Miriam"/>
          <w:b/>
          <w:b/>
          <w:spacing w:val="0"/>
          <w:sz w:val="22"/>
          <w:sz w:val="22"/>
          <w:szCs w:val="24"/>
          <w:rtl w:val="true"/>
        </w:rPr>
        <w:t>רוזוב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נג</w:t>
      </w:r>
      <w:r>
        <w:rPr>
          <w:rtl w:val="true"/>
        </w:rPr>
        <w:t>(</w:t>
      </w:r>
      <w:r>
        <w:rPr/>
        <w:t>4</w:t>
      </w:r>
      <w:r>
        <w:rPr>
          <w:rtl w:val="true"/>
        </w:rPr>
        <w:t xml:space="preserve">) </w:t>
      </w:r>
      <w:r>
        <w:rPr/>
        <w:t>337</w:t>
      </w:r>
      <w:r>
        <w:rPr>
          <w:rtl w:val="true"/>
        </w:rPr>
        <w:t xml:space="preserve"> (</w:t>
      </w:r>
      <w:r>
        <w:rPr/>
        <w:t>1999</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רוזוב</w:t>
      </w:r>
      <w:r>
        <w:rPr>
          <w:rtl w:val="true"/>
        </w:rPr>
        <w:t xml:space="preserve">). </w:t>
      </w:r>
      <w:r>
        <w:rPr>
          <w:rtl w:val="true"/>
        </w:rPr>
        <w:t>באותו מקרה</w:t>
      </w:r>
      <w:r>
        <w:rPr>
          <w:rtl w:val="true"/>
        </w:rPr>
        <w:t xml:space="preserve">, </w:t>
      </w:r>
      <w:r>
        <w:rPr>
          <w:rtl w:val="true"/>
        </w:rPr>
        <w:t xml:space="preserve">השופטים הציגו עמדות שונות – הנשיא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tl w:val="true"/>
        </w:rPr>
        <w:t xml:space="preserve"> סיכם כי הוראת </w:t>
      </w:r>
      <w:hyperlink r:id="rId113">
        <w:r>
          <w:rPr>
            <w:rStyle w:val="Hyperlink"/>
            <w:rtl w:val="true"/>
          </w:rPr>
          <w:t>סעיף</w:t>
        </w:r>
        <w:r>
          <w:rPr>
            <w:rStyle w:val="Hyperlink"/>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11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אינה מוגבלת ל</w:t>
      </w:r>
      <w:r>
        <w:rPr>
          <w:rtl w:val="true"/>
        </w:rPr>
        <w:t>"</w:t>
      </w:r>
      <w:r>
        <w:rPr>
          <w:rtl w:val="true"/>
        </w:rPr>
        <w:t>סייגים</w:t>
      </w:r>
      <w:r>
        <w:rPr>
          <w:rtl w:val="true"/>
        </w:rPr>
        <w:t xml:space="preserve">" </w:t>
      </w:r>
      <w:r>
        <w:rPr>
          <w:rtl w:val="true"/>
        </w:rPr>
        <w:t xml:space="preserve">הקבועים במפורש </w:t>
      </w:r>
      <w:hyperlink r:id="rId115">
        <w:r>
          <w:rPr>
            <w:rStyle w:val="Hyperlink"/>
            <w:rtl w:val="true"/>
          </w:rPr>
          <w:t>בפרק</w:t>
        </w:r>
        <w:r>
          <w:rPr>
            <w:rStyle w:val="Hyperlink"/>
            <w:rtl w:val="true"/>
          </w:rPr>
          <w:t xml:space="preserve"> </w:t>
        </w:r>
        <w:r>
          <w:rPr>
            <w:rStyle w:val="Hyperlink"/>
            <w:rtl w:val="true"/>
          </w:rPr>
          <w:t>ה</w:t>
        </w:r>
        <w:r>
          <w:rPr>
            <w:rStyle w:val="Hyperlink"/>
            <w:rtl w:val="true"/>
          </w:rPr>
          <w:t>'</w:t>
        </w:r>
        <w:r>
          <w:rPr>
            <w:rStyle w:val="Hyperlink"/>
          </w:rPr>
          <w:t>1</w:t>
        </w:r>
        <w:r>
          <w:rPr>
            <w:rStyle w:val="Hyperlink"/>
            <w:rtl w:val="true"/>
          </w:rPr>
          <w:t xml:space="preserve"> </w:t>
        </w:r>
        <w:r>
          <w:rPr>
            <w:rStyle w:val="Hyperlink"/>
            <w:rtl w:val="true"/>
          </w:rPr>
          <w:t>לחוק</w:t>
        </w:r>
      </w:hyperlink>
      <w:r>
        <w:rPr>
          <w:rtl w:val="true"/>
        </w:rPr>
        <w:t xml:space="preserve"> </w:t>
      </w:r>
      <w:r>
        <w:rPr>
          <w:rtl w:val="true"/>
        </w:rPr>
        <w:t>(</w:t>
      </w:r>
      <w:r>
        <w:rPr>
          <w:rtl w:val="true"/>
        </w:rPr>
        <w:t>שם</w:t>
      </w:r>
      <w:r>
        <w:rPr>
          <w:rtl w:val="true"/>
        </w:rPr>
        <w:t xml:space="preserve">, </w:t>
      </w:r>
      <w:r>
        <w:rPr>
          <w:rtl w:val="true"/>
        </w:rPr>
        <w:t xml:space="preserve">בפסקה </w:t>
      </w:r>
      <w:r>
        <w:rPr/>
        <w:t>2</w:t>
      </w:r>
      <w:r>
        <w:rPr>
          <w:rtl w:val="true"/>
        </w:rPr>
        <w:t xml:space="preserve"> </w:t>
      </w:r>
      <w:r>
        <w:rPr>
          <w:rtl w:val="true"/>
        </w:rPr>
        <w:t xml:space="preserve">לפסק דינו של הנשיא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tl w:val="true"/>
        </w:rPr>
        <w:t>)</w:t>
      </w:r>
      <w:r>
        <w:rPr>
          <w:rFonts w:cs="FrankRuehl" w:ascii="FrankRuehl" w:hAnsi="FrankRuehl"/>
          <w:color w:val="000000"/>
          <w:sz w:val="26"/>
          <w:szCs w:val="26"/>
          <w:rtl w:val="true"/>
        </w:rPr>
        <w:t xml:space="preserve">. </w:t>
      </w:r>
      <w:r>
        <w:rPr>
          <w:rtl w:val="true"/>
        </w:rPr>
        <w:t xml:space="preserve">השופט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חשין</w:t>
      </w:r>
      <w:r>
        <w:rPr>
          <w:rtl w:val="true"/>
        </w:rPr>
        <w:t xml:space="preserve"> סבר כי החלת </w:t>
      </w:r>
      <w:hyperlink r:id="rId116">
        <w:r>
          <w:rPr>
            <w:rStyle w:val="Hyperlink"/>
            <w:rtl w:val="true"/>
          </w:rPr>
          <w:t>סעיף</w:t>
        </w:r>
        <w:r>
          <w:rPr>
            <w:rStyle w:val="Hyperlink"/>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לחוק תלויה בסיווג הסעיף הנדון או חלקו בתור </w:t>
      </w:r>
      <w:r>
        <w:rPr>
          <w:rtl w:val="true"/>
        </w:rPr>
        <w:t>"</w:t>
      </w:r>
      <w:r>
        <w:rPr>
          <w:rtl w:val="true"/>
        </w:rPr>
        <w:t>סייג</w:t>
      </w:r>
      <w:r>
        <w:rPr>
          <w:rtl w:val="true"/>
        </w:rPr>
        <w:t xml:space="preserve">" </w:t>
      </w:r>
      <w:r>
        <w:rPr>
          <w:rtl w:val="true"/>
        </w:rPr>
        <w:t xml:space="preserve">או בתור </w:t>
      </w:r>
      <w:r>
        <w:rPr>
          <w:rtl w:val="true"/>
        </w:rPr>
        <w:t>"</w:t>
      </w:r>
      <w:r>
        <w:rPr>
          <w:rtl w:val="true"/>
        </w:rPr>
        <w:t>הגנה</w:t>
      </w:r>
      <w:r>
        <w:rPr>
          <w:rtl w:val="true"/>
        </w:rPr>
        <w:t xml:space="preserve">"; </w:t>
      </w:r>
      <w:r>
        <w:rPr>
          <w:rtl w:val="true"/>
        </w:rPr>
        <w:t xml:space="preserve">ואילו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ביניש</w:t>
      </w:r>
      <w:r>
        <w:rPr>
          <w:rtl w:val="true"/>
        </w:rPr>
        <w:t xml:space="preserve"> הסתייגה מכריכת ההכרעה ביחס לנטל ההוכחה בסיווג זה והוסיפה כי גם כאשר מדובר ב</w:t>
      </w:r>
      <w:r>
        <w:rPr>
          <w:rtl w:val="true"/>
        </w:rPr>
        <w:t>"</w:t>
      </w:r>
      <w:r>
        <w:rPr>
          <w:rtl w:val="true"/>
        </w:rPr>
        <w:t>הגנה</w:t>
      </w:r>
      <w:r>
        <w:rPr>
          <w:rtl w:val="true"/>
        </w:rPr>
        <w:t xml:space="preserve">" </w:t>
      </w:r>
      <w:r>
        <w:rPr>
          <w:rtl w:val="true"/>
        </w:rPr>
        <w:t xml:space="preserve">אין להעביר באופן אוטומטי את נטל ההוכחה לכתפי הנאשם </w:t>
      </w:r>
      <w:r>
        <w:rPr>
          <w:rtl w:val="true"/>
        </w:rPr>
        <w:t>(</w:t>
      </w:r>
      <w:r>
        <w:rPr>
          <w:rtl w:val="true"/>
        </w:rPr>
        <w:t>שם</w:t>
      </w:r>
      <w:r>
        <w:rPr>
          <w:rtl w:val="true"/>
        </w:rPr>
        <w:t xml:space="preserve">, </w:t>
      </w:r>
      <w:r>
        <w:rPr>
          <w:rtl w:val="true"/>
        </w:rPr>
        <w:t xml:space="preserve">בפסקאות </w:t>
      </w:r>
      <w:r>
        <w:rPr/>
        <w:t>6-5</w:t>
      </w:r>
      <w:r>
        <w:rPr>
          <w:rtl w:val="true"/>
        </w:rPr>
        <w:t xml:space="preserve"> </w:t>
      </w:r>
      <w:r>
        <w:rPr>
          <w:rtl w:val="true"/>
        </w:rPr>
        <w:t xml:space="preserve">לפסק דינה של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ביניש</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לאחר זאת</w:t>
      </w:r>
      <w:r>
        <w:rPr>
          <w:rtl w:val="true"/>
        </w:rPr>
        <w:t xml:space="preserve">, </w:t>
      </w:r>
      <w:r>
        <w:rPr>
          <w:rtl w:val="true"/>
        </w:rPr>
        <w:t xml:space="preserve">בעניין </w:t>
      </w:r>
      <w:r>
        <w:rPr>
          <w:rFonts w:ascii="Century" w:hAnsi="Century" w:cs="Miriam"/>
          <w:b/>
          <w:b/>
          <w:spacing w:val="0"/>
          <w:sz w:val="22"/>
          <w:sz w:val="22"/>
          <w:szCs w:val="24"/>
          <w:rtl w:val="true"/>
        </w:rPr>
        <w:t>פלוני</w:t>
      </w:r>
      <w:r>
        <w:rPr>
          <w:rtl w:val="true"/>
        </w:rPr>
        <w:t xml:space="preserve">, </w:t>
      </w:r>
      <w:r>
        <w:rPr>
          <w:rtl w:val="true"/>
        </w:rPr>
        <w:t xml:space="preserve">נבחן אם לצורך הוכחת רכיב </w:t>
      </w:r>
      <w:r>
        <w:rPr>
          <w:rtl w:val="true"/>
        </w:rPr>
        <w:t>"</w:t>
      </w:r>
      <w:r>
        <w:rPr>
          <w:rtl w:val="true"/>
        </w:rPr>
        <w:t>המטרה הכשרה</w:t>
      </w:r>
      <w:r>
        <w:rPr>
          <w:rtl w:val="true"/>
        </w:rPr>
        <w:t xml:space="preserve">" </w:t>
      </w:r>
      <w:hyperlink r:id="rId117">
        <w:r>
          <w:rPr>
            <w:rStyle w:val="Hyperlink"/>
            <w:rtl w:val="true"/>
          </w:rPr>
          <w:t>שבסעיף</w:t>
        </w:r>
        <w:r>
          <w:rPr>
            <w:rStyle w:val="Hyperlink"/>
            <w:rtl w:val="true"/>
          </w:rPr>
          <w:t xml:space="preserve"> </w:t>
        </w:r>
        <w:r>
          <w:rPr>
            <w:rStyle w:val="Hyperlink"/>
          </w:rPr>
          <w:t>186</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 שעניינו החזקת אגרופן או סכין שלא כדין</w:t>
      </w:r>
      <w:r>
        <w:rPr>
          <w:rtl w:val="true"/>
        </w:rPr>
        <w:t xml:space="preserve">, </w:t>
      </w:r>
      <w:r>
        <w:rPr>
          <w:rtl w:val="true"/>
        </w:rPr>
        <w:t>די לנאשם להעלות ספק סביר</w:t>
      </w:r>
      <w:r>
        <w:rPr>
          <w:rtl w:val="true"/>
        </w:rPr>
        <w:t xml:space="preserve">, </w:t>
      </w:r>
      <w:r>
        <w:rPr>
          <w:rtl w:val="true"/>
        </w:rPr>
        <w:t>או שעליו לעמוד בדרגת הוכחה של מאזן ההסתברויות</w:t>
      </w:r>
      <w:r>
        <w:rPr>
          <w:rtl w:val="true"/>
        </w:rPr>
        <w:t xml:space="preserve">. </w:t>
      </w:r>
      <w:r>
        <w:rPr>
          <w:rtl w:val="true"/>
        </w:rPr>
        <w:t>באותו מקרה</w:t>
      </w:r>
      <w:r>
        <w:rPr>
          <w:rtl w:val="true"/>
        </w:rPr>
        <w:t xml:space="preserve">, </w:t>
      </w:r>
      <w:r>
        <w:rPr>
          <w:rtl w:val="true"/>
        </w:rPr>
        <w:t>ממספר שיקולים ובהם לשון החוק ו</w:t>
      </w:r>
      <w:r>
        <w:rPr>
          <w:rtl w:val="true"/>
        </w:rPr>
        <w:t>"</w:t>
      </w:r>
      <w:r>
        <w:rPr>
          <w:rFonts w:ascii="Century" w:hAnsi="Century" w:cs="Miriam"/>
          <w:b/>
          <w:b/>
          <w:spacing w:val="0"/>
          <w:sz w:val="22"/>
          <w:sz w:val="22"/>
          <w:szCs w:val="24"/>
          <w:rtl w:val="true"/>
        </w:rPr>
        <w:t>אופיו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הקונקרטי</w:t>
      </w:r>
      <w:r>
        <w:rPr>
          <w:rtl w:val="true"/>
        </w:rPr>
        <w:t xml:space="preserve">" </w:t>
      </w:r>
      <w:r>
        <w:rPr>
          <w:rtl w:val="true"/>
        </w:rPr>
        <w:t xml:space="preserve">של רכיב זה </w:t>
      </w:r>
      <w:r>
        <w:rPr>
          <w:rtl w:val="true"/>
        </w:rPr>
        <w:t>(</w:t>
      </w:r>
      <w:r>
        <w:rPr>
          <w:rtl w:val="true"/>
        </w:rPr>
        <w:t>שם</w:t>
      </w:r>
      <w:r>
        <w:rPr>
          <w:rtl w:val="true"/>
        </w:rPr>
        <w:t xml:space="preserve">, </w:t>
      </w:r>
      <w:r>
        <w:rPr>
          <w:rtl w:val="true"/>
        </w:rPr>
        <w:t xml:space="preserve">בפסקה </w:t>
      </w:r>
      <w:r>
        <w:rPr/>
        <w:t>14</w:t>
      </w:r>
      <w:r>
        <w:rPr>
          <w:rtl w:val="true"/>
        </w:rPr>
        <w:t xml:space="preserve">), </w:t>
      </w:r>
      <w:r>
        <w:rPr>
          <w:rtl w:val="true"/>
        </w:rPr>
        <w:t>נקבע כי על הנאשם לעמוד ברף של מאזן הסתברויות</w:t>
      </w:r>
      <w:r>
        <w:rPr>
          <w:rtl w:val="true"/>
        </w:rPr>
        <w:t xml:space="preserve">. </w:t>
      </w:r>
      <w:r>
        <w:rPr>
          <w:rtl w:val="true"/>
        </w:rPr>
        <w:t>לצד זאת</w:t>
      </w:r>
      <w:r>
        <w:rPr>
          <w:rtl w:val="true"/>
        </w:rPr>
        <w:t xml:space="preserve">, </w:t>
      </w:r>
      <w:r>
        <w:rPr>
          <w:rtl w:val="true"/>
        </w:rPr>
        <w:t>באופן עקרוני</w:t>
      </w:r>
      <w:r>
        <w:rPr>
          <w:rtl w:val="true"/>
        </w:rPr>
        <w:t xml:space="preserve">, </w:t>
      </w:r>
      <w:r>
        <w:rPr>
          <w:rtl w:val="true"/>
        </w:rPr>
        <w:t xml:space="preserve">התקבלה העמדה שלפיה שאלת הסיווג בין </w:t>
      </w:r>
      <w:r>
        <w:rPr>
          <w:rtl w:val="true"/>
        </w:rPr>
        <w:t>"</w:t>
      </w:r>
      <w:r>
        <w:rPr>
          <w:rtl w:val="true"/>
        </w:rPr>
        <w:t>סייג</w:t>
      </w:r>
      <w:r>
        <w:rPr>
          <w:rtl w:val="true"/>
        </w:rPr>
        <w:t xml:space="preserve">" </w:t>
      </w:r>
      <w:r>
        <w:rPr>
          <w:rtl w:val="true"/>
        </w:rPr>
        <w:t>ל</w:t>
      </w:r>
      <w:r>
        <w:rPr>
          <w:rtl w:val="true"/>
        </w:rPr>
        <w:t>"</w:t>
      </w:r>
      <w:r>
        <w:rPr>
          <w:rtl w:val="true"/>
        </w:rPr>
        <w:t>הגנה</w:t>
      </w:r>
      <w:r>
        <w:rPr>
          <w:rtl w:val="true"/>
        </w:rPr>
        <w:t xml:space="preserve">" </w:t>
      </w:r>
      <w:r>
        <w:rPr>
          <w:rtl w:val="true"/>
        </w:rPr>
        <w:t xml:space="preserve">אינה מכריעה ביחס לנטל הנדרש להוכחתו </w:t>
      </w:r>
      <w:r>
        <w:rPr>
          <w:rtl w:val="true"/>
        </w:rPr>
        <w:t>(</w:t>
      </w:r>
      <w:r>
        <w:rPr>
          <w:rtl w:val="true"/>
        </w:rPr>
        <w:t>שם</w:t>
      </w:r>
      <w:r>
        <w:rPr>
          <w:rtl w:val="true"/>
        </w:rPr>
        <w:t xml:space="preserve">, </w:t>
      </w:r>
      <w:r>
        <w:rPr>
          <w:rtl w:val="true"/>
        </w:rPr>
        <w:t xml:space="preserve">בפסקה </w:t>
      </w:r>
      <w:r>
        <w:rPr/>
        <w:t>11</w:t>
      </w:r>
      <w:r>
        <w:rPr>
          <w:rtl w:val="true"/>
        </w:rPr>
        <w:t xml:space="preserve">). </w:t>
      </w:r>
      <w:r>
        <w:rPr>
          <w:rtl w:val="true"/>
        </w:rPr>
        <w:t>כלומר</w:t>
      </w:r>
      <w:r>
        <w:rPr>
          <w:rtl w:val="true"/>
        </w:rPr>
        <w:t xml:space="preserve">, </w:t>
      </w:r>
      <w:r>
        <w:rPr>
          <w:rtl w:val="true"/>
        </w:rPr>
        <w:t xml:space="preserve">כי גם במקרה של </w:t>
      </w:r>
      <w:r>
        <w:rPr>
          <w:rtl w:val="true"/>
        </w:rPr>
        <w:t>"</w:t>
      </w:r>
      <w:r>
        <w:rPr>
          <w:rtl w:val="true"/>
        </w:rPr>
        <w:t>הגנה</w:t>
      </w:r>
      <w:r>
        <w:rPr>
          <w:rtl w:val="true"/>
        </w:rPr>
        <w:t xml:space="preserve">" </w:t>
      </w:r>
      <w:r>
        <w:rPr>
          <w:rtl w:val="true"/>
        </w:rPr>
        <w:t xml:space="preserve">ייתכן שנטל ההוכחה יהא זה הקבוע </w:t>
      </w:r>
      <w:hyperlink r:id="rId118">
        <w:r>
          <w:rPr>
            <w:rStyle w:val="Hyperlink"/>
            <w:rtl w:val="true"/>
          </w:rPr>
          <w:t>בסעיף</w:t>
        </w:r>
        <w:r>
          <w:rPr>
            <w:rStyle w:val="Hyperlink"/>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 xml:space="preserve">, </w:t>
      </w:r>
      <w:r>
        <w:rPr>
          <w:rtl w:val="true"/>
        </w:rPr>
        <w:t xml:space="preserve">ולא </w:t>
      </w:r>
      <w:r>
        <w:rPr>
          <w:rtl w:val="true"/>
        </w:rPr>
        <w:t>"</w:t>
      </w:r>
      <w:r>
        <w:rPr>
          <w:rtl w:val="true"/>
        </w:rPr>
        <w:t>מאזן הסתברויות</w:t>
      </w:r>
      <w:r>
        <w:rPr>
          <w:rtl w:val="true"/>
        </w:rPr>
        <w:t xml:space="preserve">". </w:t>
      </w:r>
    </w:p>
    <w:p>
      <w:pPr>
        <w:pStyle w:val="Ruller42"/>
        <w:numPr>
          <w:ilvl w:val="0"/>
          <w:numId w:val="0"/>
        </w:numPr>
        <w:ind w:hanging="0" w:start="0" w:end="0"/>
        <w:jc w:val="both"/>
        <w:rPr/>
      </w:pPr>
      <w:r>
        <w:rPr>
          <w:rtl w:val="true"/>
        </w:rPr>
      </w:r>
    </w:p>
    <w:p>
      <w:pPr>
        <w:pStyle w:val="Ruller42"/>
        <w:numPr>
          <w:ilvl w:val="0"/>
          <w:numId w:val="12"/>
        </w:numPr>
        <w:ind w:hanging="0" w:start="0" w:end="0"/>
        <w:jc w:val="both"/>
        <w:rPr/>
      </w:pPr>
      <w:r>
        <w:rPr>
          <w:rtl w:val="true"/>
        </w:rPr>
        <w:t>על רקע זה</w:t>
      </w:r>
      <w:r>
        <w:rPr>
          <w:rtl w:val="true"/>
        </w:rPr>
        <w:t xml:space="preserve">, </w:t>
      </w:r>
      <w:r>
        <w:rPr>
          <w:rtl w:val="true"/>
        </w:rPr>
        <w:t xml:space="preserve">יש לפנות לבחינת תחולת </w:t>
      </w:r>
      <w:hyperlink r:id="rId119">
        <w:r>
          <w:rPr>
            <w:rStyle w:val="Hyperlink"/>
            <w:rtl w:val="true"/>
          </w:rPr>
          <w:t>סעיף</w:t>
        </w:r>
        <w:r>
          <w:rPr>
            <w:rStyle w:val="Hyperlink"/>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 ביחס לעבירת ההמתה בנסיבות של אחריות מופחתת</w:t>
      </w:r>
      <w:r>
        <w:rPr>
          <w:rtl w:val="true"/>
        </w:rPr>
        <w:t xml:space="preserve">. </w:t>
      </w:r>
      <w:r>
        <w:rPr>
          <w:rtl w:val="true"/>
        </w:rPr>
        <w:t xml:space="preserve">בעבירה זו מדובר על המתה במצב של </w:t>
      </w:r>
      <w:r>
        <w:rPr>
          <w:rFonts w:ascii="Century" w:hAnsi="Century" w:cs="Miriam"/>
          <w:b/>
          <w:b/>
          <w:spacing w:val="0"/>
          <w:sz w:val="22"/>
          <w:sz w:val="22"/>
          <w:szCs w:val="24"/>
          <w:rtl w:val="true"/>
        </w:rPr>
        <w:t>הגנה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סייג</w:t>
      </w:r>
      <w:r>
        <w:rPr>
          <w:rtl w:val="true"/>
        </w:rPr>
        <w:t xml:space="preserve"> </w:t>
      </w:r>
      <w:r>
        <w:rPr>
          <w:rFonts w:ascii="Century" w:hAnsi="Century" w:cs="Miriam"/>
          <w:b/>
          <w:b/>
          <w:spacing w:val="0"/>
          <w:sz w:val="22"/>
          <w:sz w:val="22"/>
          <w:szCs w:val="24"/>
          <w:rtl w:val="true"/>
        </w:rPr>
        <w:t>חלקיים</w:t>
      </w:r>
      <w:r>
        <w:rPr>
          <w:rtl w:val="true"/>
        </w:rPr>
        <w:t xml:space="preserve">. </w:t>
      </w:r>
      <w:r>
        <w:rPr>
          <w:rtl w:val="true"/>
        </w:rPr>
        <w:t>לעניין הסיווג בין השניים איני רואה חובה להכריע בענייננו מאחר שבין אם כך ובין אם אחרת</w:t>
      </w:r>
      <w:r>
        <w:rPr>
          <w:rtl w:val="true"/>
        </w:rPr>
        <w:t xml:space="preserve">, </w:t>
      </w:r>
      <w:r>
        <w:rPr>
          <w:rtl w:val="true"/>
        </w:rPr>
        <w:t xml:space="preserve">אין מניעה להחיל בעניינה את </w:t>
      </w:r>
      <w:hyperlink r:id="rId120">
        <w:r>
          <w:rPr>
            <w:rStyle w:val="Hyperlink"/>
            <w:rtl w:val="true"/>
          </w:rPr>
          <w:t>סעיף</w:t>
        </w:r>
        <w:r>
          <w:rPr>
            <w:rStyle w:val="Hyperlink"/>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 אשר בא לחזק את העיקרון הכללי של דיני הראיות בפלילים שלפיו הנאשם זכאי להנות מכל ספק סביר</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בשונה מההסדר שנקבע בעבר </w:t>
      </w:r>
      <w:hyperlink r:id="rId121">
        <w:r>
          <w:rPr>
            <w:rStyle w:val="Hyperlink"/>
            <w:rtl w:val="true"/>
          </w:rPr>
          <w:t>בסעיף</w:t>
        </w:r>
        <w:r>
          <w:rPr>
            <w:rStyle w:val="Hyperlink"/>
            <w:rtl w:val="true"/>
          </w:rPr>
          <w:t xml:space="preserve"> </w:t>
        </w:r>
        <w:r>
          <w:rPr>
            <w:rStyle w:val="Hyperlink"/>
          </w:rPr>
          <w:t>300</w:t>
        </w:r>
        <w:r>
          <w:rPr>
            <w:rStyle w:val="Hyperlink"/>
            <w:rtl w:val="true"/>
          </w:rPr>
          <w:t>א</w:t>
        </w:r>
      </w:hyperlink>
      <w:r>
        <w:rPr>
          <w:rtl w:val="true"/>
        </w:rPr>
        <w:t xml:space="preserve"> לחוק בנוסחו הקודם</w:t>
      </w:r>
      <w:r>
        <w:rPr>
          <w:rtl w:val="true"/>
        </w:rPr>
        <w:t xml:space="preserve">, </w:t>
      </w:r>
      <w:r>
        <w:rPr>
          <w:rtl w:val="true"/>
        </w:rPr>
        <w:t>עסקינן בשלב הכרעת הדין ולא בשלב גזר הדין</w:t>
      </w:r>
      <w:r>
        <w:rPr>
          <w:rtl w:val="true"/>
        </w:rPr>
        <w:t xml:space="preserve">. </w:t>
      </w:r>
      <w:r>
        <w:rPr>
          <w:rtl w:val="true"/>
        </w:rPr>
        <w:t>על כן</w:t>
      </w:r>
      <w:r>
        <w:rPr>
          <w:rtl w:val="true"/>
        </w:rPr>
        <w:t xml:space="preserve">, </w:t>
      </w:r>
      <w:r>
        <w:rPr>
          <w:rtl w:val="true"/>
        </w:rPr>
        <w:t xml:space="preserve">זוהי הוראה שעניינה יסודותיה של העבירה ולא שיקולי ענישה </w:t>
      </w:r>
      <w:r>
        <w:rPr>
          <w:rtl w:val="true"/>
        </w:rPr>
        <w:t>(</w:t>
      </w:r>
      <w:r>
        <w:rPr>
          <w:rFonts w:ascii="Century" w:hAnsi="Century" w:cs="Miriam"/>
          <w:b/>
          <w:b/>
          <w:spacing w:val="0"/>
          <w:sz w:val="22"/>
          <w:sz w:val="22"/>
          <w:szCs w:val="24"/>
          <w:rtl w:val="true"/>
        </w:rPr>
        <w:t>גנאים</w:t>
      </w:r>
      <w:r>
        <w:rPr>
          <w:rtl w:val="true"/>
        </w:rPr>
        <w:t xml:space="preserve">, </w:t>
      </w:r>
      <w:r>
        <w:rPr>
          <w:rtl w:val="true"/>
        </w:rPr>
        <w:t xml:space="preserve">בעמודים </w:t>
      </w:r>
      <w:r>
        <w:rPr/>
        <w:t>288-287</w:t>
      </w:r>
      <w:r>
        <w:rPr>
          <w:rtl w:val="true"/>
        </w:rPr>
        <w:t xml:space="preserve">). </w:t>
      </w:r>
      <w:r>
        <w:rPr>
          <w:rtl w:val="true"/>
        </w:rPr>
        <w:t>מעבר לכך</w:t>
      </w:r>
      <w:r>
        <w:rPr>
          <w:rtl w:val="true"/>
        </w:rPr>
        <w:t xml:space="preserve">, </w:t>
      </w:r>
      <w:r>
        <w:rPr>
          <w:rtl w:val="true"/>
        </w:rPr>
        <w:t>קיים דמיון מהותי בין חלופות עבירת ההמתה בנסיבות של אחריות מופחתת לחלק מהסייגים לאחריות פלילית</w:t>
      </w:r>
      <w:r>
        <w:rPr>
          <w:rtl w:val="true"/>
        </w:rPr>
        <w:t xml:space="preserve">. </w:t>
      </w:r>
      <w:r>
        <w:rPr>
          <w:rtl w:val="true"/>
        </w:rPr>
        <w:t>דמיון מהותי זה נושא עמו השלכות דיוניות שהרי הדרך להוכחת התקיימות נסיבות מסוג זה היא דומה</w:t>
      </w:r>
      <w:r>
        <w:rPr>
          <w:rtl w:val="true"/>
        </w:rPr>
        <w:t xml:space="preserve">. </w:t>
      </w:r>
      <w:r>
        <w:rPr>
          <w:rtl w:val="true"/>
        </w:rPr>
        <w:t>במקרים רבים ההבדל בין תחולת הסייג לבין תחולת סעיף האחריות מופחתת הוא עניין של מידה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מבחינה זו אני מוצא טעם</w:t>
      </w:r>
      <w:r>
        <w:rPr>
          <w:rtl w:val="true"/>
        </w:rPr>
        <w:t xml:space="preserve">, </w:t>
      </w:r>
      <w:r>
        <w:rPr>
          <w:rtl w:val="true"/>
        </w:rPr>
        <w:t>הגם שניתן להעלות טענות לכאן או לכאן</w:t>
      </w:r>
      <w:r>
        <w:rPr>
          <w:rtl w:val="true"/>
        </w:rPr>
        <w:t xml:space="preserve">, </w:t>
      </w:r>
      <w:r>
        <w:rPr>
          <w:rtl w:val="true"/>
        </w:rPr>
        <w:t xml:space="preserve">בקביעת רף דומה מבחינת נטל ההוכחה בין סייג לאחריות פלילית לבין נסיבות עבירת ההמתה בנסיבות של אחריות מופחתת </w:t>
      </w:r>
      <w:r>
        <w:rPr>
          <w:rtl w:val="true"/>
        </w:rPr>
        <w:t>(</w:t>
      </w:r>
      <w:r>
        <w:rPr>
          <w:rtl w:val="true"/>
        </w:rPr>
        <w:t>ראו גם</w:t>
      </w:r>
      <w:r>
        <w:rPr>
          <w:rtl w:val="true"/>
        </w:rPr>
        <w:t xml:space="preserve">: </w:t>
      </w:r>
      <w:r>
        <w:rPr>
          <w:rtl w:val="true"/>
        </w:rPr>
        <w:t>שם</w:t>
      </w:r>
      <w:r>
        <w:rPr>
          <w:rtl w:val="true"/>
        </w:rPr>
        <w:t xml:space="preserve">, </w:t>
      </w:r>
      <w:r>
        <w:rPr>
          <w:rtl w:val="true"/>
        </w:rPr>
        <w:t xml:space="preserve">בעמוד </w:t>
      </w:r>
      <w:r>
        <w:rPr/>
        <w:t>286</w:t>
      </w:r>
      <w:r>
        <w:rPr>
          <w:rtl w:val="true"/>
        </w:rPr>
        <w:t xml:space="preserve">). </w:t>
      </w:r>
      <w:r>
        <w:rPr>
          <w:rtl w:val="true"/>
        </w:rPr>
        <w:t xml:space="preserve">אף יש מקום להעניק משקל להוראות </w:t>
      </w:r>
      <w:hyperlink r:id="rId122">
        <w:r>
          <w:rPr>
            <w:rStyle w:val="Hyperlink"/>
            <w:rtl w:val="true"/>
          </w:rPr>
          <w:t>סעיף</w:t>
        </w:r>
        <w:r>
          <w:rPr>
            <w:rStyle w:val="Hyperlink"/>
            <w:rtl w:val="true"/>
          </w:rPr>
          <w:t xml:space="preserve"> </w:t>
        </w:r>
        <w:r>
          <w:rPr>
            <w:rStyle w:val="Hyperlink"/>
          </w:rPr>
          <w:t>34</w:t>
        </w:r>
        <w:r>
          <w:rPr>
            <w:rStyle w:val="Hyperlink"/>
            <w:rtl w:val="true"/>
          </w:rPr>
          <w:t>כא</w:t>
        </w:r>
      </w:hyperlink>
      <w:r>
        <w:rPr>
          <w:rtl w:val="true"/>
        </w:rPr>
        <w:t xml:space="preserve"> לחוק</w:t>
      </w:r>
      <w:r>
        <w:rPr>
          <w:rtl w:val="true"/>
        </w:rPr>
        <w:t xml:space="preserve">, </w:t>
      </w:r>
      <w:r>
        <w:rPr>
          <w:rtl w:val="true"/>
        </w:rPr>
        <w:t xml:space="preserve">שלפיו </w:t>
      </w:r>
      <w:r>
        <w:rPr>
          <w:rtl w:val="true"/>
        </w:rPr>
        <w:t>"</w:t>
      </w:r>
      <w:r>
        <w:rPr>
          <w:rFonts w:ascii="Century" w:hAnsi="Century" w:cs="Miriam"/>
          <w:b/>
          <w:b/>
          <w:spacing w:val="0"/>
          <w:sz w:val="22"/>
          <w:sz w:val="22"/>
          <w:szCs w:val="24"/>
          <w:rtl w:val="true"/>
        </w:rPr>
        <w:t>ניתן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לפירושים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סבירים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אחדים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תכליתו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יוכרע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הענין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הפירוש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המקל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ביותר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שאמור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באחריות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פלילית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דין</w:t>
      </w:r>
      <w:r>
        <w:rPr>
          <w:rtl w:val="true"/>
        </w:rPr>
        <w:t xml:space="preserve">". </w:t>
      </w:r>
      <w:r>
        <w:rPr>
          <w:rtl w:val="true"/>
        </w:rPr>
        <w:t>על כן</w:t>
      </w:r>
      <w:r>
        <w:rPr>
          <w:rtl w:val="true"/>
        </w:rPr>
        <w:t xml:space="preserve">, </w:t>
      </w:r>
      <w:r>
        <w:rPr>
          <w:rtl w:val="true"/>
        </w:rPr>
        <w:t xml:space="preserve">מתבקש הוא כי גם ביחס לעבירת ההמתה בנסיבות של אחריות מופחתת </w:t>
      </w:r>
      <w:hyperlink r:id="rId123">
        <w:r>
          <w:rPr>
            <w:rStyle w:val="Hyperlink"/>
            <w:rtl w:val="true"/>
          </w:rPr>
          <w:t>סעיף</w:t>
        </w:r>
        <w:r>
          <w:rPr>
            <w:rStyle w:val="Hyperlink"/>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 יחול</w:t>
      </w:r>
      <w:r>
        <w:rPr>
          <w:rtl w:val="true"/>
        </w:rPr>
        <w:t xml:space="preserve">. </w:t>
      </w:r>
    </w:p>
    <w:p>
      <w:pPr>
        <w:pStyle w:val="Ruller41"/>
        <w:ind w:end="0"/>
        <w:jc w:val="both"/>
        <w:rPr/>
      </w:pPr>
      <w:r>
        <w:rPr>
          <w:rtl w:val="true"/>
        </w:rPr>
      </w:r>
    </w:p>
    <w:p>
      <w:pPr>
        <w:pStyle w:val="Ruller42"/>
        <w:numPr>
          <w:ilvl w:val="0"/>
          <w:numId w:val="12"/>
        </w:numPr>
        <w:ind w:hanging="0" w:start="0" w:end="0"/>
        <w:jc w:val="both"/>
        <w:rPr/>
      </w:pPr>
      <w:r>
        <w:rPr>
          <w:rtl w:val="true"/>
        </w:rPr>
        <w:t>עם כל זאת</w:t>
      </w:r>
      <w:r>
        <w:rPr>
          <w:rtl w:val="true"/>
        </w:rPr>
        <w:t xml:space="preserve">, </w:t>
      </w:r>
      <w:r>
        <w:rPr>
          <w:rtl w:val="true"/>
        </w:rPr>
        <w:t xml:space="preserve">לא ניתן להתעלם מכך שהמחוקק לא הבהיר במפורש את סוגיית נטל ההוכחה בעבירת ההמתה בנסיבות של אחריות מופחתת </w:t>
      </w:r>
      <w:r>
        <w:rPr>
          <w:rtl w:val="true"/>
        </w:rPr>
        <w:t>(</w:t>
      </w:r>
      <w:r>
        <w:rPr>
          <w:rtl w:val="true"/>
        </w:rPr>
        <w:t xml:space="preserve">וראו לעניין זה </w:t>
      </w:r>
      <w:r>
        <w:rPr>
          <w:rFonts w:ascii="Century" w:hAnsi="Century" w:cs="Miriam"/>
          <w:b/>
          <w:b/>
          <w:spacing w:val="0"/>
          <w:sz w:val="22"/>
          <w:sz w:val="22"/>
          <w:szCs w:val="24"/>
          <w:rtl w:val="true"/>
        </w:rPr>
        <w:t>גנאים</w:t>
      </w:r>
      <w:r>
        <w:rPr>
          <w:rtl w:val="true"/>
        </w:rPr>
        <w:t xml:space="preserve">, </w:t>
      </w:r>
      <w:r>
        <w:rPr>
          <w:rtl w:val="true"/>
        </w:rPr>
        <w:t xml:space="preserve">בעמוד </w:t>
      </w:r>
      <w:r>
        <w:rPr/>
        <w:t>288</w:t>
      </w:r>
      <w:r>
        <w:rPr>
          <w:rtl w:val="true"/>
        </w:rPr>
        <w:t xml:space="preserve">, </w:t>
      </w:r>
      <w:r>
        <w:rPr>
          <w:rtl w:val="true"/>
        </w:rPr>
        <w:t xml:space="preserve">אשר מציע לתקן את החוק ולהחיל במפורש את </w:t>
      </w:r>
      <w:hyperlink r:id="rId124">
        <w:r>
          <w:rPr>
            <w:rStyle w:val="Hyperlink"/>
            <w:rtl w:val="true"/>
          </w:rPr>
          <w:t>סעיף</w:t>
        </w:r>
        <w:r>
          <w:rPr>
            <w:rStyle w:val="Hyperlink"/>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 xml:space="preserve">). </w:t>
      </w:r>
      <w:r>
        <w:rPr>
          <w:rtl w:val="true"/>
        </w:rPr>
        <w:t>אולם</w:t>
      </w:r>
      <w:r>
        <w:rPr>
          <w:rtl w:val="true"/>
        </w:rPr>
        <w:t xml:space="preserve">, </w:t>
      </w:r>
      <w:r>
        <w:rPr>
          <w:rtl w:val="true"/>
        </w:rPr>
        <w:t>אין לפנינו אינדיקציה כי פער זה בחקיקה הוא בכוונת מכוון</w:t>
      </w:r>
      <w:r>
        <w:rPr>
          <w:rtl w:val="true"/>
        </w:rPr>
        <w:t xml:space="preserve">. </w:t>
      </w:r>
      <w:r>
        <w:rPr>
          <w:rtl w:val="true"/>
        </w:rPr>
        <w:t>קרי</w:t>
      </w:r>
      <w:r>
        <w:rPr>
          <w:rtl w:val="true"/>
        </w:rPr>
        <w:t xml:space="preserve">, </w:t>
      </w:r>
      <w:r>
        <w:rPr>
          <w:rtl w:val="true"/>
        </w:rPr>
        <w:t>כי באי</w:t>
      </w:r>
      <w:r>
        <w:rPr>
          <w:rtl w:val="true"/>
        </w:rPr>
        <w:t>-</w:t>
      </w:r>
      <w:r>
        <w:rPr>
          <w:rtl w:val="true"/>
        </w:rPr>
        <w:t>החלת נטל ההוכחה הנהוג לעניין הוכחת סייג לאחריות פלילית המחוקק ביקש לקבוע נטל שונה מזה המוצע</w:t>
      </w:r>
      <w:r>
        <w:rPr>
          <w:rtl w:val="true"/>
        </w:rPr>
        <w:t xml:space="preserve">. </w:t>
      </w:r>
      <w:r>
        <w:rPr>
          <w:rtl w:val="true"/>
        </w:rPr>
        <w:t>באותה מידה</w:t>
      </w:r>
      <w:r>
        <w:rPr>
          <w:rtl w:val="true"/>
        </w:rPr>
        <w:t xml:space="preserve">, </w:t>
      </w:r>
      <w:r>
        <w:rPr>
          <w:rtl w:val="true"/>
        </w:rPr>
        <w:t>אין לפנינו אינדיקציה כי המחוקק ביקש להחיל נטל הוכחה אחר</w:t>
      </w:r>
      <w:r>
        <w:rPr>
          <w:rtl w:val="true"/>
        </w:rPr>
        <w:t xml:space="preserve">, </w:t>
      </w:r>
      <w:r>
        <w:rPr>
          <w:rtl w:val="true"/>
        </w:rPr>
        <w:t xml:space="preserve">בדמות </w:t>
      </w:r>
      <w:r>
        <w:rPr>
          <w:rtl w:val="true"/>
        </w:rPr>
        <w:t>"</w:t>
      </w:r>
      <w:r>
        <w:rPr>
          <w:rtl w:val="true"/>
        </w:rPr>
        <w:t>מאזן הסתברויות</w:t>
      </w:r>
      <w:r>
        <w:rPr>
          <w:rtl w:val="true"/>
        </w:rPr>
        <w:t xml:space="preserve">" </w:t>
      </w:r>
      <w:r>
        <w:rPr>
          <w:rtl w:val="true"/>
        </w:rPr>
        <w:t>למשל</w:t>
      </w:r>
      <w:r>
        <w:rPr>
          <w:rtl w:val="true"/>
        </w:rPr>
        <w:t xml:space="preserve">. </w:t>
      </w:r>
      <w:r>
        <w:rPr>
          <w:rtl w:val="true"/>
        </w:rPr>
        <w:t>משכך</w:t>
      </w:r>
      <w:r>
        <w:rPr>
          <w:rtl w:val="true"/>
        </w:rPr>
        <w:t xml:space="preserve">, </w:t>
      </w:r>
      <w:r>
        <w:rPr>
          <w:rtl w:val="true"/>
        </w:rPr>
        <w:t>נפתח הפתח למלאכת פרשנות ועלינו להשלים את החסר</w:t>
      </w:r>
      <w:r>
        <w:rPr>
          <w:rtl w:val="true"/>
        </w:rPr>
        <w:t xml:space="preserve">.  </w:t>
      </w:r>
    </w:p>
    <w:p>
      <w:pPr>
        <w:pStyle w:val="Ruller41"/>
        <w:ind w:end="0"/>
        <w:jc w:val="both"/>
        <w:rPr/>
      </w:pPr>
      <w:r>
        <w:rPr>
          <w:rtl w:val="true"/>
        </w:rPr>
      </w:r>
    </w:p>
    <w:p>
      <w:pPr>
        <w:pStyle w:val="Ruller42"/>
        <w:numPr>
          <w:ilvl w:val="0"/>
          <w:numId w:val="12"/>
        </w:numPr>
        <w:ind w:hanging="0" w:start="0" w:end="0"/>
        <w:jc w:val="both"/>
        <w:rPr/>
      </w:pPr>
      <w:r>
        <w:rPr>
          <w:rtl w:val="true"/>
        </w:rPr>
        <w:t>כמו</w:t>
      </w:r>
      <w:r>
        <w:rPr>
          <w:rtl w:val="true"/>
        </w:rPr>
        <w:t>-</w:t>
      </w:r>
      <w:r>
        <w:rPr>
          <w:rtl w:val="true"/>
        </w:rPr>
        <w:t>כן</w:t>
      </w:r>
      <w:r>
        <w:rPr>
          <w:rtl w:val="true"/>
        </w:rPr>
        <w:t xml:space="preserve">, </w:t>
      </w:r>
      <w:r>
        <w:rPr>
          <w:rtl w:val="true"/>
        </w:rPr>
        <w:t>אוסיף ואעיר כי קיימת חפיפה בין הדין הישראלי למשפט האמריקני כי כאשר מדובר בנסיבות המשנות את מהות העבירות</w:t>
      </w:r>
      <w:r>
        <w:rPr>
          <w:rtl w:val="true"/>
        </w:rPr>
        <w:t xml:space="preserve">, </w:t>
      </w:r>
      <w:r>
        <w:rPr>
          <w:rtl w:val="true"/>
        </w:rPr>
        <w:t>ככלל</w:t>
      </w:r>
      <w:r>
        <w:rPr>
          <w:rtl w:val="true"/>
        </w:rPr>
        <w:t xml:space="preserve">, </w:t>
      </w:r>
      <w:r>
        <w:rPr>
          <w:rtl w:val="true"/>
        </w:rPr>
        <w:t>כל ספק סביר פועל לטובת הנאשם</w:t>
      </w:r>
      <w:r>
        <w:rPr>
          <w:rtl w:val="true"/>
        </w:rPr>
        <w:t xml:space="preserve">; </w:t>
      </w:r>
      <w:r>
        <w:rPr>
          <w:rtl w:val="true"/>
        </w:rPr>
        <w:t xml:space="preserve">בעוד שכאשר הנאשם מסתמך על נסיבות מקלות לעניין גזר הדין מוטל עליו להוכיחן לפי מאזן הסתברויות </w:t>
      </w:r>
      <w:r>
        <w:rPr>
          <w:rtl w:val="true"/>
        </w:rPr>
        <w:t>(</w:t>
      </w:r>
      <w:r>
        <w:rPr>
          <w:rtl w:val="true"/>
        </w:rPr>
        <w:t>ראו</w:t>
      </w:r>
      <w:r>
        <w:rPr>
          <w:rtl w:val="true"/>
        </w:rPr>
        <w:t xml:space="preserve">: </w:t>
      </w:r>
      <w:r>
        <w:rPr/>
        <w:t>Apprendi v. New Jersey, 530 U.S. 466 (2000)</w:t>
      </w:r>
      <w:r>
        <w:rPr>
          <w:rtl w:val="true"/>
        </w:rPr>
        <w:t xml:space="preserve">). </w:t>
      </w:r>
    </w:p>
    <w:p>
      <w:pPr>
        <w:pStyle w:val="Ruller41"/>
        <w:ind w:end="0"/>
        <w:jc w:val="both"/>
        <w:rPr/>
      </w:pPr>
      <w:r>
        <w:rPr>
          <w:rtl w:val="true"/>
        </w:rPr>
      </w:r>
    </w:p>
    <w:p>
      <w:pPr>
        <w:pStyle w:val="Ruller42"/>
        <w:numPr>
          <w:ilvl w:val="0"/>
          <w:numId w:val="12"/>
        </w:numPr>
        <w:ind w:hanging="0" w:start="0" w:end="0"/>
        <w:jc w:val="both"/>
        <w:rPr/>
      </w:pPr>
      <w:r>
        <w:rPr>
          <w:rtl w:val="true"/>
        </w:rPr>
        <w:t>כהערה משלימה</w:t>
      </w:r>
      <w:r>
        <w:rPr>
          <w:rtl w:val="true"/>
        </w:rPr>
        <w:t xml:space="preserve">, </w:t>
      </w:r>
      <w:r>
        <w:rPr>
          <w:rtl w:val="true"/>
        </w:rPr>
        <w:t xml:space="preserve">אציין כי בפסיקה התעוררה עד כה במספר מקרים סוגיית נטל ההוכחה להוכחת נסיבות מיוחדות הכלולות </w:t>
      </w:r>
      <w:hyperlink r:id="rId125">
        <w:r>
          <w:rPr>
            <w:rStyle w:val="Hyperlink"/>
            <w:rtl w:val="true"/>
          </w:rPr>
          <w:t>בסעיף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לחוק – המכונה </w:t>
      </w:r>
      <w:r>
        <w:rPr>
          <w:rtl w:val="true"/>
        </w:rPr>
        <w:t>"</w:t>
      </w:r>
      <w:r>
        <w:rPr>
          <w:rtl w:val="true"/>
        </w:rPr>
        <w:t>פתח המילוט</w:t>
      </w:r>
      <w:r>
        <w:rPr>
          <w:rtl w:val="true"/>
        </w:rPr>
        <w:t xml:space="preserve">". </w:t>
      </w:r>
      <w:r>
        <w:rPr>
          <w:rtl w:val="true"/>
        </w:rPr>
        <w:t xml:space="preserve">סעיף זה מאפשר להרשיע נאשם אשר מתקיימות בעניינו נסיבה מחמירה אחת או יותר </w:t>
      </w:r>
      <w:r>
        <w:rPr>
          <w:rtl w:val="true"/>
        </w:rPr>
        <w:t>(</w:t>
      </w:r>
      <w:r>
        <w:rPr>
          <w:rtl w:val="true"/>
        </w:rPr>
        <w:t xml:space="preserve">מבין אלו </w:t>
      </w:r>
      <w:hyperlink r:id="rId126">
        <w:r>
          <w:rPr>
            <w:rStyle w:val="Hyperlink"/>
            <w:rtl w:val="true"/>
          </w:rPr>
          <w:t>שבסעיף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 xml:space="preserve">בעבירת הרצח הבסיסית </w:t>
      </w:r>
      <w:r>
        <w:rPr>
          <w:rtl w:val="true"/>
        </w:rPr>
        <w:t>(</w:t>
      </w:r>
      <w:hyperlink r:id="rId127">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ולא בעבירת הרצח בנסיבות מחמירות</w:t>
      </w:r>
      <w:r>
        <w:rPr>
          <w:rtl w:val="true"/>
        </w:rPr>
        <w:t xml:space="preserve">, </w:t>
      </w:r>
      <w:r>
        <w:rPr>
          <w:rtl w:val="true"/>
        </w:rPr>
        <w:t>וזאת בשל נימוקים מיוחדים ונסיבות מיוחדות המנויים בסעיף</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לעניין זה הביע חברי</w:t>
      </w:r>
      <w:r>
        <w:rPr>
          <w:rtl w:val="true"/>
        </w:rPr>
        <w:t xml:space="preserve">, </w:t>
      </w:r>
      <w:r>
        <w:rPr>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שטיין</w:t>
      </w:r>
      <w:r>
        <w:rPr>
          <w:rtl w:val="true"/>
        </w:rPr>
        <w:t xml:space="preserve">, </w:t>
      </w:r>
      <w:r>
        <w:rPr>
          <w:rtl w:val="true"/>
        </w:rPr>
        <w:t xml:space="preserve">עמדה לפיה </w:t>
      </w:r>
      <w:r>
        <w:rPr>
          <w:rtl w:val="true"/>
        </w:rPr>
        <w:t>"</w:t>
      </w:r>
      <w:r>
        <w:rPr>
          <w:rFonts w:ascii="Century" w:hAnsi="Century" w:cs="Miriam"/>
          <w:b/>
          <w:b/>
          <w:spacing w:val="0"/>
          <w:sz w:val="22"/>
          <w:sz w:val="22"/>
          <w:szCs w:val="24"/>
          <w:rtl w:val="true"/>
        </w:rPr>
        <w:t>ככל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שהנימוקים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המיוחדים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והנסיבות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המיוחדות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עליהם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מדבר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סעיף</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301</w:t>
      </w:r>
      <w:r>
        <w:rPr>
          <w:rFonts w:ascii="Century" w:hAnsi="Century" w:cs="Miriam"/>
          <w:b/>
          <w:b/>
          <w:spacing w:val="0"/>
          <w:sz w:val="22"/>
          <w:sz w:val="22"/>
          <w:szCs w:val="24"/>
          <w:rtl w:val="true"/>
        </w:rPr>
        <w:t>א</w:t>
      </w:r>
      <w:r>
        <w:rPr>
          <w:rFonts w:cs="Miriam" w:ascii="Century" w:hAnsi="Century"/>
          <w:b/>
          <w:spacing w:val="0"/>
          <w:sz w:val="22"/>
          <w:szCs w:val="24"/>
          <w:rtl w:val="true"/>
        </w:rPr>
        <w:t>(</w:t>
      </w:r>
      <w:r>
        <w:rPr>
          <w:rFonts w:ascii="Century" w:hAnsi="Century" w:cs="Miriam"/>
          <w:b/>
          <w:b/>
          <w:spacing w:val="0"/>
          <w:sz w:val="22"/>
          <w:sz w:val="22"/>
          <w:szCs w:val="24"/>
          <w:rtl w:val="true"/>
        </w:rPr>
        <w:t>ב</w:t>
      </w:r>
      <w:r>
        <w:rPr>
          <w:rFonts w:cs="Miriam" w:ascii="Century" w:hAnsi="Century"/>
          <w:b/>
          <w:spacing w:val="0"/>
          <w:sz w:val="22"/>
          <w:szCs w:val="24"/>
          <w:rtl w:val="true"/>
        </w:rPr>
        <w:t xml:space="preserve">), </w:t>
      </w:r>
      <w:r>
        <w:rPr>
          <w:rFonts w:ascii="Century" w:hAnsi="Century" w:cs="Miriam"/>
          <w:b/>
          <w:b/>
          <w:spacing w:val="0"/>
          <w:sz w:val="22"/>
          <w:sz w:val="22"/>
          <w:szCs w:val="24"/>
          <w:rtl w:val="true"/>
        </w:rPr>
        <w:t>תלויים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בהתקיימותן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עובדות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יהא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להוכיח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עובדות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מאזן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ההסתברויות</w:t>
      </w:r>
      <w:r>
        <w:rPr>
          <w:rtl w:val="true"/>
        </w:rPr>
        <w:t>" (</w:t>
      </w:r>
      <w:hyperlink r:id="rId1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3308/17</w:t>
        </w:r>
      </w:hyperlink>
      <w:r>
        <w:rPr>
          <w:rtl w:val="true"/>
        </w:rPr>
        <w:t xml:space="preserve"> </w:t>
      </w:r>
      <w:r>
        <w:rPr>
          <w:rFonts w:ascii="Century" w:hAnsi="Century" w:cs="Miriam"/>
          <w:b/>
          <w:b/>
          <w:spacing w:val="0"/>
          <w:sz w:val="22"/>
          <w:sz w:val="22"/>
          <w:szCs w:val="24"/>
          <w:rtl w:val="true"/>
        </w:rPr>
        <w:t>וחידי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38</w:t>
      </w:r>
      <w:r>
        <w:rPr>
          <w:rtl w:val="true"/>
        </w:rPr>
        <w:t xml:space="preserve"> </w:t>
      </w:r>
      <w:r>
        <w:rPr>
          <w:rtl w:val="true"/>
        </w:rPr>
        <w:t>[</w:t>
      </w:r>
      <w:r>
        <w:rPr>
          <w:rtl w:val="true"/>
        </w:rPr>
        <w:t>נבו</w:t>
      </w:r>
      <w:r>
        <w:rPr>
          <w:rtl w:val="true"/>
        </w:rPr>
        <w:t xml:space="preserve">] </w:t>
      </w:r>
      <w:r>
        <w:rPr>
          <w:rtl w:val="true"/>
        </w:rPr>
        <w:t>(</w:t>
      </w:r>
      <w:r>
        <w:rPr/>
        <w:t>15.1.2020</w:t>
      </w:r>
      <w:r>
        <w:rPr>
          <w:rtl w:val="true"/>
        </w:rPr>
        <w:t xml:space="preserve">)). </w:t>
      </w:r>
      <w:r>
        <w:rPr>
          <w:rtl w:val="true"/>
        </w:rPr>
        <w:t>אף אני ציינתי בעבר כי אני נוטה לעמדה זו</w:t>
      </w:r>
      <w:r>
        <w:rPr>
          <w:rtl w:val="true"/>
        </w:rPr>
        <w:t xml:space="preserve">, </w:t>
      </w:r>
      <w:r>
        <w:rPr>
          <w:rtl w:val="true"/>
        </w:rPr>
        <w:t xml:space="preserve">אך זאת מבלי להכריע בסוגיה </w:t>
      </w:r>
      <w:r>
        <w:rPr>
          <w:rtl w:val="true"/>
        </w:rPr>
        <w:t>(</w:t>
      </w:r>
      <w:r>
        <w:rPr>
          <w:rtl w:val="true"/>
        </w:rPr>
        <w:t xml:space="preserve">ראו </w:t>
      </w:r>
      <w:hyperlink r:id="rId1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6338/20</w:t>
        </w:r>
      </w:hyperlink>
      <w:r>
        <w:rPr>
          <w:rtl w:val="true"/>
        </w:rPr>
        <w:t xml:space="preserve"> </w:t>
      </w:r>
      <w:r>
        <w:rPr>
          <w:rFonts w:ascii="Century" w:hAnsi="Century" w:cs="Miriam"/>
          <w:b/>
          <w:b/>
          <w:spacing w:val="0"/>
          <w:sz w:val="22"/>
          <w:sz w:val="22"/>
          <w:szCs w:val="24"/>
          <w:rtl w:val="true"/>
        </w:rPr>
        <w:t>חיים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31</w:t>
      </w:r>
      <w:r>
        <w:rPr>
          <w:rtl w:val="true"/>
        </w:rPr>
        <w:t xml:space="preserve"> </w:t>
      </w:r>
      <w:r>
        <w:rPr>
          <w:rtl w:val="true"/>
        </w:rPr>
        <w:t>[</w:t>
      </w:r>
      <w:r>
        <w:rPr>
          <w:rtl w:val="true"/>
        </w:rPr>
        <w:t>נבו</w:t>
      </w:r>
      <w:r>
        <w:rPr>
          <w:rtl w:val="true"/>
        </w:rPr>
        <w:t>]</w:t>
      </w:r>
      <w:r>
        <w:rPr>
          <w:rtl w:val="true"/>
        </w:rPr>
        <w:t xml:space="preserve"> (</w:t>
      </w:r>
      <w:r>
        <w:rPr/>
        <w:t>7.7.2022</w:t>
      </w:r>
      <w:r>
        <w:rPr>
          <w:rtl w:val="true"/>
        </w:rPr>
        <w:t xml:space="preserve">); </w:t>
      </w:r>
      <w:hyperlink r:id="rId1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5995/21</w:t>
        </w:r>
      </w:hyperlink>
      <w:r>
        <w:rPr>
          <w:color w:val="000000"/>
          <w:sz w:val="27"/>
          <w:szCs w:val="27"/>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אלחסנה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34</w:t>
      </w:r>
      <w:r>
        <w:rPr>
          <w:rtl w:val="true"/>
        </w:rPr>
        <w:t xml:space="preserve"> </w:t>
      </w:r>
      <w:r>
        <w:rPr>
          <w:rtl w:val="true"/>
        </w:rPr>
        <w:t>[</w:t>
      </w:r>
      <w:r>
        <w:rPr>
          <w:rtl w:val="true"/>
        </w:rPr>
        <w:t>נבו</w:t>
      </w:r>
      <w:r>
        <w:rPr>
          <w:rtl w:val="true"/>
        </w:rPr>
        <w:t>]</w:t>
      </w:r>
      <w:r>
        <w:rPr>
          <w:rtl w:val="true"/>
        </w:rPr>
        <w:t xml:space="preserve"> (</w:t>
      </w:r>
      <w:r>
        <w:rPr/>
        <w:t>16.6.2022</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על רקע האמור בפסק דין זה</w:t>
      </w:r>
      <w:r>
        <w:rPr>
          <w:rtl w:val="true"/>
        </w:rPr>
        <w:t xml:space="preserve">, </w:t>
      </w:r>
      <w:r>
        <w:rPr>
          <w:rtl w:val="true"/>
        </w:rPr>
        <w:t xml:space="preserve">ראוי להצביע על כך שבין עבירת ההמתה בנסיבות של אחריות מופחחת לבין סעיף </w:t>
      </w:r>
      <w:r>
        <w:rPr>
          <w:rtl w:val="true"/>
        </w:rPr>
        <w:t>"</w:t>
      </w:r>
      <w:r>
        <w:rPr>
          <w:rtl w:val="true"/>
        </w:rPr>
        <w:t>פתח המילוט</w:t>
      </w:r>
      <w:r>
        <w:rPr>
          <w:rtl w:val="true"/>
        </w:rPr>
        <w:t xml:space="preserve">" </w:t>
      </w:r>
      <w:r>
        <w:rPr>
          <w:rtl w:val="true"/>
        </w:rPr>
        <w:t>ישנם הבדלים רבים</w:t>
      </w:r>
      <w:r>
        <w:rPr>
          <w:rtl w:val="true"/>
        </w:rPr>
        <w:t>. "</w:t>
      </w:r>
      <w:r>
        <w:rPr>
          <w:rtl w:val="true"/>
        </w:rPr>
        <w:t>פתח המילוט</w:t>
      </w:r>
      <w:r>
        <w:rPr>
          <w:rtl w:val="true"/>
        </w:rPr>
        <w:t xml:space="preserve">" </w:t>
      </w:r>
      <w:r>
        <w:rPr>
          <w:rtl w:val="true"/>
        </w:rPr>
        <w:t>מהווה הסדר ייחודי במובנים שונים</w:t>
      </w:r>
      <w:r>
        <w:rPr>
          <w:rtl w:val="true"/>
        </w:rPr>
        <w:t xml:space="preserve">. </w:t>
      </w:r>
      <w:r>
        <w:rPr>
          <w:rtl w:val="true"/>
        </w:rPr>
        <w:t>אין אפוא כל הכרח להקיש בין נטל ההוכחה בעבירת המתה בנסיבות של אחריות מופחתת</w:t>
      </w:r>
      <w:r>
        <w:rPr>
          <w:rtl w:val="true"/>
        </w:rPr>
        <w:t xml:space="preserve">, </w:t>
      </w:r>
      <w:r>
        <w:rPr>
          <w:rtl w:val="true"/>
        </w:rPr>
        <w:t xml:space="preserve">לנטל ההוכחה לעניין </w:t>
      </w:r>
      <w:r>
        <w:rPr>
          <w:rtl w:val="true"/>
        </w:rPr>
        <w:t>"</w:t>
      </w:r>
      <w:r>
        <w:rPr>
          <w:rtl w:val="true"/>
        </w:rPr>
        <w:t>פתח המילוט</w:t>
      </w:r>
      <w:r>
        <w:rPr>
          <w:rtl w:val="true"/>
        </w:rPr>
        <w:t xml:space="preserve">". </w:t>
      </w:r>
      <w:r>
        <w:rPr>
          <w:rtl w:val="true"/>
        </w:rPr>
        <w:t>מכל מקום</w:t>
      </w:r>
      <w:r>
        <w:rPr>
          <w:rtl w:val="true"/>
        </w:rPr>
        <w:t xml:space="preserve">, </w:t>
      </w:r>
      <w:r>
        <w:rPr>
          <w:rtl w:val="true"/>
        </w:rPr>
        <w:t>בהליך שלפנינו אין צורך להכריע בסוגיה זו</w:t>
      </w:r>
      <w:r>
        <w:rPr>
          <w:rtl w:val="true"/>
        </w:rPr>
        <w:t xml:space="preserve">. </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הכלל</w:t>
      </w:r>
      <w:r>
        <w:rPr>
          <w:rFonts w:ascii="Century" w:hAnsi="Century" w:eastAsia="Century" w:cs="Century"/>
          <w:b/>
          <w:b/>
          <w:spacing w:val="0"/>
          <w:szCs w:val="24"/>
          <w:rtl w:val="true"/>
        </w:rPr>
        <w:t xml:space="preserve">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הפרט</w:t>
      </w:r>
    </w:p>
    <w:p>
      <w:pPr>
        <w:pStyle w:val="Ruller42"/>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2"/>
        </w:numPr>
        <w:ind w:hanging="0" w:start="0" w:end="0"/>
        <w:jc w:val="both"/>
        <w:rPr/>
      </w:pPr>
      <w:r>
        <w:rPr>
          <w:rtl w:val="true"/>
        </w:rPr>
        <w:t>אם כן</w:t>
      </w:r>
      <w:r>
        <w:rPr>
          <w:rtl w:val="true"/>
        </w:rPr>
        <w:t xml:space="preserve">, </w:t>
      </w:r>
      <w:r>
        <w:rPr>
          <w:rtl w:val="true"/>
        </w:rPr>
        <w:t>על מנת להיכנס לגדרי עבירת ההמתה בנסיבות של אחריות מופחתת הנאשם נדרש לעורר ספק סביר להתקיימות הנסיבות המקימות את האחריות המופחתת ואם התביעה אינה מצליחה להפריכו</w:t>
      </w:r>
      <w:r>
        <w:rPr>
          <w:rtl w:val="true"/>
        </w:rPr>
        <w:t xml:space="preserve">, </w:t>
      </w:r>
      <w:r>
        <w:rPr>
          <w:rtl w:val="true"/>
        </w:rPr>
        <w:t>יחול הסעיף</w:t>
      </w:r>
      <w:r>
        <w:rPr>
          <w:rtl w:val="true"/>
        </w:rPr>
        <w:t xml:space="preserve">. </w:t>
      </w:r>
      <w:r>
        <w:rPr>
          <w:rtl w:val="true"/>
        </w:rPr>
        <w:t>למעשה</w:t>
      </w:r>
      <w:r>
        <w:rPr>
          <w:rtl w:val="true"/>
        </w:rPr>
        <w:t xml:space="preserve">, </w:t>
      </w:r>
      <w:r>
        <w:rPr>
          <w:rtl w:val="true"/>
        </w:rPr>
        <w:t xml:space="preserve">כך קבע בית המשפט המחוזי גם בענייננו </w:t>
      </w:r>
      <w:r>
        <w:rPr>
          <w:rtl w:val="true"/>
        </w:rPr>
        <w:t>(</w:t>
      </w:r>
      <w:r>
        <w:rPr>
          <w:rtl w:val="true"/>
        </w:rPr>
        <w:t>ראו</w:t>
      </w:r>
      <w:r>
        <w:rPr>
          <w:rtl w:val="true"/>
        </w:rPr>
        <w:t xml:space="preserve">, </w:t>
      </w:r>
      <w:r>
        <w:rPr>
          <w:rtl w:val="true"/>
        </w:rPr>
        <w:t>למשל</w:t>
      </w:r>
      <w:r>
        <w:rPr>
          <w:rtl w:val="true"/>
        </w:rPr>
        <w:t xml:space="preserve">, </w:t>
      </w:r>
      <w:r>
        <w:rPr>
          <w:rtl w:val="true"/>
        </w:rPr>
        <w:t>עמ</w:t>
      </w:r>
      <w:r>
        <w:rPr>
          <w:rtl w:val="true"/>
        </w:rPr>
        <w:t xml:space="preserve">' </w:t>
      </w:r>
      <w:r>
        <w:rPr/>
        <w:t>18</w:t>
      </w:r>
      <w:r>
        <w:rPr>
          <w:rtl w:val="true"/>
        </w:rPr>
        <w:t xml:space="preserve">, </w:t>
      </w:r>
      <w:r>
        <w:rPr/>
        <w:t>25</w:t>
      </w:r>
      <w:r>
        <w:rPr>
          <w:rtl w:val="true"/>
        </w:rPr>
        <w:t xml:space="preserve"> </w:t>
      </w:r>
      <w:r>
        <w:rPr>
          <w:rtl w:val="true"/>
        </w:rPr>
        <w:t>ו</w:t>
      </w:r>
      <w:r>
        <w:rPr>
          <w:rtl w:val="true"/>
        </w:rPr>
        <w:t>-</w:t>
      </w:r>
      <w:r>
        <w:rPr/>
        <w:t>27</w:t>
      </w:r>
      <w:r>
        <w:rPr>
          <w:rtl w:val="true"/>
        </w:rPr>
        <w:t xml:space="preserve"> </w:t>
      </w:r>
      <w:r>
        <w:rPr>
          <w:rtl w:val="true"/>
        </w:rPr>
        <w:t>להכרעת הדין</w:t>
      </w:r>
      <w:r>
        <w:rPr>
          <w:rtl w:val="true"/>
        </w:rPr>
        <w:t xml:space="preserve">) </w:t>
      </w:r>
      <w:r>
        <w:rPr>
          <w:rtl w:val="true"/>
        </w:rPr>
        <w:t>והצדדים לא חלקו במפורש על קביעה זו</w:t>
      </w:r>
      <w:r>
        <w:rPr>
          <w:rtl w:val="true"/>
        </w:rPr>
        <w:t xml:space="preserve">. </w:t>
      </w:r>
      <w:r>
        <w:rPr>
          <w:rtl w:val="true"/>
        </w:rPr>
        <w:t>כאמור</w:t>
      </w:r>
      <w:r>
        <w:rPr>
          <w:rtl w:val="true"/>
        </w:rPr>
        <w:t xml:space="preserve">, </w:t>
      </w:r>
      <w:r>
        <w:rPr>
          <w:rtl w:val="true"/>
        </w:rPr>
        <w:t>ממילא אין לפנינו ערעור על הכרעת הדין</w:t>
      </w:r>
      <w:r>
        <w:rPr>
          <w:rtl w:val="true"/>
        </w:rPr>
        <w:t xml:space="preserve">. </w:t>
      </w:r>
    </w:p>
    <w:p>
      <w:pPr>
        <w:pStyle w:val="Ruller41"/>
        <w:ind w:end="0"/>
        <w:jc w:val="both"/>
        <w:rPr/>
      </w:pPr>
      <w:r>
        <w:rPr>
          <w:rtl w:val="true"/>
        </w:rPr>
      </w:r>
    </w:p>
    <w:p>
      <w:pPr>
        <w:pStyle w:val="Ruller42"/>
        <w:numPr>
          <w:ilvl w:val="0"/>
          <w:numId w:val="12"/>
        </w:numPr>
        <w:ind w:hanging="0" w:start="0" w:end="0"/>
        <w:jc w:val="both"/>
        <w:rPr/>
      </w:pPr>
      <w:r>
        <w:rPr>
          <w:rtl w:val="true"/>
        </w:rPr>
        <w:t>אלא שכעולה מגזר הדין</w:t>
      </w:r>
      <w:r>
        <w:rPr>
          <w:rtl w:val="true"/>
        </w:rPr>
        <w:t xml:space="preserve">, </w:t>
      </w:r>
      <w:r>
        <w:rPr>
          <w:rtl w:val="true"/>
        </w:rPr>
        <w:t xml:space="preserve">דעתו של בית המשפט המחוזי נעה במרחב שבין </w:t>
      </w:r>
      <w:r>
        <w:rPr>
          <w:rtl w:val="true"/>
        </w:rPr>
        <w:t>"</w:t>
      </w:r>
      <w:r>
        <w:rPr>
          <w:rtl w:val="true"/>
        </w:rPr>
        <w:t>ספק סביר</w:t>
      </w:r>
      <w:r>
        <w:rPr>
          <w:rtl w:val="true"/>
        </w:rPr>
        <w:t xml:space="preserve">" </w:t>
      </w:r>
      <w:r>
        <w:rPr>
          <w:rtl w:val="true"/>
        </w:rPr>
        <w:t>ל</w:t>
      </w:r>
      <w:r>
        <w:rPr>
          <w:rtl w:val="true"/>
        </w:rPr>
        <w:t>"</w:t>
      </w:r>
      <w:r>
        <w:rPr>
          <w:rtl w:val="true"/>
        </w:rPr>
        <w:t>מאזן הסתברויות</w:t>
      </w:r>
      <w:r>
        <w:rPr>
          <w:rtl w:val="true"/>
        </w:rPr>
        <w:t xml:space="preserve">". </w:t>
      </w:r>
      <w:r>
        <w:rPr>
          <w:rtl w:val="true"/>
        </w:rPr>
        <w:t>כך תיאר בית המשפט המחוזי בגזר הדין את התנהלות המערערת</w:t>
      </w:r>
      <w:r>
        <w:rPr>
          <w:rtl w:val="true"/>
        </w:rPr>
        <w:t>:</w:t>
      </w:r>
    </w:p>
    <w:p>
      <w:pPr>
        <w:pStyle w:val="Ruller42"/>
        <w:numPr>
          <w:ilvl w:val="0"/>
          <w:numId w:val="0"/>
        </w:numPr>
        <w:ind w:hanging="0" w:start="0" w:end="0"/>
        <w:jc w:val="both"/>
        <w:rPr/>
      </w:pPr>
      <w:r>
        <w:rPr>
          <w:rtl w:val="true"/>
        </w:rPr>
      </w:r>
    </w:p>
    <w:p>
      <w:pPr>
        <w:pStyle w:val="Ruller5"/>
        <w:ind w:end="1276"/>
        <w:jc w:val="both"/>
        <w:rPr>
          <w:rFonts w:ascii="Times New Roman" w:hAnsi="Times New Roman" w:cs="Times New Roman"/>
        </w:rPr>
      </w:pPr>
      <w:r>
        <w:rPr>
          <w:rtl w:val="true"/>
        </w:rPr>
        <w:t>"</w:t>
      </w:r>
      <w:r>
        <w:rPr>
          <w:rtl w:val="true"/>
        </w:rPr>
        <w:t>הנאשמת</w:t>
      </w:r>
      <w:r>
        <w:rPr>
          <w:rFonts w:eastAsia="Arial TUR;Arial" w:cs="Arial TUR;Arial"/>
          <w:rtl w:val="true"/>
        </w:rPr>
        <w:t xml:space="preserve"> </w:t>
      </w:r>
      <w:r>
        <w:rPr>
          <w:rtl w:val="true"/>
        </w:rPr>
        <w:t>[</w:t>
      </w:r>
      <w:r>
        <w:rPr>
          <w:rtl w:val="true"/>
        </w:rPr>
        <w:t>המערערת</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כדרכה</w:t>
      </w:r>
      <w:r>
        <w:rPr>
          <w:rFonts w:eastAsia="Arial TUR;Arial" w:cs="Arial TUR;Arial"/>
          <w:rtl w:val="true"/>
        </w:rPr>
        <w:t xml:space="preserve"> </w:t>
      </w:r>
      <w:r>
        <w:rPr>
          <w:rtl w:val="true"/>
        </w:rPr>
        <w:t>כמעט</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אורך</w:t>
      </w:r>
      <w:r>
        <w:rPr>
          <w:rFonts w:eastAsia="Arial TUR;Arial" w:cs="Arial TUR;Arial"/>
          <w:rtl w:val="true"/>
        </w:rPr>
        <w:t xml:space="preserve"> </w:t>
      </w:r>
      <w:r>
        <w:rPr>
          <w:rtl w:val="true"/>
        </w:rPr>
        <w:t>ההליכים</w:t>
      </w:r>
      <w:r>
        <w:rPr>
          <w:rFonts w:eastAsia="Arial TUR;Arial" w:cs="Arial TUR;Arial"/>
          <w:rtl w:val="true"/>
        </w:rPr>
        <w:t xml:space="preserve"> </w:t>
      </w:r>
      <w:r>
        <w:rPr>
          <w:rtl w:val="true"/>
        </w:rPr>
        <w:t>בעניינה</w:t>
      </w:r>
      <w:r>
        <w:rPr>
          <w:rtl w:val="true"/>
        </w:rPr>
        <w:t xml:space="preserve">, </w:t>
      </w:r>
      <w:r>
        <w:rPr>
          <w:rtl w:val="true"/>
        </w:rPr>
        <w:t>נמנעה</w:t>
      </w:r>
      <w:r>
        <w:rPr>
          <w:rFonts w:eastAsia="Arial TUR;Arial" w:cs="Arial TUR;Arial"/>
          <w:rtl w:val="true"/>
        </w:rPr>
        <w:t xml:space="preserve"> </w:t>
      </w:r>
      <w:r>
        <w:rPr>
          <w:rtl w:val="true"/>
        </w:rPr>
        <w:t>מלשתף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xml:space="preserve">. </w:t>
      </w:r>
      <w:r>
        <w:rPr>
          <w:rtl w:val="true"/>
        </w:rPr>
        <w:t>התרשמותנו</w:t>
      </w:r>
      <w:r>
        <w:rPr>
          <w:rFonts w:eastAsia="Arial TUR;Arial" w:cs="Arial TUR;Arial"/>
          <w:rtl w:val="true"/>
        </w:rPr>
        <w:t xml:space="preserve"> </w:t>
      </w:r>
      <w:r>
        <w:rPr>
          <w:rtl w:val="true"/>
        </w:rPr>
        <w:t>הבלתי</w:t>
      </w:r>
      <w:r>
        <w:rPr>
          <w:rtl w:val="true"/>
        </w:rPr>
        <w:t>-</w:t>
      </w:r>
      <w:r>
        <w:rPr>
          <w:rtl w:val="true"/>
        </w:rPr>
        <w:t>אמצעית</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שהדבר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בגדר</w:t>
      </w:r>
      <w:r>
        <w:rPr>
          <w:rFonts w:eastAsia="Arial TUR;Arial" w:cs="Arial TUR;Arial"/>
          <w:rtl w:val="true"/>
        </w:rPr>
        <w:t xml:space="preserve"> </w:t>
      </w:r>
      <w:r>
        <w:rPr>
          <w:rFonts w:ascii="Century" w:hAnsi="Century" w:cs="Miriam"/>
          <w:b/>
          <w:b/>
          <w:spacing w:val="0"/>
          <w:szCs w:val="24"/>
          <w:rtl w:val="true"/>
        </w:rPr>
        <w:t>ניסיון</w:t>
      </w:r>
      <w:r>
        <w:rPr>
          <w:rFonts w:ascii="Century" w:hAnsi="Century" w:eastAsia="Century" w:cs="Century"/>
          <w:b/>
          <w:b/>
          <w:spacing w:val="0"/>
          <w:szCs w:val="24"/>
          <w:rtl w:val="true"/>
        </w:rPr>
        <w:t xml:space="preserve"> </w:t>
      </w:r>
      <w:r>
        <w:rPr>
          <w:rFonts w:ascii="Century" w:hAnsi="Century" w:cs="Miriam"/>
          <w:b/>
          <w:b/>
          <w:spacing w:val="0"/>
          <w:szCs w:val="24"/>
          <w:rtl w:val="true"/>
        </w:rPr>
        <w:t>להעמיד</w:t>
      </w:r>
      <w:r>
        <w:rPr>
          <w:rFonts w:ascii="Century" w:hAnsi="Century" w:eastAsia="Century" w:cs="Century"/>
          <w:b/>
          <w:b/>
          <w:spacing w:val="0"/>
          <w:szCs w:val="24"/>
          <w:rtl w:val="true"/>
        </w:rPr>
        <w:t xml:space="preserve"> </w:t>
      </w:r>
      <w:r>
        <w:rPr>
          <w:rFonts w:ascii="Century" w:hAnsi="Century" w:cs="Miriam"/>
          <w:b/>
          <w:b/>
          <w:spacing w:val="0"/>
          <w:szCs w:val="24"/>
          <w:rtl w:val="true"/>
        </w:rPr>
        <w:t>פני</w:t>
      </w:r>
      <w:r>
        <w:rPr>
          <w:rFonts w:ascii="Century" w:hAnsi="Century" w:eastAsia="Century" w:cs="Century"/>
          <w:b/>
          <w:b/>
          <w:spacing w:val="0"/>
          <w:szCs w:val="24"/>
          <w:rtl w:val="true"/>
        </w:rPr>
        <w:t xml:space="preserve"> </w:t>
      </w:r>
      <w:r>
        <w:rPr>
          <w:rFonts w:ascii="Century" w:hAnsi="Century" w:cs="Miriam"/>
          <w:b/>
          <w:b/>
          <w:spacing w:val="0"/>
          <w:szCs w:val="24"/>
          <w:rtl w:val="true"/>
        </w:rPr>
        <w:t>מי</w:t>
      </w:r>
      <w:r>
        <w:rPr>
          <w:rFonts w:ascii="Century" w:hAnsi="Century" w:eastAsia="Century" w:cs="Century"/>
          <w:b/>
          <w:b/>
          <w:spacing w:val="0"/>
          <w:szCs w:val="24"/>
          <w:rtl w:val="true"/>
        </w:rPr>
        <w:t xml:space="preserve"> </w:t>
      </w:r>
      <w:r>
        <w:rPr>
          <w:rFonts w:ascii="Century" w:hAnsi="Century" w:cs="Miriam"/>
          <w:b/>
          <w:b/>
          <w:spacing w:val="0"/>
          <w:szCs w:val="24"/>
          <w:rtl w:val="true"/>
        </w:rPr>
        <w:t>שאיננה</w:t>
      </w:r>
      <w:r>
        <w:rPr>
          <w:rFonts w:ascii="Century" w:hAnsi="Century" w:eastAsia="Century" w:cs="Century"/>
          <w:b/>
          <w:b/>
          <w:spacing w:val="0"/>
          <w:szCs w:val="24"/>
          <w:rtl w:val="true"/>
        </w:rPr>
        <w:t xml:space="preserve"> </w:t>
      </w:r>
      <w:r>
        <w:rPr>
          <w:rFonts w:ascii="Century" w:hAnsi="Century" w:cs="Miriam"/>
          <w:b/>
          <w:b/>
          <w:spacing w:val="0"/>
          <w:szCs w:val="24"/>
          <w:rtl w:val="true"/>
        </w:rPr>
        <w:t>מבינה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ההליכים</w:t>
      </w:r>
      <w:r>
        <w:rPr>
          <w:rFonts w:ascii="Century" w:hAnsi="Century" w:eastAsia="Century" w:cs="Century"/>
          <w:b/>
          <w:b/>
          <w:spacing w:val="0"/>
          <w:szCs w:val="24"/>
          <w:rtl w:val="true"/>
        </w:rPr>
        <w:t xml:space="preserve"> </w:t>
      </w:r>
      <w:r>
        <w:rPr>
          <w:rFonts w:ascii="Century" w:hAnsi="Century" w:cs="Miriam"/>
          <w:b/>
          <w:b/>
          <w:spacing w:val="0"/>
          <w:szCs w:val="24"/>
          <w:rtl w:val="true"/>
        </w:rPr>
        <w:t>המשפטיים</w:t>
      </w:r>
      <w:r>
        <w:rPr>
          <w:rFonts w:ascii="Century" w:hAnsi="Century" w:eastAsia="Century" w:cs="Century"/>
          <w:b/>
          <w:b/>
          <w:spacing w:val="0"/>
          <w:szCs w:val="24"/>
          <w:rtl w:val="true"/>
        </w:rPr>
        <w:t xml:space="preserve"> </w:t>
      </w:r>
      <w:r>
        <w:rPr>
          <w:rFonts w:ascii="Century" w:hAnsi="Century" w:cs="Miriam"/>
          <w:b/>
          <w:b/>
          <w:spacing w:val="0"/>
          <w:szCs w:val="24"/>
          <w:rtl w:val="true"/>
        </w:rPr>
        <w:t>ובכלל</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המתרחש</w:t>
      </w:r>
      <w:r>
        <w:rPr>
          <w:rFonts w:ascii="Century" w:hAnsi="Century" w:eastAsia="Century" w:cs="Century"/>
          <w:b/>
          <w:b/>
          <w:spacing w:val="0"/>
          <w:szCs w:val="24"/>
          <w:rtl w:val="true"/>
        </w:rPr>
        <w:t xml:space="preserve"> </w:t>
      </w:r>
      <w:r>
        <w:rPr>
          <w:rFonts w:ascii="Century" w:hAnsi="Century" w:cs="Miriam"/>
          <w:b/>
          <w:b/>
          <w:spacing w:val="0"/>
          <w:szCs w:val="24"/>
          <w:rtl w:val="true"/>
        </w:rPr>
        <w:t>סביבה</w:t>
      </w:r>
      <w:r>
        <w:rPr>
          <w:rtl w:val="true"/>
        </w:rPr>
        <w:t xml:space="preserve">. </w:t>
      </w:r>
      <w:r>
        <w:rPr>
          <w:rtl w:val="true"/>
        </w:rPr>
        <w:t>בפועל</w:t>
      </w:r>
      <w:r>
        <w:rPr>
          <w:rtl w:val="true"/>
        </w:rPr>
        <w:t xml:space="preserve">, </w:t>
      </w:r>
      <w:r>
        <w:rPr>
          <w:rtl w:val="true"/>
        </w:rPr>
        <w:t>להתרשמותנו</w:t>
      </w:r>
      <w:r>
        <w:rPr>
          <w:rtl w:val="true"/>
        </w:rPr>
        <w:t xml:space="preserve">, </w:t>
      </w:r>
      <w:r>
        <w:rPr>
          <w:rtl w:val="true"/>
        </w:rPr>
        <w:t>הנאשמת</w:t>
      </w:r>
      <w:r>
        <w:rPr>
          <w:rFonts w:eastAsia="Arial TUR;Arial" w:cs="Arial TUR;Arial"/>
          <w:rtl w:val="true"/>
        </w:rPr>
        <w:t xml:space="preserve"> </w:t>
      </w:r>
      <w:r>
        <w:rPr>
          <w:rtl w:val="true"/>
        </w:rPr>
        <w:t>הבינה</w:t>
      </w:r>
      <w:r>
        <w:rPr>
          <w:rFonts w:eastAsia="Arial TUR;Arial" w:cs="Arial TUR;Arial"/>
          <w:rtl w:val="true"/>
        </w:rPr>
        <w:t xml:space="preserve"> </w:t>
      </w:r>
      <w:r>
        <w:rPr>
          <w:rtl w:val="true"/>
        </w:rPr>
        <w:t>היטב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ההליכים</w:t>
      </w:r>
      <w:r>
        <w:rPr>
          <w:rFonts w:eastAsia="Arial TUR;Arial" w:cs="Arial TUR;Arial"/>
          <w:rtl w:val="true"/>
        </w:rPr>
        <w:t xml:space="preserve"> </w:t>
      </w:r>
      <w:r>
        <w:rPr>
          <w:rtl w:val="true"/>
        </w:rPr>
        <w:t>המשפטיים</w:t>
      </w:r>
      <w:r>
        <w:rPr>
          <w:rtl w:val="true"/>
        </w:rPr>
        <w:t xml:space="preserve">, </w:t>
      </w:r>
      <w:r>
        <w:rPr>
          <w:rtl w:val="true"/>
        </w:rPr>
        <w:t>את</w:t>
      </w:r>
      <w:r>
        <w:rPr>
          <w:rFonts w:eastAsia="Arial TUR;Arial" w:cs="Arial TUR;Arial"/>
          <w:rtl w:val="true"/>
        </w:rPr>
        <w:t xml:space="preserve"> </w:t>
      </w:r>
      <w:r>
        <w:rPr>
          <w:rtl w:val="true"/>
        </w:rPr>
        <w:t>תפקידי</w:t>
      </w:r>
      <w:r>
        <w:rPr>
          <w:rFonts w:eastAsia="Arial TUR;Arial" w:cs="Arial TUR;Arial"/>
          <w:rtl w:val="true"/>
        </w:rPr>
        <w:t xml:space="preserve"> </w:t>
      </w:r>
      <w:r>
        <w:rPr>
          <w:rtl w:val="true"/>
        </w:rPr>
        <w:t>הגורמים</w:t>
      </w:r>
      <w:r>
        <w:rPr>
          <w:rFonts w:eastAsia="Arial TUR;Arial" w:cs="Arial TUR;Arial"/>
          <w:rtl w:val="true"/>
        </w:rPr>
        <w:t xml:space="preserve"> </w:t>
      </w:r>
      <w:r>
        <w:rPr>
          <w:rtl w:val="true"/>
        </w:rPr>
        <w:t>השונים</w:t>
      </w:r>
      <w:r>
        <w:rPr>
          <w:rFonts w:eastAsia="Arial TUR;Arial" w:cs="Arial TUR;Arial"/>
          <w:rtl w:val="true"/>
        </w:rPr>
        <w:t xml:space="preserve"> </w:t>
      </w:r>
      <w:r>
        <w:rPr>
          <w:rtl w:val="true"/>
        </w:rPr>
        <w:t>באולם</w:t>
      </w:r>
      <w:r>
        <w:rPr>
          <w:rFonts w:eastAsia="Arial TUR;Arial" w:cs="Arial TUR;Arial"/>
          <w:rtl w:val="true"/>
        </w:rPr>
        <w:t xml:space="preserve"> </w:t>
      </w:r>
      <w:r>
        <w:rPr>
          <w:rtl w:val="true"/>
        </w:rPr>
        <w:t>המשפטי</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מהות</w:t>
      </w:r>
      <w:r>
        <w:rPr>
          <w:rFonts w:eastAsia="Arial TUR;Arial" w:cs="Arial TUR;Arial"/>
          <w:rtl w:val="true"/>
        </w:rPr>
        <w:t xml:space="preserve"> </w:t>
      </w:r>
      <w:r>
        <w:rPr>
          <w:rtl w:val="true"/>
        </w:rPr>
        <w:t>התהליכים</w:t>
      </w:r>
      <w:r>
        <w:rPr>
          <w:rFonts w:eastAsia="Arial TUR;Arial" w:cs="Arial TUR;Arial"/>
          <w:rtl w:val="true"/>
        </w:rPr>
        <w:t xml:space="preserve"> </w:t>
      </w:r>
      <w:r>
        <w:rPr>
          <w:rtl w:val="true"/>
        </w:rPr>
        <w:t>המתנהלים</w:t>
      </w:r>
      <w:r>
        <w:rPr>
          <w:rFonts w:eastAsia="Arial TUR;Arial" w:cs="Arial TUR;Arial"/>
          <w:rtl w:val="true"/>
        </w:rPr>
        <w:t xml:space="preserve"> </w:t>
      </w:r>
      <w:r>
        <w:rPr>
          <w:rtl w:val="true"/>
        </w:rPr>
        <w:t>בו</w:t>
      </w:r>
      <w:r>
        <w:rPr>
          <w:rtl w:val="true"/>
        </w:rPr>
        <w:t>.</w:t>
      </w:r>
    </w:p>
    <w:p>
      <w:pPr>
        <w:pStyle w:val="Ruller5"/>
        <w:ind w:end="1276"/>
        <w:jc w:val="both"/>
        <w:rPr>
          <w:rFonts w:ascii="Times New Roman" w:hAnsi="Times New Roman" w:cs="Times New Roman"/>
        </w:rPr>
      </w:pPr>
      <w:r>
        <w:rPr>
          <w:rtl w:val="true"/>
        </w:rPr>
        <w:t>נאמנה</w:t>
      </w:r>
      <w:r>
        <w:rPr>
          <w:rFonts w:eastAsia="Arial TUR;Arial" w:cs="Arial TUR;Arial"/>
          <w:rtl w:val="true"/>
        </w:rPr>
        <w:t xml:space="preserve"> </w:t>
      </w:r>
      <w:r>
        <w:rPr>
          <w:rtl w:val="true"/>
        </w:rPr>
        <w:t>לדרכה</w:t>
      </w:r>
      <w:r>
        <w:rPr>
          <w:rtl w:val="true"/>
        </w:rPr>
        <w:t xml:space="preserve">, </w:t>
      </w:r>
      <w:r>
        <w:rPr>
          <w:rtl w:val="true"/>
        </w:rPr>
        <w:t>המשיכה</w:t>
      </w:r>
      <w:r>
        <w:rPr>
          <w:rFonts w:eastAsia="Arial TUR;Arial" w:cs="Arial TUR;Arial"/>
          <w:rtl w:val="true"/>
        </w:rPr>
        <w:t xml:space="preserve"> </w:t>
      </w:r>
      <w:r>
        <w:rPr>
          <w:rtl w:val="true"/>
        </w:rPr>
        <w:t>הנאשמת</w:t>
      </w:r>
      <w:r>
        <w:rPr>
          <w:rFonts w:eastAsia="Arial TUR;Arial" w:cs="Arial TUR;Arial"/>
          <w:rtl w:val="true"/>
        </w:rPr>
        <w:t xml:space="preserve"> </w:t>
      </w:r>
      <w:r>
        <w:rPr>
          <w:rFonts w:ascii="Century" w:hAnsi="Century" w:cs="Miriam"/>
          <w:b/>
          <w:b/>
          <w:spacing w:val="0"/>
          <w:szCs w:val="24"/>
          <w:rtl w:val="true"/>
        </w:rPr>
        <w:t>להציג</w:t>
      </w:r>
      <w:r>
        <w:rPr>
          <w:rFonts w:ascii="Century" w:hAnsi="Century" w:eastAsia="Century" w:cs="Century"/>
          <w:b/>
          <w:b/>
          <w:spacing w:val="0"/>
          <w:szCs w:val="24"/>
          <w:rtl w:val="true"/>
        </w:rPr>
        <w:t xml:space="preserve"> </w:t>
      </w:r>
      <w:r>
        <w:rPr>
          <w:rFonts w:ascii="Century" w:hAnsi="Century" w:cs="Miriam"/>
          <w:b/>
          <w:b/>
          <w:spacing w:val="0"/>
          <w:szCs w:val="24"/>
          <w:rtl w:val="true"/>
        </w:rPr>
        <w:t>עצמה</w:t>
      </w:r>
      <w:r>
        <w:rPr>
          <w:rFonts w:eastAsia="Arial TUR;Arial" w:cs="Arial TUR;Arial"/>
          <w:rtl w:val="true"/>
        </w:rPr>
        <w:t xml:space="preserve"> </w:t>
      </w:r>
      <w:r>
        <w:rPr>
          <w:rtl w:val="true"/>
        </w:rPr>
        <w:t>כמי</w:t>
      </w:r>
      <w:r>
        <w:rPr>
          <w:rFonts w:eastAsia="Arial TUR;Arial" w:cs="Arial TUR;Arial"/>
          <w:rtl w:val="true"/>
        </w:rPr>
        <w:t xml:space="preserve"> </w:t>
      </w:r>
      <w:r>
        <w:rPr>
          <w:rtl w:val="true"/>
        </w:rPr>
        <w:t>שאינה</w:t>
      </w:r>
      <w:r>
        <w:rPr>
          <w:rFonts w:eastAsia="Arial TUR;Arial" w:cs="Arial TUR;Arial"/>
          <w:rtl w:val="true"/>
        </w:rPr>
        <w:t xml:space="preserve"> </w:t>
      </w:r>
      <w:r>
        <w:rPr>
          <w:rtl w:val="true"/>
        </w:rPr>
        <w:t>מבינה</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מבקשים</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נשאלה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מבקשת</w:t>
      </w:r>
      <w:r>
        <w:rPr>
          <w:rFonts w:eastAsia="Arial TUR;Arial" w:cs="Arial TUR;Arial"/>
          <w:rtl w:val="true"/>
        </w:rPr>
        <w:t xml:space="preserve"> </w:t>
      </w:r>
      <w:r>
        <w:rPr>
          <w:rtl w:val="true"/>
        </w:rPr>
        <w:t>סליחה</w:t>
      </w:r>
      <w:r>
        <w:rPr>
          <w:rFonts w:eastAsia="Arial TUR;Arial" w:cs="Arial TUR;Arial"/>
          <w:rtl w:val="true"/>
        </w:rPr>
        <w:t xml:space="preserve"> </w:t>
      </w:r>
      <w:r>
        <w:rPr>
          <w:rtl w:val="true"/>
        </w:rPr>
        <w:t>מבני</w:t>
      </w:r>
      <w:r>
        <w:rPr>
          <w:rFonts w:eastAsia="Arial TUR;Arial" w:cs="Arial TUR;Arial"/>
          <w:rtl w:val="true"/>
        </w:rPr>
        <w:t xml:space="preserve"> </w:t>
      </w:r>
      <w:r>
        <w:rPr>
          <w:rtl w:val="true"/>
        </w:rPr>
        <w:t>משפחתה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המנוחה</w:t>
      </w:r>
      <w:r>
        <w:rPr>
          <w:rFonts w:eastAsia="Arial TUR;Arial" w:cs="Arial TUR;Arial"/>
          <w:rtl w:val="true"/>
        </w:rPr>
        <w:t xml:space="preserve"> </w:t>
      </w:r>
      <w:r>
        <w:rPr>
          <w:rtl w:val="true"/>
        </w:rPr>
        <w:t>ואם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מבקשת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מבית</w:t>
      </w:r>
      <w:r>
        <w:rPr>
          <w:rFonts w:eastAsia="Arial TUR;Arial" w:cs="Arial TUR;Arial"/>
          <w:rtl w:val="true"/>
        </w:rPr>
        <w:t xml:space="preserve"> </w:t>
      </w:r>
      <w:r>
        <w:rPr>
          <w:rtl w:val="true"/>
        </w:rPr>
        <w:t>המשפט</w:t>
      </w:r>
      <w:r>
        <w:rPr>
          <w:rtl w:val="true"/>
        </w:rPr>
        <w:t xml:space="preserve">. </w:t>
      </w:r>
      <w:r>
        <w:rPr>
          <w:rtl w:val="true"/>
        </w:rPr>
        <w:t>היא</w:t>
      </w:r>
      <w:r>
        <w:rPr>
          <w:rFonts w:eastAsia="Arial TUR;Arial" w:cs="Arial TUR;Arial"/>
          <w:rtl w:val="true"/>
        </w:rPr>
        <w:t xml:space="preserve"> </w:t>
      </w:r>
      <w:r>
        <w:rPr>
          <w:rtl w:val="true"/>
        </w:rPr>
        <w:t>הסתפקה</w:t>
      </w:r>
      <w:r>
        <w:rPr>
          <w:rFonts w:eastAsia="Arial TUR;Arial" w:cs="Arial TUR;Arial"/>
          <w:rtl w:val="true"/>
        </w:rPr>
        <w:t xml:space="preserve"> </w:t>
      </w:r>
      <w:r>
        <w:rPr>
          <w:rtl w:val="true"/>
        </w:rPr>
        <w:t>במלמולים</w:t>
      </w:r>
      <w:r>
        <w:rPr>
          <w:rFonts w:eastAsia="Arial TUR;Arial" w:cs="Arial TUR;Arial"/>
          <w:rtl w:val="true"/>
        </w:rPr>
        <w:t xml:space="preserve"> </w:t>
      </w:r>
      <w:r>
        <w:rPr>
          <w:rtl w:val="true"/>
        </w:rPr>
        <w:t>חסרי</w:t>
      </w:r>
      <w:r>
        <w:rPr>
          <w:rFonts w:eastAsia="Arial TUR;Arial" w:cs="Arial TUR;Arial"/>
          <w:rtl w:val="true"/>
        </w:rPr>
        <w:t xml:space="preserve"> </w:t>
      </w:r>
      <w:r>
        <w:rPr>
          <w:rtl w:val="true"/>
        </w:rPr>
        <w:t>משמעות</w:t>
      </w:r>
      <w:r>
        <w:rPr>
          <w:rFonts w:eastAsia="Arial TUR;Arial" w:cs="Arial TUR;Arial"/>
          <w:rtl w:val="true"/>
        </w:rPr>
        <w:t xml:space="preserve"> </w:t>
      </w:r>
      <w:r>
        <w:rPr>
          <w:rtl w:val="true"/>
        </w:rPr>
        <w:t>וחסרי</w:t>
      </w:r>
      <w:r>
        <w:rPr>
          <w:rFonts w:eastAsia="Arial TUR;Arial" w:cs="Arial TUR;Arial"/>
          <w:rtl w:val="true"/>
        </w:rPr>
        <w:t xml:space="preserve"> </w:t>
      </w:r>
      <w:r>
        <w:rPr>
          <w:rtl w:val="true"/>
        </w:rPr>
        <w:t>שחר</w:t>
      </w:r>
      <w:r>
        <w:rPr>
          <w:rtl w:val="true"/>
        </w:rPr>
        <w:t xml:space="preserve">, </w:t>
      </w:r>
      <w:r>
        <w:rPr>
          <w:rtl w:val="true"/>
        </w:rPr>
        <w:t>כגון</w:t>
      </w:r>
      <w:r>
        <w:rPr>
          <w:rFonts w:eastAsia="Arial TUR;Arial" w:cs="Arial TUR;Arial"/>
          <w:rtl w:val="true"/>
        </w:rPr>
        <w:t xml:space="preserve"> </w:t>
      </w:r>
      <w:r>
        <w:rPr>
          <w:rtl w:val="true"/>
        </w:rPr>
        <w:t>שאינה</w:t>
      </w:r>
      <w:r>
        <w:rPr>
          <w:rFonts w:eastAsia="Arial TUR;Arial" w:cs="Arial TUR;Arial"/>
          <w:rtl w:val="true"/>
        </w:rPr>
        <w:t xml:space="preserve"> </w:t>
      </w:r>
      <w:r>
        <w:rPr>
          <w:rtl w:val="true"/>
        </w:rPr>
        <w:t>שומעת</w:t>
      </w:r>
      <w:r>
        <w:rPr>
          <w:rFonts w:eastAsia="Arial TUR;Arial" w:cs="Arial TUR;Arial"/>
          <w:rtl w:val="true"/>
        </w:rPr>
        <w:t xml:space="preserve"> </w:t>
      </w:r>
      <w:r>
        <w:rPr>
          <w:rtl w:val="true"/>
        </w:rPr>
        <w:t>ואינה</w:t>
      </w:r>
      <w:r>
        <w:rPr>
          <w:rFonts w:eastAsia="Arial TUR;Arial" w:cs="Arial TUR;Arial"/>
          <w:rtl w:val="true"/>
        </w:rPr>
        <w:t xml:space="preserve"> </w:t>
      </w:r>
      <w:r>
        <w:rPr>
          <w:rtl w:val="true"/>
        </w:rPr>
        <w:t>מבינה</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רוצים</w:t>
      </w:r>
      <w:r>
        <w:rPr>
          <w:rFonts w:eastAsia="Arial TUR;Arial" w:cs="Arial TUR;Arial"/>
          <w:rtl w:val="true"/>
        </w:rPr>
        <w:t xml:space="preserve"> </w:t>
      </w:r>
      <w:r>
        <w:rPr>
          <w:rtl w:val="true"/>
        </w:rPr>
        <w:t>ממנה</w:t>
      </w:r>
      <w:r>
        <w:rPr>
          <w:rtl w:val="true"/>
        </w:rPr>
        <w:t>" (</w:t>
      </w:r>
      <w:r>
        <w:rPr>
          <w:rtl w:val="true"/>
        </w:rPr>
        <w:t>ההדגשות</w:t>
      </w:r>
      <w:r>
        <w:rPr>
          <w:rFonts w:eastAsia="Arial TUR;Arial" w:cs="Arial TUR;Arial"/>
          <w:rtl w:val="true"/>
        </w:rPr>
        <w:t xml:space="preserve"> </w:t>
      </w:r>
      <w:r>
        <w:rPr>
          <w:rtl w:val="true"/>
        </w:rPr>
        <w:t>הוספו</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שם</w:t>
      </w:r>
      <w:r>
        <w:rPr>
          <w:rtl w:val="true"/>
        </w:rPr>
        <w:t xml:space="preserve">, </w:t>
      </w:r>
      <w:r>
        <w:rPr>
          <w:rtl w:val="true"/>
        </w:rPr>
        <w:t>בעמ</w:t>
      </w:r>
      <w:r>
        <w:rPr>
          <w:rtl w:val="true"/>
        </w:rPr>
        <w:t xml:space="preserve">' </w:t>
      </w:r>
      <w:r>
        <w:rPr/>
        <w:t>5</w:t>
      </w:r>
      <w:r>
        <w:rPr>
          <w:rtl w:val="true"/>
        </w:rPr>
        <w:t>).</w:t>
      </w:r>
    </w:p>
    <w:p>
      <w:pPr>
        <w:pStyle w:val="Ruller42"/>
        <w:numPr>
          <w:ilvl w:val="0"/>
          <w:numId w:val="0"/>
        </w:numPr>
        <w:ind w:hanging="0" w:start="0"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tl w:val="true"/>
        </w:rPr>
        <w:tab/>
      </w:r>
      <w:r>
        <w:rPr>
          <w:rtl w:val="true"/>
        </w:rPr>
        <w:t>בהמשך</w:t>
      </w:r>
      <w:r>
        <w:rPr>
          <w:rtl w:val="true"/>
        </w:rPr>
        <w:t xml:space="preserve">, </w:t>
      </w:r>
      <w:r>
        <w:rPr>
          <w:rtl w:val="true"/>
        </w:rPr>
        <w:t>הקפיד</w:t>
      </w:r>
      <w:r>
        <w:rPr>
          <w:rFonts w:eastAsia="Arial TUR;Arial" w:cs="Arial TUR;Arial"/>
          <w:rtl w:val="true"/>
        </w:rPr>
        <w:t xml:space="preserve"> </w:t>
      </w:r>
      <w:r>
        <w:rPr>
          <w:rtl w:val="true"/>
        </w:rPr>
        <w:t>וחידד</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Fonts w:ascii="Century" w:hAnsi="Century" w:cs="Miriam"/>
          <w:b/>
          <w:b/>
          <w:spacing w:val="0"/>
          <w:szCs w:val="24"/>
          <w:rtl w:val="true"/>
        </w:rPr>
        <w:t>כחוט</w:t>
      </w:r>
      <w:r>
        <w:rPr>
          <w:rFonts w:ascii="Century" w:hAnsi="Century" w:eastAsia="Century" w:cs="Century"/>
          <w:b/>
          <w:b/>
          <w:spacing w:val="0"/>
          <w:szCs w:val="24"/>
          <w:rtl w:val="true"/>
        </w:rPr>
        <w:t xml:space="preserve"> </w:t>
      </w:r>
      <w:r>
        <w:rPr>
          <w:rFonts w:ascii="Century" w:hAnsi="Century" w:cs="Miriam"/>
          <w:b/>
          <w:b/>
          <w:spacing w:val="0"/>
          <w:szCs w:val="24"/>
          <w:rtl w:val="true"/>
        </w:rPr>
        <w:t>השערה</w:t>
      </w:r>
      <w:r>
        <w:rPr>
          <w:rtl w:val="true"/>
        </w:rPr>
        <w:t xml:space="preserve">" </w:t>
      </w:r>
      <w:r>
        <w:rPr>
          <w:rtl w:val="true"/>
        </w:rPr>
        <w:t>היה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הרשעת</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הרצח</w:t>
      </w:r>
      <w:r>
        <w:rPr>
          <w:rtl w:val="true"/>
        </w:rPr>
        <w:t xml:space="preserve">; </w:t>
      </w:r>
      <w:r>
        <w:rPr>
          <w:rtl w:val="true"/>
        </w:rPr>
        <w:t>עמד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w:t>
      </w:r>
      <w:r>
        <w:rPr>
          <w:rtl w:val="true"/>
        </w:rPr>
        <w:t>"</w:t>
      </w:r>
      <w:r>
        <w:rPr>
          <w:rtl w:val="true"/>
        </w:rPr>
        <w:t>ר</w:t>
      </w:r>
      <w:r>
        <w:rPr>
          <w:rFonts w:eastAsia="Arial TUR;Arial" w:cs="Arial TUR;Arial"/>
          <w:rtl w:val="true"/>
        </w:rPr>
        <w:t xml:space="preserve"> </w:t>
      </w:r>
      <w:r>
        <w:rPr>
          <w:rtl w:val="true"/>
        </w:rPr>
        <w:t>פרקש</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חד</w:t>
      </w:r>
      <w:r>
        <w:rPr>
          <w:rtl w:val="true"/>
        </w:rPr>
        <w:t>-</w:t>
      </w:r>
      <w:r>
        <w:rPr>
          <w:rtl w:val="true"/>
        </w:rPr>
        <w:t>משמעית</w:t>
      </w:r>
      <w:r>
        <w:rPr>
          <w:rtl w:val="true"/>
        </w:rPr>
        <w:t xml:space="preserve">, </w:t>
      </w:r>
      <w:r>
        <w:rPr>
          <w:rtl w:val="true"/>
        </w:rPr>
        <w:t>הגם</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w:t>
      </w:r>
      <w:r>
        <w:rPr>
          <w:rFonts w:ascii="Century" w:hAnsi="Century" w:cs="Miriam"/>
          <w:b/>
          <w:b/>
          <w:spacing w:val="0"/>
          <w:szCs w:val="24"/>
          <w:rtl w:val="true"/>
        </w:rPr>
        <w:t>הצליחה</w:t>
      </w:r>
      <w:r>
        <w:rPr>
          <w:rFonts w:ascii="Century" w:hAnsi="Century" w:eastAsia="Century" w:cs="Century"/>
          <w:b/>
          <w:b/>
          <w:spacing w:val="0"/>
          <w:szCs w:val="24"/>
          <w:rtl w:val="true"/>
        </w:rPr>
        <w:t xml:space="preserve"> </w:t>
      </w:r>
      <w:r>
        <w:rPr>
          <w:rFonts w:ascii="Century" w:hAnsi="Century" w:cs="Miriam"/>
          <w:b/>
          <w:b/>
          <w:spacing w:val="0"/>
          <w:szCs w:val="24"/>
          <w:rtl w:val="true"/>
        </w:rPr>
        <w:t>לעורר</w:t>
      </w:r>
      <w:r>
        <w:rPr>
          <w:rFonts w:ascii="Century" w:hAnsi="Century" w:eastAsia="Century" w:cs="Century"/>
          <w:b/>
          <w:b/>
          <w:spacing w:val="0"/>
          <w:szCs w:val="24"/>
          <w:rtl w:val="true"/>
        </w:rPr>
        <w:t xml:space="preserve"> </w:t>
      </w:r>
      <w:r>
        <w:rPr>
          <w:rFonts w:ascii="Century" w:hAnsi="Century" w:cs="Miriam"/>
          <w:b/>
          <w:b/>
          <w:spacing w:val="0"/>
          <w:szCs w:val="24"/>
          <w:rtl w:val="true"/>
        </w:rPr>
        <w:t>ספק</w:t>
      </w:r>
      <w:r>
        <w:rPr>
          <w:rFonts w:ascii="Century" w:hAnsi="Century" w:eastAsia="Century" w:cs="Century"/>
          <w:b/>
          <w:b/>
          <w:spacing w:val="0"/>
          <w:szCs w:val="24"/>
          <w:rtl w:val="true"/>
        </w:rPr>
        <w:t xml:space="preserve"> </w:t>
      </w:r>
      <w:r>
        <w:rPr>
          <w:rFonts w:ascii="Century" w:hAnsi="Century" w:cs="Miriam"/>
          <w:b/>
          <w:b/>
          <w:spacing w:val="0"/>
          <w:szCs w:val="24"/>
          <w:rtl w:val="true"/>
        </w:rPr>
        <w:t>סביר</w:t>
      </w:r>
      <w:r>
        <w:rPr>
          <w:rtl w:val="true"/>
        </w:rPr>
        <w:t xml:space="preserve">"; </w:t>
      </w:r>
      <w:r>
        <w:rPr>
          <w:rtl w:val="true"/>
        </w:rPr>
        <w:t>והבהיר</w:t>
      </w:r>
      <w:r>
        <w:rPr>
          <w:rtl w:val="true"/>
        </w:rPr>
        <w:t xml:space="preserve">, </w:t>
      </w:r>
      <w:r>
        <w:rPr>
          <w:rtl w:val="true"/>
        </w:rPr>
        <w:t>פעם</w:t>
      </w:r>
      <w:r>
        <w:rPr>
          <w:rFonts w:eastAsia="Arial TUR;Arial" w:cs="Arial TUR;Arial"/>
          <w:rtl w:val="true"/>
        </w:rPr>
        <w:t xml:space="preserve"> </w:t>
      </w:r>
      <w:r>
        <w:rPr>
          <w:rtl w:val="true"/>
        </w:rPr>
        <w:t>נוספת</w:t>
      </w:r>
      <w:r>
        <w:rPr>
          <w:rtl w:val="true"/>
        </w:rPr>
        <w:t xml:space="preserve">, </w:t>
      </w:r>
      <w:r>
        <w:rPr>
          <w:rtl w:val="true"/>
        </w:rPr>
        <w:t>כי</w:t>
      </w:r>
      <w:r>
        <w:rPr>
          <w:rFonts w:eastAsia="Arial TUR;Arial" w:cs="Arial TUR;Arial"/>
          <w:rtl w:val="true"/>
        </w:rPr>
        <w:t xml:space="preserve"> </w:t>
      </w:r>
      <w:r>
        <w:rPr>
          <w:rtl w:val="true"/>
        </w:rPr>
        <w:t>"</w:t>
      </w:r>
      <w:r>
        <w:rPr>
          <w:rFonts w:ascii="Century" w:hAnsi="Century" w:cs="Miriam"/>
          <w:b/>
          <w:b/>
          <w:spacing w:val="0"/>
          <w:szCs w:val="24"/>
          <w:rtl w:val="true"/>
        </w:rPr>
        <w:t>אותו</w:t>
      </w:r>
      <w:r>
        <w:rPr>
          <w:rFonts w:ascii="Century" w:hAnsi="Century" w:eastAsia="Century" w:cs="Century"/>
          <w:b/>
          <w:b/>
          <w:spacing w:val="0"/>
          <w:szCs w:val="24"/>
          <w:rtl w:val="true"/>
        </w:rPr>
        <w:t xml:space="preserve"> </w:t>
      </w:r>
      <w:r>
        <w:rPr>
          <w:rFonts w:ascii="Century" w:hAnsi="Century" w:cs="Miriam"/>
          <w:b/>
          <w:b/>
          <w:spacing w:val="0"/>
          <w:szCs w:val="24"/>
          <w:rtl w:val="true"/>
        </w:rPr>
        <w:t>ספק</w:t>
      </w:r>
      <w:r>
        <w:rPr>
          <w:rFonts w:ascii="Century" w:hAnsi="Century" w:eastAsia="Century" w:cs="Century"/>
          <w:b/>
          <w:b/>
          <w:spacing w:val="0"/>
          <w:szCs w:val="24"/>
          <w:rtl w:val="true"/>
        </w:rPr>
        <w:t xml:space="preserve"> </w:t>
      </w:r>
      <w:r>
        <w:rPr>
          <w:rFonts w:ascii="Century" w:hAnsi="Century" w:cs="Miriam"/>
          <w:b/>
          <w:b/>
          <w:spacing w:val="0"/>
          <w:szCs w:val="24"/>
          <w:rtl w:val="true"/>
        </w:rPr>
        <w:t>סביר</w:t>
      </w:r>
      <w:r>
        <w:rPr>
          <w:rtl w:val="true"/>
        </w:rPr>
        <w:t xml:space="preserve">" </w:t>
      </w:r>
      <w:r>
        <w:rPr>
          <w:rtl w:val="true"/>
        </w:rPr>
        <w:t>הוא</w:t>
      </w:r>
      <w:r>
        <w:rPr>
          <w:rFonts w:eastAsia="Arial TUR;Arial" w:cs="Arial TUR;Arial"/>
          <w:rtl w:val="true"/>
        </w:rPr>
        <w:t xml:space="preserve"> </w:t>
      </w:r>
      <w:r>
        <w:rPr>
          <w:rtl w:val="true"/>
        </w:rPr>
        <w:t>שהוביל</w:t>
      </w:r>
      <w:r>
        <w:rPr>
          <w:rFonts w:eastAsia="Arial TUR;Arial" w:cs="Arial TUR;Arial"/>
          <w:rtl w:val="true"/>
        </w:rPr>
        <w:t xml:space="preserve"> </w:t>
      </w:r>
      <w:r>
        <w:rPr>
          <w:rtl w:val="true"/>
        </w:rPr>
        <w:t>להרשעת</w:t>
      </w:r>
      <w:r>
        <w:rPr>
          <w:rFonts w:eastAsia="Arial TUR;Arial" w:cs="Arial TUR;Arial"/>
          <w:rtl w:val="true"/>
        </w:rPr>
        <w:t xml:space="preserve"> </w:t>
      </w:r>
      <w:r>
        <w:rPr>
          <w:rtl w:val="true"/>
        </w:rPr>
        <w:t>המערערת</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אחריות</w:t>
      </w:r>
      <w:r>
        <w:rPr>
          <w:rFonts w:eastAsia="Arial TUR;Arial" w:cs="Arial TUR;Arial"/>
          <w:rtl w:val="true"/>
        </w:rPr>
        <w:t xml:space="preserve"> </w:t>
      </w:r>
      <w:r>
        <w:rPr>
          <w:rtl w:val="true"/>
        </w:rPr>
        <w:t>מופחתת</w:t>
      </w:r>
      <w:r>
        <w:rPr>
          <w:rtl w:val="true"/>
        </w:rPr>
        <w:t xml:space="preserve">. </w:t>
      </w:r>
    </w:p>
    <w:p>
      <w:pPr>
        <w:pStyle w:val="Ruller41"/>
        <w:ind w:end="0"/>
        <w:jc w:val="both"/>
        <w:rPr>
          <w:rFonts w:eastAsia="Arial TUR;Arial" w:cs="Arial TUR;Arial"/>
        </w:rPr>
      </w:pPr>
      <w:r>
        <w:rPr>
          <w:rFonts w:eastAsia="Arial TUR;Arial" w:cs="Arial TUR;Arial"/>
          <w:rtl w:val="true"/>
        </w:rPr>
        <w:t xml:space="preserve"> </w:t>
      </w:r>
    </w:p>
    <w:p>
      <w:pPr>
        <w:pStyle w:val="Ruller42"/>
        <w:numPr>
          <w:ilvl w:val="0"/>
          <w:numId w:val="12"/>
        </w:numPr>
        <w:ind w:hanging="0" w:start="0" w:end="0"/>
        <w:jc w:val="both"/>
        <w:rPr/>
      </w:pPr>
      <w:r>
        <w:rPr>
          <w:rtl w:val="true"/>
        </w:rPr>
        <w:t>במילים פשוטות וככתוב בשורות גזר הדין</w:t>
      </w:r>
      <w:r>
        <w:rPr>
          <w:rtl w:val="true"/>
        </w:rPr>
        <w:t xml:space="preserve">, </w:t>
      </w:r>
      <w:r>
        <w:rPr>
          <w:rtl w:val="true"/>
        </w:rPr>
        <w:t>בית המשפט המחוזי אמנם השתכנע מעמדת ד</w:t>
      </w:r>
      <w:r>
        <w:rPr>
          <w:rtl w:val="true"/>
        </w:rPr>
        <w:t>"</w:t>
      </w:r>
      <w:r>
        <w:rPr>
          <w:rtl w:val="true"/>
        </w:rPr>
        <w:t>ר פרקש כי קיים ספק סביר</w:t>
      </w:r>
      <w:r>
        <w:rPr>
          <w:rtl w:val="true"/>
        </w:rPr>
        <w:t xml:space="preserve">, </w:t>
      </w:r>
      <w:r>
        <w:rPr>
          <w:rtl w:val="true"/>
        </w:rPr>
        <w:t>אבל לא השתכנע במידה הנדרשת כי הוכח שמצבה הנפשי של המערערת הוא כזה המצדיק התחשבות ניכרת לעניין העונש</w:t>
      </w:r>
      <w:r>
        <w:rPr>
          <w:rtl w:val="true"/>
        </w:rPr>
        <w:t xml:space="preserve">. </w:t>
      </w:r>
      <w:r>
        <w:rPr>
          <w:rtl w:val="true"/>
        </w:rPr>
        <w:t>בהינתן רף ההוכחה השונה שבין השלבים</w:t>
      </w:r>
      <w:r>
        <w:rPr>
          <w:rtl w:val="true"/>
        </w:rPr>
        <w:t xml:space="preserve">, </w:t>
      </w:r>
      <w:r>
        <w:rPr>
          <w:rtl w:val="true"/>
        </w:rPr>
        <w:t>אין כל סתירה בין הכרעת הדין לגזר הדין</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Fonts w:ascii="Century" w:hAnsi="Century" w:cs="Miriam"/>
          <w:b/>
          <w:b/>
          <w:spacing w:val="0"/>
          <w:sz w:val="22"/>
          <w:sz w:val="22"/>
          <w:szCs w:val="24"/>
          <w:rtl w:val="true"/>
        </w:rPr>
        <w:t>במישור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הכרעת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tl w:val="true"/>
        </w:rPr>
        <w:t xml:space="preserve">, </w:t>
      </w:r>
      <w:r>
        <w:rPr>
          <w:rtl w:val="true"/>
        </w:rPr>
        <w:t>המערערת עמדה ברף של ספק סביר ולכן הורשעה בעבירת המתה בנסיבות של אחריות מופחתת</w:t>
      </w:r>
      <w:r>
        <w:rPr>
          <w:rtl w:val="true"/>
        </w:rPr>
        <w:t xml:space="preserve">. </w:t>
      </w:r>
      <w:r>
        <w:rPr>
          <w:rtl w:val="true"/>
        </w:rPr>
        <w:t>בשל כך ירד מן הפרק עונש של מאסר עולם</w:t>
      </w:r>
      <w:r>
        <w:rPr>
          <w:rtl w:val="true"/>
        </w:rPr>
        <w:t xml:space="preserve">, </w:t>
      </w:r>
      <w:r>
        <w:rPr>
          <w:rtl w:val="true"/>
        </w:rPr>
        <w:t xml:space="preserve">והעונש המרבי שניתן לגזור עליה הוא </w:t>
      </w:r>
      <w:r>
        <w:rPr/>
        <w:t>20</w:t>
      </w:r>
      <w:r>
        <w:rPr>
          <w:rtl w:val="true"/>
        </w:rPr>
        <w:t xml:space="preserve"> </w:t>
      </w:r>
      <w:r>
        <w:rPr>
          <w:rtl w:val="true"/>
        </w:rPr>
        <w:t>שנות מאסר בפועל</w:t>
      </w:r>
      <w:r>
        <w:rPr>
          <w:rtl w:val="true"/>
        </w:rPr>
        <w:t xml:space="preserve">. </w:t>
      </w:r>
      <w:r>
        <w:rPr>
          <w:rtl w:val="true"/>
        </w:rPr>
        <w:t>גם מבחינת תיוג המעשה</w:t>
      </w:r>
      <w:r>
        <w:rPr>
          <w:rtl w:val="true"/>
        </w:rPr>
        <w:t xml:space="preserve">, </w:t>
      </w:r>
      <w:r>
        <w:rPr>
          <w:rtl w:val="true"/>
        </w:rPr>
        <w:t>אין מדובר עוד ברצח</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אלא שלעניין הערעור שלפנינו</w:t>
      </w:r>
      <w:r>
        <w:rPr>
          <w:rtl w:val="true"/>
        </w:rPr>
        <w:t xml:space="preserve">, </w:t>
      </w:r>
      <w:r>
        <w:rPr>
          <w:rtl w:val="true"/>
        </w:rPr>
        <w:t xml:space="preserve">הרלבנטי הוא </w:t>
      </w:r>
      <w:r>
        <w:rPr>
          <w:rFonts w:ascii="Century" w:hAnsi="Century" w:cs="Miriam"/>
          <w:b/>
          <w:b/>
          <w:spacing w:val="0"/>
          <w:sz w:val="22"/>
          <w:sz w:val="22"/>
          <w:szCs w:val="24"/>
          <w:rtl w:val="true"/>
        </w:rPr>
        <w:t>מישור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tl w:val="true"/>
        </w:rPr>
        <w:t xml:space="preserve">. </w:t>
      </w:r>
      <w:r>
        <w:rPr>
          <w:rtl w:val="true"/>
        </w:rPr>
        <w:t>באופן עקרוני</w:t>
      </w:r>
      <w:r>
        <w:rPr>
          <w:rtl w:val="true"/>
        </w:rPr>
        <w:t xml:space="preserve">, </w:t>
      </w:r>
      <w:r>
        <w:rPr>
          <w:rtl w:val="true"/>
        </w:rPr>
        <w:t>ניתן להתחשב במצבו הנפשי של הנאשם גם בהכרעת הדין וגם בגזר הדין</w:t>
      </w:r>
      <w:r>
        <w:rPr>
          <w:rtl w:val="true"/>
        </w:rPr>
        <w:t xml:space="preserve">. </w:t>
      </w:r>
      <w:r>
        <w:rPr>
          <w:rtl w:val="true"/>
        </w:rPr>
        <w:t>כפי שקבעתי לאחרונה</w:t>
      </w:r>
      <w:r>
        <w:rPr>
          <w:rtl w:val="true"/>
        </w:rPr>
        <w:t xml:space="preserve">, </w:t>
      </w:r>
      <w:r>
        <w:rPr>
          <w:rtl w:val="true"/>
        </w:rPr>
        <w:t>עבירת ההמתה בנסיבות של אחריות מופחתת אינה בגדר הסדר ממצה</w:t>
      </w:r>
      <w:r>
        <w:rPr>
          <w:rtl w:val="true"/>
        </w:rPr>
        <w:t>:</w:t>
      </w:r>
    </w:p>
    <w:p>
      <w:pPr>
        <w:pStyle w:val="Ruller42"/>
        <w:numPr>
          <w:ilvl w:val="0"/>
          <w:numId w:val="0"/>
        </w:numPr>
        <w:ind w:hanging="0" w:start="0" w:end="0"/>
        <w:jc w:val="both"/>
        <w:rPr/>
      </w:pPr>
      <w:r>
        <w:rPr>
          <w:rtl w:val="true"/>
        </w:rPr>
      </w:r>
    </w:p>
    <w:p>
      <w:pPr>
        <w:pStyle w:val="Ruller5"/>
        <w:ind w:end="1276"/>
        <w:jc w:val="both"/>
        <w:rPr/>
      </w:pPr>
      <w:r>
        <w:rPr>
          <w:rtl w:val="true"/>
        </w:rPr>
        <w:t>"</w:t>
      </w:r>
      <w:r>
        <w:rPr>
          <w:rtl w:val="true"/>
        </w:rPr>
        <w:t>התוצאה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אימוץ</w:t>
      </w:r>
      <w:r>
        <w:rPr>
          <w:rFonts w:eastAsia="Arial TUR;Arial" w:cs="Arial TUR;Arial"/>
          <w:rtl w:val="true"/>
        </w:rPr>
        <w:t xml:space="preserve"> </w:t>
      </w:r>
      <w:r>
        <w:rPr>
          <w:rtl w:val="true"/>
        </w:rPr>
        <w:t>גישה</w:t>
      </w:r>
      <w:r>
        <w:rPr>
          <w:rFonts w:eastAsia="Arial TUR;Arial" w:cs="Arial TUR;Arial"/>
          <w:rtl w:val="true"/>
        </w:rPr>
        <w:t xml:space="preserve"> </w:t>
      </w:r>
      <w:r>
        <w:rPr>
          <w:rtl w:val="true"/>
        </w:rPr>
        <w:t>הרואה</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ההמתה</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אחריות</w:t>
      </w:r>
      <w:r>
        <w:rPr>
          <w:rFonts w:eastAsia="Arial TUR;Arial" w:cs="Arial TUR;Arial"/>
          <w:rtl w:val="true"/>
        </w:rPr>
        <w:t xml:space="preserve"> </w:t>
      </w:r>
      <w:r>
        <w:rPr>
          <w:rtl w:val="true"/>
        </w:rPr>
        <w:t>מופחתת</w:t>
      </w:r>
      <w:r>
        <w:rPr>
          <w:rFonts w:eastAsia="Arial TUR;Arial" w:cs="Arial TUR;Arial"/>
          <w:rtl w:val="true"/>
        </w:rPr>
        <w:t xml:space="preserve"> </w:t>
      </w:r>
      <w:r>
        <w:rPr>
          <w:rtl w:val="true"/>
        </w:rPr>
        <w:t>כיוצרת</w:t>
      </w:r>
      <w:r>
        <w:rPr>
          <w:rFonts w:eastAsia="Arial TUR;Arial" w:cs="Arial TUR;Arial"/>
          <w:rtl w:val="true"/>
        </w:rPr>
        <w:t xml:space="preserve"> </w:t>
      </w:r>
      <w:r>
        <w:rPr>
          <w:rtl w:val="true"/>
        </w:rPr>
        <w:t>הסדר</w:t>
      </w:r>
      <w:r>
        <w:rPr>
          <w:rFonts w:eastAsia="Arial TUR;Arial" w:cs="Arial TUR;Arial"/>
          <w:rtl w:val="true"/>
        </w:rPr>
        <w:t xml:space="preserve"> </w:t>
      </w:r>
      <w:r>
        <w:rPr>
          <w:rtl w:val="true"/>
        </w:rPr>
        <w:t>ממצה</w:t>
      </w:r>
      <w:r>
        <w:rPr>
          <w:rFonts w:eastAsia="Arial TUR;Arial" w:cs="Arial TUR;Arial"/>
          <w:rtl w:val="true"/>
        </w:rPr>
        <w:t xml:space="preserve"> </w:t>
      </w:r>
      <w:r>
        <w:rPr>
          <w:rtl w:val="true"/>
        </w:rPr>
        <w:t>חותרת</w:t>
      </w:r>
      <w:r>
        <w:rPr>
          <w:rFonts w:eastAsia="Arial TUR;Arial" w:cs="Arial TUR;Arial"/>
          <w:rtl w:val="true"/>
        </w:rPr>
        <w:t xml:space="preserve"> </w:t>
      </w:r>
      <w:r>
        <w:rPr>
          <w:rtl w:val="true"/>
        </w:rPr>
        <w:t>למעשה</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העיקרון</w:t>
      </w:r>
      <w:r>
        <w:rPr>
          <w:rFonts w:eastAsia="Arial TUR;Arial" w:cs="Arial TUR;Arial"/>
          <w:rtl w:val="true"/>
        </w:rPr>
        <w:t xml:space="preserve"> </w:t>
      </w:r>
      <w:r>
        <w:rPr>
          <w:rtl w:val="true"/>
        </w:rPr>
        <w:t>המנחה</w:t>
      </w:r>
      <w:r>
        <w:rPr>
          <w:rFonts w:eastAsia="Arial TUR;Arial" w:cs="Arial TUR;Arial"/>
          <w:rtl w:val="true"/>
        </w:rPr>
        <w:t xml:space="preserve"> </w:t>
      </w:r>
      <w:r>
        <w:rPr>
          <w:rtl w:val="true"/>
        </w:rPr>
        <w:t>בענישה</w:t>
      </w:r>
      <w:r>
        <w:rPr>
          <w:rtl w:val="true"/>
        </w:rPr>
        <w:t xml:space="preserve">, </w:t>
      </w:r>
      <w:r>
        <w:rPr>
          <w:rtl w:val="true"/>
        </w:rPr>
        <w:t>שהוא</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עיקרון</w:t>
      </w:r>
      <w:r>
        <w:rPr>
          <w:rFonts w:eastAsia="Arial TUR;Arial" w:cs="Arial TUR;Arial"/>
          <w:rtl w:val="true"/>
        </w:rPr>
        <w:t xml:space="preserve"> </w:t>
      </w:r>
      <w:r>
        <w:rPr>
          <w:rtl w:val="true"/>
        </w:rPr>
        <w:t>ההלימה</w:t>
      </w:r>
      <w:r>
        <w:rPr>
          <w:rtl w:val="true"/>
        </w:rPr>
        <w:t xml:space="preserve">. </w:t>
      </w:r>
      <w:r>
        <w:rPr>
          <w:rtl w:val="true"/>
        </w:rPr>
        <w:t>הטעם</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שגישה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מחמיצה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שהשפעת</w:t>
      </w:r>
      <w:r>
        <w:rPr>
          <w:rFonts w:eastAsia="Arial TUR;Arial" w:cs="Arial TUR;Arial"/>
          <w:rtl w:val="true"/>
        </w:rPr>
        <w:t xml:space="preserve"> </w:t>
      </w:r>
      <w:r>
        <w:rPr>
          <w:rtl w:val="true"/>
        </w:rPr>
        <w:t>מצבו</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מידת</w:t>
      </w:r>
      <w:r>
        <w:rPr>
          <w:rFonts w:eastAsia="Arial TUR;Arial" w:cs="Arial TUR;Arial"/>
          <w:rtl w:val="true"/>
        </w:rPr>
        <w:t xml:space="preserve"> </w:t>
      </w:r>
      <w:r>
        <w:rPr>
          <w:rtl w:val="true"/>
        </w:rPr>
        <w:t>אשמתו</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השפעה</w:t>
      </w:r>
      <w:r>
        <w:rPr>
          <w:rFonts w:eastAsia="Arial TUR;Arial" w:cs="Arial TUR;Arial"/>
          <w:rtl w:val="true"/>
        </w:rPr>
        <w:t xml:space="preserve"> </w:t>
      </w:r>
      <w:r>
        <w:rPr>
          <w:rtl w:val="true"/>
        </w:rPr>
        <w:t>'</w:t>
      </w:r>
      <w:r>
        <w:rPr>
          <w:rtl w:val="true"/>
        </w:rPr>
        <w:t>בינארית</w:t>
      </w:r>
      <w:r>
        <w:rPr>
          <w:rtl w:val="true"/>
        </w:rPr>
        <w:t xml:space="preserve">', </w:t>
      </w:r>
      <w:r>
        <w:rPr>
          <w:rtl w:val="true"/>
        </w:rPr>
        <w:t>אלא</w:t>
      </w:r>
      <w:r>
        <w:rPr>
          <w:rFonts w:eastAsia="Arial TUR;Arial" w:cs="Arial TUR;Arial"/>
          <w:rtl w:val="true"/>
        </w:rPr>
        <w:t xml:space="preserve"> </w:t>
      </w:r>
      <w:r>
        <w:rPr>
          <w:rtl w:val="true"/>
        </w:rPr>
        <w:t>השפעה</w:t>
      </w:r>
      <w:r>
        <w:rPr>
          <w:rFonts w:eastAsia="Arial TUR;Arial" w:cs="Arial TUR;Arial"/>
          <w:rtl w:val="true"/>
        </w:rPr>
        <w:t xml:space="preserve"> </w:t>
      </w:r>
      <w:r>
        <w:rPr>
          <w:rtl w:val="true"/>
        </w:rPr>
        <w:t>שעוצמתה</w:t>
      </w:r>
      <w:r>
        <w:rPr>
          <w:rFonts w:eastAsia="Arial TUR;Arial" w:cs="Arial TUR;Arial"/>
          <w:rtl w:val="true"/>
        </w:rPr>
        <w:t xml:space="preserve"> </w:t>
      </w:r>
      <w:r>
        <w:rPr>
          <w:rtl w:val="true"/>
        </w:rPr>
        <w:t>עשויה</w:t>
      </w:r>
      <w:r>
        <w:rPr>
          <w:rFonts w:eastAsia="Arial TUR;Arial" w:cs="Arial TUR;Arial"/>
          <w:rtl w:val="true"/>
        </w:rPr>
        <w:t xml:space="preserve"> </w:t>
      </w:r>
      <w:r>
        <w:rPr>
          <w:rtl w:val="true"/>
        </w:rPr>
        <w:t>להשתנות</w:t>
      </w:r>
      <w:r>
        <w:rPr>
          <w:rFonts w:eastAsia="Arial TUR;Arial" w:cs="Arial TUR;Arial"/>
          <w:rtl w:val="true"/>
        </w:rPr>
        <w:t xml:space="preserve"> </w:t>
      </w:r>
      <w:r>
        <w:rPr>
          <w:rtl w:val="true"/>
        </w:rPr>
        <w:t>[...]" (</w:t>
      </w:r>
      <w:r>
        <w:rPr>
          <w:rtl w:val="true"/>
        </w:rPr>
        <w:t>עניין</w:t>
      </w:r>
      <w:r>
        <w:rPr>
          <w:rFonts w:eastAsia="Arial TUR;Arial" w:cs="Arial TUR;Arial"/>
          <w:rtl w:val="true"/>
        </w:rPr>
        <w:t xml:space="preserve"> </w:t>
      </w:r>
      <w:r>
        <w:rPr>
          <w:rFonts w:ascii="Century" w:hAnsi="Century" w:cs="Miriam"/>
          <w:b/>
          <w:b/>
          <w:spacing w:val="0"/>
          <w:szCs w:val="24"/>
          <w:rtl w:val="true"/>
        </w:rPr>
        <w:t>עומאר</w:t>
      </w:r>
      <w:r>
        <w:rPr>
          <w:rtl w:val="true"/>
        </w:rPr>
        <w:t xml:space="preserve">, </w:t>
      </w:r>
      <w:r>
        <w:rPr>
          <w:rtl w:val="true"/>
        </w:rPr>
        <w:t>בפסקה</w:t>
      </w:r>
      <w:r>
        <w:rPr>
          <w:rFonts w:eastAsia="Arial TUR;Arial" w:cs="Arial TUR;Arial"/>
          <w:rtl w:val="true"/>
        </w:rPr>
        <w:t xml:space="preserve"> </w:t>
      </w:r>
      <w:r>
        <w:rPr/>
        <w:t>20</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עם זאת</w:t>
      </w:r>
      <w:r>
        <w:rPr>
          <w:rtl w:val="true"/>
        </w:rPr>
        <w:t xml:space="preserve">, </w:t>
      </w:r>
      <w:r>
        <w:rPr>
          <w:rtl w:val="true"/>
        </w:rPr>
        <w:t>על מנת שבית המשפט המחוזי יתחשב פעם נוספת במצבה הנפשי של המערערת כנסיבה מקלה לקביעת מתחם העונש ההולם</w:t>
      </w:r>
      <w:r>
        <w:rPr>
          <w:rtl w:val="true"/>
        </w:rPr>
        <w:t xml:space="preserve">, </w:t>
      </w:r>
      <w:r>
        <w:rPr>
          <w:rtl w:val="true"/>
        </w:rPr>
        <w:t xml:space="preserve">עליו לעמוד ברף מחמיר יותר – </w:t>
      </w:r>
      <w:r>
        <w:rPr>
          <w:rtl w:val="true"/>
        </w:rPr>
        <w:t>"</w:t>
      </w:r>
      <w:r>
        <w:rPr>
          <w:rtl w:val="true"/>
        </w:rPr>
        <w:t>מאזן הסתברויות</w:t>
      </w:r>
      <w:r>
        <w:rPr>
          <w:rtl w:val="true"/>
        </w:rPr>
        <w:t>" (</w:t>
      </w:r>
      <w:r>
        <w:rPr>
          <w:rtl w:val="true"/>
        </w:rPr>
        <w:t xml:space="preserve">כאמור </w:t>
      </w:r>
      <w:hyperlink r:id="rId131">
        <w:r>
          <w:rPr>
            <w:rStyle w:val="Hyperlink"/>
            <w:rtl w:val="true"/>
          </w:rPr>
          <w:t>בסעיף</w:t>
        </w:r>
        <w:r>
          <w:rPr>
            <w:rStyle w:val="Hyperlink"/>
            <w:rtl w:val="true"/>
          </w:rPr>
          <w:t xml:space="preserve"> </w:t>
        </w:r>
        <w:r>
          <w:rPr>
            <w:rStyle w:val="Hyperlink"/>
          </w:rPr>
          <w:t>40</w:t>
        </w:r>
        <w:r>
          <w:rPr>
            <w:rStyle w:val="Hyperlink"/>
            <w:rtl w:val="true"/>
          </w:rPr>
          <w:t>י</w:t>
        </w:r>
        <w:r>
          <w:rPr>
            <w:rStyle w:val="Hyperlink"/>
            <w:rtl w:val="true"/>
          </w:rPr>
          <w:t>(</w:t>
        </w:r>
        <w:r>
          <w:rPr>
            <w:rStyle w:val="Hyperlink"/>
            <w:rtl w:val="true"/>
          </w:rPr>
          <w:t>ג</w:t>
        </w:r>
        <w:r>
          <w:rPr>
            <w:rStyle w:val="Hyperlink"/>
            <w:rtl w:val="true"/>
          </w:rPr>
          <w:t>)</w:t>
        </w:r>
      </w:hyperlink>
      <w:r>
        <w:rPr>
          <w:rtl w:val="true"/>
        </w:rPr>
        <w:t xml:space="preserve"> </w:t>
      </w:r>
      <w:r>
        <w:rPr>
          <w:rtl w:val="true"/>
        </w:rPr>
        <w:t>לחוק</w:t>
      </w:r>
      <w:r>
        <w:rPr>
          <w:rtl w:val="true"/>
        </w:rPr>
        <w:t xml:space="preserve">). </w:t>
      </w:r>
      <w:r>
        <w:rPr>
          <w:rtl w:val="true"/>
        </w:rPr>
        <w:t>ברף זה המערערת התקשתה לעמוד</w:t>
      </w:r>
      <w:r>
        <w:rPr>
          <w:rtl w:val="true"/>
        </w:rPr>
        <w:t xml:space="preserve">. </w:t>
      </w:r>
      <w:r>
        <w:rPr>
          <w:rtl w:val="true"/>
        </w:rPr>
        <w:t>לכן</w:t>
      </w:r>
      <w:r>
        <w:rPr>
          <w:rtl w:val="true"/>
        </w:rPr>
        <w:t xml:space="preserve">, </w:t>
      </w:r>
      <w:r>
        <w:rPr>
          <w:rtl w:val="true"/>
        </w:rPr>
        <w:t>בית המשפט המחוזי נתן משקל מוגבל</w:t>
      </w:r>
      <w:r>
        <w:rPr>
          <w:rtl w:val="true"/>
        </w:rPr>
        <w:t xml:space="preserve">, </w:t>
      </w:r>
      <w:r>
        <w:rPr>
          <w:rtl w:val="true"/>
        </w:rPr>
        <w:t>אם בכלל</w:t>
      </w:r>
      <w:r>
        <w:rPr>
          <w:rtl w:val="true"/>
        </w:rPr>
        <w:t xml:space="preserve">, </w:t>
      </w:r>
      <w:r>
        <w:rPr>
          <w:rtl w:val="true"/>
        </w:rPr>
        <w:t>למצבה הנפשי במסגרת גזר הדין</w:t>
      </w:r>
      <w:r>
        <w:rPr>
          <w:rtl w:val="true"/>
        </w:rPr>
        <w:t xml:space="preserve">. </w:t>
      </w:r>
      <w:r>
        <w:rPr>
          <w:rtl w:val="true"/>
        </w:rPr>
        <w:t>משכך</w:t>
      </w:r>
      <w:r>
        <w:rPr>
          <w:rtl w:val="true"/>
        </w:rPr>
        <w:t xml:space="preserve">, </w:t>
      </w:r>
      <w:r>
        <w:rPr>
          <w:rtl w:val="true"/>
        </w:rPr>
        <w:t>הלכה למעשה</w:t>
      </w:r>
      <w:r>
        <w:rPr>
          <w:rtl w:val="true"/>
        </w:rPr>
        <w:t xml:space="preserve">, </w:t>
      </w:r>
      <w:r>
        <w:rPr>
          <w:rtl w:val="true"/>
        </w:rPr>
        <w:t>ענייננו בהשגה המופנית כלפי המשקל שניתן לכמה מבין הנסיבות הקשורות לביצוע העבירה</w:t>
      </w:r>
      <w:r>
        <w:rPr>
          <w:rtl w:val="true"/>
        </w:rPr>
        <w:t xml:space="preserve">, </w:t>
      </w:r>
      <w:r>
        <w:rPr>
          <w:rtl w:val="true"/>
        </w:rPr>
        <w:t>במסגרת קביעת מתחם העונש ההולם</w:t>
      </w:r>
      <w:r>
        <w:rPr>
          <w:rtl w:val="true"/>
        </w:rPr>
        <w:t xml:space="preserve">. </w:t>
      </w:r>
    </w:p>
    <w:p>
      <w:pPr>
        <w:pStyle w:val="Ruller41"/>
        <w:ind w:end="0"/>
        <w:jc w:val="both"/>
        <w:rPr/>
      </w:pPr>
      <w:r>
        <w:rPr>
          <w:rtl w:val="true"/>
        </w:rPr>
      </w:r>
    </w:p>
    <w:p>
      <w:pPr>
        <w:pStyle w:val="Ruller42"/>
        <w:numPr>
          <w:ilvl w:val="0"/>
          <w:numId w:val="12"/>
        </w:numPr>
        <w:ind w:hanging="0" w:start="0" w:end="0"/>
        <w:jc w:val="both"/>
        <w:rPr/>
      </w:pPr>
      <w:r>
        <w:rPr>
          <w:rtl w:val="true"/>
        </w:rPr>
        <w:t>כאן המקום להידרש בקצרה לטענה נוספת של באי</w:t>
      </w:r>
      <w:r>
        <w:rPr>
          <w:rtl w:val="true"/>
        </w:rPr>
        <w:t>-</w:t>
      </w:r>
      <w:r>
        <w:rPr>
          <w:rtl w:val="true"/>
        </w:rPr>
        <w:t>כוח המערערת</w:t>
      </w:r>
      <w:r>
        <w:rPr>
          <w:rtl w:val="true"/>
        </w:rPr>
        <w:t xml:space="preserve">, </w:t>
      </w:r>
      <w:r>
        <w:rPr>
          <w:rtl w:val="true"/>
        </w:rPr>
        <w:t xml:space="preserve">שלפיה כאשר מדובר בהרשעה לפי </w:t>
      </w:r>
      <w:hyperlink r:id="rId132">
        <w:r>
          <w:rPr>
            <w:rStyle w:val="Hyperlink"/>
            <w:rtl w:val="true"/>
          </w:rPr>
          <w:t>סעיף</w:t>
        </w:r>
        <w:r>
          <w:rPr>
            <w:rStyle w:val="Hyperlink"/>
            <w:rtl w:val="true"/>
          </w:rPr>
          <w:t xml:space="preserve"> </w:t>
        </w:r>
        <w:r>
          <w:rPr>
            <w:rStyle w:val="Hyperlink"/>
          </w:rPr>
          <w:t>301</w:t>
        </w:r>
        <w:r>
          <w:rPr>
            <w:rStyle w:val="Hyperlink"/>
            <w:rtl w:val="true"/>
          </w:rPr>
          <w:t>ב</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hyperlink>
      <w:r>
        <w:rPr>
          <w:rtl w:val="true"/>
        </w:rPr>
        <w:t xml:space="preserve"> </w:t>
      </w:r>
      <w:r>
        <w:rPr>
          <w:rtl w:val="true"/>
        </w:rPr>
        <w:t>לחוק מבחינה עקרונית</w:t>
      </w:r>
      <w:r>
        <w:rPr>
          <w:rtl w:val="true"/>
        </w:rPr>
        <w:t xml:space="preserve">, </w:t>
      </w:r>
      <w:r>
        <w:rPr>
          <w:rtl w:val="true"/>
        </w:rPr>
        <w:t>אין מקום להתייחס למידת האכזריות שבמעשה ההמתה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טענה זו איני מקבל</w:t>
      </w:r>
      <w:r>
        <w:rPr>
          <w:rtl w:val="true"/>
        </w:rPr>
        <w:t xml:space="preserve">. </w:t>
      </w:r>
      <w:r>
        <w:rPr>
          <w:rtl w:val="true"/>
        </w:rPr>
        <w:t xml:space="preserve">אין להחריג את עבירת ההמתה בנסיבות של אחריות מופחתת מהוראות החוק שנקבעו בתיקון </w:t>
      </w:r>
      <w:r>
        <w:rPr/>
        <w:t>113</w:t>
      </w:r>
      <w:r>
        <w:rPr>
          <w:rtl w:val="true"/>
        </w:rPr>
        <w:t xml:space="preserve"> </w:t>
      </w:r>
      <w:r>
        <w:rPr>
          <w:rtl w:val="true"/>
        </w:rPr>
        <w:t>לחוק</w:t>
      </w:r>
      <w:r>
        <w:rPr>
          <w:rtl w:val="true"/>
        </w:rPr>
        <w:t xml:space="preserve">. </w:t>
      </w:r>
      <w:r>
        <w:rPr>
          <w:rtl w:val="true"/>
        </w:rPr>
        <w:t xml:space="preserve">הוראות תיקון זה חלות על עבירת המתה בנסיבות של אחריות מופחתת ככל עבירה אחרת ותהליך גזירת הדין בה ייעשה באותה הדרך שבה נעשה ביחס לכל עבירה אחרת </w:t>
      </w:r>
      <w:r>
        <w:rPr>
          <w:rtl w:val="true"/>
        </w:rPr>
        <w:t>(</w:t>
      </w:r>
      <w:r>
        <w:rPr>
          <w:rtl w:val="true"/>
        </w:rPr>
        <w:t>שאין בצדה עונש חובה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עם זאת</w:t>
      </w:r>
      <w:r>
        <w:rPr>
          <w:rtl w:val="true"/>
        </w:rPr>
        <w:t xml:space="preserve">, </w:t>
      </w:r>
      <w:hyperlink r:id="rId133">
        <w:r>
          <w:rPr>
            <w:rStyle w:val="Hyperlink"/>
            <w:rtl w:val="true"/>
          </w:rPr>
          <w:t>סעיף</w:t>
        </w:r>
        <w:r>
          <w:rPr>
            <w:rStyle w:val="Hyperlink"/>
            <w:rtl w:val="true"/>
          </w:rPr>
          <w:t xml:space="preserve"> </w:t>
        </w:r>
        <w:r>
          <w:rPr>
            <w:rStyle w:val="Hyperlink"/>
          </w:rPr>
          <w:t>40</w:t>
        </w:r>
        <w:r>
          <w:rPr>
            <w:rStyle w:val="Hyperlink"/>
            <w:rtl w:val="true"/>
          </w:rPr>
          <w:t>ט</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המונה את הנסיבות הקשורות בביצוע העבירה</w:t>
      </w:r>
      <w:r>
        <w:rPr>
          <w:rtl w:val="true"/>
        </w:rPr>
        <w:t xml:space="preserve">, </w:t>
      </w:r>
      <w:r>
        <w:rPr>
          <w:rtl w:val="true"/>
        </w:rPr>
        <w:t>המעצבות את מתחם העונש ההולם</w:t>
      </w:r>
      <w:r>
        <w:rPr>
          <w:rtl w:val="true"/>
        </w:rPr>
        <w:t xml:space="preserve">, </w:t>
      </w:r>
      <w:r>
        <w:rPr>
          <w:rtl w:val="true"/>
        </w:rPr>
        <w:t xml:space="preserve">קובע כי </w:t>
      </w:r>
      <w:r>
        <w:rPr>
          <w:rtl w:val="true"/>
        </w:rPr>
        <w:t>"</w:t>
      </w:r>
      <w:r>
        <w:rPr>
          <w:rFonts w:ascii="Century" w:hAnsi="Century" w:cs="Miriam"/>
          <w:b/>
          <w:b/>
          <w:spacing w:val="0"/>
          <w:sz w:val="22"/>
          <w:sz w:val="22"/>
          <w:szCs w:val="24"/>
          <w:rtl w:val="true"/>
        </w:rPr>
        <w:t>יתחשב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בהתקיימותן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הקשורות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בביצוע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המפורטות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להלן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ובמידה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התקיימו</w:t>
      </w:r>
      <w:r>
        <w:rPr>
          <w:rFonts w:cs="Miriam" w:ascii="Century" w:hAnsi="Century"/>
          <w:b/>
          <w:spacing w:val="0"/>
          <w:sz w:val="22"/>
          <w:szCs w:val="24"/>
          <w:rtl w:val="true"/>
        </w:rPr>
        <w:t xml:space="preserve">, </w:t>
      </w:r>
      <w:r>
        <w:rPr>
          <w:rFonts w:ascii="Century" w:hAnsi="Century" w:cs="Miriam"/>
          <w:b/>
          <w:b/>
          <w:spacing w:val="0"/>
          <w:sz w:val="22"/>
          <w:sz w:val="22"/>
          <w:szCs w:val="24"/>
          <w:u w:val="single"/>
          <w:rtl w:val="true"/>
        </w:rPr>
        <w:t>ככל</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שסבר</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שהן</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משפיעות</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על</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חומרת</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מעשה</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העבירה</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ועל</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אשמו</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של</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הנאשם</w:t>
      </w:r>
      <w:r>
        <w:rPr>
          <w:rtl w:val="true"/>
        </w:rPr>
        <w:t>" (</w:t>
      </w:r>
      <w:r>
        <w:rPr>
          <w:rtl w:val="true"/>
        </w:rPr>
        <w:t xml:space="preserve">ההדגשה הוספה –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w:t>
      </w:r>
      <w:r>
        <w:rPr>
          <w:rtl w:val="true"/>
        </w:rPr>
        <w:t xml:space="preserve">). </w:t>
      </w:r>
      <w:r>
        <w:rPr>
          <w:rtl w:val="true"/>
        </w:rPr>
        <w:t>מכאן שבמקרה קונקרטי בית המשפט בהחלט יכול שלא להעניק משקל לחלק מהנסיבות הקשורות בביצוע העבירה</w:t>
      </w:r>
      <w:r>
        <w:rPr>
          <w:rtl w:val="true"/>
        </w:rPr>
        <w:t xml:space="preserve">, </w:t>
      </w:r>
      <w:r>
        <w:rPr>
          <w:rtl w:val="true"/>
        </w:rPr>
        <w:t>ככל שהוא סבור שהן לא משפיעות על חומרת המעשה או אשמו של הנאשם</w:t>
      </w:r>
      <w:r>
        <w:rPr>
          <w:rtl w:val="true"/>
        </w:rPr>
        <w:t xml:space="preserve">. </w:t>
      </w:r>
      <w:r>
        <w:rPr>
          <w:rtl w:val="true"/>
        </w:rPr>
        <w:t xml:space="preserve">מבין נסיבות אלו – </w:t>
      </w:r>
      <w:r>
        <w:rPr>
          <w:rtl w:val="true"/>
        </w:rPr>
        <w:t>"</w:t>
      </w:r>
      <w:r>
        <w:rPr>
          <w:rFonts w:ascii="Century" w:hAnsi="Century" w:cs="Miriam"/>
          <w:b/>
          <w:b/>
          <w:spacing w:val="0"/>
          <w:sz w:val="22"/>
          <w:sz w:val="22"/>
          <w:szCs w:val="24"/>
          <w:rtl w:val="true"/>
        </w:rPr>
        <w:t>האכזריות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האלימות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וההתעללות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בנפגע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ניצולו</w:t>
      </w:r>
      <w:r>
        <w:rPr>
          <w:rtl w:val="true"/>
        </w:rPr>
        <w:t>" (</w:t>
      </w:r>
      <w:hyperlink r:id="rId134">
        <w:r>
          <w:rPr>
            <w:rStyle w:val="Hyperlink"/>
            <w:rtl w:val="true"/>
          </w:rPr>
          <w:t>סעיף</w:t>
        </w:r>
        <w:r>
          <w:rPr>
            <w:rStyle w:val="Hyperlink"/>
            <w:rtl w:val="true"/>
          </w:rPr>
          <w:t xml:space="preserve"> </w:t>
        </w:r>
        <w:r>
          <w:rPr>
            <w:rStyle w:val="Hyperlink"/>
          </w:rPr>
          <w:t>40</w:t>
        </w:r>
        <w:r>
          <w:rPr>
            <w:rStyle w:val="Hyperlink"/>
            <w:rtl w:val="true"/>
          </w:rPr>
          <w:t>ט</w:t>
        </w:r>
        <w:r>
          <w:rPr>
            <w:rStyle w:val="Hyperlink"/>
            <w:rtl w:val="true"/>
          </w:rPr>
          <w:t>(</w:t>
        </w:r>
        <w:r>
          <w:rPr>
            <w:rStyle w:val="Hyperlink"/>
            <w:rtl w:val="true"/>
          </w:rPr>
          <w:t>א</w:t>
        </w:r>
        <w:r>
          <w:rPr>
            <w:rStyle w:val="Hyperlink"/>
            <w:rtl w:val="true"/>
          </w:rPr>
          <w:t>)(</w:t>
        </w:r>
        <w:r>
          <w:rPr>
            <w:rStyle w:val="Hyperlink"/>
          </w:rPr>
          <w:t>10</w:t>
        </w:r>
        <w:r>
          <w:rPr>
            <w:rStyle w:val="Hyperlink"/>
            <w:rtl w:val="true"/>
          </w:rPr>
          <w:t>)</w:t>
        </w:r>
      </w:hyperlink>
      <w:r>
        <w:rPr>
          <w:rtl w:val="true"/>
        </w:rPr>
        <w:t xml:space="preserve"> </w:t>
      </w:r>
      <w:r>
        <w:rPr>
          <w:rtl w:val="true"/>
        </w:rPr>
        <w:t>לחוק</w:t>
      </w:r>
      <w:r>
        <w:rPr>
          <w:rtl w:val="true"/>
        </w:rPr>
        <w:t xml:space="preserve">). </w:t>
      </w:r>
      <w:r>
        <w:rPr>
          <w:rtl w:val="true"/>
        </w:rPr>
        <w:t>אם כן</w:t>
      </w:r>
      <w:r>
        <w:rPr>
          <w:rtl w:val="true"/>
        </w:rPr>
        <w:t xml:space="preserve">, </w:t>
      </w:r>
      <w:r>
        <w:rPr>
          <w:rtl w:val="true"/>
        </w:rPr>
        <w:t>קיים נתיב שלפיו בית המשפט יכול לבחור שלא להתחשב במידה כזו או אחרת באכזריות המעשה</w:t>
      </w:r>
      <w:r>
        <w:rPr>
          <w:rtl w:val="true"/>
        </w:rPr>
        <w:t xml:space="preserve">. </w:t>
      </w:r>
      <w:r>
        <w:rPr>
          <w:rtl w:val="true"/>
        </w:rPr>
        <w:t>השימוש בנתיב זה מסור לשיקול דעתו של בית המשפט במקרה קונקרטי ועל כן</w:t>
      </w:r>
      <w:r>
        <w:rPr>
          <w:rtl w:val="true"/>
        </w:rPr>
        <w:t xml:space="preserve">, </w:t>
      </w:r>
      <w:r>
        <w:rPr>
          <w:rtl w:val="true"/>
        </w:rPr>
        <w:t>כאמור לעיל</w:t>
      </w:r>
      <w:r>
        <w:rPr>
          <w:rtl w:val="true"/>
        </w:rPr>
        <w:t xml:space="preserve">, </w:t>
      </w:r>
      <w:r>
        <w:rPr>
          <w:rtl w:val="true"/>
        </w:rPr>
        <w:t>אין לקבל עמדה השוללת שיקול דעת זה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לכך יש להוסיף</w:t>
      </w:r>
      <w:r>
        <w:rPr>
          <w:rtl w:val="true"/>
        </w:rPr>
        <w:t xml:space="preserve">, </w:t>
      </w:r>
      <w:r>
        <w:rPr>
          <w:rtl w:val="true"/>
        </w:rPr>
        <w:t>כי גם בדו</w:t>
      </w:r>
      <w:r>
        <w:rPr>
          <w:rtl w:val="true"/>
        </w:rPr>
        <w:t>"</w:t>
      </w:r>
      <w:r>
        <w:rPr>
          <w:rtl w:val="true"/>
        </w:rPr>
        <w:t>ח הצוות לבחינת יסודות עבירות ההמתה נכתב</w:t>
      </w:r>
      <w:r>
        <w:rPr>
          <w:rtl w:val="true"/>
        </w:rPr>
        <w:t>: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רצח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הפרעה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נפשית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חמורה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למשל</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אכזרי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במיוחד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ההרשעה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והעונש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המרבי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יהיו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שנקבעו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בקטגוריית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ההמתה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מופחתת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במסגרת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גזירת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במצב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ניתן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וצודק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להביא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בחשבון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התקיימותה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נסיבה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מחמירה</w:t>
      </w:r>
      <w:r>
        <w:rPr>
          <w:rtl w:val="true"/>
        </w:rPr>
        <w:t>" (</w:t>
      </w:r>
      <w:r>
        <w:rPr>
          <w:rtl w:val="true"/>
        </w:rPr>
        <w:t>שם</w:t>
      </w:r>
      <w:r>
        <w:rPr>
          <w:rtl w:val="true"/>
        </w:rPr>
        <w:t xml:space="preserve">, </w:t>
      </w:r>
      <w:r>
        <w:rPr>
          <w:rtl w:val="true"/>
        </w:rPr>
        <w:t>בעמ</w:t>
      </w:r>
      <w:r>
        <w:rPr>
          <w:rtl w:val="true"/>
        </w:rPr>
        <w:t xml:space="preserve">' </w:t>
      </w:r>
      <w:r>
        <w:rPr/>
        <w:t>39</w:t>
      </w:r>
      <w:r>
        <w:rPr>
          <w:rtl w:val="true"/>
        </w:rPr>
        <w:t xml:space="preserve">). </w:t>
      </w:r>
      <w:r>
        <w:rPr>
          <w:rtl w:val="true"/>
        </w:rPr>
        <w:t>הנה כי כן</w:t>
      </w:r>
      <w:r>
        <w:rPr>
          <w:rtl w:val="true"/>
        </w:rPr>
        <w:t xml:space="preserve">, </w:t>
      </w:r>
      <w:r>
        <w:rPr>
          <w:rtl w:val="true"/>
        </w:rPr>
        <w:t>מידת האכזריות של מעשה ההמתה בהחלט יכולה להיות רלבנטית לקביעת העונש</w:t>
      </w:r>
      <w:r>
        <w:rPr>
          <w:rtl w:val="true"/>
        </w:rPr>
        <w:t xml:space="preserve">, </w:t>
      </w:r>
      <w:r>
        <w:rPr>
          <w:rtl w:val="true"/>
        </w:rPr>
        <w:t>גם במקרים של שבהם הנאשם סובל מהפרעה נפשית חמורה</w:t>
      </w:r>
      <w:r>
        <w:rPr>
          <w:rtl w:val="true"/>
        </w:rPr>
        <w:t xml:space="preserve">. </w:t>
      </w:r>
    </w:p>
    <w:p>
      <w:pPr>
        <w:pStyle w:val="Ruller42"/>
        <w:numPr>
          <w:ilvl w:val="0"/>
          <w:numId w:val="0"/>
        </w:numPr>
        <w:ind w:hanging="0" w:start="0" w:end="0"/>
        <w:jc w:val="both"/>
        <w:rPr/>
      </w:pPr>
      <w:r>
        <w:rPr>
          <w:rtl w:val="true"/>
        </w:rPr>
      </w:r>
    </w:p>
    <w:p>
      <w:pPr>
        <w:pStyle w:val="Ruller42"/>
        <w:numPr>
          <w:ilvl w:val="0"/>
          <w:numId w:val="12"/>
        </w:numPr>
        <w:ind w:hanging="0" w:start="0" w:end="0"/>
        <w:jc w:val="both"/>
        <w:rPr/>
      </w:pPr>
      <w:r>
        <w:rPr>
          <w:rtl w:val="true"/>
        </w:rPr>
        <w:t>לא ניתן לקבל אפוא גישה עקרונית</w:t>
      </w:r>
      <w:r>
        <w:rPr>
          <w:rtl w:val="true"/>
        </w:rPr>
        <w:t xml:space="preserve">, </w:t>
      </w:r>
      <w:r>
        <w:rPr>
          <w:rtl w:val="true"/>
        </w:rPr>
        <w:t>גורפת</w:t>
      </w:r>
      <w:r>
        <w:rPr>
          <w:rtl w:val="true"/>
        </w:rPr>
        <w:t xml:space="preserve">, </w:t>
      </w:r>
      <w:r>
        <w:rPr>
          <w:rtl w:val="true"/>
        </w:rPr>
        <w:t xml:space="preserve">כי בכל מקרה שבו מורשע נאשם בעבירה של המתה בנסיבות של אחריות מופחתת לפי </w:t>
      </w:r>
      <w:hyperlink r:id="rId135">
        <w:r>
          <w:rPr>
            <w:rStyle w:val="Hyperlink"/>
            <w:rtl w:val="true"/>
          </w:rPr>
          <w:t>סעיף</w:t>
        </w:r>
        <w:r>
          <w:rPr>
            <w:rStyle w:val="Hyperlink"/>
            <w:rtl w:val="true"/>
          </w:rPr>
          <w:t xml:space="preserve"> </w:t>
        </w:r>
        <w:r>
          <w:rPr>
            <w:rStyle w:val="Hyperlink"/>
          </w:rPr>
          <w:t>301</w:t>
        </w:r>
        <w:r>
          <w:rPr>
            <w:rStyle w:val="Hyperlink"/>
            <w:rtl w:val="true"/>
          </w:rPr>
          <w:t>ב</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אין לשקול את מידת אכזריות המעשה וחומרת האלימות שהפעיל</w:t>
      </w:r>
      <w:r>
        <w:rPr>
          <w:rtl w:val="true"/>
        </w:rPr>
        <w:t xml:space="preserve">. </w:t>
      </w:r>
      <w:r>
        <w:rPr>
          <w:rtl w:val="true"/>
        </w:rPr>
        <w:t>קביעה שכזו אינה מתיישבת עם הוראות החוק</w:t>
      </w:r>
      <w:r>
        <w:rPr>
          <w:rtl w:val="true"/>
        </w:rPr>
        <w:t xml:space="preserve">. </w:t>
      </w:r>
      <w:r>
        <w:rPr>
          <w:rtl w:val="true"/>
        </w:rPr>
        <w:t>מכל מקום</w:t>
      </w:r>
      <w:r>
        <w:rPr>
          <w:rtl w:val="true"/>
        </w:rPr>
        <w:t xml:space="preserve">, </w:t>
      </w:r>
      <w:r>
        <w:rPr>
          <w:rtl w:val="true"/>
        </w:rPr>
        <w:t>אין בכך כדי לשלול את סמכותו של בית המשפט במקרים ספציפיים לשקול עניין זה היטב ולהחליט איזה משקל ראוי להעניק לשיקול זה בקביעת העונש</w:t>
      </w:r>
      <w:r>
        <w:rPr>
          <w:rtl w:val="true"/>
        </w:rPr>
        <w:t xml:space="preserve">, </w:t>
      </w:r>
      <w:r>
        <w:rPr>
          <w:rtl w:val="true"/>
        </w:rPr>
        <w:t>אם בכלל</w:t>
      </w:r>
      <w:r>
        <w:rPr>
          <w:rtl w:val="true"/>
        </w:rPr>
        <w:t xml:space="preserve">. </w:t>
      </w:r>
    </w:p>
    <w:p>
      <w:pPr>
        <w:pStyle w:val="Ruller42"/>
        <w:numPr>
          <w:ilvl w:val="0"/>
          <w:numId w:val="0"/>
        </w:numPr>
        <w:ind w:hanging="0" w:start="0" w:end="0"/>
        <w:jc w:val="both"/>
        <w:rPr/>
      </w:pPr>
      <w:r>
        <w:rPr>
          <w:rtl w:val="true"/>
        </w:rPr>
        <w:tab/>
        <w:t xml:space="preserve"> </w:t>
      </w:r>
    </w:p>
    <w:p>
      <w:pPr>
        <w:pStyle w:val="Ruller42"/>
        <w:numPr>
          <w:ilvl w:val="0"/>
          <w:numId w:val="12"/>
        </w:numPr>
        <w:ind w:hanging="0" w:start="0" w:end="0"/>
        <w:jc w:val="both"/>
        <w:rPr/>
      </w:pPr>
      <w:r>
        <w:rPr>
          <w:rtl w:val="true"/>
        </w:rPr>
        <w:t>בענייננו</w:t>
      </w:r>
      <w:r>
        <w:rPr>
          <w:rtl w:val="true"/>
        </w:rPr>
        <w:t xml:space="preserve">, </w:t>
      </w:r>
      <w:r>
        <w:rPr>
          <w:rtl w:val="true"/>
        </w:rPr>
        <w:t>בית המשפט המחוזי נתן דעתו להתנהגותה התמוהה של המערערת</w:t>
      </w:r>
      <w:r>
        <w:rPr>
          <w:rtl w:val="true"/>
        </w:rPr>
        <w:t xml:space="preserve">, </w:t>
      </w:r>
      <w:r>
        <w:rPr>
          <w:rtl w:val="true"/>
        </w:rPr>
        <w:t>אך גם ראה לציין כי ישנן אינדיקציות ראייתיות לכך שלאחר המעשה הייתה במערערת תובנה למה שביצעה</w:t>
      </w:r>
      <w:r>
        <w:rPr>
          <w:rtl w:val="true"/>
        </w:rPr>
        <w:t xml:space="preserve">. </w:t>
      </w:r>
      <w:r>
        <w:rPr>
          <w:rtl w:val="true"/>
        </w:rPr>
        <w:t>בכלל זה</w:t>
      </w:r>
      <w:r>
        <w:rPr>
          <w:rtl w:val="true"/>
        </w:rPr>
        <w:t xml:space="preserve">, </w:t>
      </w:r>
      <w:r>
        <w:rPr>
          <w:rtl w:val="true"/>
        </w:rPr>
        <w:t>היא זעקה שרצחה את המנוחה ואמרה שהיא מצטערת על מעשיה</w:t>
      </w:r>
      <w:r>
        <w:rPr>
          <w:rtl w:val="true"/>
        </w:rPr>
        <w:t xml:space="preserve">, </w:t>
      </w:r>
      <w:r>
        <w:rPr>
          <w:rtl w:val="true"/>
        </w:rPr>
        <w:t>היא שטפה את העלי</w:t>
      </w:r>
      <w:r>
        <w:rPr>
          <w:rtl w:val="true"/>
        </w:rPr>
        <w:t xml:space="preserve">, </w:t>
      </w:r>
      <w:r>
        <w:rPr>
          <w:rtl w:val="true"/>
        </w:rPr>
        <w:t>פניה וידיה</w:t>
      </w:r>
      <w:r>
        <w:rPr>
          <w:rtl w:val="true"/>
        </w:rPr>
        <w:t xml:space="preserve">, </w:t>
      </w:r>
      <w:r>
        <w:rPr>
          <w:rtl w:val="true"/>
        </w:rPr>
        <w:t>היא שינתה את גרסאותיה בין הודאה ברצח</w:t>
      </w:r>
      <w:r>
        <w:rPr>
          <w:rtl w:val="true"/>
        </w:rPr>
        <w:t xml:space="preserve">, </w:t>
      </w:r>
      <w:r>
        <w:rPr>
          <w:rtl w:val="true"/>
        </w:rPr>
        <w:t xml:space="preserve">טענה שההמתה בוצעה </w:t>
      </w:r>
      <w:r>
        <w:rPr>
          <w:rtl w:val="true"/>
        </w:rPr>
        <w:t>"</w:t>
      </w:r>
      <w:r>
        <w:rPr>
          <w:rtl w:val="true"/>
        </w:rPr>
        <w:t>שלא במתכוון</w:t>
      </w:r>
      <w:r>
        <w:rPr>
          <w:rtl w:val="true"/>
        </w:rPr>
        <w:t xml:space="preserve">" </w:t>
      </w:r>
      <w:r>
        <w:rPr>
          <w:rtl w:val="true"/>
        </w:rPr>
        <w:t>וטענה כי אינה זוכרת מה אירע</w:t>
      </w:r>
      <w:r>
        <w:rPr>
          <w:rtl w:val="true"/>
        </w:rPr>
        <w:t xml:space="preserve">. </w:t>
      </w:r>
      <w:r>
        <w:rPr>
          <w:rtl w:val="true"/>
        </w:rPr>
        <w:t xml:space="preserve">אינדיקציות אלו נקבעו כלא </w:t>
      </w:r>
      <w:r>
        <w:rPr>
          <w:rtl w:val="true"/>
        </w:rPr>
        <w:t>"</w:t>
      </w:r>
      <w:r>
        <w:rPr>
          <w:rtl w:val="true"/>
        </w:rPr>
        <w:t>קונקלוסיביות</w:t>
      </w:r>
      <w:r>
        <w:rPr>
          <w:rtl w:val="true"/>
        </w:rPr>
        <w:t xml:space="preserve">" </w:t>
      </w:r>
      <w:r>
        <w:rPr>
          <w:rtl w:val="true"/>
        </w:rPr>
        <w:t>כהגדרת בית המשפט המחוזי אל מול חוות דעתו של ד</w:t>
      </w:r>
      <w:r>
        <w:rPr>
          <w:rtl w:val="true"/>
        </w:rPr>
        <w:t>"</w:t>
      </w:r>
      <w:r>
        <w:rPr>
          <w:rtl w:val="true"/>
        </w:rPr>
        <w:t>ר פרקש ויתר הראיות</w:t>
      </w:r>
      <w:r>
        <w:rPr>
          <w:rtl w:val="true"/>
        </w:rPr>
        <w:t xml:space="preserve">. </w:t>
      </w:r>
      <w:r>
        <w:rPr>
          <w:rtl w:val="true"/>
        </w:rPr>
        <w:t xml:space="preserve">אשוב ואציין את התרשמותו הבלתי אמצעית של המותב כי המערערת ניסתה </w:t>
      </w:r>
      <w:r>
        <w:rPr>
          <w:rFonts w:ascii="Century" w:hAnsi="Century" w:cs="Miriam"/>
          <w:b/>
          <w:b/>
          <w:spacing w:val="0"/>
          <w:szCs w:val="24"/>
          <w:rtl w:val="true"/>
        </w:rPr>
        <w:t>להעמיד</w:t>
      </w:r>
      <w:r>
        <w:rPr>
          <w:rFonts w:ascii="Century" w:hAnsi="Century" w:eastAsia="Century" w:cs="Century"/>
          <w:b/>
          <w:b/>
          <w:spacing w:val="0"/>
          <w:szCs w:val="24"/>
          <w:rtl w:val="true"/>
        </w:rPr>
        <w:t xml:space="preserve"> </w:t>
      </w:r>
      <w:r>
        <w:rPr>
          <w:rFonts w:ascii="Century" w:hAnsi="Century" w:cs="Miriam"/>
          <w:b/>
          <w:b/>
          <w:spacing w:val="0"/>
          <w:szCs w:val="24"/>
          <w:rtl w:val="true"/>
        </w:rPr>
        <w:t>פני</w:t>
      </w:r>
      <w:r>
        <w:rPr>
          <w:rFonts w:ascii="Century" w:hAnsi="Century" w:eastAsia="Century" w:cs="Century"/>
          <w:b/>
          <w:b/>
          <w:spacing w:val="0"/>
          <w:szCs w:val="24"/>
          <w:rtl w:val="true"/>
        </w:rPr>
        <w:t xml:space="preserve"> </w:t>
      </w:r>
      <w:r>
        <w:rPr>
          <w:rFonts w:ascii="Century" w:hAnsi="Century" w:cs="Miriam"/>
          <w:b/>
          <w:b/>
          <w:spacing w:val="0"/>
          <w:szCs w:val="24"/>
          <w:rtl w:val="true"/>
        </w:rPr>
        <w:t>מי</w:t>
      </w:r>
      <w:r>
        <w:rPr>
          <w:rFonts w:ascii="Century" w:hAnsi="Century" w:eastAsia="Century" w:cs="Century"/>
          <w:b/>
          <w:b/>
          <w:spacing w:val="0"/>
          <w:szCs w:val="24"/>
          <w:rtl w:val="true"/>
        </w:rPr>
        <w:t xml:space="preserve"> </w:t>
      </w:r>
      <w:r>
        <w:rPr>
          <w:rFonts w:ascii="Century" w:hAnsi="Century" w:cs="Miriam"/>
          <w:b/>
          <w:b/>
          <w:spacing w:val="0"/>
          <w:szCs w:val="24"/>
          <w:rtl w:val="true"/>
        </w:rPr>
        <w:t>שאיננה</w:t>
      </w:r>
      <w:r>
        <w:rPr>
          <w:rFonts w:ascii="Century" w:hAnsi="Century" w:eastAsia="Century" w:cs="Century"/>
          <w:b/>
          <w:b/>
          <w:spacing w:val="0"/>
          <w:szCs w:val="24"/>
          <w:rtl w:val="true"/>
        </w:rPr>
        <w:t xml:space="preserve"> </w:t>
      </w:r>
      <w:r>
        <w:rPr>
          <w:rtl w:val="true"/>
        </w:rPr>
        <w:t>מבינה את ההליכים המשפטיים ובכלל את המתרחש סביבה</w:t>
      </w:r>
      <w:r>
        <w:rPr>
          <w:rtl w:val="true"/>
        </w:rPr>
        <w:t xml:space="preserve">, </w:t>
      </w:r>
      <w:r>
        <w:rPr>
          <w:rtl w:val="true"/>
        </w:rPr>
        <w:t>כאשר בפועל הבינה היטב את ההליכים המשפטיים</w:t>
      </w:r>
      <w:r>
        <w:rPr>
          <w:rtl w:val="true"/>
        </w:rPr>
        <w:t xml:space="preserve">; </w:t>
      </w:r>
      <w:r>
        <w:rPr>
          <w:rtl w:val="true"/>
        </w:rPr>
        <w:t xml:space="preserve">וכי </w:t>
      </w:r>
      <w:r>
        <w:rPr>
          <w:rFonts w:ascii="Century" w:hAnsi="Century" w:cs="Miriam"/>
          <w:b/>
          <w:b/>
          <w:spacing w:val="0"/>
          <w:sz w:val="22"/>
          <w:sz w:val="22"/>
          <w:szCs w:val="24"/>
          <w:rtl w:val="true"/>
        </w:rPr>
        <w:t>הציגה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עצמה</w:t>
      </w:r>
      <w:r>
        <w:rPr>
          <w:rtl w:val="true"/>
        </w:rPr>
        <w:t xml:space="preserve"> כמי שאינה מבינה מה מבקשים ממנה כאשר נשאלה אם היא מבקשת סליחה מבני משפחתה של המנוחה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בראי כל זאת</w:t>
      </w:r>
      <w:r>
        <w:rPr>
          <w:rtl w:val="true"/>
        </w:rPr>
        <w:t xml:space="preserve">, </w:t>
      </w:r>
      <w:r>
        <w:rPr>
          <w:rtl w:val="true"/>
        </w:rPr>
        <w:t>מגזר הדין עולה בבירור כי בית המשפט המחוזי בהחלט היה ער לחריגות המקרה ולנסיבות התמוהות של האלימות הקיצונית והבלתי מוסברת שהפגינה המערערת כלפי אחותה</w:t>
      </w:r>
      <w:r>
        <w:rPr>
          <w:rtl w:val="true"/>
        </w:rPr>
        <w:t xml:space="preserve">. </w:t>
      </w:r>
      <w:r>
        <w:rPr>
          <w:rtl w:val="true"/>
        </w:rPr>
        <w:t>אלא שלצד זאת</w:t>
      </w:r>
      <w:r>
        <w:rPr>
          <w:rtl w:val="true"/>
        </w:rPr>
        <w:t xml:space="preserve">, </w:t>
      </w:r>
      <w:r>
        <w:rPr>
          <w:rtl w:val="true"/>
        </w:rPr>
        <w:t>כפי שראוי ונכון לעשות</w:t>
      </w:r>
      <w:r>
        <w:rPr>
          <w:rtl w:val="true"/>
        </w:rPr>
        <w:t xml:space="preserve">, </w:t>
      </w:r>
      <w:r>
        <w:rPr>
          <w:rtl w:val="true"/>
        </w:rPr>
        <w:t>לא עצם עיניו גם לראיות נוספות והביע ספקנות מסוימת כלפי המערערת וטענותיה</w:t>
      </w:r>
      <w:r>
        <w:rPr>
          <w:rtl w:val="true"/>
        </w:rPr>
        <w:t xml:space="preserve">. </w:t>
      </w:r>
      <w:r>
        <w:rPr>
          <w:rtl w:val="true"/>
        </w:rPr>
        <w:t>משכך</w:t>
      </w:r>
      <w:r>
        <w:rPr>
          <w:rtl w:val="true"/>
        </w:rPr>
        <w:t xml:space="preserve">, </w:t>
      </w:r>
      <w:r>
        <w:rPr>
          <w:rtl w:val="true"/>
        </w:rPr>
        <w:t>סבר כי ראוי לגזור את עונשה של המערערת סמוך מאוד לחלקו העליון של המנעד הענישתי בגין העבירה שבה הורשעה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מתבהר אפוא כי לא נפלה בגזר הדין מושא הערעור טעות בקביעת מתחם העונש ההולם</w:t>
      </w:r>
      <w:r>
        <w:rPr>
          <w:rtl w:val="true"/>
        </w:rPr>
        <w:t xml:space="preserve">. </w:t>
      </w:r>
      <w:r>
        <w:rPr>
          <w:rtl w:val="true"/>
        </w:rPr>
        <w:t>מתחם זה מהווה ביטוי ישיר של קביעותיו העובדתיות של בית המשפט המחוזי ביחס למצבה הנפשי של המערערת תוך התחשבות ביתר שיקולי הענישה</w:t>
      </w:r>
      <w:r>
        <w:rPr>
          <w:rtl w:val="true"/>
        </w:rPr>
        <w:t xml:space="preserve">. </w:t>
      </w:r>
    </w:p>
    <w:p>
      <w:pPr>
        <w:pStyle w:val="Ruller41"/>
        <w:ind w:end="0"/>
        <w:jc w:val="both"/>
        <w:rPr/>
      </w:pPr>
      <w:r>
        <w:rPr>
          <w:rtl w:val="true"/>
        </w:rPr>
      </w:r>
    </w:p>
    <w:p>
      <w:pPr>
        <w:pStyle w:val="Ruller42"/>
        <w:numPr>
          <w:ilvl w:val="0"/>
          <w:numId w:val="12"/>
        </w:numPr>
        <w:ind w:hanging="0" w:start="0" w:end="0"/>
        <w:jc w:val="both"/>
        <w:rPr/>
      </w:pPr>
      <w:r>
        <w:rPr>
          <w:rtl w:val="true"/>
        </w:rPr>
        <w:t>הדברים דומים ביחס לקביעת עונשה של המערערת בתוך מתחם העונש ההולם – מצבה הנפשי של המערערת אינו מאיין את יתר שיקולי הענישה והנסיבות הרלבנטיות</w:t>
      </w:r>
      <w:r>
        <w:rPr>
          <w:rtl w:val="true"/>
        </w:rPr>
        <w:t xml:space="preserve">. </w:t>
      </w:r>
      <w:r>
        <w:rPr>
          <w:rtl w:val="true"/>
        </w:rPr>
        <w:t>לא הוצגה לפנינו עילה המצדיקה התערבות בשיקול דעתו של בית המשפט המחוזי לעניין זה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בסופו של דבר</w:t>
      </w:r>
      <w:r>
        <w:rPr>
          <w:rtl w:val="true"/>
        </w:rPr>
        <w:t xml:space="preserve">, </w:t>
      </w:r>
      <w:r>
        <w:rPr>
          <w:rtl w:val="true"/>
        </w:rPr>
        <w:t xml:space="preserve">בהתחשב בכלל השיקולים נגזר על המערערת עונש של </w:t>
      </w:r>
      <w:r>
        <w:rPr/>
        <w:t>18</w:t>
      </w:r>
      <w:r>
        <w:rPr>
          <w:rtl w:val="true"/>
        </w:rPr>
        <w:t xml:space="preserve"> </w:t>
      </w:r>
      <w:r>
        <w:rPr>
          <w:rtl w:val="true"/>
        </w:rPr>
        <w:t>שנות מאסר בפועל</w:t>
      </w:r>
      <w:r>
        <w:rPr>
          <w:rtl w:val="true"/>
        </w:rPr>
        <w:t xml:space="preserve">. </w:t>
      </w:r>
      <w:r>
        <w:rPr>
          <w:rtl w:val="true"/>
        </w:rPr>
        <w:t>איני רואה בקביעה זו פגם</w:t>
      </w:r>
      <w:r>
        <w:rPr>
          <w:rtl w:val="true"/>
        </w:rPr>
        <w:t xml:space="preserve">, </w:t>
      </w:r>
      <w:r>
        <w:rPr>
          <w:rtl w:val="true"/>
        </w:rPr>
        <w:t>לא כל שכן פגם המצדיק את התערבות ערכאת הערעור</w:t>
      </w:r>
      <w:r>
        <w:rPr>
          <w:rtl w:val="true"/>
        </w:rPr>
        <w:t xml:space="preserve">. </w:t>
      </w:r>
    </w:p>
    <w:p>
      <w:pPr>
        <w:pStyle w:val="Ruller41"/>
        <w:ind w:end="0"/>
        <w:jc w:val="both"/>
        <w:rPr/>
      </w:pPr>
      <w:r>
        <w:rPr>
          <w:rtl w:val="true"/>
        </w:rPr>
      </w:r>
    </w:p>
    <w:p>
      <w:pPr>
        <w:pStyle w:val="Ruller42"/>
        <w:numPr>
          <w:ilvl w:val="0"/>
          <w:numId w:val="12"/>
        </w:numPr>
        <w:ind w:hanging="0" w:start="0" w:end="0"/>
        <w:jc w:val="both"/>
        <w:rPr/>
      </w:pPr>
      <w:r>
        <w:rPr>
          <w:rtl w:val="true"/>
        </w:rPr>
        <w:t>מכלל טעמים אלו</w:t>
      </w:r>
      <w:r>
        <w:rPr>
          <w:rtl w:val="true"/>
        </w:rPr>
        <w:t xml:space="preserve">, </w:t>
      </w:r>
      <w:r>
        <w:rPr>
          <w:rtl w:val="true"/>
        </w:rPr>
        <w:t>אציע לחברי ולחברתי כי נדחה את הערעור</w:t>
      </w:r>
      <w:r>
        <w:rPr>
          <w:rtl w:val="true"/>
        </w:rPr>
        <w:t xml:space="preserve">. </w:t>
      </w:r>
    </w:p>
    <w:p>
      <w:pPr>
        <w:pStyle w:val="Ruller41"/>
        <w:ind w:end="0"/>
        <w:jc w:val="both"/>
        <w:rPr/>
      </w:pPr>
      <w:r>
        <w:rPr>
          <w:rtl w:val="true"/>
        </w:rPr>
      </w:r>
    </w:p>
    <w:p>
      <w:pPr>
        <w:pStyle w:val="Normal"/>
        <w:ind w:end="0"/>
        <w:jc w:val="start"/>
        <w:rPr/>
      </w:pPr>
      <w:r>
        <w:rPr>
          <w:rtl w:val="true"/>
        </w:rPr>
      </w:r>
    </w:p>
    <w:tbl>
      <w:tblPr>
        <w:bidiVisual w:val="true"/>
        <w:tblW w:w="2551" w:type="dxa"/>
        <w:jc w:val="start"/>
        <w:tblInd w:w="108" w:type="dxa"/>
        <w:tblLayout w:type="fixed"/>
        <w:tblCellMar>
          <w:top w:w="0" w:type="dxa"/>
          <w:start w:w="108" w:type="dxa"/>
          <w:bottom w:w="0" w:type="dxa"/>
          <w:end w:w="108" w:type="dxa"/>
        </w:tblCellMar>
      </w:tblPr>
      <w:tblGrid>
        <w:gridCol w:w="2551"/>
      </w:tblGrid>
      <w:tr>
        <w:trPr>
          <w:trHeight w:val="1247" w:hRule="atLeast"/>
        </w:trPr>
        <w:tc>
          <w:tcPr>
            <w:tcW w:w="2551" w:type="dxa"/>
            <w:tcBorders>
              <w:bottom w:val="single" w:sz="4" w:space="0" w:color="000000"/>
            </w:tcBorders>
            <w:vAlign w:val="bottom"/>
          </w:tcPr>
          <w:p>
            <w:pPr>
              <w:pStyle w:val="Normal"/>
              <w:snapToGrid w:val="false"/>
              <w:ind w:end="0"/>
              <w:jc w:val="center"/>
              <w:rPr>
                <w:rFonts w:ascii="Courier New" w:hAnsi="Courier New" w:cs="Courier New"/>
              </w:rPr>
            </w:pPr>
            <w:r>
              <w:rPr>
                <w:rFonts w:cs="Courier New" w:ascii="Courier New" w:hAnsi="Courier New"/>
                <w:rtl w:val="true"/>
              </w:rPr>
            </w:r>
          </w:p>
        </w:tc>
      </w:tr>
      <w:tr>
        <w:trPr>
          <w:trHeight w:val="454" w:hRule="atLeast"/>
        </w:trPr>
        <w:tc>
          <w:tcPr>
            <w:tcW w:w="2551" w:type="dxa"/>
            <w:tcBorders>
              <w:top w:val="single" w:sz="4" w:space="0" w:color="000000"/>
            </w:tcBorders>
            <w:vAlign w:val="bottom"/>
          </w:tcPr>
          <w:p>
            <w:pPr>
              <w:pStyle w:val="Normal"/>
              <w:ind w:end="0"/>
              <w:jc w:val="center"/>
              <w:rPr>
                <w:rFonts w:ascii="FrankRuehl" w:hAnsi="FrankRuehl" w:cs="FrankRuehl"/>
                <w:spacing w:val="10"/>
                <w:sz w:val="28"/>
                <w:szCs w:val="28"/>
              </w:rPr>
            </w:pPr>
            <w:r>
              <w:rPr>
                <w:rFonts w:ascii="FrankRuehl" w:hAnsi="FrankRuehl" w:cs="FrankRuehl"/>
                <w:spacing w:val="10"/>
                <w:sz w:val="28"/>
                <w:sz w:val="28"/>
                <w:szCs w:val="28"/>
                <w:rtl w:val="true"/>
              </w:rPr>
              <w:t>יוסף אלרון</w:t>
            </w:r>
          </w:p>
          <w:p>
            <w:pPr>
              <w:pStyle w:val="Normal"/>
              <w:ind w:end="0"/>
              <w:jc w:val="center"/>
              <w:rPr>
                <w:rFonts w:ascii="Courier New" w:hAnsi="Courier New" w:cs="Courier New"/>
              </w:rPr>
            </w:pPr>
            <w:r>
              <w:rPr>
                <w:rFonts w:ascii="FrankRuehl" w:hAnsi="FrankRuehl" w:cs="FrankRuehl"/>
                <w:spacing w:val="10"/>
                <w:sz w:val="28"/>
                <w:sz w:val="28"/>
                <w:szCs w:val="28"/>
                <w:rtl w:val="true"/>
              </w:rPr>
              <w:t>שופט</w:t>
            </w:r>
          </w:p>
        </w:tc>
      </w:tr>
    </w:tbl>
    <w:p>
      <w:pPr>
        <w:pStyle w:val="Normal"/>
        <w:ind w:end="0"/>
        <w:jc w:val="start"/>
        <w:rPr/>
      </w:pPr>
      <w:r>
        <w:rPr>
          <w:rtl w:val="true"/>
        </w:rPr>
      </w:r>
    </w:p>
    <w:p>
      <w:pPr>
        <w:pStyle w:val="Ruller41"/>
        <w:ind w:end="0"/>
        <w:jc w:val="both"/>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w:t>
      </w:r>
      <w:r>
        <w:rPr>
          <w:rFonts w:ascii="Century" w:hAnsi="Century" w:cs="Miriam"/>
          <w:b/>
          <w:b/>
          <w:spacing w:val="0"/>
          <w:szCs w:val="24"/>
          <w:u w:val="single"/>
          <w:rtl w:val="true"/>
        </w:rPr>
        <w:t>לכס</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שטיין</w:t>
      </w:r>
      <w:r>
        <w:rPr>
          <w:rFonts w:cs="Miriam" w:ascii="Century" w:hAnsi="Century"/>
          <w:b/>
          <w:spacing w:val="0"/>
          <w:szCs w:val="24"/>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 xml:space="preserve">. </w:t>
      </w:r>
    </w:p>
    <w:p>
      <w:pPr>
        <w:pStyle w:val="Ruller41"/>
        <w:ind w:end="0"/>
        <w:jc w:val="both"/>
        <w:rPr/>
      </w:pPr>
      <w:r>
        <w:rPr>
          <w:rtl w:val="true"/>
        </w:rPr>
      </w:r>
    </w:p>
    <w:p>
      <w:pPr>
        <w:pStyle w:val="Ruller41"/>
        <w:ind w:end="0"/>
        <w:jc w:val="both"/>
        <w:rPr/>
      </w:pPr>
      <w:r>
        <w:rPr>
          <w:rtl w:val="true"/>
        </w:rPr>
      </w:r>
    </w:p>
    <w:tbl>
      <w:tblPr>
        <w:bidiVisual w:val="true"/>
        <w:tblW w:w="2551" w:type="dxa"/>
        <w:jc w:val="start"/>
        <w:tblInd w:w="108" w:type="dxa"/>
        <w:tblLayout w:type="fixed"/>
        <w:tblCellMar>
          <w:top w:w="0" w:type="dxa"/>
          <w:start w:w="108" w:type="dxa"/>
          <w:bottom w:w="0" w:type="dxa"/>
          <w:end w:w="108" w:type="dxa"/>
        </w:tblCellMar>
      </w:tblPr>
      <w:tblGrid>
        <w:gridCol w:w="2551"/>
      </w:tblGrid>
      <w:tr>
        <w:trPr>
          <w:trHeight w:val="1247" w:hRule="atLeast"/>
        </w:trPr>
        <w:tc>
          <w:tcPr>
            <w:tcW w:w="2551" w:type="dxa"/>
            <w:tcBorders>
              <w:bottom w:val="single" w:sz="4" w:space="0" w:color="000000"/>
            </w:tcBorders>
            <w:vAlign w:val="center"/>
          </w:tcPr>
          <w:p>
            <w:pPr>
              <w:pStyle w:val="Normal"/>
              <w:snapToGrid w:val="false"/>
              <w:ind w:end="0"/>
              <w:jc w:val="center"/>
              <w:rPr>
                <w:rFonts w:ascii="Courier New" w:hAnsi="Courier New" w:cs="Courier New"/>
              </w:rPr>
            </w:pPr>
            <w:r>
              <w:rPr>
                <w:rFonts w:cs="Courier New" w:ascii="Courier New" w:hAnsi="Courier New"/>
                <w:rtl w:val="true"/>
              </w:rPr>
            </w:r>
          </w:p>
        </w:tc>
      </w:tr>
      <w:tr>
        <w:trPr>
          <w:trHeight w:val="454" w:hRule="atLeast"/>
        </w:trPr>
        <w:tc>
          <w:tcPr>
            <w:tcW w:w="2551" w:type="dxa"/>
            <w:tcBorders>
              <w:top w:val="single" w:sz="4" w:space="0" w:color="000000"/>
            </w:tcBorders>
            <w:vAlign w:val="center"/>
          </w:tcPr>
          <w:p>
            <w:pPr>
              <w:pStyle w:val="Normal"/>
              <w:ind w:end="0"/>
              <w:jc w:val="center"/>
              <w:rPr>
                <w:rFonts w:ascii="FrankRuehl" w:hAnsi="FrankRuehl" w:cs="FrankRuehl"/>
                <w:spacing w:val="10"/>
                <w:sz w:val="28"/>
                <w:szCs w:val="28"/>
              </w:rPr>
            </w:pPr>
            <w:r>
              <w:rPr>
                <w:rFonts w:ascii="FrankRuehl" w:hAnsi="FrankRuehl" w:cs="FrankRuehl"/>
                <w:spacing w:val="10"/>
                <w:sz w:val="28"/>
                <w:sz w:val="28"/>
                <w:szCs w:val="28"/>
                <w:rtl w:val="true"/>
              </w:rPr>
              <w:t xml:space="preserve">אלכס שטיין </w:t>
            </w:r>
          </w:p>
          <w:p>
            <w:pPr>
              <w:pStyle w:val="Normal"/>
              <w:ind w:end="0"/>
              <w:jc w:val="center"/>
              <w:rPr>
                <w:rFonts w:ascii="FrankRuehl" w:hAnsi="FrankRuehl" w:cs="FrankRuehl"/>
                <w:b/>
                <w:bCs/>
                <w:spacing w:val="10"/>
                <w:sz w:val="28"/>
                <w:szCs w:val="28"/>
              </w:rPr>
            </w:pPr>
            <w:r>
              <w:rPr>
                <w:rFonts w:ascii="FrankRuehl" w:hAnsi="FrankRuehl" w:cs="FrankRuehl"/>
                <w:spacing w:val="10"/>
                <w:sz w:val="28"/>
                <w:sz w:val="28"/>
                <w:szCs w:val="28"/>
                <w:rtl w:val="true"/>
              </w:rPr>
              <w:t>שופט</w:t>
            </w:r>
          </w:p>
        </w:tc>
      </w:tr>
    </w:tbl>
    <w:p>
      <w:pPr>
        <w:pStyle w:val="Normal"/>
        <w:ind w:end="0"/>
        <w:jc w:val="start"/>
        <w:rPr/>
      </w:pPr>
      <w:r>
        <w:rPr>
          <w:rtl w:val="true"/>
        </w:rPr>
      </w:r>
    </w:p>
    <w:p>
      <w:pPr>
        <w:pStyle w:val="Ruller41"/>
        <w:ind w:end="0"/>
        <w:jc w:val="both"/>
        <w:rPr/>
      </w:pPr>
      <w:r>
        <w:rPr>
          <w:rFonts w:ascii="Century" w:hAnsi="Century" w:cs="Miriam"/>
          <w:b/>
          <w:b/>
          <w:spacing w:val="0"/>
          <w:szCs w:val="24"/>
          <w:u w:val="single"/>
          <w:rtl w:val="true"/>
        </w:rPr>
        <w:t>השופט</w:t>
      </w:r>
      <w:r>
        <w:rPr>
          <w:rFonts w:ascii="Century" w:hAnsi="Century" w:cs="Miriam"/>
          <w:b/>
          <w:b/>
          <w:spacing w:val="0"/>
          <w:szCs w:val="24"/>
          <w:u w:val="single"/>
          <w:rtl w:val="true"/>
        </w:rPr>
        <w:t>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רות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רונן</w:t>
      </w:r>
      <w:r>
        <w:rPr>
          <w:rFonts w:cs="Miriam" w:ascii="Century" w:hAnsi="Century"/>
          <w:b/>
          <w:spacing w:val="0"/>
          <w:szCs w:val="24"/>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w:t>
      </w:r>
      <w:r>
        <w:rPr>
          <w:rtl w:val="true"/>
        </w:rPr>
        <w:t>מה</w:t>
      </w:r>
      <w:r>
        <w:rPr>
          <w:rtl w:val="true"/>
        </w:rPr>
        <w:t xml:space="preserve">. </w:t>
      </w:r>
    </w:p>
    <w:p>
      <w:pPr>
        <w:pStyle w:val="Ruller41"/>
        <w:ind w:end="0"/>
        <w:jc w:val="both"/>
        <w:rPr/>
      </w:pPr>
      <w:r>
        <w:rPr>
          <w:rtl w:val="true"/>
        </w:rPr>
      </w:r>
    </w:p>
    <w:tbl>
      <w:tblPr>
        <w:bidiVisual w:val="true"/>
        <w:tblW w:w="2551" w:type="dxa"/>
        <w:jc w:val="start"/>
        <w:tblInd w:w="108" w:type="dxa"/>
        <w:tblLayout w:type="fixed"/>
        <w:tblCellMar>
          <w:top w:w="0" w:type="dxa"/>
          <w:start w:w="108" w:type="dxa"/>
          <w:bottom w:w="0" w:type="dxa"/>
          <w:end w:w="108" w:type="dxa"/>
        </w:tblCellMar>
      </w:tblPr>
      <w:tblGrid>
        <w:gridCol w:w="2551"/>
      </w:tblGrid>
      <w:tr>
        <w:trPr>
          <w:trHeight w:val="1247" w:hRule="atLeast"/>
        </w:trPr>
        <w:tc>
          <w:tcPr>
            <w:tcW w:w="2551" w:type="dxa"/>
            <w:tcBorders>
              <w:bottom w:val="single" w:sz="4" w:space="0" w:color="000000"/>
            </w:tcBorders>
            <w:vAlign w:val="center"/>
          </w:tcPr>
          <w:p>
            <w:pPr>
              <w:pStyle w:val="Normal"/>
              <w:snapToGrid w:val="false"/>
              <w:ind w:end="0"/>
              <w:jc w:val="center"/>
              <w:rPr>
                <w:rFonts w:ascii="Courier New" w:hAnsi="Courier New" w:cs="Courier New"/>
              </w:rPr>
            </w:pPr>
            <w:r>
              <w:rPr>
                <w:rFonts w:cs="Courier New" w:ascii="Courier New" w:hAnsi="Courier New"/>
                <w:rtl w:val="true"/>
              </w:rPr>
            </w:r>
          </w:p>
        </w:tc>
      </w:tr>
      <w:tr>
        <w:trPr/>
        <w:tc>
          <w:tcPr>
            <w:tcW w:w="2551" w:type="dxa"/>
            <w:tcBorders>
              <w:top w:val="single" w:sz="4" w:space="0" w:color="000000"/>
            </w:tcBorders>
            <w:vAlign w:val="bottom"/>
          </w:tcPr>
          <w:p>
            <w:pPr>
              <w:pStyle w:val="Normal"/>
              <w:ind w:end="0"/>
              <w:jc w:val="center"/>
              <w:rPr>
                <w:rFonts w:ascii="FrankRuehl" w:hAnsi="FrankRuehl" w:cs="FrankRuehl"/>
                <w:spacing w:val="10"/>
                <w:sz w:val="28"/>
                <w:szCs w:val="28"/>
              </w:rPr>
            </w:pPr>
            <w:r>
              <w:rPr>
                <w:rFonts w:ascii="FrankRuehl" w:hAnsi="FrankRuehl" w:cs="FrankRuehl"/>
                <w:spacing w:val="10"/>
                <w:sz w:val="28"/>
                <w:sz w:val="28"/>
                <w:szCs w:val="28"/>
                <w:rtl w:val="true"/>
              </w:rPr>
              <w:t>רות רונן</w:t>
            </w:r>
          </w:p>
          <w:p>
            <w:pPr>
              <w:pStyle w:val="Normal"/>
              <w:ind w:end="0"/>
              <w:jc w:val="center"/>
              <w:rPr>
                <w:rFonts w:ascii="Courier New" w:hAnsi="Courier New" w:cs="Courier New"/>
              </w:rPr>
            </w:pPr>
            <w:r>
              <w:rPr>
                <w:rFonts w:ascii="FrankRuehl" w:hAnsi="FrankRuehl" w:cs="FrankRuehl"/>
                <w:spacing w:val="10"/>
                <w:sz w:val="28"/>
                <w:sz w:val="28"/>
                <w:szCs w:val="28"/>
                <w:rtl w:val="true"/>
              </w:rPr>
              <w:t>שופטת</w:t>
            </w:r>
          </w:p>
        </w:tc>
      </w:tr>
    </w:tbl>
    <w:p>
      <w:pPr>
        <w:pStyle w:val="Normal"/>
        <w:ind w:end="0"/>
        <w:jc w:val="start"/>
        <w:rPr/>
      </w:pPr>
      <w:r>
        <w:rPr>
          <w:rtl w:val="true"/>
        </w:rPr>
      </w:r>
    </w:p>
    <w:p>
      <w:pPr>
        <w:pStyle w:val="Ruller41"/>
        <w:ind w:end="0"/>
        <w:jc w:val="both"/>
        <w:rPr/>
      </w:pPr>
      <w:r>
        <w:rPr>
          <w:rtl w:val="true"/>
        </w:rPr>
      </w:r>
    </w:p>
    <w:p>
      <w:pPr>
        <w:pStyle w:val="Ruller41"/>
        <w:ind w:end="0"/>
        <w:jc w:val="both"/>
        <w:rPr/>
      </w:pPr>
      <w:r>
        <w:rPr>
          <w:rtl w:val="true"/>
        </w:rPr>
        <w:tab/>
      </w:r>
    </w:p>
    <w:p>
      <w:pPr>
        <w:pStyle w:val="Ruller41"/>
        <w:ind w:end="0"/>
        <w:jc w:val="both"/>
        <w:rPr/>
      </w:pPr>
      <w:r>
        <w:rPr>
          <w:rtl w:val="true"/>
        </w:rPr>
      </w:r>
    </w:p>
    <w:p>
      <w:pPr>
        <w:pStyle w:val="Ruller41"/>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ascii="Century" w:hAnsi="Century" w:cs="Miriam"/>
          <w:b/>
          <w:b/>
          <w:spacing w:val="0"/>
          <w:szCs w:val="24"/>
          <w:rtl w:val="true"/>
        </w:rPr>
        <w:t>וסף</w:t>
      </w:r>
      <w:r>
        <w:rPr>
          <w:rFonts w:ascii="Century" w:hAnsi="Century" w:eastAsia="Century" w:cs="Century"/>
          <w:b/>
          <w:b/>
          <w:spacing w:val="0"/>
          <w:szCs w:val="24"/>
          <w:rtl w:val="true"/>
        </w:rPr>
        <w:t xml:space="preserve"> </w:t>
      </w:r>
      <w:r>
        <w:rPr>
          <w:rFonts w:ascii="Century" w:hAnsi="Century" w:cs="Miriam"/>
          <w:b/>
          <w:b/>
          <w:spacing w:val="0"/>
          <w:szCs w:val="24"/>
          <w:rtl w:val="true"/>
        </w:rPr>
        <w:t>אלרון</w:t>
      </w:r>
      <w:r>
        <w:rPr>
          <w:rtl w:val="true"/>
        </w:rPr>
        <w:t>.</w:t>
      </w:r>
    </w:p>
    <w:p>
      <w:pPr>
        <w:pStyle w:val="Ruller41"/>
        <w:ind w:end="0"/>
        <w:jc w:val="both"/>
        <w:rPr/>
      </w:pPr>
      <w:r>
        <w:rPr>
          <w:rtl w:val="true"/>
        </w:rPr>
      </w:r>
    </w:p>
    <w:p>
      <w:pPr>
        <w:pStyle w:val="Ruller41"/>
        <w:ind w:end="0"/>
        <w:jc w:val="both"/>
        <w:rPr/>
      </w:pPr>
      <w:bookmarkStart w:id="21" w:name="Nitan"/>
      <w:r>
        <w:rPr>
          <w:rFonts w:eastAsia="FrankRuehl" w:cs="FrankRuehl" w:ascii="FrankRuehl" w:hAnsi="FrankRuehl"/>
          <w:sz w:val="28"/>
          <w:rtl w:val="true"/>
        </w:rPr>
        <w:t xml:space="preserve"> </w:t>
      </w:r>
      <w:r>
        <w:rPr>
          <w:rFonts w:ascii="FrankRuehl" w:hAnsi="FrankRuehl"/>
          <w:sz w:val="28"/>
          <w:sz w:val="28"/>
          <w:rtl w:val="true"/>
        </w:rPr>
        <w:t>ניתן היום</w:t>
      </w:r>
      <w:r>
        <w:rPr>
          <w:rFonts w:cs="FrankRuehl" w:ascii="FrankRuehl" w:hAnsi="FrankRuehl"/>
          <w:sz w:val="28"/>
          <w:rtl w:val="true"/>
        </w:rPr>
        <w:t xml:space="preserve">, </w:t>
      </w:r>
      <w:r>
        <w:rPr>
          <w:rFonts w:ascii="FrankRuehl" w:hAnsi="FrankRuehl"/>
          <w:sz w:val="28"/>
          <w:sz w:val="28"/>
          <w:rtl w:val="true"/>
        </w:rPr>
        <w:t>י</w:t>
      </w:r>
      <w:r>
        <w:rPr>
          <w:rFonts w:cs="FrankRuehl" w:ascii="FrankRuehl" w:hAnsi="FrankRuehl"/>
          <w:sz w:val="28"/>
          <w:rtl w:val="true"/>
        </w:rPr>
        <w:t>"</w:t>
      </w:r>
      <w:r>
        <w:rPr>
          <w:rFonts w:ascii="FrankRuehl" w:hAnsi="FrankRuehl"/>
          <w:sz w:val="28"/>
          <w:sz w:val="28"/>
          <w:rtl w:val="true"/>
        </w:rPr>
        <w:t>ט אלול תשפ</w:t>
      </w:r>
      <w:r>
        <w:rPr>
          <w:rFonts w:cs="FrankRuehl" w:ascii="FrankRuehl" w:hAnsi="FrankRuehl"/>
          <w:sz w:val="28"/>
          <w:rtl w:val="true"/>
        </w:rPr>
        <w:t>"</w:t>
      </w:r>
      <w:r>
        <w:rPr>
          <w:rFonts w:ascii="FrankRuehl" w:hAnsi="FrankRuehl"/>
          <w:sz w:val="28"/>
          <w:sz w:val="28"/>
          <w:rtl w:val="true"/>
        </w:rPr>
        <w:t xml:space="preserve">ד </w:t>
      </w:r>
      <w:r>
        <w:rPr>
          <w:rFonts w:cs="FrankRuehl" w:ascii="FrankRuehl" w:hAnsi="FrankRuehl"/>
          <w:sz w:val="28"/>
          <w:rtl w:val="true"/>
        </w:rPr>
        <w:t>(</w:t>
      </w:r>
      <w:r>
        <w:rPr>
          <w:rFonts w:cs="FrankRuehl" w:ascii="FrankRuehl" w:hAnsi="FrankRuehl"/>
          <w:sz w:val="28"/>
        </w:rPr>
        <w:t>22</w:t>
      </w:r>
      <w:r>
        <w:rPr>
          <w:rFonts w:cs="FrankRuehl" w:ascii="FrankRuehl" w:hAnsi="FrankRuehl"/>
          <w:sz w:val="28"/>
          <w:rtl w:val="true"/>
        </w:rPr>
        <w:t xml:space="preserve"> </w:t>
      </w:r>
      <w:r>
        <w:rPr>
          <w:rFonts w:ascii="FrankRuehl" w:hAnsi="FrankRuehl"/>
          <w:sz w:val="28"/>
          <w:sz w:val="28"/>
          <w:rtl w:val="true"/>
        </w:rPr>
        <w:t xml:space="preserve">ספטמבר </w:t>
      </w:r>
      <w:r>
        <w:rPr>
          <w:rFonts w:cs="FrankRuehl" w:ascii="FrankRuehl" w:hAnsi="FrankRuehl"/>
          <w:sz w:val="28"/>
        </w:rPr>
        <w:t>2024</w:t>
      </w:r>
      <w:r>
        <w:rPr>
          <w:rFonts w:cs="FrankRuehl" w:ascii="FrankRuehl" w:hAnsi="FrankRuehl"/>
          <w:sz w:val="28"/>
          <w:rtl w:val="true"/>
        </w:rPr>
        <w:t xml:space="preserve">).  </w:t>
      </w:r>
      <w:bookmarkEnd w:id="21"/>
    </w:p>
    <w:p>
      <w:pPr>
        <w:pStyle w:val="Ruller41"/>
        <w:ind w:end="0"/>
        <w:jc w:val="both"/>
        <w:rPr/>
      </w:pPr>
      <w:r>
        <w:rPr>
          <w:rtl w:val="true"/>
        </w:rPr>
      </w:r>
    </w:p>
    <w:tbl>
      <w:tblPr>
        <w:bidiVisual w:val="true"/>
        <w:tblW w:w="8302" w:type="dxa"/>
        <w:jc w:val="end"/>
        <w:tblInd w:w="0" w:type="dxa"/>
        <w:tblLayout w:type="fixed"/>
        <w:tblCellMar>
          <w:top w:w="0" w:type="dxa"/>
          <w:start w:w="108" w:type="dxa"/>
          <w:bottom w:w="0" w:type="dxa"/>
          <w:end w:w="108" w:type="dxa"/>
        </w:tblCellMar>
      </w:tblPr>
      <w:tblGrid>
        <w:gridCol w:w="2767"/>
        <w:gridCol w:w="2767"/>
        <w:gridCol w:w="2768"/>
      </w:tblGrid>
      <w:tr>
        <w:trPr/>
        <w:tc>
          <w:tcPr>
            <w:tcW w:w="2767" w:type="dxa"/>
            <w:tcBorders/>
          </w:tcPr>
          <w:p>
            <w:pPr>
              <w:pStyle w:val="Normal"/>
              <w:snapToGrid w:val="false"/>
              <w:ind w:end="0"/>
              <w:jc w:val="start"/>
              <w:rPr>
                <w:rFonts w:ascii="Courier New" w:hAnsi="Courier New" w:cs="Courier New"/>
              </w:rPr>
            </w:pPr>
            <w:r>
              <w:rPr>
                <w:rFonts w:cs="Courier New" w:ascii="Courier New" w:hAnsi="Courier New"/>
                <w:rtl w:val="true"/>
              </w:rPr>
            </w:r>
          </w:p>
          <w:p>
            <w:pPr>
              <w:pStyle w:val="Normal"/>
              <w:ind w:end="0"/>
              <w:jc w:val="center"/>
              <w:rPr>
                <w:rFonts w:ascii="FrankRuehl" w:hAnsi="FrankRuehl" w:cs="FrankRuehl"/>
                <w:spacing w:val="10"/>
                <w:sz w:val="28"/>
                <w:szCs w:val="28"/>
              </w:rPr>
            </w:pPr>
            <w:r>
              <w:rPr>
                <w:rFonts w:ascii="FrankRuehl" w:hAnsi="FrankRuehl" w:cs="FrankRuehl"/>
                <w:spacing w:val="10"/>
                <w:sz w:val="28"/>
                <w:sz w:val="28"/>
                <w:szCs w:val="28"/>
                <w:rtl w:val="true"/>
              </w:rPr>
              <w:t>יוסף אלרון</w:t>
            </w:r>
          </w:p>
          <w:p>
            <w:pPr>
              <w:pStyle w:val="Normal"/>
              <w:ind w:end="0"/>
              <w:jc w:val="start"/>
              <w:rPr>
                <w:rFonts w:ascii="Courier New" w:hAnsi="Courier New" w:cs="Courier New"/>
              </w:rPr>
            </w:pPr>
            <w:r>
              <w:rPr>
                <w:rFonts w:ascii="FrankRuehl" w:hAnsi="FrankRuehl" w:cs="FrankRuehl"/>
                <w:spacing w:val="10"/>
                <w:sz w:val="28"/>
                <w:sz w:val="28"/>
                <w:szCs w:val="28"/>
                <w:rtl w:val="true"/>
              </w:rPr>
              <w:t>שופט</w:t>
            </w:r>
          </w:p>
          <w:p>
            <w:pPr>
              <w:pStyle w:val="Normal"/>
              <w:ind w:end="0"/>
              <w:jc w:val="start"/>
              <w:rPr>
                <w:rFonts w:ascii="Courier New" w:hAnsi="Courier New" w:cs="Courier New"/>
              </w:rPr>
            </w:pPr>
            <w:r>
              <w:rPr>
                <w:rFonts w:cs="Courier New" w:ascii="Courier New" w:hAnsi="Courier New"/>
                <w:rtl w:val="true"/>
              </w:rPr>
            </w:r>
          </w:p>
          <w:p>
            <w:pPr>
              <w:pStyle w:val="Ruller41"/>
              <w:ind w:end="0"/>
              <w:jc w:val="both"/>
              <w:rPr/>
            </w:pPr>
            <w:r>
              <w:rPr>
                <w:rtl w:val="true"/>
              </w:rPr>
            </w:r>
          </w:p>
        </w:tc>
        <w:tc>
          <w:tcPr>
            <w:tcW w:w="2767" w:type="dxa"/>
            <w:tcBorders/>
          </w:tcPr>
          <w:p>
            <w:pPr>
              <w:pStyle w:val="Normal"/>
              <w:snapToGrid w:val="false"/>
              <w:ind w:end="0"/>
              <w:jc w:val="start"/>
              <w:rPr>
                <w:rFonts w:ascii="Courier New" w:hAnsi="Courier New" w:cs="Courier New"/>
              </w:rPr>
            </w:pPr>
            <w:r>
              <w:rPr>
                <w:rFonts w:cs="Courier New" w:ascii="Courier New" w:hAnsi="Courier New"/>
                <w:rtl w:val="true"/>
              </w:rPr>
            </w:r>
          </w:p>
          <w:p>
            <w:pPr>
              <w:pStyle w:val="Normal"/>
              <w:ind w:end="0"/>
              <w:jc w:val="center"/>
              <w:rPr>
                <w:rFonts w:ascii="FrankRuehl" w:hAnsi="FrankRuehl" w:cs="FrankRuehl"/>
                <w:spacing w:val="10"/>
                <w:sz w:val="28"/>
                <w:szCs w:val="28"/>
              </w:rPr>
            </w:pPr>
            <w:r>
              <w:rPr>
                <w:rFonts w:ascii="FrankRuehl" w:hAnsi="FrankRuehl" w:cs="FrankRuehl"/>
                <w:spacing w:val="10"/>
                <w:sz w:val="28"/>
                <w:sz w:val="28"/>
                <w:szCs w:val="28"/>
                <w:rtl w:val="true"/>
              </w:rPr>
              <w:t xml:space="preserve">אלכס שטיין </w:t>
            </w:r>
          </w:p>
          <w:p>
            <w:pPr>
              <w:pStyle w:val="Normal"/>
              <w:ind w:end="0"/>
              <w:jc w:val="start"/>
              <w:rPr>
                <w:rFonts w:ascii="FrankRuehl" w:hAnsi="FrankRuehl" w:cs="FrankRuehl"/>
                <w:b/>
                <w:bCs/>
                <w:spacing w:val="10"/>
                <w:sz w:val="28"/>
                <w:szCs w:val="28"/>
              </w:rPr>
            </w:pPr>
            <w:r>
              <w:rPr>
                <w:rFonts w:ascii="FrankRuehl" w:hAnsi="FrankRuehl" w:cs="FrankRuehl"/>
                <w:spacing w:val="10"/>
                <w:sz w:val="28"/>
                <w:sz w:val="28"/>
                <w:szCs w:val="28"/>
                <w:rtl w:val="true"/>
              </w:rPr>
              <w:t>שופט</w:t>
            </w:r>
          </w:p>
          <w:p>
            <w:pPr>
              <w:pStyle w:val="Normal"/>
              <w:ind w:end="0"/>
              <w:jc w:val="start"/>
              <w:rPr>
                <w:rFonts w:ascii="FrankRuehl" w:hAnsi="FrankRuehl" w:cs="FrankRuehl"/>
                <w:b/>
                <w:bCs/>
                <w:spacing w:val="10"/>
                <w:sz w:val="28"/>
                <w:szCs w:val="28"/>
              </w:rPr>
            </w:pPr>
            <w:r>
              <w:rPr>
                <w:rFonts w:cs="FrankRuehl" w:ascii="FrankRuehl" w:hAnsi="FrankRuehl"/>
                <w:b/>
                <w:bCs/>
                <w:spacing w:val="10"/>
                <w:sz w:val="28"/>
                <w:szCs w:val="28"/>
                <w:rtl w:val="true"/>
              </w:rPr>
            </w:r>
          </w:p>
          <w:p>
            <w:pPr>
              <w:pStyle w:val="Ruller41"/>
              <w:ind w:end="0"/>
              <w:jc w:val="center"/>
              <w:rPr/>
            </w:pPr>
            <w:r>
              <w:rPr>
                <w:rtl w:val="true"/>
              </w:rPr>
            </w:r>
          </w:p>
        </w:tc>
        <w:tc>
          <w:tcPr>
            <w:tcW w:w="2768" w:type="dxa"/>
            <w:tcBorders/>
          </w:tcPr>
          <w:p>
            <w:pPr>
              <w:pStyle w:val="Normal"/>
              <w:snapToGrid w:val="false"/>
              <w:ind w:end="0"/>
              <w:jc w:val="start"/>
              <w:rPr>
                <w:rFonts w:ascii="Courier New" w:hAnsi="Courier New" w:cs="Courier New"/>
              </w:rPr>
            </w:pPr>
            <w:r>
              <w:rPr>
                <w:rFonts w:cs="Courier New" w:ascii="Courier New" w:hAnsi="Courier New"/>
                <w:rtl w:val="true"/>
              </w:rPr>
            </w:r>
          </w:p>
          <w:p>
            <w:pPr>
              <w:pStyle w:val="Normal"/>
              <w:ind w:end="0"/>
              <w:jc w:val="center"/>
              <w:rPr>
                <w:rFonts w:ascii="FrankRuehl" w:hAnsi="FrankRuehl" w:cs="FrankRuehl"/>
                <w:spacing w:val="10"/>
                <w:sz w:val="28"/>
                <w:szCs w:val="28"/>
              </w:rPr>
            </w:pPr>
            <w:r>
              <w:rPr>
                <w:rFonts w:ascii="FrankRuehl" w:hAnsi="FrankRuehl" w:cs="FrankRuehl"/>
                <w:spacing w:val="10"/>
                <w:sz w:val="28"/>
                <w:sz w:val="28"/>
                <w:szCs w:val="28"/>
                <w:rtl w:val="true"/>
              </w:rPr>
              <w:t>רות רונן</w:t>
            </w:r>
          </w:p>
          <w:p>
            <w:pPr>
              <w:pStyle w:val="Normal"/>
              <w:ind w:end="0"/>
              <w:jc w:val="start"/>
              <w:rPr>
                <w:rFonts w:ascii="FrankRuehl" w:hAnsi="FrankRuehl" w:cs="FrankRuehl"/>
                <w:spacing w:val="10"/>
                <w:sz w:val="28"/>
                <w:szCs w:val="28"/>
              </w:rPr>
            </w:pPr>
            <w:r>
              <w:rPr>
                <w:rFonts w:ascii="FrankRuehl" w:hAnsi="FrankRuehl" w:cs="FrankRuehl"/>
                <w:spacing w:val="10"/>
                <w:sz w:val="28"/>
                <w:sz w:val="28"/>
                <w:szCs w:val="28"/>
                <w:rtl w:val="true"/>
              </w:rPr>
              <w:t>שופטת</w:t>
            </w:r>
          </w:p>
          <w:p>
            <w:pPr>
              <w:pStyle w:val="Normal"/>
              <w:ind w:end="0"/>
              <w:jc w:val="start"/>
              <w:rPr>
                <w:rFonts w:ascii="FrankRuehl" w:hAnsi="FrankRuehl" w:cs="FrankRuehl"/>
                <w:spacing w:val="10"/>
                <w:sz w:val="28"/>
                <w:szCs w:val="28"/>
              </w:rPr>
            </w:pPr>
            <w:r>
              <w:rPr>
                <w:rFonts w:cs="FrankRuehl" w:ascii="FrankRuehl" w:hAnsi="FrankRuehl"/>
                <w:spacing w:val="10"/>
                <w:sz w:val="28"/>
                <w:szCs w:val="28"/>
                <w:rtl w:val="true"/>
              </w:rPr>
            </w:r>
          </w:p>
          <w:p>
            <w:pPr>
              <w:pStyle w:val="Ruller41"/>
              <w:ind w:end="0"/>
              <w:jc w:val="end"/>
              <w:rPr/>
            </w:pPr>
            <w:r>
              <w:rPr>
                <w:rtl w:val="true"/>
              </w:rPr>
            </w:r>
          </w:p>
          <w:p>
            <w:pPr>
              <w:pStyle w:val="Ruller41"/>
              <w:ind w:end="0"/>
              <w:jc w:val="end"/>
              <w:rPr/>
            </w:pPr>
            <w:r>
              <w:rPr>
                <w:rtl w:val="true"/>
              </w:rPr>
            </w:r>
          </w:p>
          <w:p>
            <w:pPr>
              <w:pStyle w:val="Ruller41"/>
              <w:ind w:end="0"/>
              <w:jc w:val="end"/>
              <w:rPr/>
            </w:pPr>
            <w:r>
              <w:rPr>
                <w:rtl w:val="true"/>
              </w:rPr>
            </w:r>
          </w:p>
        </w:tc>
      </w:tr>
    </w:tbl>
    <w:p>
      <w:pPr>
        <w:pStyle w:val="Normal"/>
        <w:keepNext w:val="true"/>
        <w:tabs>
          <w:tab w:val="clear" w:pos="720"/>
          <w:tab w:val="left" w:pos="2553" w:leader="none"/>
        </w:tabs>
        <w:ind w:end="0"/>
        <w:jc w:val="start"/>
        <w:rPr>
          <w:rFonts w:ascii="David" w:hAnsi="David" w:cs="David"/>
          <w:color w:val="000000"/>
          <w:sz w:val="22"/>
          <w:szCs w:val="22"/>
        </w:rPr>
      </w:pPr>
      <w:r>
        <w:rPr>
          <w:rFonts w:cs="FrankRuehl" w:ascii="FrankRuehl" w:hAnsi="FrankRuehl"/>
          <w:color w:val="FFFFFF"/>
          <w:sz w:val="2"/>
          <w:szCs w:val="2"/>
        </w:rPr>
        <w:t>51293715129371</w:t>
      </w:r>
      <w:r>
        <w:rPr>
          <w:rFonts w:cs="FrankRuehl" w:ascii="FrankRuehl" w:hAnsi="FrankRuehl"/>
          <w:color w:val="FFFFFF"/>
          <w:sz w:val="2"/>
          <w:szCs w:val="2"/>
          <w:rtl w:val="true"/>
        </w:rPr>
        <w:tab/>
        <w:tab/>
      </w:r>
      <w:r>
        <w:rPr>
          <w:rFonts w:cs="FrankRuehl" w:ascii="FrankRuehl" w:hAnsi="FrankRuehl"/>
          <w:color w:val="FFFFFF"/>
          <w:sz w:val="2"/>
          <w:szCs w:val="2"/>
        </w:rPr>
        <w:t>54678313</w:t>
      </w:r>
    </w:p>
    <w:p>
      <w:pPr>
        <w:pStyle w:val="Normal"/>
        <w:tabs>
          <w:tab w:val="clear" w:pos="720"/>
          <w:tab w:val="left" w:pos="2553" w:leader="none"/>
        </w:tabs>
        <w:ind w:end="0"/>
        <w:jc w:val="start"/>
        <w:rPr>
          <w:rFonts w:ascii="FrankRuehl" w:hAnsi="FrankRuehl" w:cs="FrankRuehl"/>
          <w:color w:val="FFFFFF"/>
          <w:sz w:val="2"/>
          <w:szCs w:val="2"/>
        </w:rPr>
      </w:pPr>
      <w:r>
        <w:rPr>
          <w:rFonts w:cs="FrankRuehl" w:ascii="FrankRuehl" w:hAnsi="FrankRuehl"/>
          <w:color w:val="FFFFFF"/>
          <w:sz w:val="2"/>
          <w:szCs w:val="2"/>
          <w:rtl w:val="true"/>
        </w:rPr>
      </w:r>
    </w:p>
    <w:p>
      <w:pPr>
        <w:pStyle w:val="Normal"/>
        <w:tabs>
          <w:tab w:val="clear" w:pos="720"/>
          <w:tab w:val="left" w:pos="2553" w:leader="none"/>
        </w:tabs>
        <w:ind w:end="0"/>
        <w:jc w:val="center"/>
        <w:rPr>
          <w:rFonts w:ascii="FrankRuehl" w:hAnsi="FrankRuehl" w:cs="FrankRuehl"/>
          <w:color w:val="0000FF"/>
          <w:sz w:val="2"/>
          <w:u w:val="single"/>
        </w:rPr>
      </w:pPr>
      <w:hyperlink r:id="rId136">
        <w:r>
          <w:rPr>
            <w:rStyle w:val="Hyperlink"/>
            <w:rFonts w:ascii="FrankRuehl" w:hAnsi="FrankRuehl" w:cs="FrankRuehl"/>
            <w:color w:val="0000FF"/>
            <w:sz w:val="2"/>
            <w:sz w:val="2"/>
            <w:u w:val="single"/>
            <w:rtl w:val="true"/>
          </w:rPr>
          <w:t>בעניין עריכה ושינויים במסמכי פסיקה</w:t>
        </w:r>
        <w:r>
          <w:rPr>
            <w:rStyle w:val="Hyperlink"/>
            <w:rFonts w:cs="FrankRuehl" w:ascii="FrankRuehl" w:hAnsi="FrankRuehl"/>
            <w:color w:val="0000FF"/>
            <w:sz w:val="2"/>
            <w:u w:val="single"/>
            <w:rtl w:val="true"/>
          </w:rPr>
          <w:t xml:space="preserve">, </w:t>
        </w:r>
        <w:r>
          <w:rPr>
            <w:rStyle w:val="Hyperlink"/>
            <w:rFonts w:ascii="FrankRuehl" w:hAnsi="FrankRuehl" w:cs="FrankRuehl"/>
            <w:color w:val="0000FF"/>
            <w:sz w:val="2"/>
            <w:sz w:val="2"/>
            <w:u w:val="single"/>
            <w:rtl w:val="true"/>
          </w:rPr>
          <w:t>חקיקה ועוד באתר נבו – הקש כאן</w:t>
        </w:r>
      </w:hyperlink>
    </w:p>
    <w:p>
      <w:pPr>
        <w:pStyle w:val="Normal"/>
        <w:keepNext w:val="true"/>
        <w:tabs>
          <w:tab w:val="clear" w:pos="720"/>
          <w:tab w:val="left" w:pos="2553" w:leader="none"/>
        </w:tabs>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tabs>
          <w:tab w:val="clear" w:pos="720"/>
          <w:tab w:val="left" w:pos="2553" w:leader="none"/>
        </w:tabs>
        <w:ind w:end="0"/>
        <w:jc w:val="start"/>
        <w:rPr>
          <w:rFonts w:ascii="David" w:hAnsi="David" w:cs="David"/>
          <w:color w:val="000000"/>
          <w:sz w:val="22"/>
          <w:szCs w:val="22"/>
        </w:rPr>
      </w:pPr>
      <w:r>
        <w:rPr>
          <w:rFonts w:ascii="David" w:hAnsi="David"/>
          <w:color w:val="000000"/>
          <w:sz w:val="22"/>
          <w:sz w:val="22"/>
          <w:szCs w:val="22"/>
          <w:rtl w:val="true"/>
        </w:rPr>
        <w:t xml:space="preserve">יוסף אלרון </w:t>
      </w:r>
      <w:r>
        <w:rPr>
          <w:rFonts w:cs="David" w:ascii="David" w:hAnsi="David"/>
          <w:color w:val="000000"/>
          <w:sz w:val="22"/>
          <w:szCs w:val="22"/>
        </w:rPr>
        <w:t>54678313-6528/23</w:t>
      </w:r>
    </w:p>
    <w:p>
      <w:pPr>
        <w:pStyle w:val="Normal"/>
        <w:tabs>
          <w:tab w:val="clear" w:pos="720"/>
          <w:tab w:val="left" w:pos="2553" w:leader="none"/>
        </w:tabs>
        <w:ind w:end="0"/>
        <w:jc w:val="start"/>
        <w:rPr>
          <w:rFonts w:ascii="FrankRuehl" w:hAnsi="FrankRuehl" w:cs="FrankRuehl"/>
          <w:color w:val="000000"/>
          <w:sz w:val="2"/>
          <w:u w:val="single"/>
        </w:rPr>
      </w:pPr>
      <w:r>
        <w:rPr>
          <w:rFonts w:ascii="FrankRuehl" w:hAnsi="FrankRuehl" w:cs="FrankRuehl"/>
          <w:color w:val="000000"/>
          <w:sz w:val="2"/>
          <w:sz w:val="2"/>
          <w:u w:val="single"/>
          <w:rtl w:val="true"/>
        </w:rPr>
        <w:t>נוסח מסמך זה כפוף לשינויי ניסוח ועריכה</w:t>
      </w:r>
    </w:p>
    <w:sectPr>
      <w:headerReference w:type="default" r:id="rId137"/>
      <w:footerReference w:type="default" r:id="rId138"/>
      <w:type w:val="nextPage"/>
      <w:pgSz w:w="11906" w:h="16838"/>
      <w:pgMar w:left="1800" w:right="1800" w:gutter="0" w:header="720" w:top="1701" w:footer="510"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Arial TUR">
    <w:altName w:val="Arial"/>
    <w:charset w:val="00" w:characterSet="windows-1252"/>
    <w:family w:val="swiss"/>
    <w:pitch w:val="variable"/>
  </w:font>
  <w:font w:name="Consolas">
    <w:charset w:val="00" w:characterSet="windows-1252"/>
    <w:family w:val="modern"/>
    <w:pitch w:val="default"/>
  </w:font>
  <w:font w:name="Calibri">
    <w:charset w:val="00" w:characterSet="windows-1252"/>
    <w:family w:val="swiss"/>
    <w:pitch w:val="variable"/>
  </w:font>
  <w:font w:name="Tahoma">
    <w:charset w:val="00" w:characterSet="windows-1252"/>
    <w:family w:val="swiss"/>
    <w:pitch w:val="variable"/>
  </w:font>
  <w:font w:name="Garamond">
    <w:charset w:val="00" w:characterSet="windows-1252"/>
    <w:family w:val="roman"/>
    <w:pitch w:val="variable"/>
  </w:font>
  <w:font w:name="David">
    <w:charset w:val="00" w:characterSet="windows-1252"/>
    <w:family w:val="swiss"/>
    <w:pitch w:val="variable"/>
  </w:font>
  <w:font w:name="Miriam">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31</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6528/23</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יהודית מרר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1492"/>
        </w:tabs>
        <w:ind w:start="1492" w:hanging="360"/>
      </w:pPr>
    </w:lvl>
  </w:abstractNum>
  <w:abstractNum w:abstractNumId="3">
    <w:lvl w:ilvl="0">
      <w:start w:val="1"/>
      <w:numFmt w:val="decimal"/>
      <w:lvlText w:val="%1."/>
      <w:lvlJc w:val="end"/>
      <w:pPr>
        <w:tabs>
          <w:tab w:val="num" w:pos="1209"/>
        </w:tabs>
        <w:ind w:start="1209" w:hanging="360"/>
      </w:pPr>
    </w:lvl>
  </w:abstractNum>
  <w:abstractNum w:abstractNumId="4">
    <w:lvl w:ilvl="0">
      <w:start w:val="1"/>
      <w:numFmt w:val="decimal"/>
      <w:lvlText w:val="%1."/>
      <w:lvlJc w:val="end"/>
      <w:pPr>
        <w:tabs>
          <w:tab w:val="num" w:pos="926"/>
        </w:tabs>
        <w:ind w:start="926" w:hanging="360"/>
      </w:pPr>
    </w:lvl>
  </w:abstractNum>
  <w:abstractNum w:abstractNumId="5">
    <w:lvl w:ilvl="0">
      <w:start w:val="1"/>
      <w:numFmt w:val="decimal"/>
      <w:lvlText w:val="%1."/>
      <w:lvlJc w:val="end"/>
      <w:pPr>
        <w:tabs>
          <w:tab w:val="num" w:pos="643"/>
        </w:tabs>
        <w:ind w:start="643" w:hanging="360"/>
      </w:pPr>
    </w:lvl>
  </w:abstractNum>
  <w:abstractNum w:abstractNumId="6">
    <w:lvl w:ilvl="0">
      <w:start w:val="1"/>
      <w:numFmt w:val="bullet"/>
      <w:lvlText w:val=""/>
      <w:lvlJc w:val="end"/>
      <w:pPr>
        <w:tabs>
          <w:tab w:val="num" w:pos="1492"/>
        </w:tabs>
        <w:ind w:start="1492" w:hanging="360"/>
      </w:pPr>
      <w:rPr>
        <w:rFonts w:ascii="Symbol" w:hAnsi="Symbol" w:cs="Symbol" w:hint="default"/>
      </w:rPr>
    </w:lvl>
  </w:abstractNum>
  <w:abstractNum w:abstractNumId="7">
    <w:lvl w:ilvl="0">
      <w:start w:val="1"/>
      <w:numFmt w:val="bullet"/>
      <w:lvlText w:val=""/>
      <w:lvlJc w:val="end"/>
      <w:pPr>
        <w:tabs>
          <w:tab w:val="num" w:pos="1209"/>
        </w:tabs>
        <w:ind w:start="1209" w:hanging="360"/>
      </w:pPr>
      <w:rPr>
        <w:rFonts w:ascii="Symbol" w:hAnsi="Symbol" w:cs="Symbol" w:hint="default"/>
      </w:rPr>
    </w:lvl>
  </w:abstractNum>
  <w:abstractNum w:abstractNumId="8">
    <w:lvl w:ilvl="0">
      <w:start w:val="1"/>
      <w:numFmt w:val="bullet"/>
      <w:lvlText w:val=""/>
      <w:lvlJc w:val="end"/>
      <w:pPr>
        <w:tabs>
          <w:tab w:val="num" w:pos="926"/>
        </w:tabs>
        <w:ind w:start="926" w:hanging="360"/>
      </w:pPr>
      <w:rPr>
        <w:rFonts w:ascii="Symbol" w:hAnsi="Symbol" w:cs="Symbol" w:hint="default"/>
      </w:rPr>
    </w:lvl>
  </w:abstractNum>
  <w:abstractNum w:abstractNumId="9">
    <w:lvl w:ilvl="0">
      <w:start w:val="1"/>
      <w:numFmt w:val="bullet"/>
      <w:lvlText w:val=""/>
      <w:lvlJc w:val="end"/>
      <w:pPr>
        <w:tabs>
          <w:tab w:val="num" w:pos="643"/>
        </w:tabs>
        <w:ind w:start="643" w:hanging="360"/>
      </w:pPr>
      <w:rPr>
        <w:rFonts w:ascii="Symbol" w:hAnsi="Symbol" w:cs="Symbol" w:hint="default"/>
      </w:rPr>
    </w:lvl>
  </w:abstractNum>
  <w:abstractNum w:abstractNumId="10">
    <w:lvl w:ilvl="0">
      <w:start w:val="1"/>
      <w:numFmt w:val="decimal"/>
      <w:lvlText w:val="%1."/>
      <w:lvlJc w:val="end"/>
      <w:pPr>
        <w:tabs>
          <w:tab w:val="num" w:pos="360"/>
        </w:tabs>
        <w:ind w:start="360" w:hanging="360"/>
      </w:pPr>
    </w:lvl>
  </w:abstractNum>
  <w:abstractNum w:abstractNumId="11">
    <w:lvl w:ilvl="0">
      <w:start w:val="1"/>
      <w:numFmt w:val="bullet"/>
      <w:lvlText w:val=""/>
      <w:lvlJc w:val="end"/>
      <w:pPr>
        <w:tabs>
          <w:tab w:val="num" w:pos="360"/>
        </w:tabs>
        <w:ind w:start="360" w:hanging="360"/>
      </w:pPr>
      <w:rPr>
        <w:rFonts w:ascii="Symbol" w:hAnsi="Symbol" w:cs="Symbol" w:hint="default"/>
      </w:rPr>
    </w:lvl>
  </w:abstractNum>
  <w:abstractNum w:abstractNumId="12">
    <w:lvl w:ilvl="0">
      <w:start w:val="1"/>
      <w:numFmt w:val="decimal"/>
      <w:lvlText w:val="%1."/>
      <w:lvlJc w:val="end"/>
      <w:pPr>
        <w:tabs>
          <w:tab w:val="num" w:pos="907"/>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CaseID" w:val="81825604"/>
    <w:docVar w:name="CasePresentationDS" w:val="&amp;lt;?xml version=&amp;quot;1.0&amp;quot;?&amp;gt;&#10;&amp;lt;CasePresentationDS&amp;gt;&#10;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10;    &amp;lt;xs:element name=&amp;quot;CasePresentationDS&amp;quot; msdata:IsDataSet=&amp;quot;true&amp;quot; msdata:UseCurrentLocale=&amp;quot;true&amp;quot;&amp;gt;&#10;      &amp;lt;xs:complexType&amp;gt;&#10;        &amp;lt;xs:choice minOccurs=&amp;quot;0&amp;quot; maxOccurs=&amp;quot;unbounded&amp;quot;&amp;gt;&#10;          &amp;lt;xs:element name=&amp;quot;CasePresentationDataSet&amp;quot;&amp;gt;&#10;            &amp;lt;xs:complexType&amp;gt;&#10;              &amp;lt;xs:sequence&amp;gt;&#10;                &amp;lt;xs:element name=&amp;quot;CaseID&amp;quot; type=&amp;quot;xs:int&amp;quot; /&amp;gt;&#10;                &amp;lt;xs:element name=&amp;quot;CaseMonth&amp;quot; type=&amp;quot;xs:int&amp;quot; /&amp;gt;&#10;                &amp;lt;xs:element name=&amp;quot;CaseYear&amp;quot; type=&amp;quot;xs:int&amp;quot; /&amp;gt;&#10;                &amp;lt;xs:element name=&amp;quot;CaseNumber&amp;quot; type=&amp;quot;xs:int&amp;quot; /&amp;gt;&#10;                &amp;lt;xs:element name=&amp;quot;NumeratorGroupID&amp;quot; type=&amp;quot;xs:int&amp;quot; /&amp;gt;&#10;                &amp;lt;xs:element name=&amp;quot;CaseName&amp;quot; type=&amp;quot;xs:string&amp;quot; /&amp;gt;&#10;                &amp;lt;xs:element name=&amp;quot;CourtID&amp;quot; type=&amp;quot;xs:int&amp;quot; /&amp;gt;&#10;                &amp;lt;xs:element name=&amp;quot;CaseTypeID&amp;quot; type=&amp;quot;xs:int&amp;quot; /&amp;gt;&#10;                &amp;lt;xs:element name=&amp;quot;CaseInterestID&amp;quot; type=&amp;quot;xs:int&amp;quot; minOccurs=&amp;quot;0&amp;quot; /&amp;gt;&#10;                &amp;lt;xs:element name=&amp;quot;CaseJudgeName&amp;quot; type=&amp;quot;xs:string&amp;quot; minOccurs=&amp;quot;0&amp;quot; /&amp;gt;&#10;                &amp;lt;xs:element name=&amp;quot;CaseLinkTypeID&amp;quot; type=&amp;quot;xs:int&amp;quot; minOccurs=&amp;quot;0&amp;quot; /&amp;gt;&#10;                &amp;lt;xs:element name=&amp;quot;ProcedureID&amp;quot; type=&amp;quot;xs:int&amp;quot; minOccurs=&amp;quot;0&amp;quot; /&amp;gt;&#10;                &amp;lt;xs:element name=&amp;quot;PreviousCaseYear&amp;quot; type=&amp;quot;xs:string&amp;quot; minOccurs=&amp;quot;0&amp;quot; /&amp;gt;&#10;                &amp;lt;xs:element name=&amp;quot;PreviousCaseNumber&amp;quot; type=&amp;quot;xs:int&amp;quot; minOccurs=&amp;quot;0&amp;quot; /&amp;gt;&#10;                &amp;lt;xs:element name=&amp;quot;CaseStatusID&amp;quot; type=&amp;quot;xs:int&amp;quot; /&amp;gt;&#10;                &amp;lt;xs:element name=&amp;quot;ProceedingID&amp;quot; type=&amp;quot;xs:int&amp;quot; /&amp;gt;&#10;                &amp;lt;xs:element name=&amp;quot;IsCaseLinked&amp;quot; type=&amp;quot;xs:boolean&amp;quot; /&amp;gt;&#10;                &amp;lt;xs:element name=&amp;quot;IsCaseConverted&amp;quot; type=&amp;quot;xs:boolean&amp;quot; minOccurs=&amp;quot;0&amp;quot; /&amp;gt;&#10;                &amp;lt;xs:element name=&amp;quot;PrivilegeID&amp;quot; type=&amp;quot;xs:int&amp;quot; /&amp;gt;&#10;                &amp;lt;xs:element name=&amp;quot;IsAppealingCaseExist&amp;quot; type=&amp;quot;xs:boolean&amp;quot; minOccurs=&amp;quot;0&amp;quot; /&amp;gt;&#10;                &amp;lt;xs:element name=&amp;quot;CaseDisplayIdentifier&amp;quot; type=&amp;quot;xs:string&amp;quot; minOccurs=&amp;quot;0&amp;quot; /&amp;gt;&#10;                &amp;lt;xs:element name=&amp;quot;CaseTypeDesc&amp;quot; type=&amp;quot;xs:string&amp;quot; minOccurs=&amp;quot;0&amp;quot; /&amp;gt;&#10;                &amp;lt;xs:element name=&amp;quot;CourtDesc&amp;quot; type=&amp;quot;xs:string&amp;quot; minOccurs=&amp;quot;0&amp;quot; /&amp;gt;&#10;                &amp;lt;xs:element name=&amp;quot;CaseStageDesc&amp;quot; type=&amp;quot;xs:string&amp;quot; /&amp;gt;&#10;                &amp;lt;xs:element name=&amp;quot;IsPendingExemptionDecision&amp;quot; type=&amp;quot;xs:boolean&amp;quot; minOccurs=&amp;quot;0&amp;quot; /&amp;gt;&#10;                &amp;lt;xs:element name=&amp;quot;IsPendingEntitlementDecision&amp;quot; type=&amp;quot;xs:boolean&amp;quot; minOccurs=&amp;quot;0&amp;quot; /&amp;gt;&#10;                &amp;lt;xs:element name=&amp;quot;IsPendingDifferentCaseVerdict&amp;quot; type=&amp;quot;xs:boolean&amp;quot; minOccurs=&amp;quot;0&amp;quot; /&amp;gt;&#10;                &amp;lt;xs:element name=&amp;quot;IsUnpaidFeeExist&amp;quot; type=&amp;quot;xs:boolean&amp;quot; minOccurs=&amp;quot;0&amp;quot; /&amp;gt;&#10;                &amp;lt;xs:element name=&amp;quot;IsExecutionDelayed&amp;quot; type=&amp;quot;xs:boolean&amp;quot; minOccurs=&amp;quot;0&amp;quot; /&amp;gt;&#10;                &amp;lt;xs:element name=&amp;quot;CaseEntitiesArrestResult&amp;quot; type=&amp;quot;xs:string&amp;quot; minOccurs=&amp;quot;0&amp;quot; /&amp;gt;&#10;                &amp;lt;xs:element name=&amp;quot;CasePreviousSessionDate&amp;quot; type=&amp;quot;xs:dateTime&amp;quot; minOccurs=&amp;quot;0&amp;quot; /&amp;gt;&#10;                &amp;lt;xs:element name=&amp;quot;CaseNextSessionDate&amp;quot; type=&amp;quot;xs:dateTime&amp;quot; minOccurs=&amp;quot;0&amp;quot; /&amp;gt;&#10;                &amp;lt;xs:element name=&amp;quot;PreviousCaseNumberDesc&amp;quot; type=&amp;quot;xs:string&amp;quot; minOccurs=&amp;quot;0&amp;quot; /&amp;gt;&#10;                &amp;lt;xs:element name=&amp;quot;SubCaseNumber&amp;quot; type=&amp;quot;xs:int&amp;quot; minOccurs=&amp;quot;0&amp;quot; /&amp;gt;&#10;                &amp;lt;xs:element name=&amp;quot;CaseNextDeterminingTask&amp;quot; type=&amp;quot;xs:int&amp;quot; minOccurs=&amp;quot;0&amp;quot; /&amp;gt;&#10;                &amp;lt;xs:element name=&amp;quot;TemporaryAidStatus&amp;quot; type=&amp;quot;xs:string&amp;quot; minOccurs=&amp;quot;0&amp;quot; /&amp;gt;&#10;                &amp;lt;xs:element name=&amp;quot;CaseOpenDate&amp;quot; type=&amp;quot;xs:dateTime&amp;quot; /&amp;gt;&#10;                &amp;lt;xs:element name=&amp;quot;PleaTypeID&amp;quot; type=&amp;quot;xs:int&amp;quot; minOccurs=&amp;quot;0&amp;quot; /&amp;gt;&#10;                &amp;lt;xs:element name=&amp;quot;CourtLevelID&amp;quot; type=&amp;quot;xs:int&amp;quot; minOccurs=&amp;quot;0&amp;quot; /&amp;gt;&#10;                &amp;lt;xs:element name=&amp;quot;CourtLevelCaseTypeInterestID&amp;quot; type=&amp;quot;xs:int&amp;quot; minOccurs=&amp;quot;0&amp;quot; /&amp;gt;&#10;                &amp;lt;xs:element name=&amp;quot;CaseJudgeFirstName&amp;quot; type=&amp;quot;xs:string&amp;quot; minOccurs=&amp;quot;0&amp;quot; /&amp;gt;&#10;                &amp;lt;xs:element name=&amp;quot;CaseJudgeLastName&amp;quot; type=&amp;quot;xs:string&amp;quot; minOccurs=&amp;quot;0&amp;quot; /&amp;gt;&#10;                &amp;lt;xs:element name=&amp;quot;JudicalPersonID&amp;quot; type=&amp;quot;xs:string&amp;quot; minOccurs=&amp;quot;0&amp;quot; /&amp;gt;&#10;                &amp;lt;xs:element name=&amp;quot;IsJudicalPanel&amp;quot; type=&amp;quot;xs:boolean&amp;quot; minOccurs=&amp;quot;0&amp;quot; /&amp;gt;&#10;                &amp;lt;xs:element name=&amp;quot;CourtDisplayName&amp;quot; type=&amp;quot;xs:string&amp;quot; minOccurs=&amp;quot;0&amp;quot; /&amp;gt;&#10;                &amp;lt;xs:element name=&amp;quot;IsAllStartDataCollected&amp;quot; type=&amp;quot;xs:boolean&amp;quot; minOccurs=&amp;quot;0&amp;quot; /&amp;gt;&#10;                &amp;lt;xs:element name=&amp;quot;IsMainCase&amp;quot; type=&amp;quot;xs:boolean&amp;quot; minOccurs=&amp;quot;0&amp;quot; /&amp;gt;&#10;                &amp;lt;xs:element name=&amp;quot;PreviousCourtID&amp;quot; type=&amp;quot;xs:int&amp;quot; minOccurs=&amp;quot;0&amp;quot; /&amp;gt;&#10;                &amp;lt;xs:element name=&amp;quot;PreviousCaseTypeID&amp;quot; type=&amp;quot;xs:int&amp;quot; minOccurs=&amp;quot;0&amp;quot; /&amp;gt;&#10;                &amp;lt;xs:element name=&amp;quot;CaseDesc&amp;quot; type=&amp;quot;xs:string&amp;quot; minOccurs=&amp;quot;0&amp;quot; /&amp;gt;&#10;                &amp;lt;xs:element name=&amp;quot;isExistMinorSide&amp;quot; type=&amp;quot;xs:boolean&amp;quot; minOccurs=&amp;quot;0&amp;quot; /&amp;gt;&#10;                &amp;lt;xs:element name=&amp;quot;isExistMinorWitness&amp;quot; type=&amp;quot;xs:boolean&amp;quot; minOccurs=&amp;quot;0&amp;quot; /&amp;gt;&#10;                &amp;lt;xs:element name=&amp;quot;CaseNextSessionTypeID&amp;quot; type=&amp;quot;xs:int&amp;quot; minOccurs=&amp;quot;0&amp;quot; /&amp;gt;&#10;                &amp;lt;xs:element name=&amp;quot;CasePreviousSessionTypeID&amp;quot; type=&amp;quot;xs:int&amp;quot; minOccurs=&amp;quot;0&amp;quot; /&amp;gt;&#10;                &amp;lt;xs:element name=&amp;quot;CasePermitStatus&amp;quot; type=&amp;quot;xs:int&amp;quot; minOccurs=&amp;quot;0&amp;quot; /&amp;gt;&#10;                &amp;lt;xs:element name=&amp;quot;InstitutionalPathID&amp;quot; type=&amp;quot;xs:int&amp;quot; minOccurs=&amp;quot;0&amp;quot; /&amp;gt;&#10;                &amp;lt;xs:element name=&amp;quot;PreviousCaseIdentifier&amp;quot; type=&amp;quot;xs:string&amp;quot; minOccurs=&amp;quot;0&amp;quot; /&amp;gt;&#10;                &amp;lt;xs:element name=&amp;quot;ArchivingActivityID&amp;quot; type=&amp;quot;xs:int&amp;quot; minOccurs=&amp;quot;0&amp;quot; /&amp;gt;&#10;                &amp;lt;xs:element name=&amp;quot;GettingReasonID&amp;quot; type=&amp;quot;xs:int&amp;quot; minOccurs=&amp;quot;0&amp;quot; /&amp;gt;&#10;                &amp;lt;xs:element name=&amp;quot;StorageDate&amp;quot; type=&amp;quot;xs:dateTime&amp;quot; minOccurs=&amp;quot;0&amp;quot; /&amp;gt;&#10;                &amp;lt;xs:element name=&amp;quot;IsArchivingActivityManuallyUpdated&amp;quot; type=&amp;quot;xs:boolean&amp;quot; minOccurs=&amp;quot;0&amp;quot; /&amp;gt;&#10;                &amp;lt;xs:element name=&amp;quot;StorageDateRecalculationDate&amp;quot; type=&amp;quot;xs:dateTime&amp;quot; minOccurs=&amp;quot;0&amp;quot; /&amp;gt;&#10;                &amp;lt;xs:element name=&amp;quot;IsAccessibilityRequired&amp;quot; type=&amp;quot;xs:boolean&amp;quot; default=&amp;quot;false&amp;quot; /&amp;gt;&#10;                &amp;lt;xs:element name=&amp;quot;IsDecisionTypeZaveElyon&amp;quot; type=&amp;quot;xs:boolean&amp;quot; minOccurs=&amp;quot;0&amp;quot; /&amp;gt;&#10;                &amp;lt;xs:element name=&amp;quot;IsGuaranteeDeposit&amp;quot; type=&amp;quot;xs:boolean&amp;quot; minOccurs=&amp;quot;0&amp;quot; /&amp;gt;&#10;                &amp;lt;xs:element name=&amp;quot;IsFeePaid&amp;quot; type=&amp;quot;xs:boolean&amp;quot; minOccurs=&amp;quot;0&amp;quot; /&amp;gt;&#10;                &amp;lt;xs:element name=&amp;quot;IsExistCancelledArrest&amp;quot; type=&amp;quot;xs:boolean&amp;quot; minOccurs=&amp;quot;0&amp;quot; /&amp;gt;&#10;                &amp;lt;xs:element name=&amp;quot;IsExistPrisoner&amp;quot; type=&amp;quot;xs:boolean&amp;quot; minOccurs=&amp;quot;0&amp;quot; /&amp;gt;&#10;                &amp;lt;xs:element name=&amp;quot;IsExistDetainee&amp;quot; type=&amp;quot;xs:boolean&amp;quot; minOccurs=&amp;quot;0&amp;quot; /&amp;gt;&#10;                &amp;lt;xs:element name=&amp;quot;IsDebitExist&amp;quot; type=&amp;quot;xs:boolean&amp;quot; minOccurs=&amp;quot;0&amp;quot; /&amp;gt;&#10;                &amp;lt;xs:element name=&amp;quot;DebitExsitDate&amp;quot; type=&amp;quot;xs:dateTime&amp;quot; minOccurs=&amp;quot;0&amp;quot; /&amp;gt;&#10;                &amp;lt;xs:element name=&amp;quot;OpenFeeIndication&amp;quot; type=&amp;quot;xs:int&amp;quot; minOccurs=&amp;quot;0&amp;quot; /&amp;gt;&#10;                &amp;lt;xs:element name=&amp;quot;GuaranteeIndication&amp;quot; type=&amp;quot;xs:int&amp;quot; minOccurs=&amp;quot;0&amp;quot; /&amp;gt;&#10;                &amp;lt;xs:element name=&amp;quot;DelayedPunishmentDate&amp;quot; type=&amp;quot;xs:dateTime&amp;quot; minOccurs=&amp;quot;0&amp;quot; /&amp;gt;&#10;                &amp;lt;xs:element name=&amp;quot;IsExistSeizure&amp;quot; type=&amp;quot;xs:boolean&amp;quot; minOccurs=&amp;quot;0&amp;quot; /&amp;gt;&#10;                &amp;lt;xs:element name=&amp;quot;IsExemptionExistInCase&amp;quot; type=&amp;quot;xs:boolean&amp;quot; minOccurs=&amp;quot;0&amp;quot; /&amp;gt;&#10;                &amp;lt;xs:element name=&amp;quot;IsDebitTransferedInCase&amp;quot; type=&amp;quot;xs:boolean&amp;quot; minOccurs=&amp;quot;0&amp;quot; /&amp;gt;&#10;                &amp;lt;xs:element name=&amp;quot;IsUnconvertedCase&amp;quot; type=&amp;quot;xs:boolean&amp;quot; minOccurs=&amp;quot;0&amp;quot; /&amp;gt;&#10;                &amp;lt;xs:element name=&amp;quot;ActiveInCaseSuspendedLawyers&amp;quot; type=&amp;quot;xs:string&amp;quot; minOccurs=&amp;quot;0&amp;quot; /&amp;gt;&#10;                &amp;lt;xs:element name=&amp;quot;IsElectronicallyMonitoredDetainee&amp;quot; type=&amp;quot;xs:boolean&amp;quot; minOccurs=&amp;quot;0&amp;quot; /&amp;gt;&#10;                &amp;lt;xs:element name=&amp;quot;IsCasePredictedToAge&amp;quot; type=&amp;quot;xs:int&amp;quot; default=&amp;quot;0&amp;quot; minOccurs=&amp;quot;0&amp;quot; /&amp;gt;&#10;                &amp;lt;xs:element name=&amp;quot;PendingWebSubmissionsQty&amp;quot; type=&amp;quot;xs:int&amp;quot; minOccurs=&amp;quot;0&amp;quot; /&amp;gt;&#10;                &amp;lt;xs:element name=&amp;quot;PreviousSerialNumber&amp;quot; type=&amp;quot;xs:string&amp;quot; minOccurs=&amp;quot;0&amp;quot; /&amp;gt;&#10;              &amp;lt;/xs:sequence&amp;gt;&#10;            &amp;lt;/xs:complexType&amp;gt;&#10;          &amp;lt;/xs:element&amp;gt;&#10;        &amp;lt;/xs:choice&amp;gt;&#10;      &amp;lt;/xs:complexType&amp;gt;&#10;    &amp;lt;/xs:element&amp;gt;&#10;  &amp;lt;/xs:schema&amp;gt;&#10;  &amp;lt;diffgr:diffgram xmlns:msdata=&amp;quot;urn:schemas-microsoft-com:xml-msdata&amp;quot; xmlns:diffgr=&amp;quot;urn:schemas-microsoft-com:xml-diffgram-v1&amp;quot;&amp;gt;&#10;    &amp;lt;CasePresentationDS xmlns=&amp;quot;http://tempuri.org/CasePresentationDS.xsd&amp;quot;&amp;gt;&#10;      &amp;lt;CasePresentationDataSet diffgr:id=&amp;quot;CasePresentationDataSet1&amp;quot; msdata:rowOrder=&amp;quot;0&amp;quot; diffgr:hasChanges=&amp;quot;modified&amp;quot;&amp;gt;&#10;        &amp;lt;CaseID&amp;gt;81825604&amp;lt;/CaseID&amp;gt;&#10;        &amp;lt;CaseMonth&amp;gt;8&amp;lt;/CaseMonth&amp;gt;&#10;        &amp;lt;CaseYear&amp;gt;2023&amp;lt;/CaseYear&amp;gt;&#10;        &amp;lt;CaseNumber&amp;gt;71861&amp;lt;/CaseNumber&amp;gt;&#10;        &amp;lt;NumeratorGroupID&amp;gt;1&amp;lt;/NumeratorGroupID&amp;gt;&#10;        &amp;lt;CaseName&amp;gt;מרר (אסיר) נ&amp;#39; מדינת ישראל &amp;lt;/CaseName&amp;gt;&#10;        &amp;lt;CourtID&amp;gt;11&amp;lt;/CourtID&amp;gt;&#10;        &amp;lt;CaseTypeID&amp;gt;10013&amp;lt;/CaseTypeID&amp;gt;&#10;        &amp;lt;CaseInterestID&amp;gt;10714&amp;lt;/CaseInterestID&amp;gt;&#10;        &amp;lt;CaseLinkTypeID&amp;gt;7&amp;lt;/CaseLinkTypeID&amp;gt;&#10;        &amp;lt;ProcedureID&amp;gt;2&amp;lt;/ProcedureID&amp;gt;&#10;        &amp;lt;PreviousCaseYear&amp;gt;2023&amp;lt;/PreviousCaseYear&amp;gt;&#10;        &amp;lt;PreviousCaseNumber&amp;gt;6528&amp;lt;/PreviousCaseNumber&amp;gt;&#10;        &amp;lt;CaseStatusID&amp;gt;1&amp;lt;/CaseStatusID&amp;gt;&#10;        &amp;lt;ProceedingID&amp;gt;2&amp;lt;/ProceedingID&amp;gt;&#10;        &amp;lt;IsCaseLinked&amp;gt;true&amp;lt;/IsCaseLinked&amp;gt;&#10;        &amp;lt;IsCaseConverted&amp;gt;true&amp;lt;/IsCaseConverted&amp;gt;&#10;        &amp;lt;PrivilegeID&amp;gt;1&amp;lt;/PrivilegeID&amp;gt;&#10;        &amp;lt;IsAppealingCaseExist&amp;gt;false&amp;lt;/IsAppealingCaseExist&amp;gt;&#10;        &amp;lt;CaseDisplayIdentifier&amp;gt;6528/23&amp;lt;/CaseDisplayIdentifier&amp;gt;&#10;        &amp;lt;CaseTypeDesc&amp;gt;ע&amp;quot;פ&amp;lt;/CaseTypeDesc&amp;gt;&#10;        &amp;lt;CourtDesc&amp;gt;העליון&amp;lt;/CourtDesc&amp;gt;&#10;        &amp;lt;CaseStageDesc&amp;gt;תיק נייר מוסב&amp;lt;/CaseStageDesc&amp;gt;&#10;        &amp;lt;IsUnpaidFeeExist&amp;gt;false&amp;lt;/IsUnpaidFeeExist&amp;gt;&#10;        &amp;lt;CaseOpenDate&amp;gt;2023-08-31T00:00:00+03:00&amp;lt;/CaseOpenDate&amp;gt;&#10;        &amp;lt;PleaTypeID&amp;gt;6&amp;lt;/PleaTypeID&amp;gt;&#10;        &amp;lt;CourtLevelID&amp;gt;3&amp;lt;/CourtLevelID&amp;gt;&#10;        &amp;lt;CourtLevelCaseTypeInterestID&amp;gt;917&amp;lt;/CourtLevelCaseTypeInterestID&amp;gt;&#10;        &amp;lt;IsJudicalPanel&amp;gt;false&amp;lt;/IsJudicalPanel&amp;gt;&#10;        &amp;lt;CourtDisplayName&amp;gt;בית המשפט העליון &amp;lt;/CourtDisplayName&amp;gt;&#10;        &amp;lt;IsAllStartDataCollected&amp;gt;true&amp;lt;/IsAllStartDataCollected&amp;gt;&#10;        &amp;lt;IsMainCase&amp;gt;true&amp;lt;/IsMainCase&amp;gt;&#10;        &amp;lt;PreviousCourtID&amp;gt;1&amp;lt;/PreviousCourtID&amp;gt;&#10;        &amp;lt;PreviousCaseTypeID&amp;gt;69&amp;lt;/PreviousCaseTypeID&amp;gt;&#10;        &amp;lt;CaseDesc&amp;gt;נדחה לעיון&#10;התיקים כולל הכריכות, הנלווים וקרגל דלמטה הועברו ללשכת השופט אלרון&#10;&amp;lt;/CaseDesc&amp;gt;&#10;        &amp;lt;isExistMinorSide&amp;gt;false&amp;lt;/isExistMinorSide&amp;gt;&#10;        &amp;lt;isExistMinorWitness&amp;gt;false&amp;lt;/isExistMinorWitness&amp;gt;&#10;        &amp;lt;PreviousCaseIdentifier&amp;gt;20230065280&amp;lt;/PreviousCaseIdentifier&amp;gt;&#10;        &amp;lt;IsAccessibilityRequired&amp;gt;false&amp;lt;/IsAccessibilityRequired&amp;gt;&#10;        &amp;lt;IsDecisionTypeZaveElyon&amp;gt;false&amp;lt;/IsDecisionTypeZaveElyon&amp;gt;&#10;        &amp;lt;IsFeePaid&amp;gt;false&amp;lt;/IsFeePaid&amp;gt;&#10;        &amp;lt;IsExistPrisoner&amp;gt;true&amp;lt;/IsExistPrisoner&amp;gt;&#10;        &amp;lt;IsExistDetainee&amp;gt;false&amp;lt;/IsExistDetainee&amp;gt;&#10;        &amp;lt;IsDebitExist&amp;gt;false&amp;lt;/IsDebitExist&amp;gt;&#10;        &amp;lt;IsExistSeizure&amp;gt;false&amp;lt;/IsExistSeizure&amp;gt;&#10;        &amp;lt;IsExemptionExistInCase&amp;gt;false&amp;lt;/IsExemptionExistInCase&amp;gt;&#10;        &amp;lt;IsDebitTransferedInCase&amp;gt;false&amp;lt;/IsDebitTransferedInCase&amp;gt;&#10;        &amp;lt;IsElectronicallyMonitoredDetainee&amp;gt;false&amp;lt;/IsElectronicallyMonitoredDetainee&amp;gt;&#10;        &amp;lt;IsCasePredictedToAge&amp;gt;0&amp;lt;/IsCasePredictedToAge&amp;gt;&#10;        &amp;lt;PendingWebSubmissionsQty&amp;gt;0&amp;lt;/PendingWebSubmissionsQty&amp;gt;&#10;        &amp;lt;PreviousSerialNumber&amp;gt;0&amp;lt;/PreviousSerialNumber&amp;gt;&#10;      &amp;lt;/CasePresentationDataSet&amp;gt;&#10;    &amp;lt;/CasePresentationDS&amp;gt;&#10;    &amp;lt;diffgr:before&amp;gt;&#10;      &amp;lt;CasePresentationDataSet diffgr:id=&amp;quot;CasePresentationDataSet1&amp;quot; msdata:rowOrder=&amp;quot;0&amp;quot; xmlns=&amp;quot;http://tempuri.org/CasePresentationDS.xsd&amp;quot;&amp;gt;&#10;        &amp;lt;CaseID&amp;gt;81825604&amp;lt;/CaseID&amp;gt;&#10;        &amp;lt;CaseMonth&amp;gt;8&amp;lt;/CaseMonth&amp;gt;&#10;        &amp;lt;CaseYear&amp;gt;2023&amp;lt;/CaseYear&amp;gt;&#10;        &amp;lt;CaseNumber&amp;gt;71861&amp;lt;/CaseNumber&amp;gt;&#10;        &amp;lt;NumeratorGroupID&amp;gt;1&amp;lt;/NumeratorGroupID&amp;gt;&#10;        &amp;lt;CaseName&amp;gt;מרר (אסיר) נ&amp;#39; מדינת ישראל &amp;lt;/CaseName&amp;gt;&#10;        &amp;lt;CourtID&amp;gt;11&amp;lt;/CourtID&amp;gt;&#10;        &amp;lt;CaseTypeID&amp;gt;10013&amp;lt;/CaseTypeID&amp;gt;&#10;        &amp;lt;CaseInterestID&amp;gt;10714&amp;lt;/CaseInterestID&amp;gt;&#10;        &amp;lt;CaseLinkTypeID&amp;gt;7&amp;lt;/CaseLinkTypeID&amp;gt;&#10;        &amp;lt;ProcedureID&amp;gt;2&amp;lt;/ProcedureID&amp;gt;&#10;        &amp;lt;PreviousCaseYear&amp;gt;2023&amp;lt;/PreviousCaseYear&amp;gt;&#10;        &amp;lt;PreviousCaseNumber&amp;gt;6528&amp;lt;/PreviousCaseNumber&amp;gt;&#10;        &amp;lt;CaseStatusID&amp;gt;1&amp;lt;/CaseStatusID&amp;gt;&#10;        &amp;lt;ProceedingID&amp;gt;2&amp;lt;/ProceedingID&amp;gt;&#10;        &amp;lt;IsCaseLinked&amp;gt;true&amp;lt;/IsCaseLinked&amp;gt;&#10;        &amp;lt;IsCaseConverted&amp;gt;true&amp;lt;/IsCaseConverted&amp;gt;&#10;        &amp;lt;PrivilegeID&amp;gt;1&amp;lt;/PrivilegeID&amp;gt;&#10;        &amp;lt;IsAppealingCaseExist&amp;gt;false&amp;lt;/IsAppealingCaseExist&amp;gt;&#10;        &amp;lt;CaseDisplayIdentifier&amp;gt;6528/23&amp;lt;/CaseDisplayIdentifier&amp;gt;&#10;        &amp;lt;CaseTypeDesc&amp;gt;ע&amp;quot;פ&amp;lt;/CaseTypeDesc&amp;gt;&#10;        &amp;lt;CourtDesc&amp;gt;העליון&amp;lt;/CourtDesc&amp;gt;&#10;        &amp;lt;CaseStageDesc&amp;gt;תיק נייר מוסב&amp;lt;/CaseStageDesc&amp;gt;&#10;        &amp;lt;CaseOpenDate&amp;gt;2023-08-31T00:00:00+03:00&amp;lt;/CaseOpenDate&amp;gt;&#10;        &amp;lt;PleaTypeID&amp;gt;6&amp;lt;/PleaTypeID&amp;gt;&#10;        &amp;lt;CourtLevelID&amp;gt;3&amp;lt;/CourtLevelID&amp;gt;&#10;        &amp;lt;CourtLevelCaseTypeInterestID&amp;gt;917&amp;lt;/CourtLevelCaseTypeInterestID&amp;gt;&#10;        &amp;lt;IsJudicalPanel&amp;gt;false&amp;lt;/IsJudicalPanel&amp;gt;&#10;        &amp;lt;CourtDisplayName&amp;gt;בית המשפט העליון &amp;lt;/CourtDisplayName&amp;gt;&#10;        &amp;lt;IsAllStartDataCollected&amp;gt;true&amp;lt;/IsAllStartDataCollected&amp;gt;&#10;        &amp;lt;IsMainCase&amp;gt;true&amp;lt;/IsMainCase&amp;gt;&#10;        &amp;lt;PreviousCourtID&amp;gt;1&amp;lt;/PreviousCourtID&amp;gt;&#10;        &amp;lt;PreviousCaseTypeID&amp;gt;69&amp;lt;/PreviousCaseTypeID&amp;gt;&#10;        &amp;lt;CaseDesc&amp;gt;נדחה לעיון&#10;התיקים כולל הכריכות, הנלווים וקרגל דלמטה הועברו ללשכת השופט אלרון&#10;&amp;lt;/CaseDesc&amp;gt;&#10;        &amp;lt;PreviousCaseIdentifier&amp;gt;20230065280&amp;lt;/PreviousCaseIdentifier&amp;gt;&#10;        &amp;lt;IsAccessibilityRequired&amp;gt;false&amp;lt;/IsAccessibilityRequired&amp;gt;&#10;        &amp;lt;IsCasePredictedToAge&amp;gt;0&amp;lt;/IsCasePredictedToAge&amp;gt;&#10;        &amp;lt;PendingWebSubmissionsQty&amp;gt;0&amp;lt;/PendingWebSubmissionsQty&amp;gt;&#10;        &amp;lt;PreviousSerialNumber&amp;gt;0&amp;lt;/PreviousSerialNumber&amp;gt;&#10;      &amp;lt;/CasePresentationDataSet&amp;gt;&#10;    &amp;lt;/diffgr:before&amp;gt;&#10;  &amp;lt;/diffgr:diffgram&amp;gt;&#10;&amp;lt;/CasePresentationDS&amp;gt;"/>
    <w:docVar w:name="CourtID" w:val="11"/>
    <w:docVar w:name="DecisionDS" w:val="&amp;lt;?xml version=&amp;quot;1.0&amp;quot;?&amp;gt;&#10;&amp;lt;DecisionDS&amp;gt;&#10;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10;    &amp;lt;xs:element name=&amp;quot;DecisionDS&amp;quot; msdata:IsDataSet=&amp;quot;true&amp;quot; msdata:Locale=&amp;quot;he-IL&amp;quot;&amp;gt;&#10;      &amp;lt;xs:complexType&amp;gt;&#10;        &amp;lt;xs:choice minOccurs=&amp;quot;0&amp;quot; maxOccurs=&amp;quot;unbounded&amp;quot;&amp;gt;&#10;          &amp;lt;xs:element name=&amp;quot;dt_Decision&amp;quot;&amp;gt;&#10;            &amp;lt;xs:complexType&amp;gt;&#10;              &amp;lt;xs:sequence&amp;gt;&#10;                &amp;lt;xs:element name=&amp;quot;DecisionID&amp;quot; msdata:ReadOnly=&amp;quot;true&amp;quot; msdata:AutoIncrement=&amp;quot;true&amp;quot; type=&amp;quot;xs:int&amp;quot; /&amp;gt;&#10;                &amp;lt;xs:element name=&amp;quot;DecisionNumber&amp;quot; type=&amp;quot;xs:int&amp;quot; minOccurs=&amp;quot;0&amp;quot; /&amp;gt;&#10;                &amp;lt;xs:element name=&amp;quot;DecisionName&amp;quot; type=&amp;quot;xs:string&amp;quot; /&amp;gt;&#10;                &amp;lt;xs:element name=&amp;quot;DecisionStatusID&amp;quot; type=&amp;quot;xs:int&amp;quot; /&amp;gt;&#10;                &amp;lt;xs:element name=&amp;quot;DecisionStatusChangeDate&amp;quot; type=&amp;quot;xs:dateTime&amp;quot; /&amp;gt;&#10;                &amp;lt;xs:element name=&amp;quot;DecisionSignatureDate&amp;quot; type=&amp;quot;xs:dateTime&amp;quot; minOccurs=&amp;quot;0&amp;quot; /&amp;gt;&#10;                &amp;lt;xs:element name=&amp;quot;DecisionSignatureUserID&amp;quot; type=&amp;quot;xs:string&amp;quot; minOccurs=&amp;quot;0&amp;quot; /&amp;gt;&#10;                &amp;lt;xs:element name=&amp;quot;DecisionCreateDate&amp;quot; type=&amp;quot;xs:dateTime&amp;quot; /&amp;gt;&#10;                &amp;lt;xs:element name=&amp;quot;DecisionChangeDate&amp;quot; type=&amp;quot;xs:dateTime&amp;quot; minOccurs=&amp;quot;0&amp;quot; /&amp;gt;&#10;                &amp;lt;xs:element name=&amp;quot;DecisionChangeUserID&amp;quot; type=&amp;quot;xs:string&amp;quot; minOccurs=&amp;quot;0&amp;quot; /&amp;gt;&#10;                &amp;lt;xs:element name=&amp;quot;DecisionDesc&amp;quot; type=&amp;quot;xs:string&amp;quot; minOccurs=&amp;quot;0&amp;quot; /&amp;gt;&#10;                &amp;lt;xs:element name=&amp;quot;IsChosenDecision&amp;quot; type=&amp;quot;xs:boolean&amp;quot; default=&amp;quot;false&amp;quot; /&amp;gt;&#10;                &amp;lt;xs:element name=&amp;quot;IsDecisionImplementationTask&amp;quot; type=&amp;quot;xs:boolean&amp;quot; default=&amp;quot;false&amp;quot; minOccurs=&amp;quot;0&amp;quot; /&amp;gt;&#10;                &amp;lt;xs:element name=&amp;quot;IsDecisionInProtocol&amp;quot; type=&amp;quot;xs:boolean&amp;quot; default=&amp;quot;false&amp;quot; /&amp;gt;&#10;                &amp;lt;xs:element name=&amp;quot;DecisionTypeID&amp;quot; type=&amp;quot;xs:int&amp;quot; /&amp;gt;&#10;                &amp;lt;xs:element name=&amp;quot;DecisionText&amp;quot; type=&amp;quot;xs:string&amp;quot; minOccurs=&amp;quot;0&amp;quot; /&amp;gt;&#10;                &amp;lt;xs:element name=&amp;quot;IsOnlyOneParty&amp;quot; type=&amp;quot;xs:boolean&amp;quot; default=&amp;quot;false&amp;quot; /&amp;gt;&#10;                &amp;lt;xs:element name=&amp;quot;IsCanceledDecision&amp;quot; type=&amp;quot;xs:boolean&amp;quot; default=&amp;quot;false&amp;quot; /&amp;gt;&#10;                &amp;lt;xs:element name=&amp;quot;DecisionLinkID&amp;quot; type=&amp;quot;xs:int&amp;quot; minOccurs=&amp;quot;0&amp;quot; /&amp;gt;&#10;                &amp;lt;xs:element name=&amp;quot;DecisionLinkTypeID&amp;quot; type=&amp;quot;xs:int&amp;quot; minOccurs=&amp;quot;0&amp;quot; /&amp;gt;&#10;                &amp;lt;xs:element name=&amp;quot;DocumentID&amp;quot; type=&amp;quot;xs:int&amp;quot; minOccurs=&amp;quot;0&amp;quot; /&amp;gt;&#10;                &amp;lt;xs:element name=&amp;quot;PrivilegeID&amp;quot; type=&amp;quot;xs:int&amp;quot; /&amp;gt;&#10;                &amp;lt;xs:element name=&amp;quot;IsDecisionConverted&amp;quot; type=&amp;quot;xs:boolean&amp;quot; default=&amp;quot;false&amp;quot; /&amp;gt;&#10;                &amp;lt;xs:element name=&amp;quot;SignatureUserTypeID&amp;quot; type=&amp;quot;xs:int&amp;quot; minOccurs=&amp;quot;0&amp;quot; /&amp;gt;&#10;                &amp;lt;xs:element name=&amp;quot;IsOpenedToSecondSide&amp;quot; type=&amp;quot;xs:boolean&amp;quot; default=&amp;quot;false&amp;quot; /&amp;gt;&#10;                &amp;lt;xs:element name=&amp;quot;IsDecisionAppeled&amp;quot; type=&amp;quot;xs:boolean&amp;quot; default=&amp;quot;false&amp;quot; /&amp;gt;&#10;                &amp;lt;xs:element name=&amp;quot;DecisionWriterID&amp;quot; type=&amp;quot;xs:string&amp;quot; minOccurs=&amp;quot;0&amp;quot; /&amp;gt;&#10;                &amp;lt;xs:element name=&amp;quot;IsInstruction&amp;quot; type=&amp;quot;xs:boolean&amp;quot; default=&amp;quot;false&amp;quot; /&amp;gt;&#10;                &amp;lt;xs:element name=&amp;quot;PreviousCaseID&amp;quot; type=&amp;quot;xs:string&amp;quot; minOccurs=&amp;quot;0&amp;quot; /&amp;gt;&#10;                &amp;lt;xs:element name=&amp;quot;IsNeedAllSignatures&amp;quot; type=&amp;quot;xs:boolean&amp;quot; default=&amp;quot;false&amp;quot; minOccurs=&amp;quot;0&amp;quot; /&amp;gt;&#10;                &amp;lt;xs:element name=&amp;quot;DecisionAttributeID&amp;quot; type=&amp;quot;xs:int&amp;quot; minOccurs=&amp;quot;0&amp;quot; /&amp;gt;&#10;                &amp;lt;xs:element name=&amp;quot;DecisionCreationUserID&amp;quot; type=&amp;quot;xs:string&amp;quot; /&amp;gt;&#10;                &amp;lt;xs:element name=&amp;quot;DecisionLinkName&amp;quot; type=&amp;quot;xs:string&amp;quot; minOccurs=&amp;quot;0&amp;quot; /&amp;gt;&#10;                &amp;lt;xs:element name=&amp;quot;DecisionLinkCaseID&amp;quot; type=&amp;quot;xs:int&amp;quot; minOccurs=&amp;quot;0&amp;quot; /&amp;gt;&#10;                &amp;lt;xs:element name=&amp;quot;DecisionDisplayName&amp;quot; type=&amp;quot;xs:string&amp;quot; minOccurs=&amp;quot;0&amp;quot; /&amp;gt;&#10;                &amp;lt;xs:element name=&amp;quot;IsScanned&amp;quot; type=&amp;quot;xs:boolean&amp;quot; minOccurs=&amp;quot;0&amp;quot; /&amp;gt;&#10;                &amp;lt;xs:element name=&amp;quot;DecisionSignatureUserName&amp;quot; type=&amp;quot;xs:string&amp;quot; minOccurs=&amp;quot;0&amp;quot; /&amp;gt;&#10;                &amp;lt;xs:element name=&amp;quot;ChangePrivilegeUserID&amp;quot; type=&amp;quot;xs:string&amp;quot; minOccurs=&amp;quot;0&amp;quot; /&amp;gt;&#10;                &amp;lt;xs:element name=&amp;quot;PublishInWebUserID&amp;quot; type=&amp;quot;xs:string&amp;quot; minOccurs=&amp;quot;0&amp;quot; /&amp;gt;&#10;                &amp;lt;xs:element name=&amp;quot;NotificationTypeID&amp;quot; type=&amp;quot;xs:int&amp;quot; default=&amp;quot;1&amp;quot; minOccurs=&amp;quot;0&amp;quot; /&amp;gt;&#10;                &amp;lt;xs:element name=&amp;quot;NotificationAuthorizeUserID&amp;quot; type=&amp;quot;xs:string&amp;quot; minOccurs=&amp;quot;0&amp;quot; /&amp;gt;&#10;                &amp;lt;xs:element name=&amp;quot;DecisionReleaseDate&amp;quot; type=&amp;quot;xs:dateTime&amp;quot; minOccurs=&amp;quot;0&amp;quot; /&amp;gt;&#10;                &amp;lt;xs:element name=&amp;quot;IsDecisionInNote&amp;quot; type=&amp;quot;xs:boolean&amp;quot; default=&amp;quot;false&amp;quot; /&amp;gt;&#10;                &amp;lt;xs:element name=&amp;quot;IsDecisionUrgency&amp;quot; type=&amp;quot;xs:boolean&amp;quot; default=&amp;quot;false&amp;quot; /&amp;gt;&#10;                &amp;lt;xs:element name=&amp;quot;IsTechnicalCancel&amp;quot; type=&amp;quot;xs:boolean&amp;quot; minOccurs=&amp;quot;0&amp;quot; /&amp;gt;&#10;                &amp;lt;xs:element name=&amp;quot;IsPublishSmallCensorVersion&amp;quot; type=&amp;quot;xs:boolean&amp;quot; default=&amp;quot;false&amp;quot; minOccurs=&amp;quot;0&amp;quot; /&amp;gt;&#10;                &amp;lt;xs:element name=&amp;quot;IsIDCPublished&amp;quot; type=&amp;quot;xs:boolean&amp;quot; default=&amp;quot;false&amp;quot; minOccurs=&amp;quot;0&amp;quot; /&amp;gt;&#10;                &amp;lt;xs:element name=&amp;quot;SummaryVersionDocumentID&amp;quot; type=&amp;quot;xs:int&amp;quot; minOccurs=&amp;quot;0&amp;quot; /&amp;gt;&#10;                &amp;lt;xs:element name=&amp;quot;IsIDCPublishedForSummary&amp;quot; type=&amp;quot;xs:boolean&amp;quot; default=&amp;quot;false&amp;quot; minOccurs=&amp;quot;0&amp;quot; /&amp;gt;&#10;                &amp;lt;xs:element name=&amp;quot;DecisionNumberInCase&amp;quot; type=&amp;quot;xs:int&amp;quot; minOccurs=&amp;quot;0&amp;quot; /&amp;gt;&#10;                &amp;lt;xs:element name=&amp;quot;DecisionNote&amp;quot; type=&amp;quot;xs:string&amp;quot; minOccurs=&amp;quot;0&amp;quot; /&amp;gt;&#10;                &amp;lt;xs:element name=&amp;quot;DecisionMeetingDate&amp;quot; type=&amp;quot;xs:dateTime&amp;quot; minOccurs=&amp;quot;0&amp;quot; /&amp;gt;&#10;                &amp;lt;xs:element name=&amp;quot;IsViewInSiteChosenVerdict&amp;quot; type=&amp;quot;xs:boolean&amp;quot; minOccurs=&amp;quot;0&amp;quot; /&amp;gt;&#10;                &amp;lt;xs:element name=&amp;quot;IsOriginal&amp;quot; type=&amp;quot;xs:boolean&amp;quot; minOccurs=&amp;quot;0&amp;quot; /&amp;gt;&#10;              &amp;lt;/xs:sequence&amp;gt;&#10;            &amp;lt;/xs:complexType&amp;gt;&#10;          &amp;lt;/xs:element&amp;gt;&#10;          &amp;lt;xs:element name=&amp;quot;dt_DecisionCase&amp;quot;&amp;gt;&#10;            &amp;lt;xs:complexType&amp;gt;&#10;              &amp;lt;xs:sequence&amp;gt;&#10;                &amp;lt;xs:element name=&amp;quot;DecisionID&amp;quot; type=&amp;quot;xs:int&amp;quot; /&amp;gt;&#10;                &amp;lt;xs:element name=&amp;quot;CaseID&amp;quot; type=&amp;quot;xs:int&amp;quot; /&amp;gt;&#10;                &amp;lt;xs:element name=&amp;quot;IsOriginal&amp;quot; type=&amp;quot;xs:boolean&amp;quot; default=&amp;quot;false&amp;quot; minOccurs=&amp;quot;0&amp;quot; /&amp;gt;&#10;                &amp;lt;xs:element name=&amp;quot;IsDeleted&amp;quot; type=&amp;quot;xs:boolean&amp;quot; default=&amp;quot;false&amp;quot; /&amp;gt;&#10;                &amp;lt;xs:element name=&amp;quot;CaseLinkTypeID&amp;quot; type=&amp;quot;xs:int&amp;quot; minOccurs=&amp;quot;0&amp;quot; /&amp;gt;&#10;                &amp;lt;xs:element name=&amp;quot;CaseName&amp;quot; type=&amp;quot;xs:string&amp;quot; minOccurs=&amp;quot;0&amp;quot; /&amp;gt;&#10;                &amp;lt;xs:element name=&amp;quot;CaseDisplayIdentifier&amp;quot; type=&amp;quot;xs:string&amp;quot; minOccurs=&amp;quot;0&amp;quot; /&amp;gt;&#10;              &amp;lt;/xs:sequence&amp;gt;&#10;            &amp;lt;/xs:complexType&amp;gt;&#10;          &amp;lt;/xs:element&amp;gt;&#10;          &amp;lt;xs:element name=&amp;quot;dt_DecisionMotion&amp;quot;&amp;gt;&#10;            &amp;lt;xs:complexType&amp;gt;&#10;              &amp;lt;xs:sequence&amp;gt;&#10;                &amp;lt;xs:element name=&amp;quot;DecisionID&amp;quot; type=&amp;quot;xs:int&amp;quot; /&amp;gt;&#10;                &amp;lt;xs:element name=&amp;quot;MotionID&amp;quot; type=&amp;quot;xs:int&amp;quot; /&amp;gt;&#10;                &amp;lt;xs:element name=&amp;quot;DecisionResultID&amp;quot; type=&amp;quot;xs:int&amp;quot; minOccurs=&amp;quot;0&amp;quot; /&amp;gt;&#10;                &amp;lt;xs:element name=&amp;quot;IsOriginalMotion&amp;quot; type=&amp;quot;xs:boolean&amp;quot; default=&amp;quot;false&amp;quot; minOccurs=&amp;quot;0&amp;quot; /&amp;gt;&#10;                &amp;lt;xs:element name=&amp;quot;MotionName&amp;quot; type=&amp;quot;xs:string&amp;quot; minOccurs=&amp;quot;0&amp;quot; /&amp;gt;&#10;                &amp;lt;xs:element name=&amp;quot;MotionOpenDate&amp;quot; type=&amp;quot;xs:dateTime&amp;quot; minOccurs=&amp;quot;0&amp;quot; /&amp;gt;&#10;                &amp;lt;xs:element name=&amp;quot;CaseID&amp;quot; type=&amp;quot;xs:int&amp;quot; minOccurs=&amp;quot;0&amp;quot; /&amp;gt;&#10;                &amp;lt;xs:element name=&amp;quot;CaseDisplayIdentifier&amp;quot; type=&amp;quot;xs:string&amp;quot; minOccurs=&amp;quot;0&amp;quot; /&amp;gt;&#10;                &amp;lt;xs:element name=&amp;quot;ProcessNumber&amp;quot; type=&amp;quot;xs:int&amp;quot; minOccurs=&amp;quot;0&amp;quot; /&amp;gt;&#10;                &amp;lt;xs:element name=&amp;quot;ListOfProcessIds&amp;quot; type=&amp;quot;xs:string&amp;quot; minOccurs=&amp;quot;0&amp;quot; /&amp;gt;&#10;              &amp;lt;/xs:sequence&amp;gt;&#10;            &amp;lt;/xs:complexType&amp;gt;&#10;          &amp;lt;/xs:element&amp;gt;&#10;          &amp;lt;xs:element name=&amp;quot;dt_DecisionProtocol&amp;quot;&amp;gt;&#10;            &amp;lt;xs:complexType&amp;gt;&#10;              &amp;lt;xs:sequence&amp;gt;&#10;                &amp;lt;xs:element name=&amp;quot;DecisionID&amp;quot; type=&amp;quot;xs:int&amp;quot; /&amp;gt;&#10;                &amp;lt;xs:element name=&amp;quot;ProtocolID&amp;quot; type=&amp;quot;xs:int&amp;quot; /&amp;gt;&#10;                &amp;lt;xs:element name=&amp;quot;ProtocolEventID&amp;quot; type=&amp;quot;xs:int&amp;quot; /&amp;gt;&#10;              &amp;lt;/xs:sequence&amp;gt;&#10;            &amp;lt;/xs:complexType&amp;gt;&#10;          &amp;lt;/xs:element&amp;gt;&#10;          &amp;lt;xs:element name=&amp;quot;dt_DecisionJudgePanel&amp;quot;&amp;gt;&#10;            &amp;lt;xs:complexType&amp;gt;&#10;              &amp;lt;xs:sequence&amp;gt;&#10;                &amp;lt;xs:element name=&amp;quot;DecisionID&amp;quot; type=&amp;quot;xs:int&amp;quot; /&amp;gt;&#10;                &amp;lt;xs:element name=&amp;quot;JudgeID&amp;quot; type=&amp;quot;xs:string&amp;quot; /&amp;gt;&#10;                &amp;lt;xs:element name=&amp;quot;DocumentSendDate&amp;quot; type=&amp;quot;xs:dateTime&amp;quot; minOccurs=&amp;quot;0&amp;quot; /&amp;gt;&#10;                &amp;lt;xs:element name=&amp;quot;FinalDate&amp;quot; type=&amp;quot;xs:dateTime&amp;quot; minOccurs=&amp;quot;0&amp;quot; /&amp;gt;&#10;                &amp;lt;xs:element name=&amp;quot;SignatureDate&amp;quot; type=&amp;quot;xs:dateTime&amp;quot; minOccurs=&amp;quot;0&amp;quot; /&amp;gt;&#10;                &amp;lt;xs:element name=&amp;quot;DocumentID&amp;quot; type=&amp;quot;xs:int&amp;quot; minOccurs=&amp;quot;0&amp;quot; /&amp;gt;&#10;                &amp;lt;xs:element name=&amp;quot;DecisionOpinionDate&amp;quot; type=&amp;quot;xs:dateTime&amp;quot; minOccurs=&amp;quot;0&amp;quot; /&amp;gt;&#10;                &amp;lt;xs:element name=&amp;quot;WriterViewedDraftDate&amp;quot; type=&amp;quot;xs:dateTime&amp;quot; minOccurs=&amp;quot;0&amp;quot; /&amp;gt;&#10;                &amp;lt;xs:element name=&amp;quot;IsNeedAllSignatures&amp;quot; type=&amp;quot;xs:boolean&amp;quot; minOccurs=&amp;quot;0&amp;quot; /&amp;gt;&#10;                &amp;lt;xs:element name=&amp;quot;DocumentIDNotes&amp;quot; type=&amp;quot;xs:int&amp;quot; minOccurs=&amp;quot;0&amp;quot; /&amp;gt;&#10;                &amp;lt;xs:element name=&amp;quot;OrdinalNumber&amp;quot; type=&amp;quot;xs:int&amp;quot; minOccurs=&amp;quot;0&amp;quot; /&amp;gt;&#10;              &amp;lt;/xs:sequence&amp;gt;&#10;            &amp;lt;/xs:complexType&amp;gt;&#10;          &amp;lt;/xs:element&amp;gt;&#10;          &amp;lt;xs:element name=&amp;quot;dt_Attachments&amp;quot;&amp;gt;&#10;            &amp;lt;xs:complexType&amp;gt;&#10;              &amp;lt;xs:sequence&amp;gt;&#10;                &amp;lt;xs:element name=&amp;quot;DocumentID&amp;quot; type=&amp;quot;xs:int&amp;quot; minOccurs=&amp;quot;0&amp;quot; /&amp;gt;&#10;                &amp;lt;xs:element name=&amp;quot;DocumentStatusChangeDate&amp;quot; type=&amp;quot;xs:dateTime&amp;quot; minOccurs=&amp;quot;0&amp;quot; /&amp;gt;&#10;                &amp;lt;xs:element name=&amp;quot;DocumentDesc&amp;quot; type=&amp;quot;xs:string&amp;quot; minOccurs=&amp;quot;0&amp;quot; /&amp;gt;&#10;                &amp;lt;xs:element name=&amp;quot;DocumentMainID&amp;quot; type=&amp;quot;xs:int&amp;quot; minOccurs=&amp;quot;0&amp;quot; /&amp;gt;&#10;                &amp;lt;xs:element name=&amp;quot;IsIDCPublished&amp;quot; type=&amp;quot;xs:boolean&amp;quot; default=&amp;quot;false&amp;quot; minOccurs=&amp;quot;0&amp;quot; /&amp;gt;&#10;              &amp;lt;/xs:sequence&amp;gt;&#10;            &amp;lt;/xs:complexType&amp;gt;&#10;          &amp;lt;/xs:element&amp;gt;&#10;        &amp;lt;/xs:choice&amp;gt;&#10;      &amp;lt;/xs:complexType&amp;gt;&#10;      &amp;lt;xs:unique name=&amp;quot;DecisionDSKey1&amp;quot; msdata:PrimaryKey=&amp;quot;true&amp;quot;&amp;gt;&#10;        &amp;lt;xs:selector xpath=&amp;quot;.//mstns:dt_Decision&amp;quot; /&amp;gt;&#10;        &amp;lt;xs:field xpath=&amp;quot;mstns:DecisionID&amp;quot; /&amp;gt;&#10;      &amp;lt;/xs:unique&amp;gt;&#10;      &amp;lt;xs:unique name=&amp;quot;DecisionDSKey2&amp;quot; msdata:PrimaryKey=&amp;quot;true&amp;quot;&amp;gt;&#10;        &amp;lt;xs:selector xpath=&amp;quot;.//mstns:dt_DecisionCase&amp;quot; /&amp;gt;&#10;        &amp;lt;xs:field xpath=&amp;quot;mstns:DecisionID&amp;quot; /&amp;gt;&#10;        &amp;lt;xs:field xpath=&amp;quot;mstns:CaseID&amp;quot; /&amp;gt;&#10;      &amp;lt;/xs:unique&amp;gt;&#10;      &amp;lt;xs:unique name=&amp;quot;DecisionDSKey3&amp;quot; msdata:PrimaryKey=&amp;quot;true&amp;quot;&amp;gt;&#10;        &amp;lt;xs:selector xpath=&amp;quot;.//mstns:dt_DecisionMotion&amp;quot; /&amp;gt;&#10;        &amp;lt;xs:field xpath=&amp;quot;mstns:DecisionID&amp;quot; /&amp;gt;&#10;        &amp;lt;xs:field xpath=&amp;quot;mstns:MotionID&amp;quot; /&amp;gt;&#10;      &amp;lt;/xs:unique&amp;gt;&#10;      &amp;lt;xs:unique name=&amp;quot;DecisionDSKey4&amp;quot; msdata:PrimaryKey=&amp;quot;true&amp;quot;&amp;gt;&#10;        &amp;lt;xs:selector xpath=&amp;quot;.//mstns:dt_DecisionProtocol&amp;quot; /&amp;gt;&#10;        &amp;lt;xs:field xpath=&amp;quot;mstns:DecisionID&amp;quot; /&amp;gt;&#10;        &amp;lt;xs:field xpath=&amp;quot;mstns:ProtocolID&amp;quot; /&amp;gt;&#10;        &amp;lt;xs:field xpath=&amp;quot;mstns:ProtocolEventID&amp;quot; /&amp;gt;&#10;      &amp;lt;/xs:unique&amp;gt;&#10;      &amp;lt;xs:unique name=&amp;quot;DecisionDSKey10&amp;quot; msdata:PrimaryKey=&amp;quot;true&amp;quot;&amp;gt;&#10;        &amp;lt;xs:selector xpath=&amp;quot;.//mstns:dt_DecisionJudgePanel&amp;quot; /&amp;gt;&#10;        &amp;lt;xs:field xpath=&amp;quot;mstns:DecisionID&amp;quot; /&amp;gt;&#10;        &amp;lt;xs:field xpath=&amp;quot;mstns:JudgeID&amp;quot; /&amp;gt;&#10;      &amp;lt;/xs:unique&amp;gt;&#10;      &amp;lt;xs:keyref name=&amp;quot;dt_Decisiondt_DecisionJudgePanel&amp;quot; refer=&amp;quot;DecisionDSKey1&amp;quot;&amp;gt;&#10;        &amp;lt;xs:selector xpath=&amp;quot;.//mstns:dt_DecisionJudgePanel&amp;quot; /&amp;gt;&#10;        &amp;lt;xs:field xpath=&amp;quot;mstns:DecisionID&amp;quot; /&amp;gt;&#10;      &amp;lt;/xs:keyref&amp;gt;&#10;      &amp;lt;xs:keyref name=&amp;quot;dt_Decisiondt_DecisionProtocol&amp;quot; refer=&amp;quot;DecisionDSKey1&amp;quot;&amp;gt;&#10;        &amp;lt;xs:selector xpath=&amp;quot;.//mstns:dt_DecisionProtocol&amp;quot; /&amp;gt;&#10;        &amp;lt;xs:field xpath=&amp;quot;mstns:DecisionID&amp;quot; /&amp;gt;&#10;      &amp;lt;/xs:keyref&amp;gt;&#10;      &amp;lt;xs:keyref name=&amp;quot;dt_Decisiondt_DecisionMotion&amp;quot; refer=&amp;quot;DecisionDSKey1&amp;quot;&amp;gt;&#10;        &amp;lt;xs:selector xpath=&amp;quot;.//mstns:dt_DecisionMotion&amp;quot; /&amp;gt;&#10;        &amp;lt;xs:field xpath=&amp;quot;mstns:DecisionID&amp;quot; /&amp;gt;&#10;      &amp;lt;/xs:keyref&amp;gt;&#10;      &amp;lt;xs:keyref name=&amp;quot;dt_Decisiondt_DecisionCase&amp;quot; refer=&amp;quot;DecisionDSKey1&amp;quot;&amp;gt;&#10;        &amp;lt;xs:selector xpath=&amp;quot;.//mstns:dt_DecisionCase&amp;quot; /&amp;gt;&#10;        &amp;lt;xs:field xpath=&amp;quot;mstns:DecisionID&amp;quot; /&amp;gt;&#10;      &amp;lt;/xs:keyref&amp;gt;&#10;    &amp;lt;/xs:element&amp;gt;&#10;  &amp;lt;/xs:schema&amp;gt;&#10;  &amp;lt;diffgr:diffgram xmlns:msdata=&amp;quot;urn:schemas-microsoft-com:xml-msdata&amp;quot; xmlns:diffgr=&amp;quot;urn:schemas-microsoft-com:xml-diffgram-v1&amp;quot;&amp;gt;&#10;    &amp;lt;DecisionDS xmlns=&amp;quot;http://www.tempuri.org/DecisionDS.xsd&amp;quot;&amp;gt;&#10;      &amp;lt;dt_Decision diffgr:id=&amp;quot;dt_Decision1&amp;quot; msdata:rowOrder=&amp;quot;0&amp;quot;&amp;gt;&#10;        &amp;lt;DecisionID&amp;gt;154995653&amp;lt;/DecisionID&amp;gt;&#10;        &amp;lt;DecisionName&amp;gt;פסק דין  שניתנה ע&amp;quot;י  יוסף אלרון&amp;lt;/DecisionName&amp;gt;&#10;        &amp;lt;DecisionStatusID&amp;gt;1&amp;lt;/DecisionStatusID&amp;gt;&#10;        &amp;lt;DecisionStatusChangeDate&amp;gt;2024-09-19T14:07:14.41+03:00&amp;lt;/DecisionStatusChangeDate&amp;gt;&#10;        &amp;lt;DecisionSignatureDate&amp;gt;2024-09-19T14:07:11.14+03:00&amp;lt;/DecisionSignatureDate&amp;gt;&#10;        &amp;lt;DecisionSignatureUserID&amp;gt;053565529@GOV.IL&amp;lt;/DecisionSignatureUserID&amp;gt;&#10;        &amp;lt;DecisionCreateDate&amp;gt;2024-09-18T13:16:52.78+03:00&amp;lt;/DecisionCreateDate&amp;gt;&#10;        &amp;lt;DecisionChangeDate&amp;gt;2024-09-19T14:07:14.54+03:00&amp;lt;/DecisionChangeDate&amp;gt;&#10;        &amp;lt;DecisionChangeUserID&amp;gt;200290393@GOV.IL&amp;lt;/DecisionChangeUserID&amp;gt;&#10;        &amp;lt;IsChosenDecision&amp;gt;false&amp;lt;/IsChosenDecision&amp;gt;&#10;        &amp;lt;IsDecisionImplementationTask&amp;gt;true&amp;lt;/IsDecisionImplementationTask&amp;gt;&#10;        &amp;lt;IsDecisionInProtocol&amp;gt;false&amp;lt;/IsDecisionInProtocol&amp;gt;&#10;        &amp;lt;DecisionTypeID&amp;gt;2&amp;lt;/DecisionTypeID&amp;gt;&#10;        &amp;lt;IsOnlyOneParty&amp;gt;false&amp;lt;/IsOnlyOneParty&amp;gt;&#10;        &amp;lt;IsCanceledDecision&amp;gt;false&amp;lt;/IsCanceledDecision&amp;gt;&#10;        &amp;lt;DocumentID&amp;gt;455578906&amp;lt;/DocumentID&amp;gt;&#10;        &amp;lt;PrivilegeID&amp;gt;1&amp;lt;/PrivilegeID&amp;gt;&#10;        &amp;lt;IsDecisionConverted&amp;gt;false&amp;lt;/IsDecisionConverted&amp;gt;&#10;        &amp;lt;IsOpenedToSecondSide&amp;gt;false&amp;lt;/IsOpenedToSecondSide&amp;gt;&#10;        &amp;lt;IsDecisionAppeled&amp;gt;false&amp;lt;/IsDecisionAppeled&amp;gt;&#10;        &amp;lt;DecisionWriterID&amp;gt;053565529@GOV.IL&amp;lt;/DecisionWriterID&amp;gt;&#10;        &amp;lt;IsInstruction&amp;gt;false&amp;lt;/IsInstruction&amp;gt;&#10;        &amp;lt;IsNeedAllSignatures&amp;gt;false&amp;lt;/IsNeedAllSignatures&amp;gt;&#10;        &amp;lt;DecisionAttributeID&amp;gt;1&amp;lt;/DecisionAttributeID&amp;gt;&#10;        &amp;lt;DecisionCreationUserID&amp;gt;200290393@GOV.IL&amp;lt;/DecisionCreationUserID&amp;gt;&#10;        &amp;lt;DecisionDisplayName&amp;gt;פסק דין  שניתנה ע&amp;quot;י  יוסף אלרון&amp;lt;/DecisionDisplayName&amp;gt;&#10;        &amp;lt;IsScanned&amp;gt;false&amp;lt;/IsScanned&amp;gt;&#10;        &amp;lt;DecisionSignatureUserName&amp;gt;יוסף אלרון&amp;lt;/DecisionSignatureUserName&amp;gt;&#10;        &amp;lt;NotificationTypeID&amp;gt;1&amp;lt;/NotificationTypeID&amp;gt;&#10;        &amp;lt;IsDecisionInNote&amp;gt;false&amp;lt;/IsDecisionInNote&amp;gt;&#10;        &amp;lt;IsDecisionUrgency&amp;gt;false&amp;lt;/IsDecisionUrgency&amp;gt;&#10;        &amp;lt;IsPublishSmallCensorVersion&amp;gt;false&amp;lt;/IsPublishSmallCensorVersion&amp;gt;&#10;        &amp;lt;IsIDCPublished&amp;gt;false&amp;lt;/IsIDCPublished&amp;gt;&#10;        &amp;lt;IsIDCPublishedForSummary&amp;gt;false&amp;lt;/IsIDCPublishedForSummary&amp;gt;&#10;        &amp;lt;DecisionNumberInCase&amp;gt;3&amp;lt;/DecisionNumberInCase&amp;gt;&#10;        &amp;lt;DecisionMeetingDate&amp;gt;2024-09-18T00:00:00+03:00&amp;lt;/DecisionMeetingDate&amp;gt;&#10;      &amp;lt;/dt_Decision&amp;gt;&#10;      &amp;lt;dt_DecisionCase diffgr:id=&amp;quot;dt_DecisionCase1&amp;quot; msdata:rowOrder=&amp;quot;0&amp;quot;&amp;gt;&#10;        &amp;lt;DecisionID&amp;gt;154995653&amp;lt;/DecisionID&amp;gt;&#10;        &amp;lt;CaseID&amp;gt;81825604&amp;lt;/CaseID&amp;gt;&#10;        &amp;lt;IsOriginal&amp;gt;true&amp;lt;/IsOriginal&amp;gt;&#10;        &amp;lt;IsDeleted&amp;gt;false&amp;lt;/IsDeleted&amp;gt;&#10;        &amp;lt;CaseName&amp;gt;מרר (אסיר) נ&amp;#39; מדינת ישראל &amp;lt;/CaseName&amp;gt;&#10;        &amp;lt;CaseDisplayIdentifier&amp;gt;ע&amp;quot;פ 6528/23&amp;lt;/CaseDisplayIdentifier&amp;gt;&#10;      &amp;lt;/dt_DecisionCase&amp;gt;&#10;    &amp;lt;/DecisionDS&amp;gt;&#10;  &amp;lt;/diffgr:diffgram&amp;gt;&#10;&amp;lt;/DecisionDS&amp;gt;"/>
    <w:docVar w:name="DecisionID" w:val="154995653"/>
    <w:docVar w:name="MyInfo" w:val="This document was extracted from Nevo's site"/>
    <w:docVar w:name="WordClientAssemblyName" w:val="NGCS.Decision.ClientWordBL"/>
    <w:docVar w:name="WordClientClassName" w:val="NGCS.Decision.ClientWordBL.Decision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keepLines/>
      <w:numPr>
        <w:ilvl w:val="0"/>
        <w:numId w:val="1"/>
      </w:numPr>
      <w:spacing w:before="240" w:after="0"/>
      <w:outlineLvl w:val="0"/>
    </w:pPr>
    <w:rPr>
      <w:rFonts w:ascii="Cambria" w:hAnsi="Cambria" w:eastAsia="Times New Roman" w:cs="Times New Roman"/>
      <w:color w:val="365F91"/>
      <w:sz w:val="32"/>
      <w:szCs w:val="32"/>
    </w:rPr>
  </w:style>
  <w:style w:type="paragraph" w:styleId="Heading2">
    <w:name w:val="heading 2"/>
    <w:basedOn w:val="Normal"/>
    <w:next w:val="Normal"/>
    <w:qFormat/>
    <w:pPr>
      <w:keepNext w:val="true"/>
      <w:keepLines/>
      <w:numPr>
        <w:ilvl w:val="1"/>
        <w:numId w:val="1"/>
      </w:numPr>
      <w:spacing w:before="40" w:after="0"/>
      <w:outlineLvl w:val="1"/>
    </w:pPr>
    <w:rPr>
      <w:rFonts w:ascii="Cambria" w:hAnsi="Cambria" w:eastAsia="Times New Roman" w:cs="Times New Roman"/>
      <w:color w:val="365F91"/>
      <w:sz w:val="26"/>
      <w:szCs w:val="26"/>
    </w:rPr>
  </w:style>
  <w:style w:type="paragraph" w:styleId="Heading3">
    <w:name w:val="heading 3"/>
    <w:basedOn w:val="Normal"/>
    <w:next w:val="Normal"/>
    <w:qFormat/>
    <w:pPr>
      <w:keepNext w:val="true"/>
      <w:keepLines/>
      <w:numPr>
        <w:ilvl w:val="2"/>
        <w:numId w:val="1"/>
      </w:numPr>
      <w:spacing w:before="40" w:after="0"/>
      <w:outlineLvl w:val="2"/>
    </w:pPr>
    <w:rPr>
      <w:rFonts w:ascii="Cambria" w:hAnsi="Cambria" w:eastAsia="Times New Roman" w:cs="Times New Roman"/>
      <w:color w:val="243F60"/>
    </w:rPr>
  </w:style>
  <w:style w:type="paragraph" w:styleId="Heading4">
    <w:name w:val="heading 4"/>
    <w:basedOn w:val="Normal"/>
    <w:next w:val="Normal"/>
    <w:qFormat/>
    <w:pPr>
      <w:keepNext w:val="true"/>
      <w:numPr>
        <w:ilvl w:val="3"/>
        <w:numId w:val="1"/>
      </w:numPr>
      <w:ind w:firstLine="720" w:start="5760" w:end="0"/>
      <w:outlineLvl w:val="3"/>
    </w:pPr>
    <w:rPr>
      <w:rFonts w:cs="Narkisim"/>
      <w:b/>
      <w:bCs/>
    </w:rPr>
  </w:style>
  <w:style w:type="paragraph" w:styleId="Heading5">
    <w:name w:val="heading 5"/>
    <w:basedOn w:val="Normal"/>
    <w:next w:val="Normal"/>
    <w:qFormat/>
    <w:pPr>
      <w:keepNext w:val="true"/>
      <w:keepLines/>
      <w:numPr>
        <w:ilvl w:val="4"/>
        <w:numId w:val="1"/>
      </w:numPr>
      <w:spacing w:before="40" w:after="0"/>
      <w:outlineLvl w:val="4"/>
    </w:pPr>
    <w:rPr>
      <w:rFonts w:ascii="Cambria" w:hAnsi="Cambria" w:eastAsia="Times New Roman" w:cs="Times New Roman"/>
      <w:color w:val="365F91"/>
    </w:rPr>
  </w:style>
  <w:style w:type="paragraph" w:styleId="Heading6">
    <w:name w:val="heading 6"/>
    <w:basedOn w:val="Normal"/>
    <w:next w:val="Normal"/>
    <w:qFormat/>
    <w:pPr>
      <w:keepNext w:val="true"/>
      <w:keepLines/>
      <w:numPr>
        <w:ilvl w:val="5"/>
        <w:numId w:val="1"/>
      </w:numPr>
      <w:spacing w:before="40" w:after="0"/>
      <w:outlineLvl w:val="5"/>
    </w:pPr>
    <w:rPr>
      <w:rFonts w:ascii="Cambria" w:hAnsi="Cambria" w:eastAsia="Times New Roman" w:cs="Times New Roman"/>
      <w:color w:val="243F60"/>
    </w:rPr>
  </w:style>
  <w:style w:type="paragraph" w:styleId="Heading7">
    <w:name w:val="heading 7"/>
    <w:basedOn w:val="Normal"/>
    <w:next w:val="Normal"/>
    <w:qFormat/>
    <w:pPr>
      <w:keepNext w:val="true"/>
      <w:keepLines/>
      <w:numPr>
        <w:ilvl w:val="6"/>
        <w:numId w:val="1"/>
      </w:numPr>
      <w:spacing w:before="40" w:after="0"/>
      <w:outlineLvl w:val="6"/>
    </w:pPr>
    <w:rPr>
      <w:rFonts w:ascii="Cambria" w:hAnsi="Cambria" w:eastAsia="Times New Roman" w:cs="Times New Roman"/>
      <w:i/>
      <w:iCs/>
      <w:color w:val="243F60"/>
    </w:rPr>
  </w:style>
  <w:style w:type="paragraph" w:styleId="Heading8">
    <w:name w:val="heading 8"/>
    <w:basedOn w:val="Normal"/>
    <w:next w:val="Normal"/>
    <w:qFormat/>
    <w:pPr>
      <w:keepNext w:val="true"/>
      <w:keepLines/>
      <w:numPr>
        <w:ilvl w:val="7"/>
        <w:numId w:val="1"/>
      </w:numPr>
      <w:spacing w:before="40" w:after="0"/>
      <w:outlineLvl w:val="7"/>
    </w:pPr>
    <w:rPr>
      <w:rFonts w:ascii="Cambria" w:hAnsi="Cambria" w:eastAsia="Times New Roman" w:cs="Times New Roman"/>
      <w:color w:val="272727"/>
      <w:sz w:val="21"/>
      <w:szCs w:val="21"/>
    </w:rPr>
  </w:style>
  <w:style w:type="paragraph" w:styleId="Heading9">
    <w:name w:val="heading 9"/>
    <w:basedOn w:val="Normal"/>
    <w:next w:val="Normal"/>
    <w:qFormat/>
    <w:pPr>
      <w:keepNext w:val="true"/>
      <w:keepLines/>
      <w:numPr>
        <w:ilvl w:val="8"/>
        <w:numId w:val="1"/>
      </w:numPr>
      <w:spacing w:before="40" w:after="0"/>
      <w:outlineLvl w:val="8"/>
    </w:pPr>
    <w:rPr>
      <w:rFonts w:ascii="Cambria" w:hAnsi="Cambria" w:eastAsia="Times New Roman" w:cs="Times New Roman"/>
      <w:i/>
      <w:iCs/>
      <w:color w:val="272727"/>
      <w:sz w:val="21"/>
      <w:szCs w:val="21"/>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LineNumber">
    <w:name w:val="line number"/>
    <w:rPr/>
  </w:style>
  <w:style w:type="character" w:styleId="PageNumber">
    <w:name w:val="page number"/>
    <w:rPr/>
  </w:style>
  <w:style w:type="character" w:styleId="PlaceholderText">
    <w:name w:val="Placeholder Text"/>
    <w:qFormat/>
    <w:rPr>
      <w:color w:val="808080"/>
    </w:rPr>
  </w:style>
  <w:style w:type="character" w:styleId="CharChar26">
    <w:name w:val=" Char Char26"/>
    <w:qFormat/>
    <w:rPr>
      <w:rFonts w:cs="David"/>
      <w:sz w:val="24"/>
      <w:szCs w:val="24"/>
    </w:rPr>
  </w:style>
  <w:style w:type="character" w:styleId="Ruller4">
    <w:name w:val="Ruller4 תו"/>
    <w:qFormat/>
    <w:rPr>
      <w:rFonts w:ascii="Arial TUR;Arial" w:hAnsi="Arial TUR;Arial" w:cs="FrankRuehl"/>
      <w:spacing w:val="10"/>
      <w:sz w:val="22"/>
      <w:szCs w:val="28"/>
    </w:rPr>
  </w:style>
  <w:style w:type="character" w:styleId="default">
    <w:name w:val="default"/>
    <w:qForma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nsolas" w:hAnsi="Consolas" w:cs="Consolas"/>
      <w:sz w:val="20"/>
      <w:szCs w:val="20"/>
    </w:rPr>
  </w:style>
  <w:style w:type="character" w:styleId="HTMLDefinition">
    <w:name w:val="HTML Definition"/>
    <w:qFormat/>
    <w:rPr>
      <w:i/>
      <w:iCs/>
    </w:rPr>
  </w:style>
  <w:style w:type="character" w:styleId="HTMLVariable">
    <w:name w:val="HTML Variable"/>
    <w:qFormat/>
    <w:rPr>
      <w:i/>
      <w:iCs/>
    </w:rPr>
  </w:style>
  <w:style w:type="character" w:styleId="CharChar24">
    <w:name w:val=" Char Char24"/>
    <w:qFormat/>
    <w:rPr>
      <w:rFonts w:ascii="Consolas" w:hAnsi="Consolas" w:cs="David"/>
    </w:rPr>
  </w:style>
  <w:style w:type="character" w:styleId="Hyperlink">
    <w:name w:val="Hyperlink"/>
    <w:rPr>
      <w:color w:val="0000FF"/>
      <w:u w:val="single"/>
    </w:rPr>
  </w:style>
  <w:style w:type="character" w:styleId="CharChar23">
    <w:name w:val=" Char Char23"/>
    <w:qFormat/>
    <w:rPr>
      <w:rFonts w:cs="David"/>
      <w:sz w:val="24"/>
      <w:szCs w:val="24"/>
    </w:rPr>
  </w:style>
  <w:style w:type="character" w:styleId="CharChar22">
    <w:name w:val=" Char Char22"/>
    <w:qFormat/>
    <w:rPr>
      <w:rFonts w:cs="David"/>
      <w:sz w:val="24"/>
      <w:szCs w:val="24"/>
    </w:rPr>
  </w:style>
  <w:style w:type="character" w:styleId="CharChar21">
    <w:name w:val=" Char Char21"/>
    <w:qFormat/>
    <w:rPr>
      <w:rFonts w:cs="David"/>
      <w:sz w:val="24"/>
      <w:szCs w:val="24"/>
    </w:rPr>
  </w:style>
  <w:style w:type="character" w:styleId="CharChar20">
    <w:name w:val=" Char Char20"/>
    <w:qFormat/>
    <w:rPr>
      <w:rFonts w:cs="David"/>
      <w:sz w:val="16"/>
      <w:szCs w:val="16"/>
    </w:rPr>
  </w:style>
  <w:style w:type="character" w:styleId="HTMLSample">
    <w:name w:val="HTML Sample"/>
    <w:qFormat/>
    <w:rPr>
      <w:rFonts w:ascii="Consolas" w:hAnsi="Consolas" w:cs="Consolas"/>
      <w:sz w:val="24"/>
      <w:szCs w:val="24"/>
    </w:rPr>
  </w:style>
  <w:style w:type="character" w:styleId="Emphasis">
    <w:name w:val="Emphasis"/>
    <w:qFormat/>
    <w:rPr>
      <w:i/>
      <w:iCs/>
    </w:rPr>
  </w:style>
  <w:style w:type="character" w:styleId="IntenseEmphasis">
    <w:name w:val="Intense Emphasis"/>
    <w:qFormat/>
    <w:rPr>
      <w:i/>
      <w:iCs/>
      <w:color w:val="4F81BD"/>
    </w:rPr>
  </w:style>
  <w:style w:type="character" w:styleId="SubtleEmphasis">
    <w:name w:val="Subtle Emphasis"/>
    <w:qFormat/>
    <w:rPr>
      <w:i/>
      <w:iCs/>
      <w:color w:val="404040"/>
    </w:rPr>
  </w:style>
  <w:style w:type="character" w:styleId="IntenseReference">
    <w:name w:val="Intense Reference"/>
    <w:qFormat/>
    <w:rPr>
      <w:b/>
      <w:bCs/>
      <w:smallCaps/>
      <w:color w:val="4F81BD"/>
      <w:spacing w:val="5"/>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SubtleReference">
    <w:name w:val="Subtle Reference"/>
    <w:qFormat/>
    <w:rPr>
      <w:smallCaps/>
      <w:color w:val="5A5A5A"/>
    </w:rPr>
  </w:style>
  <w:style w:type="character" w:styleId="Strong">
    <w:name w:val="Strong"/>
    <w:qFormat/>
    <w:rPr>
      <w:b/>
      <w:bCs/>
    </w:rPr>
  </w:style>
  <w:style w:type="character" w:styleId="CharChar19">
    <w:name w:val=" Char Char19"/>
    <w:qFormat/>
    <w:rPr>
      <w:rFonts w:cs="David"/>
      <w:sz w:val="24"/>
      <w:szCs w:val="24"/>
    </w:rPr>
  </w:style>
  <w:style w:type="character" w:styleId="CharChar18">
    <w:name w:val=" Char Char18"/>
    <w:qFormat/>
    <w:rPr>
      <w:rFonts w:cs="David"/>
      <w:sz w:val="24"/>
      <w:szCs w:val="24"/>
    </w:rPr>
  </w:style>
  <w:style w:type="character" w:styleId="CharChar17">
    <w:name w:val=" Char Char17"/>
    <w:qFormat/>
    <w:rPr>
      <w:rFonts w:cs="David"/>
    </w:rPr>
  </w:style>
  <w:style w:type="character" w:styleId="CharChar16">
    <w:name w:val=" Char Char16"/>
    <w:qFormat/>
    <w:rPr>
      <w:rFonts w:cs="David"/>
    </w:rPr>
  </w:style>
  <w:style w:type="character" w:styleId="CharChar15">
    <w:name w:val=" Char Char15"/>
    <w:qFormat/>
    <w:rPr>
      <w:rFonts w:ascii="Consolas" w:hAnsi="Consolas" w:cs="David"/>
    </w:rPr>
  </w:style>
  <w:style w:type="character" w:styleId="CharChar14">
    <w:name w:val=" Char Char14"/>
    <w:qFormat/>
    <w:rPr>
      <w:rFonts w:ascii="Consolas" w:hAnsi="Consolas" w:cs="David"/>
      <w:sz w:val="21"/>
      <w:szCs w:val="21"/>
    </w:rPr>
  </w:style>
  <w:style w:type="character" w:styleId="BookTitle">
    <w:name w:val="Book Title"/>
    <w:qFormat/>
    <w:rPr>
      <w:b/>
      <w:bCs/>
      <w:i/>
      <w:iCs/>
      <w:spacing w:val="5"/>
    </w:rPr>
  </w:style>
  <w:style w:type="character" w:styleId="CharChar34">
    <w:name w:val=" Char Char34"/>
    <w:qFormat/>
    <w:rPr>
      <w:rFonts w:ascii="Cambria" w:hAnsi="Cambria" w:eastAsia="Times New Roman" w:cs="Times New Roman"/>
      <w:color w:val="365F91"/>
      <w:sz w:val="32"/>
      <w:szCs w:val="32"/>
    </w:rPr>
  </w:style>
  <w:style w:type="character" w:styleId="CharChar33">
    <w:name w:val=" Char Char33"/>
    <w:qFormat/>
    <w:rPr>
      <w:rFonts w:ascii="Cambria" w:hAnsi="Cambria" w:eastAsia="Times New Roman" w:cs="Times New Roman"/>
      <w:color w:val="365F91"/>
      <w:sz w:val="26"/>
      <w:szCs w:val="26"/>
    </w:rPr>
  </w:style>
  <w:style w:type="character" w:styleId="CharChar32">
    <w:name w:val=" Char Char32"/>
    <w:qFormat/>
    <w:rPr>
      <w:rFonts w:ascii="Cambria" w:hAnsi="Cambria" w:eastAsia="Times New Roman" w:cs="Times New Roman"/>
      <w:color w:val="243F60"/>
      <w:sz w:val="24"/>
      <w:szCs w:val="24"/>
    </w:rPr>
  </w:style>
  <w:style w:type="character" w:styleId="CharChar31">
    <w:name w:val=" Char Char31"/>
    <w:qFormat/>
    <w:rPr>
      <w:rFonts w:ascii="Cambria" w:hAnsi="Cambria" w:eastAsia="Times New Roman" w:cs="Times New Roman"/>
      <w:color w:val="365F91"/>
      <w:sz w:val="24"/>
      <w:szCs w:val="24"/>
    </w:rPr>
  </w:style>
  <w:style w:type="character" w:styleId="CharChar30">
    <w:name w:val=" Char Char30"/>
    <w:qFormat/>
    <w:rPr>
      <w:rFonts w:ascii="Cambria" w:hAnsi="Cambria" w:eastAsia="Times New Roman" w:cs="Times New Roman"/>
      <w:color w:val="243F60"/>
      <w:sz w:val="24"/>
      <w:szCs w:val="24"/>
    </w:rPr>
  </w:style>
  <w:style w:type="character" w:styleId="CharChar29">
    <w:name w:val=" Char Char29"/>
    <w:qFormat/>
    <w:rPr>
      <w:rFonts w:ascii="Cambria" w:hAnsi="Cambria" w:eastAsia="Times New Roman" w:cs="Times New Roman"/>
      <w:i/>
      <w:iCs/>
      <w:color w:val="243F60"/>
      <w:sz w:val="24"/>
      <w:szCs w:val="24"/>
    </w:rPr>
  </w:style>
  <w:style w:type="character" w:styleId="CharChar28">
    <w:name w:val=" Char Char28"/>
    <w:qFormat/>
    <w:rPr>
      <w:rFonts w:ascii="Cambria" w:hAnsi="Cambria" w:eastAsia="Times New Roman" w:cs="Times New Roman"/>
      <w:color w:val="272727"/>
      <w:sz w:val="21"/>
      <w:szCs w:val="21"/>
    </w:rPr>
  </w:style>
  <w:style w:type="character" w:styleId="CharChar27">
    <w:name w:val=" Char Char27"/>
    <w:qFormat/>
    <w:rPr>
      <w:rFonts w:ascii="Cambria" w:hAnsi="Cambria" w:eastAsia="Times New Roman" w:cs="Times New Roman"/>
      <w:i/>
      <w:iCs/>
      <w:color w:val="272727"/>
      <w:sz w:val="21"/>
      <w:szCs w:val="21"/>
    </w:rPr>
  </w:style>
  <w:style w:type="character" w:styleId="CharChar13">
    <w:name w:val=" Char Char13"/>
    <w:qFormat/>
    <w:rPr>
      <w:rFonts w:cs="David"/>
      <w:sz w:val="24"/>
      <w:szCs w:val="24"/>
    </w:rPr>
  </w:style>
  <w:style w:type="character" w:styleId="CharChar12">
    <w:name w:val=" Char Char12"/>
    <w:qFormat/>
    <w:rPr>
      <w:rFonts w:ascii="Cambria" w:hAnsi="Cambria" w:eastAsia="Times New Roman" w:cs="Times New Roman"/>
      <w:spacing w:val="-10"/>
      <w:kern w:val="2"/>
      <w:sz w:val="56"/>
      <w:szCs w:val="56"/>
    </w:rPr>
  </w:style>
  <w:style w:type="character" w:styleId="CharChar11">
    <w:name w:val=" Char Char11"/>
    <w:qFormat/>
    <w:rPr>
      <w:rFonts w:ascii="Calibri" w:hAnsi="Calibri" w:eastAsia="Times New Roman" w:cs="Arial"/>
      <w:color w:val="5A5A5A"/>
      <w:spacing w:val="15"/>
      <w:sz w:val="22"/>
      <w:szCs w:val="22"/>
    </w:rPr>
  </w:style>
  <w:style w:type="character" w:styleId="CharChar10">
    <w:name w:val=" Char Char10"/>
    <w:qFormat/>
    <w:rPr>
      <w:rFonts w:ascii="Cambria" w:hAnsi="Cambria" w:eastAsia="Times New Roman" w:cs="Times New Roman"/>
      <w:sz w:val="24"/>
      <w:szCs w:val="24"/>
      <w:shd w:fill="CCCCCC" w:val="clear"/>
    </w:rPr>
  </w:style>
  <w:style w:type="character" w:styleId="CharChar9">
    <w:name w:val=" Char Char9"/>
    <w:qFormat/>
    <w:rPr>
      <w:rFonts w:cs="David"/>
      <w:sz w:val="24"/>
      <w:szCs w:val="24"/>
    </w:rPr>
  </w:style>
  <w:style w:type="character" w:styleId="CharChar8">
    <w:name w:val=" Char Char8"/>
    <w:qFormat/>
    <w:rPr>
      <w:rFonts w:cs="David"/>
      <w:sz w:val="24"/>
      <w:szCs w:val="24"/>
    </w:rPr>
  </w:style>
  <w:style w:type="character" w:styleId="CharChar7">
    <w:name w:val=" Char Char7"/>
    <w:qFormat/>
    <w:rPr>
      <w:rFonts w:cs="David"/>
      <w:sz w:val="16"/>
      <w:szCs w:val="16"/>
    </w:rPr>
  </w:style>
  <w:style w:type="character" w:styleId="CharChar6">
    <w:name w:val=" Char Char6"/>
    <w:qFormat/>
    <w:rPr>
      <w:rFonts w:cs="David"/>
      <w:sz w:val="24"/>
      <w:szCs w:val="24"/>
    </w:rPr>
  </w:style>
  <w:style w:type="character" w:styleId="CharChar5">
    <w:name w:val=" Char Char5"/>
    <w:qFormat/>
    <w:rPr>
      <w:rFonts w:cs="David"/>
      <w:sz w:val="24"/>
      <w:szCs w:val="24"/>
    </w:rPr>
  </w:style>
  <w:style w:type="character" w:styleId="CharChar4">
    <w:name w:val=" Char Char4"/>
    <w:qFormat/>
    <w:rPr>
      <w:rFonts w:cs="David"/>
      <w:i/>
      <w:iCs/>
      <w:sz w:val="24"/>
      <w:szCs w:val="24"/>
    </w:rPr>
  </w:style>
  <w:style w:type="character" w:styleId="HTMLTypewriter">
    <w:name w:val="HTML Typewriter"/>
    <w:qFormat/>
    <w:rPr>
      <w:rFonts w:ascii="Consolas" w:hAnsi="Consolas" w:cs="Consolas"/>
      <w:sz w:val="20"/>
      <w:szCs w:val="20"/>
    </w:rPr>
  </w:style>
  <w:style w:type="character" w:styleId="CharChar3">
    <w:name w:val=" Char Char3"/>
    <w:qFormat/>
    <w:rPr>
      <w:rFonts w:ascii="Tahoma" w:hAnsi="Tahoma" w:cs="Tahoma"/>
      <w:sz w:val="16"/>
      <w:szCs w:val="16"/>
    </w:rPr>
  </w:style>
  <w:style w:type="character" w:styleId="HTMLKeyboard">
    <w:name w:val="HTML Keyboard"/>
    <w:qFormat/>
    <w:rPr>
      <w:rFonts w:ascii="Consolas" w:hAnsi="Consolas" w:cs="Consolas"/>
      <w:sz w:val="20"/>
      <w:szCs w:val="20"/>
    </w:rPr>
  </w:style>
  <w:style w:type="character" w:styleId="CharChar25">
    <w:name w:val=" Char Char25"/>
    <w:qFormat/>
    <w:rPr>
      <w:sz w:val="24"/>
      <w:szCs w:val="24"/>
    </w:rPr>
  </w:style>
  <w:style w:type="character" w:styleId="CharChar2">
    <w:name w:val=" Char Char2"/>
    <w:qFormat/>
    <w:rPr>
      <w:rFonts w:cs="David"/>
      <w:b/>
      <w:bCs/>
      <w:sz w:val="24"/>
      <w:szCs w:val="24"/>
    </w:rPr>
  </w:style>
  <w:style w:type="character" w:styleId="CharChar1">
    <w:name w:val=" Char Char1"/>
    <w:qFormat/>
    <w:rPr>
      <w:rFonts w:cs="David"/>
      <w:sz w:val="24"/>
      <w:szCs w:val="24"/>
    </w:rPr>
  </w:style>
  <w:style w:type="character" w:styleId="QuoteChar">
    <w:name w:val="Quote Char"/>
    <w:qFormat/>
    <w:rPr>
      <w:rFonts w:cs="David"/>
      <w:i/>
      <w:iCs/>
      <w:color w:val="404040"/>
      <w:sz w:val="24"/>
      <w:szCs w:val="24"/>
    </w:rPr>
  </w:style>
  <w:style w:type="character" w:styleId="IntenseQuoteChar">
    <w:name w:val="Intense Quote Char"/>
    <w:qFormat/>
    <w:rPr>
      <w:rFonts w:cs="David"/>
      <w:i/>
      <w:iCs/>
      <w:color w:val="4F81BD"/>
      <w:sz w:val="24"/>
      <w:szCs w:val="24"/>
    </w:rPr>
  </w:style>
  <w:style w:type="character" w:styleId="HTMLAcronym">
    <w:name w:val="HTML Acronym"/>
    <w:qFormat/>
    <w:rPr/>
  </w:style>
  <w:style w:type="character" w:styleId="CharChar">
    <w:name w:val=" Char Char"/>
    <w:qFormat/>
    <w:rPr>
      <w:rFonts w:cs="David"/>
      <w:sz w:val="24"/>
      <w:szCs w:val="24"/>
    </w:rPr>
  </w:style>
  <w:style w:type="paragraph" w:styleId="Heading">
    <w:name w:val="Heading"/>
    <w:basedOn w:val="Normal"/>
    <w:next w:val="Normal"/>
    <w:qFormat/>
    <w:pPr>
      <w:spacing w:before="0" w:after="0"/>
      <w:contextualSpacing/>
    </w:pPr>
    <w:rPr>
      <w:rFonts w:ascii="Cambria" w:hAnsi="Cambria" w:eastAsia="Times New Roman" w:cs="Times New Roman"/>
      <w:spacing w:val="-10"/>
      <w:kern w:val="2"/>
      <w:sz w:val="56"/>
      <w:szCs w:val="56"/>
    </w:rPr>
  </w:style>
  <w:style w:type="paragraph" w:styleId="BodyText">
    <w:name w:val="Body Text"/>
    <w:basedOn w:val="Normal"/>
    <w:pPr>
      <w:spacing w:before="0" w:after="120"/>
    </w:pPr>
    <w:rPr/>
  </w:style>
  <w:style w:type="paragraph" w:styleId="List">
    <w:name w:val="List"/>
    <w:basedOn w:val="Normal"/>
    <w:pPr>
      <w:spacing w:before="0" w:after="0"/>
      <w:ind w:hanging="283" w:start="283" w:end="0"/>
      <w:contextualSpacing/>
    </w:pPr>
    <w:rPr/>
  </w:style>
  <w:style w:type="paragraph" w:styleId="Caption">
    <w:name w:val="caption"/>
    <w:basedOn w:val="Normal"/>
    <w:next w:val="Normal"/>
    <w:qFormat/>
    <w:pPr>
      <w:spacing w:before="0" w:after="200"/>
    </w:pPr>
    <w:rPr>
      <w:i/>
      <w:iCs/>
      <w:color w:val="1F497D"/>
      <w:sz w:val="18"/>
      <w:szCs w:val="18"/>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Style5">
    <w:name w:val="סעיפים"/>
    <w:basedOn w:val="Normal"/>
    <w:qFormat/>
    <w:pPr>
      <w:spacing w:lineRule="auto" w:line="360"/>
      <w:jc w:val="both"/>
    </w:pPr>
    <w:rPr/>
  </w:style>
  <w:style w:type="paragraph" w:styleId="CommentText">
    <w:name w:val="Comment Text"/>
    <w:basedOn w:val="Normal"/>
    <w:qFormat/>
    <w:pPr/>
    <w:rPr>
      <w:rFonts w:cs="Times New Roman"/>
    </w:rPr>
  </w:style>
  <w:style w:type="paragraph" w:styleId="BalloonText">
    <w:name w:val="Balloon Text"/>
    <w:basedOn w:val="Normal"/>
    <w:qFormat/>
    <w:pPr/>
    <w:rPr>
      <w:rFonts w:ascii="Tahoma" w:hAnsi="Tahoma" w:cs="Tahoma"/>
      <w:sz w:val="16"/>
      <w:szCs w:val="16"/>
    </w:rPr>
  </w:style>
  <w:style w:type="paragraph" w:styleId="Ruller41">
    <w:name w:val="Ruller4"/>
    <w:basedOn w:val="Normal"/>
    <w:qFormat/>
    <w:pPr>
      <w:overflowPunct w:val="false"/>
      <w:autoSpaceDE w:val="false"/>
      <w:spacing w:lineRule="auto" w:line="360"/>
      <w:jc w:val="both"/>
    </w:pPr>
    <w:rPr>
      <w:rFonts w:ascii="Arial TUR;Arial" w:hAnsi="Arial TUR;Arial" w:cs="FrankRuehl"/>
      <w:spacing w:val="10"/>
      <w:sz w:val="22"/>
      <w:szCs w:val="28"/>
    </w:rPr>
  </w:style>
  <w:style w:type="paragraph" w:styleId="Ruller5">
    <w:name w:val="Ruller5"/>
    <w:basedOn w:val="Normal"/>
    <w:qFormat/>
    <w:pPr>
      <w:overflowPunct w:val="false"/>
      <w:autoSpaceDE w:val="false"/>
      <w:ind w:hanging="0" w:start="1644" w:end="1276"/>
      <w:jc w:val="both"/>
    </w:pPr>
    <w:rPr>
      <w:rFonts w:ascii="Arial TUR;Arial" w:hAnsi="Arial TUR;Arial" w:cs="FrankRuehl"/>
      <w:spacing w:val="10"/>
      <w:sz w:val="22"/>
      <w:szCs w:val="28"/>
    </w:rPr>
  </w:style>
  <w:style w:type="paragraph" w:styleId="Ruller42">
    <w:name w:val="Ruller 4 ממוספר"/>
    <w:basedOn w:val="Ruller41"/>
    <w:next w:val="Ruller41"/>
    <w:qFormat/>
    <w:pPr>
      <w:numPr>
        <w:ilvl w:val="0"/>
        <w:numId w:val="12"/>
      </w:numPr>
    </w:pPr>
    <w:rPr>
      <w:rFonts w:ascii="Garamond" w:hAnsi="Garamond" w:cs="Garamond"/>
      <w:sz w:val="24"/>
    </w:rPr>
  </w:style>
  <w:style w:type="paragraph" w:styleId="HTMLPreformatted">
    <w:name w:val="HTML Preformatted"/>
    <w:basedOn w:val="Normal"/>
    <w:qFormat/>
    <w:pPr/>
    <w:rPr>
      <w:rFonts w:ascii="Consolas" w:hAnsi="Consolas" w:cs="Consolas"/>
      <w:sz w:val="20"/>
      <w:szCs w:val="20"/>
    </w:rPr>
  </w:style>
  <w:style w:type="paragraph" w:styleId="Index1">
    <w:name w:val="index 1"/>
    <w:basedOn w:val="Normal"/>
    <w:next w:val="Normal"/>
    <w:pPr>
      <w:ind w:hanging="240" w:start="240" w:end="0"/>
    </w:pPr>
    <w:rPr/>
  </w:style>
  <w:style w:type="paragraph" w:styleId="Index2">
    <w:name w:val="index 2"/>
    <w:basedOn w:val="Normal"/>
    <w:next w:val="Normal"/>
    <w:pPr>
      <w:ind w:hanging="240" w:start="480" w:end="0"/>
    </w:pPr>
    <w:rPr/>
  </w:style>
  <w:style w:type="paragraph" w:styleId="Index3">
    <w:name w:val="index 3"/>
    <w:basedOn w:val="Normal"/>
    <w:next w:val="Normal"/>
    <w:pPr>
      <w:ind w:hanging="240" w:start="720" w:end="0"/>
    </w:pPr>
    <w:rPr/>
  </w:style>
  <w:style w:type="paragraph" w:styleId="Index4">
    <w:name w:val="Index 4"/>
    <w:basedOn w:val="Normal"/>
    <w:next w:val="Normal"/>
    <w:qFormat/>
    <w:pPr>
      <w:ind w:hanging="240" w:start="960" w:end="0"/>
    </w:pPr>
    <w:rPr/>
  </w:style>
  <w:style w:type="paragraph" w:styleId="Index5">
    <w:name w:val="Index 5"/>
    <w:basedOn w:val="Normal"/>
    <w:next w:val="Normal"/>
    <w:qFormat/>
    <w:pPr>
      <w:ind w:hanging="240" w:start="1200" w:end="0"/>
    </w:pPr>
    <w:rPr/>
  </w:style>
  <w:style w:type="paragraph" w:styleId="Index6">
    <w:name w:val="Index 6"/>
    <w:basedOn w:val="Normal"/>
    <w:next w:val="Normal"/>
    <w:qFormat/>
    <w:pPr>
      <w:ind w:hanging="240" w:start="1440" w:end="0"/>
    </w:pPr>
    <w:rPr/>
  </w:style>
  <w:style w:type="paragraph" w:styleId="Index7">
    <w:name w:val="Index 7"/>
    <w:basedOn w:val="Normal"/>
    <w:next w:val="Normal"/>
    <w:qFormat/>
    <w:pPr>
      <w:ind w:hanging="240" w:start="1680" w:end="0"/>
    </w:pPr>
    <w:rPr/>
  </w:style>
  <w:style w:type="paragraph" w:styleId="Index8">
    <w:name w:val="Index 8"/>
    <w:basedOn w:val="Normal"/>
    <w:next w:val="Normal"/>
    <w:qFormat/>
    <w:pPr>
      <w:ind w:hanging="240" w:start="1920" w:end="0"/>
    </w:pPr>
    <w:rPr/>
  </w:style>
  <w:style w:type="paragraph" w:styleId="Index9">
    <w:name w:val="Index 9"/>
    <w:basedOn w:val="Normal"/>
    <w:next w:val="Normal"/>
    <w:qFormat/>
    <w:pPr>
      <w:ind w:hanging="240" w:start="2160" w:end="0"/>
    </w:pPr>
    <w:rPr/>
  </w:style>
  <w:style w:type="paragraph" w:styleId="NormalWeb">
    <w:name w:val="Normal (Web)"/>
    <w:basedOn w:val="Normal"/>
    <w:qFormat/>
    <w:pPr/>
    <w:rPr>
      <w:rFonts w:cs="Times New Roman"/>
    </w:rPr>
  </w:style>
  <w:style w:type="paragraph" w:styleId="TOC1">
    <w:name w:val="toc 1"/>
    <w:basedOn w:val="Normal"/>
    <w:next w:val="Normal"/>
    <w:pPr>
      <w:spacing w:before="0" w:after="100"/>
    </w:pPr>
    <w:rPr/>
  </w:style>
  <w:style w:type="paragraph" w:styleId="TOC2">
    <w:name w:val="toc 2"/>
    <w:basedOn w:val="Normal"/>
    <w:next w:val="Normal"/>
    <w:pPr>
      <w:spacing w:before="0" w:after="100"/>
      <w:ind w:hanging="0" w:start="240" w:end="0"/>
    </w:pPr>
    <w:rPr/>
  </w:style>
  <w:style w:type="paragraph" w:styleId="TOC3">
    <w:name w:val="toc 3"/>
    <w:basedOn w:val="Normal"/>
    <w:next w:val="Normal"/>
    <w:pPr>
      <w:spacing w:before="0" w:after="100"/>
      <w:ind w:hanging="0" w:start="480" w:end="0"/>
    </w:pPr>
    <w:rPr/>
  </w:style>
  <w:style w:type="paragraph" w:styleId="TOC4">
    <w:name w:val="toc 4"/>
    <w:basedOn w:val="Normal"/>
    <w:next w:val="Normal"/>
    <w:pPr>
      <w:spacing w:before="0" w:after="100"/>
      <w:ind w:hanging="0" w:start="720" w:end="0"/>
    </w:pPr>
    <w:rPr/>
  </w:style>
  <w:style w:type="paragraph" w:styleId="TOC5">
    <w:name w:val="toc 5"/>
    <w:basedOn w:val="Normal"/>
    <w:next w:val="Normal"/>
    <w:pPr>
      <w:spacing w:before="0" w:after="100"/>
      <w:ind w:hanging="0" w:start="960" w:end="0"/>
    </w:pPr>
    <w:rPr/>
  </w:style>
  <w:style w:type="paragraph" w:styleId="TOC6">
    <w:name w:val="toc 6"/>
    <w:basedOn w:val="Normal"/>
    <w:next w:val="Normal"/>
    <w:pPr>
      <w:spacing w:before="0" w:after="100"/>
      <w:ind w:hanging="0" w:start="1200" w:end="0"/>
    </w:pPr>
    <w:rPr/>
  </w:style>
  <w:style w:type="paragraph" w:styleId="TOC7">
    <w:name w:val="toc 7"/>
    <w:basedOn w:val="Normal"/>
    <w:next w:val="Normal"/>
    <w:pPr>
      <w:spacing w:before="0" w:after="100"/>
      <w:ind w:hanging="0" w:start="1440" w:end="0"/>
    </w:pPr>
    <w:rPr/>
  </w:style>
  <w:style w:type="paragraph" w:styleId="TOC8">
    <w:name w:val="toc 8"/>
    <w:basedOn w:val="Normal"/>
    <w:next w:val="Normal"/>
    <w:pPr>
      <w:spacing w:before="0" w:after="100"/>
      <w:ind w:hanging="0" w:start="1680" w:end="0"/>
    </w:pPr>
    <w:rPr/>
  </w:style>
  <w:style w:type="paragraph" w:styleId="TOC9">
    <w:name w:val="toc 9"/>
    <w:basedOn w:val="Normal"/>
    <w:next w:val="Normal"/>
    <w:pPr>
      <w:spacing w:before="0" w:after="100"/>
      <w:ind w:hanging="0" w:start="1920" w:end="0"/>
    </w:pPr>
    <w:rPr/>
  </w:style>
  <w:style w:type="paragraph" w:styleId="Bibliography">
    <w:name w:val="Bibliography"/>
    <w:basedOn w:val="Normal"/>
    <w:next w:val="Normal"/>
    <w:qFormat/>
    <w:pPr/>
    <w:rPr/>
  </w:style>
  <w:style w:type="paragraph" w:styleId="Salutation">
    <w:name w:val="Salutation"/>
    <w:basedOn w:val="Normal"/>
    <w:next w:val="Normal"/>
    <w:qFormat/>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Continue">
    <w:name w:val="List Continue"/>
    <w:basedOn w:val="Normal"/>
    <w:qFormat/>
    <w:pPr>
      <w:spacing w:before="0" w:after="120"/>
      <w:ind w:hanging="0" w:start="283" w:end="0"/>
      <w:contextualSpacing/>
    </w:pPr>
    <w:rPr/>
  </w:style>
  <w:style w:type="paragraph" w:styleId="ListContinue2">
    <w:name w:val="List Continue 2"/>
    <w:basedOn w:val="Normal"/>
    <w:qFormat/>
    <w:pPr>
      <w:spacing w:before="0" w:after="120"/>
      <w:ind w:hanging="0" w:start="566" w:end="0"/>
      <w:contextualSpacing/>
    </w:pPr>
    <w:rPr/>
  </w:style>
  <w:style w:type="paragraph" w:styleId="ListContinue3">
    <w:name w:val="List Continue 3"/>
    <w:basedOn w:val="Normal"/>
    <w:qFormat/>
    <w:pPr>
      <w:spacing w:before="0" w:after="120"/>
      <w:ind w:hanging="0" w:start="849" w:end="0"/>
      <w:contextualSpacing/>
    </w:pPr>
    <w:rPr/>
  </w:style>
  <w:style w:type="paragraph" w:styleId="ListContinue4">
    <w:name w:val="List Continue 4"/>
    <w:basedOn w:val="Normal"/>
    <w:qFormat/>
    <w:pPr>
      <w:spacing w:before="0" w:after="120"/>
      <w:ind w:hanging="0" w:start="1132" w:end="0"/>
      <w:contextualSpacing/>
    </w:pPr>
    <w:rPr/>
  </w:style>
  <w:style w:type="paragraph" w:styleId="ListContinue5">
    <w:name w:val="List Continue 5"/>
    <w:basedOn w:val="Normal"/>
    <w:qFormat/>
    <w:pPr>
      <w:spacing w:before="0" w:after="120"/>
      <w:ind w:hanging="0" w:start="1415" w:end="0"/>
      <w:contextualSpacing/>
    </w:pPr>
    <w:rPr/>
  </w:style>
  <w:style w:type="paragraph" w:styleId="Signature">
    <w:name w:val="Signature"/>
    <w:basedOn w:val="Normal"/>
    <w:pPr>
      <w:ind w:hanging="0" w:start="4252" w:end="0"/>
    </w:pPr>
    <w:rPr/>
  </w:style>
  <w:style w:type="paragraph" w:styleId="E-mailSignature">
    <w:name w:val="E-mail Signature"/>
    <w:basedOn w:val="Normal"/>
    <w:qFormat/>
    <w:pPr/>
    <w:rPr/>
  </w:style>
  <w:style w:type="paragraph" w:styleId="BlockText">
    <w:name w:val="Block Text"/>
    <w:basedOn w:val="Normal"/>
    <w:qFormat/>
    <w:pPr>
      <w:pBdr>
        <w:top w:val="single" w:sz="2" w:space="10" w:color="4F81BD"/>
        <w:left w:val="single" w:sz="2" w:space="10" w:color="4F81BD"/>
        <w:bottom w:val="single" w:sz="2" w:space="10" w:color="4F81BD"/>
        <w:right w:val="single" w:sz="2" w:space="10" w:color="4F81BD"/>
      </w:pBdr>
      <w:ind w:hanging="0" w:start="1152" w:end="1152"/>
    </w:pPr>
    <w:rPr>
      <w:rFonts w:ascii="Calibri" w:hAnsi="Calibri" w:eastAsia="Times New Roman" w:cs="Arial"/>
      <w:i/>
      <w:iCs/>
      <w:color w:val="4F81BD"/>
    </w:rPr>
  </w:style>
  <w:style w:type="paragraph" w:styleId="EndnoteText">
    <w:name w:val="endnote text"/>
    <w:basedOn w:val="Normal"/>
    <w:pPr/>
    <w:rPr>
      <w:sz w:val="20"/>
      <w:szCs w:val="20"/>
    </w:rPr>
  </w:style>
  <w:style w:type="paragraph" w:styleId="FootnoteText">
    <w:name w:val="footnote text"/>
    <w:basedOn w:val="Normal"/>
    <w:pPr/>
    <w:rPr>
      <w:sz w:val="20"/>
      <w:szCs w:val="20"/>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1"/>
      <w:ind w:hanging="0" w:start="0" w:end="0"/>
      <w:jc w:val="start"/>
    </w:pPr>
    <w:rPr>
      <w:rFonts w:ascii="Consolas" w:hAnsi="Consolas" w:eastAsia="Times New Roman" w:cs="David"/>
      <w:color w:val="auto"/>
      <w:sz w:val="20"/>
      <w:szCs w:val="20"/>
      <w:lang w:val="en-US" w:bidi="he-IL" w:eastAsia="zh-CN"/>
    </w:rPr>
  </w:style>
  <w:style w:type="paragraph" w:styleId="PlainText">
    <w:name w:val="Plain Text"/>
    <w:basedOn w:val="Normal"/>
    <w:qFormat/>
    <w:pPr/>
    <w:rPr>
      <w:rFonts w:ascii="Consolas" w:hAnsi="Consolas" w:cs="Consolas"/>
      <w:sz w:val="21"/>
      <w:szCs w:val="21"/>
    </w:rPr>
  </w:style>
  <w:style w:type="paragraph" w:styleId="IndexHeading">
    <w:name w:val="index heading"/>
    <w:basedOn w:val="Normal"/>
    <w:next w:val="Index1"/>
    <w:pPr/>
    <w:rPr>
      <w:rFonts w:ascii="Cambria" w:hAnsi="Cambria" w:eastAsia="Times New Roman" w:cs="Times New Roman"/>
      <w:b/>
      <w:bCs/>
    </w:rPr>
  </w:style>
  <w:style w:type="paragraph" w:styleId="NoteHeading">
    <w:name w:val="Note Heading"/>
    <w:basedOn w:val="Normal"/>
    <w:next w:val="Normal"/>
    <w:qFormat/>
    <w:pPr/>
    <w:rPr/>
  </w:style>
  <w:style w:type="paragraph" w:styleId="Subtitle">
    <w:name w:val="Subtitle"/>
    <w:basedOn w:val="Normal"/>
    <w:next w:val="Normal"/>
    <w:qFormat/>
    <w:pPr>
      <w:spacing w:before="0" w:after="160"/>
    </w:pPr>
    <w:rPr>
      <w:rFonts w:ascii="Calibri" w:hAnsi="Calibri" w:eastAsia="Times New Roman" w:cs="Arial"/>
      <w:color w:val="5A5A5A"/>
      <w:spacing w:val="15"/>
      <w:sz w:val="22"/>
      <w:szCs w:val="22"/>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Cambria" w:hAnsi="Cambria" w:eastAsia="Times New Roman" w:cs="Times New Roman"/>
    </w:rPr>
  </w:style>
  <w:style w:type="paragraph" w:styleId="TOAHeading">
    <w:name w:val="TOA Heading"/>
    <w:basedOn w:val="Normal"/>
    <w:next w:val="Normal"/>
    <w:qFormat/>
    <w:pPr>
      <w:spacing w:before="120" w:after="0"/>
    </w:pPr>
    <w:rPr>
      <w:rFonts w:ascii="Cambria" w:hAnsi="Cambria" w:eastAsia="Times New Roman" w:cs="Times New Roman"/>
      <w:b/>
      <w:bCs/>
    </w:rPr>
  </w:style>
  <w:style w:type="paragraph" w:styleId="TOCHeading">
    <w:name w:val="TOC Heading"/>
    <w:basedOn w:val="Heading1"/>
    <w:next w:val="Normal"/>
    <w:qFormat/>
    <w:pPr>
      <w:numPr>
        <w:ilvl w:val="0"/>
        <w:numId w:val="0"/>
      </w:numPr>
      <w:ind w:hanging="0" w:start="0"/>
      <w:outlineLvl w:val="9"/>
    </w:pPr>
    <w:rPr/>
  </w:style>
  <w:style w:type="paragraph" w:styleId="BodyTextIndent">
    <w:name w:val="Body Text Indent"/>
    <w:basedOn w:val="Normal"/>
    <w:pPr>
      <w:spacing w:before="0" w:after="120"/>
      <w:ind w:hanging="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NormalIndent">
    <w:name w:val="Normal Indent"/>
    <w:basedOn w:val="Normal"/>
    <w:qFormat/>
    <w:pPr>
      <w:ind w:hanging="0" w:start="720" w:end="0"/>
    </w:pPr>
    <w:rPr/>
  </w:style>
  <w:style w:type="paragraph" w:styleId="BodyTextFirstIndent">
    <w:name w:val="Body Text First Indent"/>
    <w:basedOn w:val="BodyText"/>
    <w:qFormat/>
    <w:pPr>
      <w:spacing w:before="0" w:after="0"/>
      <w:ind w:firstLine="360" w:start="0" w:end="0"/>
    </w:pPr>
    <w:rPr/>
  </w:style>
  <w:style w:type="paragraph" w:styleId="BodyTextFirstIndent2">
    <w:name w:val="Body Text First Indent 2"/>
    <w:basedOn w:val="BodyTextIndent"/>
    <w:qFormat/>
    <w:pPr>
      <w:spacing w:before="0" w:after="0"/>
      <w:ind w:firstLine="360" w:start="360" w:end="0"/>
    </w:pPr>
    <w:rPr/>
  </w:style>
  <w:style w:type="paragraph" w:styleId="HTMLAddress">
    <w:name w:val="HTML Address"/>
    <w:basedOn w:val="Normal"/>
    <w:qFormat/>
    <w:pPr/>
    <w:rPr>
      <w:i/>
      <w:iCs/>
    </w:rPr>
  </w:style>
  <w:style w:type="paragraph" w:styleId="EnvelopeAddress">
    <w:name w:val="envelope address"/>
    <w:basedOn w:val="Normal"/>
    <w:pPr>
      <w:ind w:hanging="0" w:start="2880" w:end="0"/>
    </w:pPr>
    <w:rPr>
      <w:rFonts w:ascii="Cambria" w:hAnsi="Cambria" w:eastAsia="Times New Roman" w:cs="Times New Roman"/>
    </w:rPr>
  </w:style>
  <w:style w:type="paragraph" w:styleId="EnvelopeReturn">
    <w:name w:val="envelope return"/>
    <w:basedOn w:val="Normal"/>
    <w:pPr/>
    <w:rPr>
      <w:rFonts w:ascii="Cambria" w:hAnsi="Cambria" w:eastAsia="Times New Roman" w:cs="Times New Roman"/>
      <w:sz w:val="20"/>
      <w:szCs w:val="20"/>
    </w:rPr>
  </w:style>
  <w:style w:type="paragraph" w:styleId="NoSpacing">
    <w:name w:val="No Spacing"/>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DocumentMap">
    <w:name w:val="Document Map"/>
    <w:basedOn w:val="Normal"/>
    <w:qFormat/>
    <w:pPr/>
    <w:rPr>
      <w:rFonts w:ascii="Tahoma" w:hAnsi="Tahoma" w:cs="Tahoma"/>
      <w:sz w:val="16"/>
      <w:szCs w:val="16"/>
    </w:rPr>
  </w:style>
  <w:style w:type="paragraph" w:styleId="CommentSubject">
    <w:name w:val="Comment Subject"/>
    <w:basedOn w:val="CommentText"/>
    <w:next w:val="CommentText"/>
    <w:qFormat/>
    <w:pPr/>
    <w:rPr>
      <w:rFonts w:cs="David"/>
      <w:b/>
      <w:bCs/>
      <w:sz w:val="20"/>
      <w:szCs w:val="20"/>
    </w:rPr>
  </w:style>
  <w:style w:type="paragraph" w:styleId="Closing">
    <w:name w:val="Closing"/>
    <w:basedOn w:val="Normal"/>
    <w:qFormat/>
    <w:pPr>
      <w:ind w:hanging="0" w:start="4252" w:end="0"/>
    </w:pPr>
    <w:rPr/>
  </w:style>
  <w:style w:type="paragraph" w:styleId="ListParagraph">
    <w:name w:val="List Paragraph"/>
    <w:basedOn w:val="Normal"/>
    <w:qFormat/>
    <w:pPr>
      <w:spacing w:before="0" w:after="0"/>
      <w:ind w:hanging="0" w:start="720" w:end="0"/>
      <w:contextualSpacing/>
    </w:pPr>
    <w:rPr/>
  </w:style>
  <w:style w:type="paragraph" w:styleId="Quote">
    <w:name w:val="Quote"/>
    <w:basedOn w:val="Normal"/>
    <w:next w:val="Normal"/>
    <w:qFormat/>
    <w:pPr>
      <w:spacing w:before="200" w:after="160"/>
      <w:ind w:hanging="0" w:start="864" w:end="864"/>
      <w:jc w:val="center"/>
    </w:pPr>
    <w:rPr>
      <w:i/>
      <w:iCs/>
      <w:color w:val="404040"/>
    </w:rPr>
  </w:style>
  <w:style w:type="paragraph" w:styleId="IntenseQuote">
    <w:name w:val="Intense Quote"/>
    <w:basedOn w:val="Normal"/>
    <w:next w:val="Normal"/>
    <w:qFormat/>
    <w:pPr>
      <w:pBdr>
        <w:top w:val="single" w:sz="4" w:space="10" w:color="4F81BD"/>
        <w:bottom w:val="single" w:sz="4" w:space="10" w:color="4F81BD"/>
      </w:pBdr>
      <w:spacing w:before="360" w:after="360"/>
      <w:ind w:hanging="0" w:start="864" w:end="864"/>
      <w:jc w:val="center"/>
    </w:pPr>
    <w:rPr>
      <w:i/>
      <w:iCs/>
      <w:color w:val="4F81BD"/>
    </w:rPr>
  </w:style>
  <w:style w:type="paragraph" w:styleId="ListBullet2">
    <w:name w:val="List Bullet 2"/>
    <w:basedOn w:val="Normal"/>
    <w:pPr>
      <w:spacing w:before="0" w:after="0"/>
      <w:ind w:hanging="283" w:start="566" w:end="0"/>
      <w:contextualSpacing/>
    </w:pPr>
    <w:rPr/>
  </w:style>
  <w:style w:type="paragraph" w:styleId="ListBullet3">
    <w:name w:val="List Bullet 3"/>
    <w:basedOn w:val="Normal"/>
    <w:pPr>
      <w:spacing w:before="0" w:after="0"/>
      <w:ind w:hanging="283" w:start="849" w:end="0"/>
      <w:contextualSpacing/>
    </w:pPr>
    <w:rPr/>
  </w:style>
  <w:style w:type="paragraph" w:styleId="ListBullet4">
    <w:name w:val="List Bullet 4"/>
    <w:basedOn w:val="Normal"/>
    <w:pPr>
      <w:spacing w:before="0" w:after="0"/>
      <w:ind w:hanging="283" w:start="1132" w:end="0"/>
      <w:contextualSpacing/>
    </w:pPr>
    <w:rPr/>
  </w:style>
  <w:style w:type="paragraph" w:styleId="ListBullet5">
    <w:name w:val="List Bullet 5"/>
    <w:basedOn w:val="Normal"/>
    <w:pPr>
      <w:spacing w:before="0" w:after="0"/>
      <w:ind w:hanging="283" w:start="1415"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TableofFigures">
    <w:name w:val="Table of Figures"/>
    <w:basedOn w:val="Normal"/>
    <w:next w:val="Normal"/>
    <w:qFormat/>
    <w:pPr/>
    <w:rPr/>
  </w:style>
  <w:style w:type="paragraph" w:styleId="TableofAuthorities">
    <w:name w:val="Table of Authorities"/>
    <w:basedOn w:val="Normal"/>
    <w:next w:val="Normal"/>
    <w:qFormat/>
    <w:pPr>
      <w:ind w:hanging="240" w:start="240" w:end="0"/>
    </w:pPr>
    <w:rPr/>
  </w:style>
  <w:style w:type="paragraph" w:styleId="Date">
    <w:name w:val="Date"/>
    <w:basedOn w:val="Normal"/>
    <w:next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7761678" TargetMode="External"/><Relationship Id="rId3" Type="http://schemas.openxmlformats.org/officeDocument/2006/relationships/hyperlink" Target="http://www.nevo.co.il/safrut/book/8316" TargetMode="External"/><Relationship Id="rId4" Type="http://schemas.openxmlformats.org/officeDocument/2006/relationships/hyperlink" Target="http://www.nevo.co.il/safrut/book/8316" TargetMode="External"/><Relationship Id="rId5" Type="http://schemas.openxmlformats.org/officeDocument/2006/relationships/hyperlink" Target="http://www.nevo.co.il/safrut/book/37820" TargetMode="External"/><Relationship Id="rId6" Type="http://schemas.openxmlformats.org/officeDocument/2006/relationships/hyperlink" Target="http://www.nevo.co.il/safrut/book/37067" TargetMode="External"/><Relationship Id="rId7" Type="http://schemas.openxmlformats.org/officeDocument/2006/relationships/hyperlink" Target="http://www.nevo.co.il/safrut/bookgroup/4173" TargetMode="External"/><Relationship Id="rId8" Type="http://schemas.openxmlformats.org/officeDocument/2006/relationships/hyperlink" Target="http://www.nevo.co.il/safrut/bookgroup/2258" TargetMode="External"/><Relationship Id="rId9" Type="http://schemas.openxmlformats.org/officeDocument/2006/relationships/hyperlink" Target="http://www.nevo.co.il/safrut/bookgroup/2068" TargetMode="External"/><Relationship Id="rId10" Type="http://schemas.openxmlformats.org/officeDocument/2006/relationships/hyperlink" Target="http://www.nevo.co.il/safrut/bookgroup/2068"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34e" TargetMode="External"/><Relationship Id="rId13" Type="http://schemas.openxmlformats.org/officeDocument/2006/relationships/hyperlink" Target="http://www.nevo.co.il/law/70301/34h" TargetMode="External"/><Relationship Id="rId14" Type="http://schemas.openxmlformats.org/officeDocument/2006/relationships/hyperlink" Target="http://www.nevo.co.il/law/70301/40i" TargetMode="External"/><Relationship Id="rId15" Type="http://schemas.openxmlformats.org/officeDocument/2006/relationships/hyperlink" Target="http://www.nevo.co.il/law/70301/40i.a" TargetMode="External"/><Relationship Id="rId16" Type="http://schemas.openxmlformats.org/officeDocument/2006/relationships/hyperlink" Target="http://www.nevo.co.il/law/70301/40i.a.10" TargetMode="External"/><Relationship Id="rId17" Type="http://schemas.openxmlformats.org/officeDocument/2006/relationships/hyperlink" Target="http://www.nevo.co.il/law/70301/40j.c" TargetMode="External"/><Relationship Id="rId18" Type="http://schemas.openxmlformats.org/officeDocument/2006/relationships/hyperlink" Target="http://www.nevo.co.il/law/70301/186.a" TargetMode="External"/><Relationship Id="rId19" Type="http://schemas.openxmlformats.org/officeDocument/2006/relationships/hyperlink" Target="http://www.nevo.co.il/law/70301/244" TargetMode="External"/><Relationship Id="rId20" Type="http://schemas.openxmlformats.org/officeDocument/2006/relationships/hyperlink" Target="http://www.nevo.co.il/law/70301/300.a" TargetMode="External"/><Relationship Id="rId21" Type="http://schemas.openxmlformats.org/officeDocument/2006/relationships/hyperlink" Target="http://www.nevo.co.il/law/70301/300.a.2" TargetMode="External"/><Relationship Id="rId22" Type="http://schemas.openxmlformats.org/officeDocument/2006/relationships/hyperlink" Target="http://www.nevo.co.il/law/70301/300a" TargetMode="External"/><Relationship Id="rId23" Type="http://schemas.openxmlformats.org/officeDocument/2006/relationships/hyperlink" Target="http://www.nevo.co.il/law/70301/301.a" TargetMode="External"/><Relationship Id="rId24" Type="http://schemas.openxmlformats.org/officeDocument/2006/relationships/hyperlink" Target="http://www.nevo.co.il/law/70301/301a.a" TargetMode="External"/><Relationship Id="rId25" Type="http://schemas.openxmlformats.org/officeDocument/2006/relationships/hyperlink" Target="http://www.nevo.co.il/law/70301/301a.b" TargetMode="External"/><Relationship Id="rId26" Type="http://schemas.openxmlformats.org/officeDocument/2006/relationships/hyperlink" Target="http://www.nevo.co.il/law/70301/301b" TargetMode="External"/><Relationship Id="rId27" Type="http://schemas.openxmlformats.org/officeDocument/2006/relationships/hyperlink" Target="http://www.nevo.co.il/law/70301/301b.a" TargetMode="External"/><Relationship Id="rId28" Type="http://schemas.openxmlformats.org/officeDocument/2006/relationships/hyperlink" Target="http://www.nevo.co.il/law/70301/301b.b.2" TargetMode="External"/><Relationship Id="rId29" Type="http://schemas.openxmlformats.org/officeDocument/2006/relationships/hyperlink" Target="http://www.nevo.co.il/law/70301/301b.b.3" TargetMode="External"/><Relationship Id="rId30" Type="http://schemas.openxmlformats.org/officeDocument/2006/relationships/hyperlink" Target="http://www.nevo.co.il/law/70301/34ka" TargetMode="External"/><Relationship Id="rId31" Type="http://schemas.openxmlformats.org/officeDocument/2006/relationships/hyperlink" Target="http://www.nevo.co.il/law/70301/34kb.a" TargetMode="External"/><Relationship Id="rId32" Type="http://schemas.openxmlformats.org/officeDocument/2006/relationships/hyperlink" Target="http://www.nevo.co.il/law/70301/34kb.b" TargetMode="External"/><Relationship Id="rId33" Type="http://schemas.openxmlformats.org/officeDocument/2006/relationships/hyperlink" Target="http://www.nevo.co.il/law/70301/34kc" TargetMode="External"/><Relationship Id="rId34" Type="http://schemas.openxmlformats.org/officeDocument/2006/relationships/hyperlink" Target="http://www.nevo.co.il/law/70301/e1C" TargetMode="External"/><Relationship Id="rId35" Type="http://schemas.openxmlformats.org/officeDocument/2006/relationships/hyperlink" Target="http://www.nevo.co.il/law/70301" TargetMode="External"/><Relationship Id="rId36" Type="http://schemas.openxmlformats.org/officeDocument/2006/relationships/hyperlink" Target="http://www.nevo.co.il/law/70301/300.a" TargetMode="External"/><Relationship Id="rId37" Type="http://schemas.openxmlformats.org/officeDocument/2006/relationships/hyperlink" Target="http://www.nevo.co.il/law/70301" TargetMode="External"/><Relationship Id="rId38" Type="http://schemas.openxmlformats.org/officeDocument/2006/relationships/hyperlink" Target="http://www.nevo.co.il/case/27761678" TargetMode="External"/><Relationship Id="rId39" Type="http://schemas.openxmlformats.org/officeDocument/2006/relationships/hyperlink" Target="http://www.nevo.co.il/law/70301/301b.b.2" TargetMode="External"/><Relationship Id="rId40" Type="http://schemas.openxmlformats.org/officeDocument/2006/relationships/hyperlink" Target="http://www.nevo.co.il/law/70301/300.a" TargetMode="External"/><Relationship Id="rId41" Type="http://schemas.openxmlformats.org/officeDocument/2006/relationships/hyperlink" Target="http://www.nevo.co.il/law/70301/244" TargetMode="External"/><Relationship Id="rId42" Type="http://schemas.openxmlformats.org/officeDocument/2006/relationships/hyperlink" Target="http://www.nevo.co.il/law/70301/301b.b.2" TargetMode="External"/><Relationship Id="rId43" Type="http://schemas.openxmlformats.org/officeDocument/2006/relationships/hyperlink" Target="http://www.nevo.co.il/law/70301/244" TargetMode="External"/><Relationship Id="rId44"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46" Type="http://schemas.openxmlformats.org/officeDocument/2006/relationships/hyperlink" Target="http://www.nevo.co.il/law/70301/300.a" TargetMode="External"/><Relationship Id="rId47" Type="http://schemas.openxmlformats.org/officeDocument/2006/relationships/hyperlink" Target="http://www.nevo.co.il/law/70301/301a.a" TargetMode="External"/><Relationship Id="rId48" Type="http://schemas.openxmlformats.org/officeDocument/2006/relationships/hyperlink" Target="http://www.nevo.co.il/case/29108730" TargetMode="External"/><Relationship Id="rId49" Type="http://schemas.openxmlformats.org/officeDocument/2006/relationships/hyperlink" Target="http://www.nevo.co.il/law/70301/301b.a" TargetMode="External"/><Relationship Id="rId50" Type="http://schemas.openxmlformats.org/officeDocument/2006/relationships/hyperlink" Target="http://www.nevo.co.il/law/70301/301b.b.2" TargetMode="External"/><Relationship Id="rId51" Type="http://schemas.openxmlformats.org/officeDocument/2006/relationships/hyperlink" Target="http://www.nevo.co.il/law/70301/301b.b.3" TargetMode="External"/><Relationship Id="rId52" Type="http://schemas.openxmlformats.org/officeDocument/2006/relationships/hyperlink" Target="http://www.nevo.co.il/law/70301/301b.b.2" TargetMode="External"/><Relationship Id="rId53" Type="http://schemas.openxmlformats.org/officeDocument/2006/relationships/hyperlink" Target="http://www.nevo.co.il/law/70301" TargetMode="External"/><Relationship Id="rId54" Type="http://schemas.openxmlformats.org/officeDocument/2006/relationships/hyperlink" Target="http://www.nevo.co.il/law/70301/34h" TargetMode="External"/><Relationship Id="rId55" Type="http://schemas.openxmlformats.org/officeDocument/2006/relationships/hyperlink" Target="http://www.nevo.co.il/law/70301/301b" TargetMode="External"/><Relationship Id="rId56" Type="http://schemas.openxmlformats.org/officeDocument/2006/relationships/hyperlink" Target="http://www.nevo.co.il/law/70301/40i" TargetMode="External"/><Relationship Id="rId57" Type="http://schemas.openxmlformats.org/officeDocument/2006/relationships/hyperlink" Target="http://www.nevo.co.il/case/29696499" TargetMode="External"/><Relationship Id="rId58" Type="http://schemas.openxmlformats.org/officeDocument/2006/relationships/hyperlink" Target="http://www.nevo.co.il/law/70301/301b.b.2" TargetMode="External"/><Relationship Id="rId59" Type="http://schemas.openxmlformats.org/officeDocument/2006/relationships/hyperlink" Target="http://www.nevo.co.il/law/70301/300.a" TargetMode="External"/><Relationship Id="rId60" Type="http://schemas.openxmlformats.org/officeDocument/2006/relationships/hyperlink" Target="http://www.nevo.co.il/case/27487089" TargetMode="External"/><Relationship Id="rId61" Type="http://schemas.openxmlformats.org/officeDocument/2006/relationships/hyperlink" Target="http://www.nevo.co.il/law/70301/301a.a" TargetMode="External"/><Relationship Id="rId62" Type="http://schemas.openxmlformats.org/officeDocument/2006/relationships/hyperlink" Target="http://www.nevo.co.il/law/70301/34h" TargetMode="External"/><Relationship Id="rId63" Type="http://schemas.openxmlformats.org/officeDocument/2006/relationships/hyperlink" Target="http://www.nevo.co.il/law/70301/301b.b.2" TargetMode="External"/><Relationship Id="rId64" Type="http://schemas.openxmlformats.org/officeDocument/2006/relationships/hyperlink" Target="http://www.nevo.co.il/case/24263019" TargetMode="External"/><Relationship Id="rId65" Type="http://schemas.openxmlformats.org/officeDocument/2006/relationships/hyperlink" Target="http://www.nevo.co.il/law/70301/34kb.a" TargetMode="External"/><Relationship Id="rId66" Type="http://schemas.openxmlformats.org/officeDocument/2006/relationships/hyperlink" Target="http://www.nevo.co.il/case/6058753" TargetMode="External"/><Relationship Id="rId67" Type="http://schemas.openxmlformats.org/officeDocument/2006/relationships/hyperlink" Target="http://www.nevo.co.il/case/17938169" TargetMode="External"/><Relationship Id="rId68" Type="http://schemas.openxmlformats.org/officeDocument/2006/relationships/hyperlink" Target="http://www.nevo.co.il/safrut/bookgroup/4173" TargetMode="External"/><Relationship Id="rId69" Type="http://schemas.openxmlformats.org/officeDocument/2006/relationships/hyperlink" Target="http://www.nevo.co.il/law/70301/40j.c" TargetMode="External"/><Relationship Id="rId70" Type="http://schemas.openxmlformats.org/officeDocument/2006/relationships/hyperlink" Target="http://www.nevo.co.il/case/20685046" TargetMode="External"/><Relationship Id="rId71" Type="http://schemas.openxmlformats.org/officeDocument/2006/relationships/hyperlink" Target="http://www.nevo.co.il/case/29709783" TargetMode="External"/><Relationship Id="rId72" Type="http://schemas.openxmlformats.org/officeDocument/2006/relationships/hyperlink" Target="http://www.nevo.co.il/law/70301/300a" TargetMode="External"/><Relationship Id="rId73" Type="http://schemas.openxmlformats.org/officeDocument/2006/relationships/hyperlink" Target="http://www.nevo.co.il/law/70301/300a" TargetMode="External"/><Relationship Id="rId74" Type="http://schemas.openxmlformats.org/officeDocument/2006/relationships/hyperlink" Target="http://www.nevo.co.il/case/26553171" TargetMode="External"/><Relationship Id="rId75" Type="http://schemas.openxmlformats.org/officeDocument/2006/relationships/hyperlink" Target="http://www.nevo.co.il/case/5706299" TargetMode="External"/><Relationship Id="rId76" Type="http://schemas.openxmlformats.org/officeDocument/2006/relationships/hyperlink" Target="http://www.nevo.co.il/law/70301/300a" TargetMode="External"/><Relationship Id="rId77" Type="http://schemas.openxmlformats.org/officeDocument/2006/relationships/hyperlink" Target="http://www.nevo.co.il/case/5810758" TargetMode="External"/><Relationship Id="rId78" Type="http://schemas.openxmlformats.org/officeDocument/2006/relationships/hyperlink" Target="http://www.nevo.co.il/law/70301/300a" TargetMode="External"/><Relationship Id="rId79" Type="http://schemas.openxmlformats.org/officeDocument/2006/relationships/hyperlink" Target="http://www.nevo.co.il/case/20000927" TargetMode="External"/><Relationship Id="rId80" Type="http://schemas.openxmlformats.org/officeDocument/2006/relationships/hyperlink" Target="http://www.nevo.co.il/case/26892078" TargetMode="External"/><Relationship Id="rId81" Type="http://schemas.openxmlformats.org/officeDocument/2006/relationships/hyperlink" Target="http://www.nevo.co.il/case/5951574" TargetMode="External"/><Relationship Id="rId82" Type="http://schemas.openxmlformats.org/officeDocument/2006/relationships/hyperlink" Target="http://www.nevo.co.il/safrut/book/8316" TargetMode="External"/><Relationship Id="rId83" Type="http://schemas.openxmlformats.org/officeDocument/2006/relationships/hyperlink" Target="http://www.nevo.co.il/law/70301/300a" TargetMode="External"/><Relationship Id="rId84" Type="http://schemas.openxmlformats.org/officeDocument/2006/relationships/hyperlink" Target="http://www.nevo.co.il/safrut/bookgroup/2068" TargetMode="External"/><Relationship Id="rId85" Type="http://schemas.openxmlformats.org/officeDocument/2006/relationships/hyperlink" Target="http://www.nevo.co.il/case/26728216" TargetMode="External"/><Relationship Id="rId86" Type="http://schemas.openxmlformats.org/officeDocument/2006/relationships/hyperlink" Target="http://www.nevo.co.il/case/28513859" TargetMode="External"/><Relationship Id="rId87" Type="http://schemas.openxmlformats.org/officeDocument/2006/relationships/hyperlink" Target="http://www.nevo.co.il/law/70301/301b" TargetMode="External"/><Relationship Id="rId88" Type="http://schemas.openxmlformats.org/officeDocument/2006/relationships/hyperlink" Target="http://www.nevo.co.il/law/70301/300a" TargetMode="External"/><Relationship Id="rId89" Type="http://schemas.openxmlformats.org/officeDocument/2006/relationships/hyperlink" Target="http://www.nevo.co.il/case/5815566" TargetMode="External"/><Relationship Id="rId90" Type="http://schemas.openxmlformats.org/officeDocument/2006/relationships/hyperlink" Target="http://www.nevo.co.il/law/70301/300a" TargetMode="External"/><Relationship Id="rId91" Type="http://schemas.openxmlformats.org/officeDocument/2006/relationships/hyperlink" Target="http://www.nevo.co.il/case/5706299" TargetMode="External"/><Relationship Id="rId92" Type="http://schemas.openxmlformats.org/officeDocument/2006/relationships/hyperlink" Target="http://www.nevo.co.il/case/5821448" TargetMode="External"/><Relationship Id="rId93" Type="http://schemas.openxmlformats.org/officeDocument/2006/relationships/hyperlink" Target="http://www.nevo.co.il/law/70301/300.a" TargetMode="External"/><Relationship Id="rId94" Type="http://schemas.openxmlformats.org/officeDocument/2006/relationships/hyperlink" Target="http://www.nevo.co.il/law/70301/300a" TargetMode="External"/><Relationship Id="rId95" Type="http://schemas.openxmlformats.org/officeDocument/2006/relationships/hyperlink" Target="http://www.nevo.co.il/law/70301/300.a.2" TargetMode="External"/><Relationship Id="rId96" Type="http://schemas.openxmlformats.org/officeDocument/2006/relationships/hyperlink" Target="http://www.nevo.co.il/law/70301/301.a" TargetMode="External"/><Relationship Id="rId97" Type="http://schemas.openxmlformats.org/officeDocument/2006/relationships/hyperlink" Target="http://www.nevo.co.il/case/22505617" TargetMode="External"/><Relationship Id="rId98" Type="http://schemas.openxmlformats.org/officeDocument/2006/relationships/hyperlink" Target="http://www.nevo.co.il/safrut/book/37820" TargetMode="External"/><Relationship Id="rId99" Type="http://schemas.openxmlformats.org/officeDocument/2006/relationships/hyperlink" Target="http://www.nevo.co.il/law/70301/34e" TargetMode="External"/><Relationship Id="rId100" Type="http://schemas.openxmlformats.org/officeDocument/2006/relationships/hyperlink" Target="http://www.nevo.co.il/law/70301/34kb.b" TargetMode="External"/><Relationship Id="rId101" Type="http://schemas.openxmlformats.org/officeDocument/2006/relationships/hyperlink" Target="http://www.nevo.co.il/safrut/book/37067" TargetMode="External"/><Relationship Id="rId102" Type="http://schemas.openxmlformats.org/officeDocument/2006/relationships/hyperlink" Target="http://www.nevo.co.il/law/70301/34kc" TargetMode="External"/><Relationship Id="rId103" Type="http://schemas.openxmlformats.org/officeDocument/2006/relationships/hyperlink" Target="http://www.nevo.co.il/law/70301" TargetMode="External"/><Relationship Id="rId104" Type="http://schemas.openxmlformats.org/officeDocument/2006/relationships/hyperlink" Target="http://www.nevo.co.il/law/70301/34kb.b" TargetMode="External"/><Relationship Id="rId105" Type="http://schemas.openxmlformats.org/officeDocument/2006/relationships/hyperlink" Target="http://www.nevo.co.il/case/5670124" TargetMode="External"/><Relationship Id="rId106" Type="http://schemas.openxmlformats.org/officeDocument/2006/relationships/hyperlink" Target="http://www.nevo.co.il/law/70301" TargetMode="External"/><Relationship Id="rId107" Type="http://schemas.openxmlformats.org/officeDocument/2006/relationships/hyperlink" Target="http://www.nevo.co.il/safrut/bookgroup/2258" TargetMode="External"/><Relationship Id="rId108" Type="http://schemas.openxmlformats.org/officeDocument/2006/relationships/hyperlink" Target="http://www.nevo.co.il/law/70301/34kc" TargetMode="External"/><Relationship Id="rId109" Type="http://schemas.openxmlformats.org/officeDocument/2006/relationships/hyperlink" Target="http://www.nevo.co.il/law/70301/34kb.b" TargetMode="External"/><Relationship Id="rId110" Type="http://schemas.openxmlformats.org/officeDocument/2006/relationships/hyperlink" Target="http://www.nevo.co.il/law/70301/e1C" TargetMode="External"/><Relationship Id="rId111" Type="http://schemas.openxmlformats.org/officeDocument/2006/relationships/hyperlink" Target="http://www.nevo.co.il/law/70301/34kb.b" TargetMode="External"/><Relationship Id="rId112" Type="http://schemas.openxmlformats.org/officeDocument/2006/relationships/hyperlink" Target="http://www.nevo.co.il/case/5970742" TargetMode="External"/><Relationship Id="rId113" Type="http://schemas.openxmlformats.org/officeDocument/2006/relationships/hyperlink" Target="http://www.nevo.co.il/law/70301/34kb.b" TargetMode="External"/><Relationship Id="rId114" Type="http://schemas.openxmlformats.org/officeDocument/2006/relationships/hyperlink" Target="http://www.nevo.co.il/law/70301" TargetMode="External"/><Relationship Id="rId115" Type="http://schemas.openxmlformats.org/officeDocument/2006/relationships/hyperlink" Target="http://www.nevo.co.il/law/70301/e1C" TargetMode="External"/><Relationship Id="rId116" Type="http://schemas.openxmlformats.org/officeDocument/2006/relationships/hyperlink" Target="http://www.nevo.co.il/law/70301/34kb.b" TargetMode="External"/><Relationship Id="rId117" Type="http://schemas.openxmlformats.org/officeDocument/2006/relationships/hyperlink" Target="http://www.nevo.co.il/law/70301/186.a" TargetMode="External"/><Relationship Id="rId118" Type="http://schemas.openxmlformats.org/officeDocument/2006/relationships/hyperlink" Target="http://www.nevo.co.il/law/70301/34kb.b" TargetMode="External"/><Relationship Id="rId119" Type="http://schemas.openxmlformats.org/officeDocument/2006/relationships/hyperlink" Target="http://www.nevo.co.il/law/70301/34kb.b" TargetMode="External"/><Relationship Id="rId120" Type="http://schemas.openxmlformats.org/officeDocument/2006/relationships/hyperlink" Target="http://www.nevo.co.il/law/70301/34kb.b" TargetMode="External"/><Relationship Id="rId121" Type="http://schemas.openxmlformats.org/officeDocument/2006/relationships/hyperlink" Target="http://www.nevo.co.il/law/70301/300a" TargetMode="External"/><Relationship Id="rId122" Type="http://schemas.openxmlformats.org/officeDocument/2006/relationships/hyperlink" Target="http://www.nevo.co.il/law/70301/34ka" TargetMode="External"/><Relationship Id="rId123" Type="http://schemas.openxmlformats.org/officeDocument/2006/relationships/hyperlink" Target="http://www.nevo.co.il/law/70301/34kb.b" TargetMode="External"/><Relationship Id="rId124" Type="http://schemas.openxmlformats.org/officeDocument/2006/relationships/hyperlink" Target="http://www.nevo.co.il/law/70301/34kb.b" TargetMode="External"/><Relationship Id="rId125" Type="http://schemas.openxmlformats.org/officeDocument/2006/relationships/hyperlink" Target="http://www.nevo.co.il/law/70301/301a.b" TargetMode="External"/><Relationship Id="rId126" Type="http://schemas.openxmlformats.org/officeDocument/2006/relationships/hyperlink" Target="http://www.nevo.co.il/law/70301/301a.a" TargetMode="External"/><Relationship Id="rId127" Type="http://schemas.openxmlformats.org/officeDocument/2006/relationships/hyperlink" Target="http://www.nevo.co.il/law/70301/300.a" TargetMode="External"/><Relationship Id="rId128" Type="http://schemas.openxmlformats.org/officeDocument/2006/relationships/hyperlink" Target="http://www.nevo.co.il/case/22540397" TargetMode="External"/><Relationship Id="rId129" Type="http://schemas.openxmlformats.org/officeDocument/2006/relationships/hyperlink" Target="http://www.nevo.co.il/case/26995434" TargetMode="External"/><Relationship Id="rId130" Type="http://schemas.openxmlformats.org/officeDocument/2006/relationships/hyperlink" Target="http://www.nevo.co.il/case/27907586" TargetMode="External"/><Relationship Id="rId131" Type="http://schemas.openxmlformats.org/officeDocument/2006/relationships/hyperlink" Target="http://www.nevo.co.il/law/70301/40j.c" TargetMode="External"/><Relationship Id="rId132" Type="http://schemas.openxmlformats.org/officeDocument/2006/relationships/hyperlink" Target="http://www.nevo.co.il/law/70301/301b.b.2" TargetMode="External"/><Relationship Id="rId133" Type="http://schemas.openxmlformats.org/officeDocument/2006/relationships/hyperlink" Target="http://www.nevo.co.il/law/70301/40i.a" TargetMode="External"/><Relationship Id="rId134" Type="http://schemas.openxmlformats.org/officeDocument/2006/relationships/hyperlink" Target="http://www.nevo.co.il/law/70301/40i.a.10" TargetMode="External"/><Relationship Id="rId135" Type="http://schemas.openxmlformats.org/officeDocument/2006/relationships/hyperlink" Target="http://www.nevo.co.il/law/70301/301b.b.2" TargetMode="External"/><Relationship Id="rId136" Type="http://schemas.openxmlformats.org/officeDocument/2006/relationships/hyperlink" Target="http://www.nevo.co.il/advertisements/nevo-100.doc" TargetMode="External"/><Relationship Id="rId137" Type="http://schemas.openxmlformats.org/officeDocument/2006/relationships/header" Target="header1.xml"/><Relationship Id="rId138" Type="http://schemas.openxmlformats.org/officeDocument/2006/relationships/footer" Target="footer1.xml"/><Relationship Id="rId139" Type="http://schemas.openxmlformats.org/officeDocument/2006/relationships/numbering" Target="numbering.xml"/><Relationship Id="rId140" Type="http://schemas.openxmlformats.org/officeDocument/2006/relationships/fontTable" Target="fontTable.xml"/><Relationship Id="rId141" Type="http://schemas.openxmlformats.org/officeDocument/2006/relationships/settings" Target="settings.xml"/><Relationship Id="rId14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2024-09-22T20:01:00Z</dcterms:created>
  <dc:creator> </dc:creator>
  <dc:description/>
  <cp:keywords/>
  <dc:language>en-IL</dc:language>
  <cp:lastModifiedBy>orly</cp:lastModifiedBy>
  <cp:lastPrinted>2024-09-22T07:38:00Z</cp:lastPrinted>
  <dcterms:modified xsi:type="dcterms:W3CDTF">2024-09-22T20:01:00Z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יהודית מרר</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BOOKGROUPTMP1">
    <vt:lpwstr>4173;2258;2068</vt:lpwstr>
  </property>
  <property fmtid="{D5CDD505-2E9C-101B-9397-08002B2CF9AE}" pid="9" name="BOOKLISTTMP1">
    <vt:lpwstr>8316;37820;37067</vt:lpwstr>
  </property>
  <property fmtid="{D5CDD505-2E9C-101B-9397-08002B2CF9AE}" pid="10" name="CASESLISTTMP1">
    <vt:lpwstr>27761678:2;29108730;29696499;27487089;24263019;6058753;17938169;20685046;29709783;26553171;5706299:2;5810758;20000927;26892078;5951574;26728216;28513859;5815566;5821448;22505617;5670124;5970742;22540397;26995434;27907586</vt:lpwstr>
  </property>
  <property fmtid="{D5CDD505-2E9C-101B-9397-08002B2CF9AE}" pid="11" name="CITY">
    <vt:lpwstr/>
  </property>
  <property fmtid="{D5CDD505-2E9C-101B-9397-08002B2CF9AE}" pid="12" name="DATE">
    <vt:lpwstr>20240922</vt:lpwstr>
  </property>
  <property fmtid="{D5CDD505-2E9C-101B-9397-08002B2CF9AE}" pid="13" name="DELEMATA">
    <vt:lpwstr/>
  </property>
  <property fmtid="{D5CDD505-2E9C-101B-9397-08002B2CF9AE}" pid="14" name="ISABSTRACT">
    <vt:lpwstr>Y</vt:lpwstr>
  </property>
  <property fmtid="{D5CDD505-2E9C-101B-9397-08002B2CF9AE}" pid="15" name="JUDGE">
    <vt:lpwstr>יוסף אלרון;אלכס שטיין;רות רונן</vt:lpwstr>
  </property>
  <property fmtid="{D5CDD505-2E9C-101B-9397-08002B2CF9AE}" pid="16" name="LAWLISTTMP1">
    <vt:lpwstr>70301/300.a:6;301b.b.2:8;244:2;301a.a:3;301b.a;301b.b.3;034h:2;301b:2;040i;34kb.a;040j.c:2;300a:9;300.a.2;301.a;034e;34kb.b:11;34kc:2;e1C:2;186.a;34ka;301a.b;040i.a;040i.a.10</vt:lpwstr>
  </property>
  <property fmtid="{D5CDD505-2E9C-101B-9397-08002B2CF9AE}" pid="17" name="LAWYER">
    <vt:lpwstr>עינת גדעוני;שרון רינגר;רהב אופנהיימר;מאיה איטקין</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אהוד</vt:lpwstr>
  </property>
  <property fmtid="{D5CDD505-2E9C-101B-9397-08002B2CF9AE}" pid="24" name="NEWPARTA">
    <vt:lpwstr/>
  </property>
  <property fmtid="{D5CDD505-2E9C-101B-9397-08002B2CF9AE}" pid="25" name="NEWPARTB">
    <vt:lpwstr/>
  </property>
  <property fmtid="{D5CDD505-2E9C-101B-9397-08002B2CF9AE}" pid="26" name="NEWPARTC">
    <vt:lpwstr/>
  </property>
  <property fmtid="{D5CDD505-2E9C-101B-9397-08002B2CF9AE}" pid="27" name="NEWPROC">
    <vt:lpwstr/>
  </property>
  <property fmtid="{D5CDD505-2E9C-101B-9397-08002B2CF9AE}" pid="28" name="NOSE11">
    <vt:lpwstr>עונשין</vt:lpwstr>
  </property>
  <property fmtid="{D5CDD505-2E9C-101B-9397-08002B2CF9AE}" pid="29" name="NOSE110">
    <vt:lpwstr>עונשין</vt:lpwstr>
  </property>
  <property fmtid="{D5CDD505-2E9C-101B-9397-08002B2CF9AE}" pid="30" name="NOSE111">
    <vt:lpwstr>ראיות</vt:lpwstr>
  </property>
  <property fmtid="{D5CDD505-2E9C-101B-9397-08002B2CF9AE}" pid="31" name="NOSE112">
    <vt:lpwstr/>
  </property>
  <property fmtid="{D5CDD505-2E9C-101B-9397-08002B2CF9AE}" pid="32" name="NOSE113">
    <vt:lpwstr/>
  </property>
  <property fmtid="{D5CDD505-2E9C-101B-9397-08002B2CF9AE}" pid="33" name="NOSE114">
    <vt:lpwstr/>
  </property>
  <property fmtid="{D5CDD505-2E9C-101B-9397-08002B2CF9AE}" pid="34" name="NOSE115">
    <vt:lpwstr/>
  </property>
  <property fmtid="{D5CDD505-2E9C-101B-9397-08002B2CF9AE}" pid="35" name="NOSE116">
    <vt:lpwstr/>
  </property>
  <property fmtid="{D5CDD505-2E9C-101B-9397-08002B2CF9AE}" pid="36" name="NOSE117">
    <vt:lpwstr/>
  </property>
  <property fmtid="{D5CDD505-2E9C-101B-9397-08002B2CF9AE}" pid="37" name="NOSE118">
    <vt:lpwstr/>
  </property>
  <property fmtid="{D5CDD505-2E9C-101B-9397-08002B2CF9AE}" pid="38" name="NOSE119">
    <vt:lpwstr/>
  </property>
  <property fmtid="{D5CDD505-2E9C-101B-9397-08002B2CF9AE}" pid="39" name="NOSE12">
    <vt:lpwstr>עונשין</vt:lpwstr>
  </property>
  <property fmtid="{D5CDD505-2E9C-101B-9397-08002B2CF9AE}" pid="40" name="NOSE120">
    <vt:lpwstr/>
  </property>
  <property fmtid="{D5CDD505-2E9C-101B-9397-08002B2CF9AE}" pid="41" name="NOSE13">
    <vt:lpwstr>עונשין</vt:lpwstr>
  </property>
  <property fmtid="{D5CDD505-2E9C-101B-9397-08002B2CF9AE}" pid="42" name="NOSE14">
    <vt:lpwstr>עונשין</vt:lpwstr>
  </property>
  <property fmtid="{D5CDD505-2E9C-101B-9397-08002B2CF9AE}" pid="43" name="NOSE15">
    <vt:lpwstr>עונשין</vt:lpwstr>
  </property>
  <property fmtid="{D5CDD505-2E9C-101B-9397-08002B2CF9AE}" pid="44" name="NOSE16">
    <vt:lpwstr>עונשין</vt:lpwstr>
  </property>
  <property fmtid="{D5CDD505-2E9C-101B-9397-08002B2CF9AE}" pid="45" name="NOSE17">
    <vt:lpwstr>עונשין</vt:lpwstr>
  </property>
  <property fmtid="{D5CDD505-2E9C-101B-9397-08002B2CF9AE}" pid="46" name="NOSE18">
    <vt:lpwstr>עונשין</vt:lpwstr>
  </property>
  <property fmtid="{D5CDD505-2E9C-101B-9397-08002B2CF9AE}" pid="47" name="NOSE19">
    <vt:lpwstr>עונשין</vt:lpwstr>
  </property>
  <property fmtid="{D5CDD505-2E9C-101B-9397-08002B2CF9AE}" pid="48" name="NOSE1ID">
    <vt:lpwstr>77;77;77;77;77;77;77;77;77;77;89</vt:lpwstr>
  </property>
  <property fmtid="{D5CDD505-2E9C-101B-9397-08002B2CF9AE}" pid="49" name="NOSE21">
    <vt:lpwstr>ענישה</vt:lpwstr>
  </property>
  <property fmtid="{D5CDD505-2E9C-101B-9397-08002B2CF9AE}" pid="50" name="NOSE210">
    <vt:lpwstr>הגנות</vt:lpwstr>
  </property>
  <property fmtid="{D5CDD505-2E9C-101B-9397-08002B2CF9AE}" pid="51" name="NOSE211">
    <vt:lpwstr>נטל ההוכחה</vt:lpwstr>
  </property>
  <property fmtid="{D5CDD505-2E9C-101B-9397-08002B2CF9AE}" pid="52" name="NOSE212">
    <vt:lpwstr/>
  </property>
  <property fmtid="{D5CDD505-2E9C-101B-9397-08002B2CF9AE}" pid="53" name="NOSE213">
    <vt:lpwstr/>
  </property>
  <property fmtid="{D5CDD505-2E9C-101B-9397-08002B2CF9AE}" pid="54" name="NOSE214">
    <vt:lpwstr/>
  </property>
  <property fmtid="{D5CDD505-2E9C-101B-9397-08002B2CF9AE}" pid="55" name="NOSE215">
    <vt:lpwstr/>
  </property>
  <property fmtid="{D5CDD505-2E9C-101B-9397-08002B2CF9AE}" pid="56" name="NOSE216">
    <vt:lpwstr/>
  </property>
  <property fmtid="{D5CDD505-2E9C-101B-9397-08002B2CF9AE}" pid="57" name="NOSE217">
    <vt:lpwstr/>
  </property>
  <property fmtid="{D5CDD505-2E9C-101B-9397-08002B2CF9AE}" pid="58" name="NOSE218">
    <vt:lpwstr/>
  </property>
  <property fmtid="{D5CDD505-2E9C-101B-9397-08002B2CF9AE}" pid="59" name="NOSE219">
    <vt:lpwstr/>
  </property>
  <property fmtid="{D5CDD505-2E9C-101B-9397-08002B2CF9AE}" pid="60" name="NOSE22">
    <vt:lpwstr>ענישה</vt:lpwstr>
  </property>
  <property fmtid="{D5CDD505-2E9C-101B-9397-08002B2CF9AE}" pid="61" name="NOSE220">
    <vt:lpwstr/>
  </property>
  <property fmtid="{D5CDD505-2E9C-101B-9397-08002B2CF9AE}" pid="62" name="NOSE23">
    <vt:lpwstr>ענישה</vt:lpwstr>
  </property>
  <property fmtid="{D5CDD505-2E9C-101B-9397-08002B2CF9AE}" pid="63" name="NOSE24">
    <vt:lpwstr>ענישה</vt:lpwstr>
  </property>
  <property fmtid="{D5CDD505-2E9C-101B-9397-08002B2CF9AE}" pid="64" name="NOSE25">
    <vt:lpwstr>ענישה</vt:lpwstr>
  </property>
  <property fmtid="{D5CDD505-2E9C-101B-9397-08002B2CF9AE}" pid="65" name="NOSE26">
    <vt:lpwstr>ענישה</vt:lpwstr>
  </property>
  <property fmtid="{D5CDD505-2E9C-101B-9397-08002B2CF9AE}" pid="66" name="NOSE27">
    <vt:lpwstr>עבירות</vt:lpwstr>
  </property>
  <property fmtid="{D5CDD505-2E9C-101B-9397-08002B2CF9AE}" pid="67" name="NOSE28">
    <vt:lpwstr>עבירת הרצח</vt:lpwstr>
  </property>
  <property fmtid="{D5CDD505-2E9C-101B-9397-08002B2CF9AE}" pid="68" name="NOSE29">
    <vt:lpwstr>אחריות פלילית</vt:lpwstr>
  </property>
  <property fmtid="{D5CDD505-2E9C-101B-9397-08002B2CF9AE}" pid="69" name="NOSE2ID">
    <vt:lpwstr>1446;1446;1446;1446;1446;1446;1443;12455;1428;1431;1646</vt:lpwstr>
  </property>
  <property fmtid="{D5CDD505-2E9C-101B-9397-08002B2CF9AE}" pid="70" name="NOSE31">
    <vt:lpwstr>מדיניות ענישה: עבירת רצח</vt:lpwstr>
  </property>
  <property fmtid="{D5CDD505-2E9C-101B-9397-08002B2CF9AE}" pid="71" name="NOSE310">
    <vt:lpwstr>נטל ההוכחה</vt:lpwstr>
  </property>
  <property fmtid="{D5CDD505-2E9C-101B-9397-08002B2CF9AE}" pid="72" name="NOSE311">
    <vt:lpwstr>במשפט פלילי</vt:lpwstr>
  </property>
  <property fmtid="{D5CDD505-2E9C-101B-9397-08002B2CF9AE}" pid="73" name="NOSE312">
    <vt:lpwstr/>
  </property>
  <property fmtid="{D5CDD505-2E9C-101B-9397-08002B2CF9AE}" pid="74" name="NOSE313">
    <vt:lpwstr/>
  </property>
  <property fmtid="{D5CDD505-2E9C-101B-9397-08002B2CF9AE}" pid="75" name="NOSE314">
    <vt:lpwstr/>
  </property>
  <property fmtid="{D5CDD505-2E9C-101B-9397-08002B2CF9AE}" pid="76" name="NOSE315">
    <vt:lpwstr/>
  </property>
  <property fmtid="{D5CDD505-2E9C-101B-9397-08002B2CF9AE}" pid="77" name="NOSE316">
    <vt:lpwstr/>
  </property>
  <property fmtid="{D5CDD505-2E9C-101B-9397-08002B2CF9AE}" pid="78" name="NOSE317">
    <vt:lpwstr/>
  </property>
  <property fmtid="{D5CDD505-2E9C-101B-9397-08002B2CF9AE}" pid="79" name="NOSE318">
    <vt:lpwstr/>
  </property>
  <property fmtid="{D5CDD505-2E9C-101B-9397-08002B2CF9AE}" pid="80" name="NOSE319">
    <vt:lpwstr/>
  </property>
  <property fmtid="{D5CDD505-2E9C-101B-9397-08002B2CF9AE}" pid="81" name="NOSE32">
    <vt:lpwstr>מדיניות ענישה: שיקולים</vt:lpwstr>
  </property>
  <property fmtid="{D5CDD505-2E9C-101B-9397-08002B2CF9AE}" pid="82" name="NOSE320">
    <vt:lpwstr/>
  </property>
  <property fmtid="{D5CDD505-2E9C-101B-9397-08002B2CF9AE}" pid="83" name="NOSE33">
    <vt:lpwstr>מדיניות ענישה: שיקולים לחומרה</vt:lpwstr>
  </property>
  <property fmtid="{D5CDD505-2E9C-101B-9397-08002B2CF9AE}" pid="84" name="NOSE34">
    <vt:lpwstr>מדיניות ענישה: שיקולים לחומרה</vt:lpwstr>
  </property>
  <property fmtid="{D5CDD505-2E9C-101B-9397-08002B2CF9AE}" pid="85" name="NOSE35">
    <vt:lpwstr>ענישה מופחתת</vt:lpwstr>
  </property>
  <property fmtid="{D5CDD505-2E9C-101B-9397-08002B2CF9AE}" pid="86" name="NOSE36">
    <vt:lpwstr>תיקון 137</vt:lpwstr>
  </property>
  <property fmtid="{D5CDD505-2E9C-101B-9397-08002B2CF9AE}" pid="87" name="NOSE37">
    <vt:lpwstr>המתה בנסיבות של אחריות מופחתת</vt:lpwstr>
  </property>
  <property fmtid="{D5CDD505-2E9C-101B-9397-08002B2CF9AE}" pid="88" name="NOSE38">
    <vt:lpwstr>עונש מופחת</vt:lpwstr>
  </property>
  <property fmtid="{D5CDD505-2E9C-101B-9397-08002B2CF9AE}" pid="89" name="NOSE39">
    <vt:lpwstr>אחריות מופחתת</vt:lpwstr>
  </property>
  <property fmtid="{D5CDD505-2E9C-101B-9397-08002B2CF9AE}" pid="90" name="NOSE3ID">
    <vt:lpwstr>14615;8994;8995;8995;9003;18866;19380;15787;8640;8687;10296</vt:lpwstr>
  </property>
  <property fmtid="{D5CDD505-2E9C-101B-9397-08002B2CF9AE}" pid="91" name="PADIDATE">
    <vt:lpwstr>20240923</vt:lpwstr>
  </property>
  <property fmtid="{D5CDD505-2E9C-101B-9397-08002B2CF9AE}" pid="92" name="PADIMAIL">
    <vt:lpwstr>YES</vt:lpwstr>
  </property>
  <property fmtid="{D5CDD505-2E9C-101B-9397-08002B2CF9AE}" pid="93" name="PAGE">
    <vt:lpwstr/>
  </property>
  <property fmtid="{D5CDD505-2E9C-101B-9397-08002B2CF9AE}" pid="94" name="PART">
    <vt:lpwstr/>
  </property>
  <property fmtid="{D5CDD505-2E9C-101B-9397-08002B2CF9AE}" pid="95" name="PROCESS">
    <vt:lpwstr>עפ</vt:lpwstr>
  </property>
  <property fmtid="{D5CDD505-2E9C-101B-9397-08002B2CF9AE}" pid="96" name="PROCNUM">
    <vt:lpwstr>6528</vt:lpwstr>
  </property>
  <property fmtid="{D5CDD505-2E9C-101B-9397-08002B2CF9AE}" pid="97" name="PROCYEAR">
    <vt:lpwstr>23</vt:lpwstr>
  </property>
  <property fmtid="{D5CDD505-2E9C-101B-9397-08002B2CF9AE}" pid="98" name="PSAKDIN">
    <vt:lpwstr>פסק-דין</vt:lpwstr>
  </property>
  <property fmtid="{D5CDD505-2E9C-101B-9397-08002B2CF9AE}" pid="99" name="TYPE">
    <vt:lpwstr>1</vt:lpwstr>
  </property>
  <property fmtid="{D5CDD505-2E9C-101B-9397-08002B2CF9AE}" pid="100" name="TYPE_ABS_DATE">
    <vt:lpwstr>410120240922</vt:lpwstr>
  </property>
  <property fmtid="{D5CDD505-2E9C-101B-9397-08002B2CF9AE}" pid="101" name="TYPE_N_DATE">
    <vt:lpwstr>41020240922</vt:lpwstr>
  </property>
  <property fmtid="{D5CDD505-2E9C-101B-9397-08002B2CF9AE}" pid="102" name="VOLUME">
    <vt:lpwstr/>
  </property>
  <property fmtid="{D5CDD505-2E9C-101B-9397-08002B2CF9AE}" pid="103" name="WORDNUMPAGES">
    <vt:lpwstr>28</vt:lpwstr>
  </property>
</Properties>
</file>