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6533/18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0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1"/>
        <w:gridCol w:w="5239"/>
      </w:tblGrid>
      <w:tr>
        <w:trPr>
          <w:trHeight w:val="287" w:hRule="atLeast"/>
        </w:trPr>
        <w:tc>
          <w:tcPr>
            <w:tcW w:w="3121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אמאני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חשים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0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2"/>
        <w:gridCol w:w="5108"/>
      </w:tblGrid>
      <w:tr>
        <w:trPr>
          <w:trHeight w:val="287" w:hRule="atLeast"/>
        </w:trPr>
        <w:tc>
          <w:tcPr>
            <w:tcW w:w="3252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099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99"/>
      </w:tblGrid>
      <w:tr>
        <w:trPr/>
        <w:tc>
          <w:tcPr>
            <w:tcW w:w="5099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50450-12-16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דראל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זינגר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וח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17.2.2020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מופיד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186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2016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37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לחייל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שבאמצעותה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מושכלות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בקירוב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שמטבען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מגזרי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מגזרי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במנותק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שהושמטו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גזרי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בסלחנות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באיבּו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13.12.2016</w:t>
      </w:r>
      <w:r>
        <w:rPr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אמאני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חשים</w:t>
      </w:r>
      <w:r>
        <w:rPr>
          <w:rtl w:val="true"/>
        </w:rPr>
        <w:t xml:space="preserve">, </w:t>
      </w:r>
      <w:r>
        <w:rPr>
          <w:rtl w:val="true"/>
        </w:rPr>
        <w:t>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בפייסבוק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אקצא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וטקסט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בערבית</w:t>
      </w:r>
      <w:r>
        <w:rPr>
          <w:rtl w:val="true"/>
        </w:rPr>
        <w:t xml:space="preserve">; </w:t>
      </w:r>
      <w:r>
        <w:rPr>
          <w:rtl w:val="true"/>
        </w:rPr>
        <w:t>תרגומו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והפרנסה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מאצלך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השהאדה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ומקסימה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ומאחלת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ושתהיה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ולאהובים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אהובים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ומבקשים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סליחתו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באותו 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נסעה חשים ממקום עבודתה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ראם אל עבר בית חנינא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ובסמוך לשעה </w:t>
      </w:r>
      <w:r>
        <w:rPr>
          <w:rFonts w:cs="Century" w:ascii="Century" w:hAnsi="Century"/>
        </w:rPr>
        <w:t>13:40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הגיעה למחסום קלנדיה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בהגיעה למחסום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צייתה חשים להוראת חייל שניצב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ועצרה את מכוניתה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החייל החל לחצות את נתיב הנסיעה שלפניה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חשים המתינה עד שיעבור אל מול מכוניתה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בהגיע שעת הכושר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לחצה חשים על דוושת הגז והאיצה את נסיעת מכוניתה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חשים פגעה בחייל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ומעוצמת הפגיעה הוא נהדף על מכסה המנוע והתגלגל אל הכביש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חשים המשיכה בנסיעתה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פגעה במכונית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סטתה מנתיב הנסיעה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ונעצרה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בטונדות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שהוצבו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בעודה ישובה במכוניתה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שלפה חשים סכין והניפה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כדי שהיא קוראת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אלוהים לבד מאללה ומוחמד הוא שליחו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נעצרה חשים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כוחות הביטחון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כתב אישום נגד חשים הוגש ביום </w:t>
      </w:r>
      <w:r>
        <w:rPr>
          <w:rFonts w:cs="Century" w:ascii="Century" w:hAnsi="Century"/>
        </w:rPr>
        <w:t>25.12.2016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ובמסגרתו יוחסו לה העבירות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חבלה בכוונה מחמירה בנסיבות של מעשה טרור לפי </w:t>
      </w:r>
      <w:hyperlink r:id="rId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329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בצירוף </w:t>
      </w:r>
      <w:hyperlink r:id="rId1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והחזקת סכין שלא 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186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בבית המשפט המחוזי כפרה חשים במיוחס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וטענה כי לא ראתה את החייל ולא התכוונה לפגוע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בחקירותיה במשטרה ובעדותה בבית המשפט מסרה חשים גרסאות שונות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שביסוד כולן הטענה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חוותה מצוקה קשה ביחסים עם בני משפחתה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פעם אחת טענה כי ניסתה להתאבד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פעם אחרת 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ביקשה להעצר על מנת לעורר פרובוקציה ולמשוך את תשומת ליבם של בני משפחתה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ובגרסה נוספת מסרה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ציפתה להעצר ולקבל את עזרת הרשויות בפתרון בעיותיה האישיות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לפוסט בפייסבוק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טענה חשים כי כתבה את המילה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שהאדאת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שמשמעותה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תעודה</w:t>
      </w:r>
      <w:r>
        <w:rPr>
          <w:rFonts w:cs="Century" w:ascii="Century" w:hAnsi="Century"/>
          <w:rtl w:val="true"/>
        </w:rPr>
        <w:t>',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ולא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שהאדה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התייחסה בפוסט לסיום לימודיה האקדמיים ולתעודה שהיתה צפויה לקבל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להסיק הימנו שהתכוונה לבצע פיגוע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בהכרעת הדין מיום </w:t>
      </w:r>
      <w:r>
        <w:rPr>
          <w:rFonts w:cs="Century" w:ascii="Century" w:hAnsi="Century"/>
        </w:rPr>
        <w:t>24.10.2017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נדחו טענותיה של חשים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הורשעה בעבירות שיוחסו לה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הגרסאות שהעלתה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סותרות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ובחלקן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וחסרות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היגיון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אין ספק שמטרתה היתה לבצע פיגוע טרור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25.3.2018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 בית המשפט המחוזי את דינה של חשים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עיקרי כתב האישום והכרעת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טענות הצדדים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פנה לקבוע את מתחם העונש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במעשיה פגעה חשים בערכים המוגנים של שמירה על קדושת החיים ושלמות הגוף והנפש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בנדון דידן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הפגיעה חריפה במיוחד בשל הרקע הלאומני לביצוע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בחינה של מדיניות הענישה הנוהגת העלתה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במצבים דומים נגזרו עונשי מאסר ארוכים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אף עובר לחקיקת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שהוראותיו מורות על החמרת הענישה בעבירות שכאלו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לנסיבות ביצוע העבירה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אמנם לחייל נגרמה פגיעה קלה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זאת רק בדרך 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בנקל יכלו מעשיה של חשים להוביל לנזק משמעותי וכבד בהרבה מזה שנגרם לחייל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למעשים קדמה הערכות מבעוד מועד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שנלמד מן הפוסט שפרסמה חשים בפייסבוק ומהצטיידותה בסכין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משפט את מתחם העונש ההולם לתקופה של </w:t>
      </w:r>
      <w:r>
        <w:rPr>
          <w:rFonts w:cs="Century" w:ascii="Century" w:hAnsi="Century"/>
        </w:rPr>
        <w:t>14-8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 מותנה ופיצויים לנפגע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מכאן פנה בית המשפט לבחינת נסיבותיה האישיות של חשים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ולקביעת העונש ההולם בתוך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לקולא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חשים אינה בעלת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מאסר ממושך ינתק אותה ממשפחתה ומשני ילדיה הצעירים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 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עד עתה לא לקחה חשים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הביעה חרטה על מעשיה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מחקירתה במשטרה ומעדותה בבית המשפט עלה הרושם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לטענתה של חשים לגבי נסיבות חייה הקשות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במצוקות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וסבוך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במכלול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בית המשפט על חשים עשר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וחייב אותה בתשלום פיצוי בסך של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לחייל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להסכמת הצדדים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תחולט המכונית שבאמצעותה בוצעה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שלפנַי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מופנה נגד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חשים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עונש המאסר שנגזר עליה חמור באופן שאינו מתיישב עם 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בכך שהשווה את עניינה לעניינם של נאשמים שלהם יוחס תחילה 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ובמסגרת הסדר טיעון שונה סעיף העבירה לחבלה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התעלם מנסיבותיה האישיות הקשות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ממצוקתה האישית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ומהחרטה שהביעה בדבריה האחרונים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טענה חשים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משקל לכך שהיא נעדרת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שלחייל נגרמה פציעה מינורית בלבד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17.2.2020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חזר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כוחה של חשים על עיקרי טענותיה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מתחילה יוחסה לחשים עבירה של גרימת חבלה בכוונה מחמירה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כיוון שלא התקיים בה היסוד הנפשי הנדרש להרשעה בניסיון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ששגה בית המשפט המחוזי בהשוותו את עניינה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לעניינם של מי שכתב האישום המקורי שהוגש נגדם כלל עבירה של ניסיון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כוחה של חשים על כך שלחייל נגרמה פגיעה קלה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שניתן ללמוד גם משעור הפיצוי הכספי שנפסק לטובתו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בגזר הדין לא נפל פגם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העונש שקיבלה חשים הולם את חומרת מעשיה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הדגישה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כ המשיבה את חשיבותה של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הרתעה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מתפשרת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בהתמודדות עם תופעת טרור היחידים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הנזק הפוטנציאלי הגלום במעשיה של חשים כבד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ורק בדרך נס לא התממש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לדחות את הערעור ולהותיר את גזר הדין על כנו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מושכלות יסוד 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התערבותה של ערכאת הערעור בגזר דין שמורה למצבים חריגים שבהם נפלה טעות מהותית בהחלטת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שהעונש שגזרה חורג באופן קיצוני ממדיניות הענישה הנוהגת </w:t>
      </w:r>
      <w:r>
        <w:rPr>
          <w:rFonts w:cs="Century" w:ascii="Century" w:hAnsi="Century"/>
          <w:rtl w:val="true"/>
        </w:rPr>
        <w:t>(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1242/97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3.2.1998</w:t>
      </w:r>
      <w:r>
        <w:rPr>
          <w:rFonts w:cs="Century" w:ascii="Century" w:hAnsi="Century"/>
          <w:rtl w:val="true"/>
        </w:rPr>
        <w:t xml:space="preserve">); </w:t>
      </w:r>
      <w:hyperlink r:id="rId1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3091/08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המקרה שלפנינו אינו בא בגדר אותם מצבים חריגים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אף לא בקירוב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זו בלבד שחשים נדרשת לעמוד בנטל כבד כדי לשכנענו להתערב בשיקול דעתה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שחלק מטענותיה מופנות נגד קביעות עובדתיות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קביעות שמטבען שמורות לערכאה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כוחה בדיון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אינדיווידואלי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למחסום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עומדת בניגוד לקביעת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מראש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הצטיידה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פוסט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שבהודעה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להעדיף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בהודעה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Cs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Cs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Cs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rtl w:val="true"/>
        </w:rPr>
        <w:t>מתחילת</w:t>
      </w:r>
      <w:r>
        <w:rPr>
          <w:rFonts w:ascii="Century" w:hAnsi="Century" w:eastAsia="Century" w:cs="Century"/>
          <w:bCs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Cs w:val="24"/>
          <w:rtl w:val="true"/>
        </w:rPr>
        <w:t>האינתיפאדה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הפוסט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ההדגשה במקור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למותר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בנקל תתערב ערכאת הערעור בקביעות עובדתיות מעין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כל הצדקה לעשות כן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גם בטענה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העונש שנגזר על חשים אינו עולה בקנה אחד עם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בחלק מגזרי הדין שעליהם הסתמך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 תחילה כתב האישום באשמת ניסיון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ותוקן לאחר מכן לחבלה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במצבים אלו נגזרו עונשים חמורים יותר מאשר במצבים בהם כתב האישום הוגש מלכתחילה בגין 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לצד זאת 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לתת את הדעת על כך שחלק מגזרי הדין ניתנו עובר לחקיקת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בו כדי להביא להחמרת הענישה במצבים כגון דא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דין שניתן לאחר הרשעה בכתב אישום 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הריהו מבוסס על העובדות המתוארות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במנותק מעובדות כתב האישום המקורי שהושמטו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גזרי הדין שעליהם נסמך בית המשפט המחוזי ניתנו בגין מעשים הדומים בנסיבותיהם ובמידת חומרתם למעשיה של חשים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9964/16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אסראא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22.1.2018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שבו נגזרו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על מחבלת שהציתה בלון גז במכוניתה בניסיון לפגוע בשוטר שעצר אותה בצד הדרך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והורשעה בניסיון לחבלה בכוונה מחמירה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חשים מבקשת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ננהג בה במידת הרחמים נוכח נסיבות חייה הקשות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ובהתחשב בכך שלא נגרם נזק רב ממעשיה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בקשה זו יש לדחות מכל ומכל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באורח 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פשוטו כמשמעו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יצא החייל מהאירוע בלא פגיעות קשות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כדי להפחית ולו במאום מחומרת מעשיה של חשים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ההחלטה לבצע פיגוע טרור שכזה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לקבל בסלחנות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מידת הרחמים נסוגה אחור כלפי מי ששנאתה הביאה אותה עד כדי המעשה שעשתה חשים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לשים פעמיה לפגוע כך באדם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בחייל 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העונש החמור שקיבלה חשים מתחייב הן משיקולי גמול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משיקולי הרתעה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עונש הולם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אציע אפוא לחברַי לדחות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24.2.2020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18065330</w:t>
      </w:r>
      <w:r>
        <w:rPr>
          <w:sz w:val="16"/>
          <w:rtl w:val="true"/>
        </w:rPr>
        <w:t>_</w:t>
      </w:r>
      <w:r>
        <w:rPr>
          <w:sz w:val="16"/>
        </w:rPr>
        <w:t>O07.docx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54678313-6533/18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6533/18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אמאני חשים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2438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141771" TargetMode="External"/><Relationship Id="rId7" Type="http://schemas.openxmlformats.org/officeDocument/2006/relationships/hyperlink" Target="http://www.nevo.co.il/law/141771/37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141771/37" TargetMode="External"/><Relationship Id="rId11" Type="http://schemas.openxmlformats.org/officeDocument/2006/relationships/hyperlink" Target="http://www.nevo.co.il/law/141771" TargetMode="External"/><Relationship Id="rId12" Type="http://schemas.openxmlformats.org/officeDocument/2006/relationships/hyperlink" Target="http://www.nevo.co.il/law/70301/186" TargetMode="External"/><Relationship Id="rId13" Type="http://schemas.openxmlformats.org/officeDocument/2006/relationships/hyperlink" Target="http://www.nevo.co.il/case/5755866" TargetMode="External"/><Relationship Id="rId14" Type="http://schemas.openxmlformats.org/officeDocument/2006/relationships/hyperlink" Target="http://www.nevo.co.il/case/5875466" TargetMode="External"/><Relationship Id="rId15" Type="http://schemas.openxmlformats.org/officeDocument/2006/relationships/hyperlink" Target="http://www.nevo.co.il/case/21860534" TargetMode="External"/><Relationship Id="rId16" Type="http://schemas.openxmlformats.org/officeDocument/2006/relationships/hyperlink" Target="http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2020-02-25T09:04:00Z</dcterms:created>
  <dc:creator>h4</dc:creator>
  <dc:description/>
  <cp:keywords/>
  <dc:language>en-IL</dc:language>
  <cp:lastModifiedBy>orly</cp:lastModifiedBy>
  <cp:lastPrinted>2020-02-24T12:05:00Z</cp:lastPrinted>
  <dcterms:modified xsi:type="dcterms:W3CDTF">2020-02-25T09:04:00Z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אמאני חשים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21824385;5755866;5875466;21860534</vt:lpwstr>
  </property>
  <property fmtid="{D5CDD505-2E9C-101B-9397-08002B2CF9AE}" pid="9" name="CITY">
    <vt:lpwstr/>
  </property>
  <property fmtid="{D5CDD505-2E9C-101B-9397-08002B2CF9AE}" pid="10" name="DATE">
    <vt:lpwstr>20200224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אלרון</vt:lpwstr>
  </property>
  <property fmtid="{D5CDD505-2E9C-101B-9397-08002B2CF9AE}" pid="14" name="LAWLISTTMP1">
    <vt:lpwstr>70301/329.a.2;186</vt:lpwstr>
  </property>
  <property fmtid="{D5CDD505-2E9C-101B-9397-08002B2CF9AE}" pid="15" name="LAWLISTTMP2">
    <vt:lpwstr>141771/037</vt:lpwstr>
  </property>
  <property fmtid="{D5CDD505-2E9C-101B-9397-08002B2CF9AE}" pid="16" name="LAWYER">
    <vt:lpwstr>מריה ציבלין;חאג' מופיד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דיון פלילי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1446;504;504</vt:lpwstr>
  </property>
  <property fmtid="{D5CDD505-2E9C-101B-9397-08002B2CF9AE}" pid="49" name="NOSE31">
    <vt:lpwstr>מדיניות ענישה: מעשה טרור</vt:lpwstr>
  </property>
  <property fmtid="{D5CDD505-2E9C-101B-9397-08002B2CF9AE}" pid="50" name="NOSE310">
    <vt:lpwstr/>
  </property>
  <property fmtid="{D5CDD505-2E9C-101B-9397-08002B2CF9AE}" pid="51" name="NOSE32">
    <vt:lpwstr>אי-התערבות במידת העונש</vt:lpwstr>
  </property>
  <property fmtid="{D5CDD505-2E9C-101B-9397-08002B2CF9AE}" pid="52" name="NOSE33">
    <vt:lpwstr>אי-התערבות בממצאים עובדתיים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18497;17039;3849</vt:lpwstr>
  </property>
  <property fmtid="{D5CDD505-2E9C-101B-9397-08002B2CF9AE}" pid="60" name="PADIDATE">
    <vt:lpwstr>20200225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6533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410120200224</vt:lpwstr>
  </property>
  <property fmtid="{D5CDD505-2E9C-101B-9397-08002B2CF9AE}" pid="70" name="TYPE_N_DATE">
    <vt:lpwstr>41020200224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