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6568/16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אסעד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14.12.2015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   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41283-04-12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סאאב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בתמוז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24.6.2018</w:t>
            </w:r>
            <w:r>
              <w:rPr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ראפי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סיוון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298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7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64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14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תקנות התעבורה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1961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 -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לא מרובדות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54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נדחה ערעור על הרשעת המערער בהריגה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בנהיגה בשכרות ובעבירות תעבורה שונות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נפסק כי לא נפלה שגגה מלפני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שקבע כי התאונה נגרמה בשל שכרות המערער ואופן נהיגתו ולא בגין נקר בגלגל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התמלא היסוד הנפשי של פזיזות הדרוש להרשעה בעבירת ההריגה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נדחה הערעור על העונש שהושת על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ובכללו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בהיותו מקל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מחשבה פלילית – פזיזות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תעבורה – ענישה – מדיניות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הכרעת דין וגזר דין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בגדרם הורשע המערער בעבירות 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נהיגה בשכרות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נהיגה במהירות מופרזת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סטייה מנתיב הנסיעה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נהיגה במצב המונע שליטה ברכב וכן גרימת חבלה לאדם ולרכוש 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בגין הרשעתו נגזרו על המערער העונשים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מאסר בפועל למשך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מאסרים מותנים לתקופות משתנות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פסילת 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שיון הנהיגה לתקופה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ופסילה מותנית לתקופות משתנות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חויב המערער בתשלום פיצויים בסך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25,000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₪.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קרא ובהסכמת המשנה לנשיאה מלצר והשופט גרוסקופף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טענתו המרכזית של המערער היא כי התאונה הי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תה בלתי נמנעת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שאין הוא נושא באחריות לה נוכח נקר בגלגל השמאלי שברכב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דחה בדין את טענת הנקר בצמיג השמאלי כגורם אפשרי לתאונה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לא התעלם מקיומה של חוות דעת שבה נקבע כי יש לראות בנקר כגורם אפשרי לתאונה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מאידך לא התעלם מדברים נוספים שנכתבו בהמשך לפיהם אין קביעה זו שוללת את האפשרות שלתאונה היו גורמים נוספים ובמיוחד מהירות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חוסר תשומת לב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חוסר ערנות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חוסר כשרות וכו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בבחינת כל הראיות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שלל בדין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את האפשרות כי התאונה התרחשה כתוצאה מקיומו של נקר בגלגל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לטענת השכרות ודרכי הוכחתה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ראשית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לא מצא מקום להתערב בקביעות עובדה וממצאי מהימנות שקבע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בהקשר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אף לא מצא כי נפלה שגגה מלפני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שקבע כי התאונה נגרמה בעטיה של שכרות המערער ואופן נהיגתו וכי התאונה לא נגרמה בגין נקר בגלגל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הראיות עליהן התבססה הכרעתו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לשאלה האם מדובר בהריגה או בגרימת מוות 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משהוכח כי המערער נהג תחת השפעת משקה משכר וכי בדמו נמצא אלכוהול בשיעור משל פי שניים וחצי מהכמות המותרת על פי 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וכי נהג במהירות גבוהה והתעלם מתנאי הדרך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קמה לחובתו של המערער חזקה כי ביצע את העבירה במחשבה פלילית מסוג אדישות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בכך התמלא היסוד הנפשי הדרוש להרשעה בעבירת 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שהוא יסוד נפשי של פזיזות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 טענת המערער כי יש להרשיעו בגרימת מוות 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לערעור על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הענישה שהוטלה על המערער בגין מעורבותו בעבירת הריגה עת היה נתון להשפעה של משקה משכר בגינה קופדו חיי אישה צעירה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הינה ענישה מקלה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נתן משקל יתר לנסיבותיו האישיות של המערער במכלול שיקוליו בגזירת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מיצה בענישתו לא רק את מידת החסד אלא אף את מידת הרחמים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שספק אם המערער ראוי לה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לאור הקושי שלו להכיר בכך שנהג בשכרות ובצורה פזיזה ובקשר בין שתיית אלכוהול ונהיגתו הפזיזה לקרות התאונה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sz w:val="24"/>
          <w:szCs w:val="24"/>
          <w:u w:val="single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41283-04-12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14.12.2015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3.7.2016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3"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 </w:t>
      </w:r>
      <w:hyperlink r:id="rId2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1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4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3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15.12.2011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הכביש</w:t>
      </w:r>
      <w:r>
        <w:rPr>
          <w:rtl w:val="true"/>
        </w:rPr>
        <w:t xml:space="preserve">)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הוארי</w:t>
      </w:r>
      <w:r>
        <w:rPr>
          <w:rtl w:val="true"/>
        </w:rPr>
        <w:t xml:space="preserve">),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שישבה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/>
        <w:t>139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בקילומטר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גגו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נזרק</w:t>
      </w:r>
      <w:r>
        <w:rPr>
          <w:rtl w:val="true"/>
        </w:rPr>
        <w:t xml:space="preserve">"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התאונה</w:t>
      </w:r>
      <w:r>
        <w:rPr>
          <w:rtl w:val="true"/>
        </w:rPr>
        <w:t xml:space="preserve">).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ניזוק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התהפכותו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ופציעתו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הבוחן</w:t>
      </w:r>
      <w:r>
        <w:rPr>
          <w:rtl w:val="true"/>
        </w:rPr>
        <w:t xml:space="preserve">)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לטוקסולוגיה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לטוקסולוגיה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שבדקה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שלמך</w:t>
      </w:r>
      <w:r>
        <w:rPr>
          <w:rtl w:val="true"/>
        </w:rPr>
        <w:t xml:space="preserve">),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".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)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חטיב</w:t>
      </w:r>
      <w:r>
        <w:rPr>
          <w:rtl w:val="true"/>
        </w:rPr>
        <w:t xml:space="preserve">),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התרוממות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והתהפכותו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החדה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והיזקקותו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מיקם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Times New Roman;Times New Roman" w:hAnsi="Times New Roman;Times New Roman" w:cs="Miriam"/>
          <w:spacing w:val="0"/>
          <w:sz w:val="28"/>
          <w:szCs w:val="24"/>
        </w:rPr>
      </w:pP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והנמהר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והנמהרת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, </w:t>
      </w:r>
      <w:r>
        <w:rPr>
          <w:rtl w:val="true"/>
        </w:rPr>
        <w:t>בהפנותה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27.6.2018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הכתובה</w:t>
      </w:r>
      <w:r>
        <w:rPr>
          <w:rtl w:val="true"/>
        </w:rPr>
        <w:t xml:space="preserve">,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שברכב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לראות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בנקר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הנ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>"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כגורם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אפשרי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לתאונה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שלתאונה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עוצמתו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; 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)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)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ומוצק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קרני</w:t>
      </w:r>
      <w:r>
        <w:rPr>
          <w:rtl w:val="true"/>
        </w:rPr>
        <w:t xml:space="preserve">, </w:t>
      </w:r>
      <w:r>
        <w:rPr>
          <w:rtl w:val="true"/>
        </w:rPr>
        <w:t>מנווט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>-</w:t>
      </w:r>
      <w:r>
        <w:rPr>
          <w:rtl w:val="true"/>
        </w:rPr>
        <w:t>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הבורג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שננעץ</w:t>
      </w:r>
      <w:r>
        <w:rPr>
          <w:rtl w:val="true"/>
        </w:rPr>
        <w:t xml:space="preserve">)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.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-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אלכסוניים</w:t>
      </w:r>
      <w:r>
        <w:rPr>
          <w:rtl w:val="true"/>
        </w:rPr>
        <w:t xml:space="preserve">)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הניפוח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>-</w:t>
      </w:r>
      <w:r>
        <w:rPr>
          <w:rtl w:val="true"/>
        </w:rPr>
        <w:t>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הצמיג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לתאונה</w:t>
      </w:r>
      <w:r>
        <w:rPr>
          <w:rtl w:val="true"/>
        </w:rPr>
        <w:t xml:space="preserve">. </w:t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/>
        <w:t>93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שהקדמתי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וציינתי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כמשוללת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>)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.)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שהיוותה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 "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".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למבחנה</w:t>
      </w:r>
      <w:r>
        <w:rPr>
          <w:rtl w:val="true"/>
        </w:rPr>
        <w:t xml:space="preserve">;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tl w:val="true"/>
        </w:rPr>
        <w:t xml:space="preserve">,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tl w:val="true"/>
        </w:rPr>
        <w:t xml:space="preserve">. </w:t>
      </w:r>
      <w:r>
        <w:rPr>
          <w:rtl w:val="true"/>
        </w:rPr>
        <w:t>השגותיו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שבאלה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וינוקורסקי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>
          <w:rFonts w:eastAsia="FrankRuehl;Times New Roman" w:ascii="FrankRuehl;Times New Roman" w:hAnsi="FrankRuehl;Times New Roman"/>
          <w:rtl w:val="true"/>
        </w:rPr>
        <w:t>‏</w:t>
      </w:r>
      <w:r>
        <w:rPr/>
        <w:t>29.10.2018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1244/17</w:t>
        </w:r>
      </w:hyperlink>
      <w:r>
        <w:rPr>
          <w:rtl w:val="true"/>
        </w:rPr>
        <w:t xml:space="preserve"> ‏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>
          <w:rFonts w:eastAsia="FrankRuehl;Times New Roman" w:ascii="FrankRuehl;Times New Roman" w:hAnsi="FrankRuehl;Times New Roman"/>
          <w:rtl w:val="true"/>
        </w:rPr>
        <w:t>‏</w:t>
      </w:r>
      <w:r>
        <w:rPr/>
        <w:t>21.6.2018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בהפללתו</w:t>
      </w:r>
      <w:r>
        <w:rPr>
          <w:rtl w:val="true"/>
        </w:rPr>
        <w:t xml:space="preserve">, </w:t>
      </w:r>
      <w:r>
        <w:rPr>
          <w:rtl w:val="true"/>
        </w:rPr>
        <w:t>משהתייצב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מהתאונה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הדגימה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לבוחן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 xml:space="preserve">...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ובמהימנות</w:t>
      </w:r>
      <w:r>
        <w:rPr>
          <w:rtl w:val="true"/>
        </w:rPr>
        <w:t xml:space="preserve">. </w:t>
      </w:r>
      <w:r>
        <w:rPr>
          <w:rtl w:val="true"/>
        </w:rPr>
        <w:t>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... </w:t>
      </w:r>
      <w:r>
        <w:rPr>
          <w:rtl w:val="true"/>
        </w:rPr>
        <w:t>המבחנה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tl w:val="true"/>
        </w:rPr>
        <w:t xml:space="preserve">;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זוהמה</w:t>
      </w:r>
      <w:r>
        <w:rPr>
          <w:rtl w:val="true"/>
        </w:rPr>
        <w:t xml:space="preserve">',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;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28-27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ואידך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tl w:val="true"/>
        </w:rPr>
        <w:t xml:space="preserve">.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מהמותר</w:t>
      </w:r>
      <w:r>
        <w:rPr>
          <w:rtl w:val="true"/>
        </w:rPr>
        <w:t xml:space="preserve">); </w:t>
      </w:r>
      <w:r>
        <w:rPr>
          <w:rtl w:val="true"/>
        </w:rPr>
        <w:t>לזאת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כשממצא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להאט</w:t>
      </w:r>
      <w:r>
        <w:rPr>
          <w:rtl w:val="true"/>
        </w:rPr>
        <w:t xml:space="preserve">, </w:t>
      </w:r>
      <w:r>
        <w:rPr>
          <w:rtl w:val="true"/>
        </w:rPr>
        <w:t>כשהוארי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ניטרלי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בהגה</w:t>
      </w:r>
      <w:r>
        <w:rPr>
          <w:rtl w:val="true"/>
        </w:rPr>
        <w:t xml:space="preserve">,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והתהפכות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93-90</w:t>
      </w:r>
      <w:r>
        <w:rPr>
          <w:rtl w:val="true"/>
        </w:rPr>
        <w:t xml:space="preserve">)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הגלגלים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".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" </w:t>
      </w:r>
      <w:r>
        <w:rPr>
          <w:rtl w:val="true"/>
        </w:rPr>
        <w:t>לתאונה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tl w:val="true"/>
        </w:rPr>
        <w:t xml:space="preserve">,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הצמיג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..." </w:t>
      </w:r>
      <w:r>
        <w:rPr>
          <w:rtl w:val="true"/>
        </w:rPr>
        <w:t>כשבדברים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15.1.2015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65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משיכת</w:t>
      </w:r>
      <w:r>
        <w:rPr>
          <w:rtl w:val="true"/>
        </w:rPr>
        <w:t xml:space="preserve">" </w:t>
      </w:r>
      <w:r>
        <w:rPr>
          <w:rtl w:val="true"/>
        </w:rPr>
        <w:t>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פוזיטיבי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התחלקות</w:t>
      </w:r>
      <w:r>
        <w:rPr>
          <w:rtl w:val="true"/>
        </w:rPr>
        <w:t xml:space="preserve">"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17-16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57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/>
        <w:t>23</w:t>
      </w:r>
      <w:r>
        <w:rPr>
          <w:rtl w:val="true"/>
        </w:rPr>
        <w:t xml:space="preserve">, </w:t>
      </w:r>
      <w:r>
        <w:rPr/>
        <w:t>55</w:t>
      </w:r>
      <w:r>
        <w:rPr>
          <w:rtl w:val="true"/>
        </w:rPr>
        <w:t xml:space="preserve">, </w:t>
      </w:r>
      <w:r>
        <w:rPr/>
        <w:t>70</w:t>
      </w:r>
      <w:r>
        <w:rPr>
          <w:rtl w:val="true"/>
        </w:rPr>
        <w:t xml:space="preserve">, </w:t>
      </w:r>
      <w:r>
        <w:rPr/>
        <w:t>73</w:t>
      </w:r>
      <w:r>
        <w:rPr>
          <w:rtl w:val="true"/>
        </w:rPr>
        <w:t xml:space="preserve">, </w:t>
      </w:r>
      <w:r>
        <w:rPr/>
        <w:t>127</w:t>
      </w:r>
      <w:r>
        <w:rPr>
          <w:rtl w:val="true"/>
        </w:rPr>
        <w:t xml:space="preserve">).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ברשלנות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משהוכח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/>
        <w:t>139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tl w:val="true"/>
        </w:rPr>
        <w:t xml:space="preserve">),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(</w:t>
      </w:r>
      <w:r>
        <w:rPr/>
        <w:t>4.2.2018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Times New Roman;Times New Roman" w:ascii="Times New Roman;Times New Roman" w:hAnsi="Times New Roman;Times New Roman"/>
          <w:rtl w:val="true"/>
        </w:rPr>
        <w:t>‏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</w:rPr>
        <w:t>.12.2015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highlight w:val="yellow"/>
        </w:rPr>
      </w:pPr>
      <w:r>
        <w:rPr>
          <w:rFonts w:cs="Miriam" w:ascii="Century" w:hAnsi="Century"/>
          <w:b/>
          <w:spacing w:val="0"/>
          <w:szCs w:val="24"/>
          <w:highlight w:val="yellow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שספק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המשנה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לנשיאה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ח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מלצר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אני מסכים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ע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גרוסקופף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 w:ascii="Times New Roman;Times New Roman" w:hAnsi="Times New Roman;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אני מסכים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המערער יתייצב לריצוי עונשו בימ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 xml:space="preserve">ר קישון ביום </w:t>
      </w:r>
      <w:r>
        <w:rPr>
          <w:rFonts w:cs="Times New Roman;Times New Roman" w:ascii="Times New Roman;Times New Roman" w:hAnsi="Times New Roman;Times New Roman"/>
        </w:rPr>
        <w:t>6.2.2018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 xml:space="preserve">עד לשעה </w:t>
      </w:r>
      <w:r>
        <w:rPr>
          <w:rFonts w:cs="Times New Roman;Times New Roman" w:ascii="Times New Roman;Times New Roman" w:hAnsi="Times New Roman;Times New Roman"/>
        </w:rPr>
        <w:t>10:00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כשברשותו תעודת זהות</w:t>
      </w:r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על המשיב לתאם את הכניסה למאסר כולל האפשרות למיון מוקדם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עם ענף אבחון ומיון של שב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>ס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טלפונים </w:t>
      </w:r>
      <w:r>
        <w:rPr>
          <w:rFonts w:cs="Times New Roman;Times New Roman" w:ascii="Times New Roman;Times New Roman" w:hAnsi="Times New Roman;Times New Roman"/>
        </w:rPr>
        <w:t>08-9787377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</w:rPr>
        <w:t>08-9787336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  <w:tab/>
      </w:r>
      <w:r>
        <w:rPr>
          <w:rFonts w:ascii="Times New Roman;Times New Roman" w:hAnsi="Times New Roman;Times New Roman" w:cs="Times New Roman;Times New Roman"/>
          <w:rtl w:val="true"/>
        </w:rPr>
        <w:t>לאור טענות המערער בדבר מצבו הנפשי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ראינו להפנות תשומת לב שב</w:t>
      </w:r>
      <w:r>
        <w:rPr>
          <w:rFonts w:cs="Times New Roman;Times New Roman" w:ascii="Times New Roman;Times New Roman" w:hAnsi="Times New Roman;Times New Roman"/>
          <w:rtl w:val="true"/>
        </w:rPr>
        <w:t>"</w:t>
      </w:r>
      <w:r>
        <w:rPr>
          <w:rFonts w:ascii="Times New Roman;Times New Roman" w:hAnsi="Times New Roman;Times New Roman" w:cs="Times New Roman;Times New Roman"/>
          <w:rtl w:val="true"/>
        </w:rPr>
        <w:t>ס לכך בעת בחינת תנאי ומיקום כליאתו</w:t>
      </w:r>
      <w:r>
        <w:rPr>
          <w:rFonts w:cs="Times New Roman;Times New Roman" w:ascii="Times New Roman;Times New Roman" w:hAnsi="Times New Roman;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8.1.2019</w:t>
      </w:r>
      <w:r>
        <w:rPr>
          <w:rtl w:val="true"/>
        </w:rPr>
        <w:t xml:space="preserve">).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16065680</w:t>
      </w:r>
      <w:r>
        <w:rPr>
          <w:sz w:val="16"/>
          <w:rtl w:val="true"/>
        </w:rPr>
        <w:t>_</w:t>
      </w:r>
      <w:r>
        <w:rPr>
          <w:sz w:val="16"/>
        </w:rPr>
        <w:t>Q08.doc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;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קרא </w:t>
      </w:r>
      <w:r>
        <w:rPr>
          <w:rFonts w:cs="David;Times New Roman" w:ascii="David;Times New Roman" w:hAnsi="David;Times New Roman"/>
          <w:color w:val="000000"/>
          <w:szCs w:val="22"/>
        </w:rPr>
        <w:t>54678313-6568/16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altName w:val="Arial Narrow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13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6568/16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מנהל אסעד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;Times New Roman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36316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2" TargetMode="External"/><Relationship Id="rId5" Type="http://schemas.openxmlformats.org/officeDocument/2006/relationships/hyperlink" Target="http://www.nevo.co.il/law/70301/34i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38.2" TargetMode="External"/><Relationship Id="rId9" Type="http://schemas.openxmlformats.org/officeDocument/2006/relationships/hyperlink" Target="http://www.nevo.co.il/law/5227/38.3" TargetMode="External"/><Relationship Id="rId10" Type="http://schemas.openxmlformats.org/officeDocument/2006/relationships/hyperlink" Target="http://www.nevo.co.il/law/5227/62.2" TargetMode="External"/><Relationship Id="rId11" Type="http://schemas.openxmlformats.org/officeDocument/2006/relationships/hyperlink" Target="http://www.nevo.co.il/law/5227/62.3" TargetMode="External"/><Relationship Id="rId12" Type="http://schemas.openxmlformats.org/officeDocument/2006/relationships/hyperlink" Target="http://www.nevo.co.il/law/5227/64b" TargetMode="External"/><Relationship Id="rId13" Type="http://schemas.openxmlformats.org/officeDocument/2006/relationships/hyperlink" Target="http://www.nevo.co.il/law/5227/68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74274/26.1" TargetMode="External"/><Relationship Id="rId16" Type="http://schemas.openxmlformats.org/officeDocument/2006/relationships/hyperlink" Target="http://www.nevo.co.il/law/74274/26.4" TargetMode="External"/><Relationship Id="rId17" Type="http://schemas.openxmlformats.org/officeDocument/2006/relationships/hyperlink" Target="http://www.nevo.co.il/law/74274/40.b" TargetMode="External"/><Relationship Id="rId18" Type="http://schemas.openxmlformats.org/officeDocument/2006/relationships/hyperlink" Target="http://www.nevo.co.il/law/74274/54.a" TargetMode="External"/><Relationship Id="rId19" Type="http://schemas.openxmlformats.org/officeDocument/2006/relationships/hyperlink" Target="http://www.nevo.co.il/case/4636316" TargetMode="External"/><Relationship Id="rId20" Type="http://schemas.openxmlformats.org/officeDocument/2006/relationships/hyperlink" Target="http://www.nevo.co.il/law/70301/29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5227/62.3" TargetMode="External"/><Relationship Id="rId23" Type="http://schemas.openxmlformats.org/officeDocument/2006/relationships/hyperlink" Target="http://www.nevo.co.il/law/5227/64b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74274/54.a" TargetMode="External"/><Relationship Id="rId26" Type="http://schemas.openxmlformats.org/officeDocument/2006/relationships/hyperlink" Target="http://www.nevo.co.il/law/74274" TargetMode="External"/><Relationship Id="rId27" Type="http://schemas.openxmlformats.org/officeDocument/2006/relationships/hyperlink" Target="http://www.nevo.co.il/law/5227/68" TargetMode="External"/><Relationship Id="rId28" Type="http://schemas.openxmlformats.org/officeDocument/2006/relationships/hyperlink" Target="http://www.nevo.co.il/law/74274/40.b" TargetMode="External"/><Relationship Id="rId29" Type="http://schemas.openxmlformats.org/officeDocument/2006/relationships/hyperlink" Target="http://www.nevo.co.il/law/5227/68" TargetMode="External"/><Relationship Id="rId30" Type="http://schemas.openxmlformats.org/officeDocument/2006/relationships/hyperlink" Target="http://www.nevo.co.il/law/74274/26.1" TargetMode="External"/><Relationship Id="rId31" Type="http://schemas.openxmlformats.org/officeDocument/2006/relationships/hyperlink" Target="http://www.nevo.co.il/law/74274/26.4" TargetMode="External"/><Relationship Id="rId32" Type="http://schemas.openxmlformats.org/officeDocument/2006/relationships/hyperlink" Target="http://www.nevo.co.il/law/5227/68" TargetMode="External"/><Relationship Id="rId33" Type="http://schemas.openxmlformats.org/officeDocument/2006/relationships/hyperlink" Target="http://www.nevo.co.il/law/5227/62.2" TargetMode="External"/><Relationship Id="rId34" Type="http://schemas.openxmlformats.org/officeDocument/2006/relationships/hyperlink" Target="http://www.nevo.co.il/law/5227/38.2" TargetMode="External"/><Relationship Id="rId35" Type="http://schemas.openxmlformats.org/officeDocument/2006/relationships/hyperlink" Target="http://www.nevo.co.il/law/5227/38.3" TargetMode="External"/><Relationship Id="rId36" Type="http://schemas.openxmlformats.org/officeDocument/2006/relationships/hyperlink" Target="http://www.nevo.co.il/case/20198054" TargetMode="External"/><Relationship Id="rId37" Type="http://schemas.openxmlformats.org/officeDocument/2006/relationships/hyperlink" Target="http://www.nevo.co.il/case/22228277" TargetMode="External"/><Relationship Id="rId38" Type="http://schemas.openxmlformats.org/officeDocument/2006/relationships/hyperlink" Target="http://www.nevo.co.il/law/70301/34i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0.a.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911393" TargetMode="External"/><Relationship Id="rId43" Type="http://schemas.openxmlformats.org/officeDocument/2006/relationships/hyperlink" Target="http://www.nevo.co.il/case/8429477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2019-01-10T11:44:00Z</dcterms:created>
  <dc:creator> </dc:creator>
  <dc:description/>
  <cp:keywords/>
  <dc:language>en-IL</dc:language>
  <cp:lastModifiedBy>orly</cp:lastModifiedBy>
  <cp:lastPrinted>2019-01-06T11:23:00Z</cp:lastPrinted>
  <dcterms:modified xsi:type="dcterms:W3CDTF">2019-01-10T11:44:00Z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מנהל אסעד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4636316:2;20198054;22228277;20911393;8429477</vt:lpwstr>
  </property>
  <property fmtid="{D5CDD505-2E9C-101B-9397-08002B2CF9AE}" pid="9" name="CITY">
    <vt:lpwstr/>
  </property>
  <property fmtid="{D5CDD505-2E9C-101B-9397-08002B2CF9AE}" pid="10" name="DATE">
    <vt:lpwstr>20190108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קרא;ע' גרוסקופף;ח' מלצר</vt:lpwstr>
  </property>
  <property fmtid="{D5CDD505-2E9C-101B-9397-08002B2CF9AE}" pid="14" name="LAWLISTTMP1">
    <vt:lpwstr>70301/298;034i.b;020.a.2</vt:lpwstr>
  </property>
  <property fmtid="{D5CDD505-2E9C-101B-9397-08002B2CF9AE}" pid="15" name="LAWLISTTMP2">
    <vt:lpwstr>5227/062.3;064b;068:3;062.2;038.2;038.3</vt:lpwstr>
  </property>
  <property fmtid="{D5CDD505-2E9C-101B-9397-08002B2CF9AE}" pid="16" name="LAWLISTTMP3">
    <vt:lpwstr>74274/054.a;040.b;026.1;026.4</vt:lpwstr>
  </property>
  <property fmtid="{D5CDD505-2E9C-101B-9397-08002B2CF9AE}" pid="17" name="LAWYER">
    <vt:lpwstr>ראפי מסאלחה;סיוון רוסו;ברכה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תעבורה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77;77;77;77;104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מחשבה פלילית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1443;1436;1446;1446;1831</vt:lpwstr>
  </property>
  <property fmtid="{D5CDD505-2E9C-101B-9397-08002B2CF9AE}" pid="50" name="NOSE31">
    <vt:lpwstr>הריגה</vt:lpwstr>
  </property>
  <property fmtid="{D5CDD505-2E9C-101B-9397-08002B2CF9AE}" pid="51" name="NOSE310">
    <vt:lpwstr/>
  </property>
  <property fmtid="{D5CDD505-2E9C-101B-9397-08002B2CF9AE}" pid="52" name="NOSE32">
    <vt:lpwstr>פזיזות</vt:lpwstr>
  </property>
  <property fmtid="{D5CDD505-2E9C-101B-9397-08002B2CF9AE}" pid="53" name="NOSE33">
    <vt:lpwstr>מדיניות ענישה: הריגה</vt:lpwstr>
  </property>
  <property fmtid="{D5CDD505-2E9C-101B-9397-08002B2CF9AE}" pid="54" name="NOSE34">
    <vt:lpwstr>התערבות ערכאת הערעור</vt:lpwstr>
  </property>
  <property fmtid="{D5CDD505-2E9C-101B-9397-08002B2CF9AE}" pid="55" name="NOSE35">
    <vt:lpwstr>מדיניות ענישה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8816;8723;14739;8978;11263</vt:lpwstr>
  </property>
  <property fmtid="{D5CDD505-2E9C-101B-9397-08002B2CF9AE}" pid="61" name="PADIDATE">
    <vt:lpwstr>20190110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6568</vt:lpwstr>
  </property>
  <property fmtid="{D5CDD505-2E9C-101B-9397-08002B2CF9AE}" pid="67" name="PROCYEAR">
    <vt:lpwstr>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410120190108</vt:lpwstr>
  </property>
  <property fmtid="{D5CDD505-2E9C-101B-9397-08002B2CF9AE}" pid="71" name="TYPE_N_DATE">
    <vt:lpwstr>41020190108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