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6637/22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6987/22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6637/22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ליאון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בגיו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6987/22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פשרל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ליבדרו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12.4.2022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Cs w:val="24"/>
                <w:rtl w:val="true"/>
              </w:rPr>
              <w:t xml:space="preserve">),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15.9.2022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[</w:t>
            </w:r>
            <w:r>
              <w:rPr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sz w:val="24"/>
                <w:szCs w:val="24"/>
                <w:rtl w:val="true"/>
              </w:rPr>
              <w:t xml:space="preserve">],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27349-12-18</w:t>
              </w:r>
            </w:hyperlink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>
          <w:trHeight w:val="70" w:hRule="atLeast"/>
        </w:trPr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27.09.2023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75"/>
        <w:gridCol w:w="27"/>
        <w:gridCol w:w="5061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30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hyperlink r:id="rId3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6637/22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06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נהרי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רום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לנג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30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hyperlink r:id="rId4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6987/22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06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יתח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אטיאס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7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08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7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08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קלנברג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7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08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21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רישום קבלנים לעבודות הנדסה בנאיות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שתקופות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6637/22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–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6987/22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–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פשרל</w:t>
      </w:r>
      <w:r>
        <w:rPr>
          <w:rFonts w:cs="FrankRuehl"/>
          <w:sz w:val="24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שהתמוטטה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מארגני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ממשטרת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הרלבנטיות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מארגני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אמבולנס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נטלה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אסיד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ובסביבות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6:00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התמוטטה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סורוקה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שהועסק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כרטיסים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סטודנט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לרפואת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מחוסרת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בהגיעם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הושארה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בעיסוקיהם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הצהירו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ייאלצו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10:30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מארבע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שהתמוטטה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להזעיק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אמבולנס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האמבולנס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במקביל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בסגירת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למוחה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פשרל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וזיכה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ההתנהגותי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לדאוג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בטיחות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מינימליים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ואמבולנס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בהתבסס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325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ובמחדליהם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זיכויו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מארגני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פשרל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פינויה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מבגיו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פשרל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פשרל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לפשרל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פשרל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ובמקרה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היוצרות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לפעול</w:t>
      </w:r>
      <w:r>
        <w:rPr>
          <w:rFonts w:cs="FrankRuehl"/>
          <w:sz w:val="24"/>
          <w:szCs w:val="26"/>
          <w:rtl w:val="true"/>
        </w:rPr>
        <w:t xml:space="preserve">);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"); </w:t>
      </w:r>
      <w:r>
        <w:rPr>
          <w:rFonts w:cs="FrankRuehl"/>
          <w:sz w:val="24"/>
          <w:sz w:val="24"/>
          <w:szCs w:val="26"/>
          <w:rtl w:val="true"/>
        </w:rPr>
        <w:t>ומודעות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החפצי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להצליח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רשלנות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</w:t>
      </w:r>
      <w:r>
        <w:rPr>
          <w:rFonts w:cs="FrankRuehl"/>
          <w:sz w:val="24"/>
          <w:szCs w:val="26"/>
          <w:rtl w:val="true"/>
        </w:rPr>
        <w:t>" (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21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להתממשות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להתממשות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תתממש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תקווה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מהתממשות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ייתפס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תקווה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תתאושש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שבהתממשות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זוהי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פשרל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רשלנות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נעוצה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שפשרל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לבגיו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למידה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להתמוטטות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במישרין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מאופיינת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נמשכה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מתמשכת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ונמשכה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אקטיבית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המאופיינים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שנלקחת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כדוגמת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חציית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אדום</w:t>
      </w:r>
      <w:r>
        <w:rPr>
          <w:rFonts w:cs="FrankRuehl"/>
          <w:sz w:val="24"/>
          <w:szCs w:val="26"/>
          <w:rtl w:val="true"/>
        </w:rPr>
        <w:t>). "</w:t>
      </w:r>
      <w:r>
        <w:rPr>
          <w:rFonts w:cs="FrankRuehl"/>
          <w:sz w:val="24"/>
          <w:sz w:val="24"/>
          <w:szCs w:val="26"/>
          <w:rtl w:val="true"/>
        </w:rPr>
        <w:t>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תקדימי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הדרגתי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ההדרגתיות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היבט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פשרל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והתמקד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שוורץ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באסון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פסטיבל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שוורץ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פשרל</w:t>
      </w:r>
      <w:r>
        <w:rPr>
          <w:rFonts w:cs="FrankRuehl"/>
          <w:sz w:val="24"/>
          <w:szCs w:val="26"/>
          <w:rtl w:val="true"/>
        </w:rPr>
        <w:t>.</w:t>
      </w:r>
      <w:bookmarkStart w:id="13" w:name="ABSTRACT_END"/>
      <w:bookmarkEnd w:id="13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כשר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ליבדרו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/>
        <w:t>12.4.2022</w:t>
      </w:r>
      <w:r>
        <w:rPr>
          <w:rtl w:val="true"/>
        </w:rPr>
        <w:t xml:space="preserve"> (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/>
        <w:t>15.9.2022</w:t>
      </w:r>
      <w:r>
        <w:rPr>
          <w:rtl w:val="true"/>
        </w:rPr>
        <w:t xml:space="preserve"> (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), </w:t>
      </w:r>
      <w:r>
        <w:rPr>
          <w:rtl w:val="true"/>
        </w:rPr>
        <w:t>ב</w:t>
      </w:r>
      <w:r>
        <w:rPr>
          <w:rtl w:val="true"/>
        </w:rPr>
        <w:t>-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27349-12-18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ההליך דנן עוסק באחריות למותה הטרגי של טוהר דוד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אשר מצאה את מותה לאחר שהתמוטטה במסיבת טבע בלתי מאושרת</w:t>
      </w:r>
      <w:r>
        <w:rPr>
          <w:rtl w:val="true"/>
        </w:rPr>
        <w:t xml:space="preserve">, </w:t>
      </w:r>
      <w:r>
        <w:rPr>
          <w:rtl w:val="true"/>
        </w:rPr>
        <w:t>מבלי שפונתה לקבלת טיפול רפואי במשך שעות רבות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כתב האישום מושא הערעורים הוגש ביום </w:t>
      </w:r>
      <w:r>
        <w:rPr/>
        <w:t>12.12.2018</w:t>
      </w:r>
      <w:r>
        <w:rPr>
          <w:rtl w:val="true"/>
        </w:rPr>
        <w:t xml:space="preserve">, </w:t>
      </w:r>
      <w:r>
        <w:rPr>
          <w:rtl w:val="true"/>
        </w:rPr>
        <w:t>כנגד שלושה</w:t>
      </w:r>
      <w:r>
        <w:rPr>
          <w:rtl w:val="true"/>
        </w:rPr>
        <w:t xml:space="preserve">: </w:t>
      </w:r>
      <w:r>
        <w:rPr>
          <w:rtl w:val="true"/>
        </w:rPr>
        <w:t xml:space="preserve">ליאון בגיו </w:t>
      </w:r>
      <w:r>
        <w:rPr>
          <w:rtl w:val="true"/>
        </w:rPr>
        <w:t>(</w:t>
      </w:r>
      <w:r>
        <w:rPr>
          <w:rtl w:val="true"/>
        </w:rPr>
        <w:t>המערער 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6637/22</w:t>
        </w:r>
        <w:r>
          <w:rPr>
            <w:rStyle w:val="Hyperlink"/>
            <w:color w:val="0000FF"/>
            <w:u w:val="single"/>
            <w:rtl w:val="true"/>
          </w:rPr>
          <w:t>;</w:t>
        </w:r>
      </w:hyperlink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בגיו</w:t>
      </w:r>
      <w:r>
        <w:rPr>
          <w:rtl w:val="true"/>
        </w:rPr>
        <w:t xml:space="preserve">); </w:t>
      </w:r>
      <w:r>
        <w:rPr>
          <w:rtl w:val="true"/>
        </w:rPr>
        <w:t xml:space="preserve">שלמה פשרל </w:t>
      </w:r>
      <w:r>
        <w:rPr>
          <w:rtl w:val="true"/>
        </w:rPr>
        <w:t>(</w:t>
      </w:r>
      <w:r>
        <w:rPr>
          <w:rtl w:val="true"/>
        </w:rPr>
        <w:t>המערער 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6987/22</w:t>
        </w:r>
        <w:r>
          <w:rPr>
            <w:rStyle w:val="Hyperlink"/>
            <w:color w:val="0000FF"/>
            <w:u w:val="single"/>
            <w:rtl w:val="true"/>
          </w:rPr>
          <w:t>;</w:t>
        </w:r>
      </w:hyperlink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פשרל</w:t>
      </w:r>
      <w:r>
        <w:rPr>
          <w:rtl w:val="true"/>
        </w:rPr>
        <w:t xml:space="preserve">); </w:t>
      </w:r>
      <w:r>
        <w:rPr>
          <w:rtl w:val="true"/>
        </w:rPr>
        <w:t xml:space="preserve">ועומרי חיון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כתב האישום ייחס לנאשמים ביצוע של עבירת הריגה 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 xml:space="preserve">לנוכח תיקון </w:t>
      </w:r>
      <w:r>
        <w:rPr>
          <w:rFonts w:cs="Century" w:ascii="Century" w:hAnsi="Century"/>
          <w:sz w:val="22"/>
        </w:rPr>
        <w:t>137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2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שנכנס לתוקף ביום </w:t>
      </w:r>
      <w:r>
        <w:rPr>
          <w:rFonts w:cs="Century" w:ascii="Century" w:hAnsi="Century"/>
          <w:sz w:val="22"/>
        </w:rPr>
        <w:t>10.7.2019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הודיעה המשיבה כי היא מבקשת לייחס לשלושת הנאשמים ביצוע של עבירת המתה בקלות דעת לפי </w:t>
      </w:r>
      <w:hyperlink r:id="rId30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301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ג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לחוק העונשין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לאחר התיקון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בהיותה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לשיטתה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הוראה המקלה עמם לעומת המצב קודם לתיקון החוק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על פי הנטען בכתב האישום</w:t>
      </w:r>
      <w:r>
        <w:rPr>
          <w:rtl w:val="true"/>
        </w:rPr>
        <w:t xml:space="preserve">, </w:t>
      </w:r>
      <w:r>
        <w:rPr>
          <w:rtl w:val="true"/>
        </w:rPr>
        <w:t>במועד שאינו ידוע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4.8.2017</w:t>
      </w:r>
      <w:r>
        <w:rPr>
          <w:rtl w:val="true"/>
        </w:rPr>
        <w:t xml:space="preserve">, </w:t>
      </w:r>
      <w:r>
        <w:rPr>
          <w:rtl w:val="true"/>
        </w:rPr>
        <w:t xml:space="preserve">החליטו בגיו ופשרל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tl w:val="true"/>
        </w:rPr>
        <w:t xml:space="preserve">) </w:t>
      </w:r>
      <w:r>
        <w:rPr>
          <w:rtl w:val="true"/>
        </w:rPr>
        <w:t>לארגן מסיבת טבע רבת משתתפים באזור דרום הארץ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לשם רווח כספי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ללא אישורים כדין מגורמי המשטרה והרשויות הרלוונטיות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המסיבה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לצורך ארגון המסיבה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נקטו המערערים מספר פעולות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אולם לא קיבלו רישיון מהמועצה המקומית ולא שכרו שירותי אמבולנס או צוות רפואי כלשהו שיעמוד בכוננות במתחם המסיבה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מתחם המסיבה הוקם על ידי עובדים מטעם המערערים ביום </w:t>
      </w:r>
      <w:r>
        <w:rPr>
          <w:rFonts w:cs="Century" w:ascii="Century" w:hAnsi="Century"/>
        </w:rPr>
        <w:t>4.8.2017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בשטח הסמוך לצומת להבים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והמסיבה נמשכה עד למחרת היום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במועד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הנאשם השלישי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סטודנט בשנה הרביעית ללימודי רפואת שיניים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ועבד במסיבה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מטעם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כמוכר כרטיסים ומצמיד צמידים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המעידים על כך שהנושא אותו על ידו רשאי להיכנס למסיבה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חיון לא הועסק על ידי המערערים כגורם רפואי מקצועי מוסמך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5.8.2017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סמוך לשעה </w:t>
      </w:r>
      <w:r>
        <w:rPr>
          <w:rFonts w:cs="Century" w:ascii="Century" w:hAnsi="Century"/>
        </w:rPr>
        <w:t>04:00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לפנות בוקר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הגיעה למסיבה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יחד עם מתן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מיל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וחבר נוסף של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מיל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וזאת לאחר שרכשו כרטיסים למסיבה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בשעה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 במתחם המסיבה מאות בליינים שרכשו כרטיסים למסיבה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בסמוך לאחר הגיעם למסיבה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בלעו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מיל והמנוחה חומר אותו חשבו כסם מסוג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אסיד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ואשר הרכבו המדויק לא היה ידוע למשיבה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החומר היה ספוג על פיסת קרטון אותה רכשו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מיל והמנוחה במסיבה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סמוך לשעה </w:t>
      </w:r>
      <w:r>
        <w:rPr/>
        <w:t>06:00</w:t>
      </w:r>
      <w:r>
        <w:rPr>
          <w:rtl w:val="true"/>
        </w:rPr>
        <w:t xml:space="preserve"> </w:t>
      </w:r>
      <w:r>
        <w:rPr>
          <w:rtl w:val="true"/>
        </w:rPr>
        <w:t>הלכה המנוחה לרקוד ברחבה</w:t>
      </w:r>
      <w:r>
        <w:rPr>
          <w:rtl w:val="true"/>
        </w:rPr>
        <w:t xml:space="preserve">. </w:t>
      </w:r>
      <w:r>
        <w:rPr>
          <w:rtl w:val="true"/>
        </w:rPr>
        <w:t>במהלך הריקוד</w:t>
      </w:r>
      <w:r>
        <w:rPr>
          <w:rtl w:val="true"/>
        </w:rPr>
        <w:t xml:space="preserve">, </w:t>
      </w:r>
      <w:r>
        <w:rPr>
          <w:rtl w:val="true"/>
        </w:rPr>
        <w:t>עקב סיבה שאינה ידועה למשיבה</w:t>
      </w:r>
      <w:r>
        <w:rPr>
          <w:rtl w:val="true"/>
        </w:rPr>
        <w:t xml:space="preserve">, </w:t>
      </w:r>
      <w:r>
        <w:rPr>
          <w:rtl w:val="true"/>
        </w:rPr>
        <w:t>המנוחה התמוטטה ונפלה</w:t>
      </w:r>
      <w:r>
        <w:rPr>
          <w:rtl w:val="true"/>
        </w:rPr>
        <w:t xml:space="preserve">, </w:t>
      </w:r>
      <w:r>
        <w:rPr>
          <w:rtl w:val="true"/>
        </w:rPr>
        <w:t>החלה לפרכס</w:t>
      </w:r>
      <w:r>
        <w:rPr>
          <w:rtl w:val="true"/>
        </w:rPr>
        <w:t xml:space="preserve">, </w:t>
      </w:r>
      <w:r>
        <w:rPr>
          <w:rtl w:val="true"/>
        </w:rPr>
        <w:t>ודם החל לצאת מפיה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אנשים שהיו בסמוך למנוחה ניסו לסייע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וקראו לבגיו אשר הגיע למקום ההתמוטטות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זמן לא רב לאחר מכן הגיע למקום גם פשרל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הרחיקו את המנוחה מהרחבה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 המערערים הבינו כי מצבה של המנוחה חמור ויש לפנותה לאלתר לבית החולים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זאת הן מכיוון שנחשפו בעצמם למצבה של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בשל דעותיהם של אחרים שסברו כי מצבה חמור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בגיו ואחרים העלו את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06:10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 xml:space="preserve">אל ארגז הטנדר השייך לבגיו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הרכב</w:t>
      </w:r>
      <w:r>
        <w:rPr>
          <w:rtl w:val="true"/>
        </w:rPr>
        <w:t xml:space="preserve">), </w:t>
      </w:r>
      <w:r>
        <w:rPr>
          <w:rtl w:val="true"/>
        </w:rPr>
        <w:t>כשלצידה של המנוחה שני אנשים</w:t>
      </w:r>
      <w:r>
        <w:rPr>
          <w:rtl w:val="true"/>
        </w:rPr>
        <w:t xml:space="preserve">: </w:t>
      </w:r>
      <w:r>
        <w:rPr>
          <w:rtl w:val="true"/>
        </w:rPr>
        <w:t xml:space="preserve">הראשון </w:t>
      </w:r>
      <w:r>
        <w:rPr>
          <w:rtl w:val="true"/>
        </w:rPr>
        <w:t>–</w:t>
      </w:r>
      <w:r>
        <w:rPr>
          <w:rtl w:val="true"/>
        </w:rPr>
        <w:t xml:space="preserve"> אדם שזהותו אינה ידועה למשיבה</w:t>
      </w:r>
      <w:r>
        <w:rPr>
          <w:rtl w:val="true"/>
        </w:rPr>
        <w:t xml:space="preserve">; </w:t>
      </w:r>
      <w:r>
        <w:rPr>
          <w:rtl w:val="true"/>
        </w:rPr>
        <w:t xml:space="preserve">והשני </w:t>
      </w:r>
      <w:r>
        <w:rPr>
          <w:rtl w:val="true"/>
        </w:rPr>
        <w:t>–</w:t>
      </w:r>
      <w:r>
        <w:rPr>
          <w:rtl w:val="true"/>
        </w:rPr>
        <w:t xml:space="preserve"> אור איילון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איילון</w:t>
      </w:r>
      <w:r>
        <w:rPr>
          <w:rtl w:val="true"/>
        </w:rPr>
        <w:t xml:space="preserve">), </w:t>
      </w:r>
      <w:r>
        <w:rPr>
          <w:rtl w:val="true"/>
        </w:rPr>
        <w:t>שוהה במסיבה שהצטרף לנסיעה לאחר ששמע על אודות מצבה של המנוחה</w:t>
      </w:r>
      <w:r>
        <w:rPr>
          <w:rtl w:val="true"/>
        </w:rPr>
        <w:t xml:space="preserve">. </w:t>
      </w:r>
      <w:r>
        <w:rPr>
          <w:rtl w:val="true"/>
        </w:rPr>
        <w:t xml:space="preserve">השוהים ברכב החלו לנסוע לכיוון כביש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 xml:space="preserve">כשבכוונתם להוביל את המנוחה לבית החולים </w:t>
      </w:r>
      <w:r>
        <w:rPr>
          <w:rtl w:val="true"/>
        </w:rPr>
        <w:t>"</w:t>
      </w:r>
      <w:r>
        <w:rPr>
          <w:rtl w:val="true"/>
        </w:rPr>
        <w:t>סורוקה</w:t>
      </w:r>
      <w:r>
        <w:rPr>
          <w:rtl w:val="true"/>
        </w:rPr>
        <w:t xml:space="preserve">"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במהלך הנסיעה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06:45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 בגיו אל חיון וסיפר לו על אודות התמוטטות 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חיון אמר לבגיו כי לדעתו אין צורך לפנות את המנוחה לבית 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הוא חובש וסטודנט לרפואה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יודע כיצד לטפל במקרים כמו מצבה של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וביקש שיחזרו למסיבה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חיון אמר את הדברים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לבגיו מבלי שראה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בדק את מצבה הרפואי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ידע על אודות הסיבות להתמוטטותה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לחיון לא היו הידע הרפואי והכלים המקצועיים כדי לטפל במנוחה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עקב השיחה עם חיון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ולמרות שידע כי מצבה של המנוחה חמור וכי לא ניתן להסתמך על ידיעותיו המקצועיות של חיון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החליט בגיו לחזור לאזור המסיבה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באותה עת היה ידוע לבגיו כי המנוחה נמצאת ללא הכרה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במצב של נעילת שרירים ולסת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וכשדם יוצא מפיה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עם חזרתו לכניסה למסיבה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פגש חיון את בגיו וביקש ממנו כי יחנה את הרכב בצל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כשהמנוחה שוכבת בארגז הרכב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חיון לא העניק טיפול רפואי כלשהו למנוחה בשום שלב לאחר מכן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לאחר חזרת הרכב למתחם המסיבה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המשיכו המערערים בשגרת עבודתם במסיבה ולא התעניינו במצבה של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שידעו כי מצבה חמור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המנוחה הושארה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ידם לשכב בארגז הרכב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עשו זאת על אף שידעו כי חיון אינו גורם רפואי מקצועי מוסמך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והיה עליהם לדעת כי לא יוכל להעניק טיפול רפואי למנוחה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איילון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שהה עם המנוחה מהרגע שבו הועלתה לראשונה לארגז הרכב ועד לשעה </w:t>
      </w:r>
      <w:r>
        <w:rPr>
          <w:rFonts w:cs="Century" w:ascii="Century" w:hAnsi="Century"/>
        </w:rPr>
        <w:t>08:30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הפציר בנאשמים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פעם אחר פעם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לפנותה לבית החולים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מצידם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טענו כי הם יודעים כיצד לטפל במנוחה והדגישו בפני איילון כי אם יפנו אותה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יאלצו להפסיק את המסיבה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אורחים נוספים שהגיעו למקום שבו שכבה המנוחה הציעו לפנותה מהמקום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הנאשמים מנעו את פינויה וטענו כי הם מטפלים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הנאשמים מסרו דברים אלו לאיילון ולאחרים על אף שאיש מהם לא נקט בפעולה רפואית מקצועית שיהיה בה כדי לסייע למנוחה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08:30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הלך איילון לחפש את חבריה של המנוחה עמם הגיעה למסיבה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מאותו שלב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מעת לעת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בדק חיון את מצבה של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ובמקביל המשיך את עבודתו כמצמיד צמידים בכניסה למתחם המסיבה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חיון לא העניק למנוחה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בשום שלב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טיפול רפואי כלשהו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סמוך לשעה </w:t>
      </w:r>
      <w:r>
        <w:rPr>
          <w:rFonts w:cs="Century" w:ascii="Century" w:hAnsi="Century"/>
        </w:rPr>
        <w:t>10:30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שחיון הבחין כי למנוחה אין דופק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הודיע חיון לבגיו כי יש להזמין אמבולנס ולפנות את 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זאת התקשרו בגיו וחיון למגן דוד אדום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ונסעו ברכב לצומת להבים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כשהמנוחה שוכבת בארגז הרכב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הגיעם לצומת להבים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חברו לצוות מד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החל בטיפול מיידי במנוחה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שהייתה באותה עת מחוסרת הכרה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דופק וללא נשימה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המנוחה פונתה לבית החולים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סורוקה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כשהיא מחוסרת הכרה לאחר שצוות מד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 הצליח להשיב לה את הדופק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המנוחה טופלה במחלקת טיפול נמרץ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מצבה התדרדר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8.8.2017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 מותה כתוצאה מנזק תת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חמצוני חריף למוח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בהתאם לעובדות המתוארות לעיל</w:t>
      </w:r>
      <w:r>
        <w:rPr>
          <w:rtl w:val="true"/>
        </w:rPr>
        <w:t xml:space="preserve">, </w:t>
      </w:r>
      <w:r>
        <w:rPr>
          <w:rtl w:val="true"/>
        </w:rPr>
        <w:t>טענה המשיבה כי הנאשמים גרמו למותה של המנוחה</w:t>
      </w:r>
      <w:r>
        <w:rPr>
          <w:rtl w:val="true"/>
        </w:rPr>
        <w:t xml:space="preserve">, </w:t>
      </w:r>
      <w:r>
        <w:rPr>
          <w:rtl w:val="true"/>
        </w:rPr>
        <w:t>במעשה או במחדל אסור</w:t>
      </w:r>
      <w:r>
        <w:rPr>
          <w:rtl w:val="true"/>
        </w:rPr>
        <w:t xml:space="preserve">, </w:t>
      </w:r>
      <w:r>
        <w:rPr>
          <w:rtl w:val="true"/>
        </w:rPr>
        <w:t>בפזיזות</w:t>
      </w:r>
      <w:r>
        <w:rPr>
          <w:rtl w:val="true"/>
        </w:rPr>
        <w:t xml:space="preserve">, </w:t>
      </w:r>
      <w:r>
        <w:rPr>
          <w:rtl w:val="true"/>
        </w:rPr>
        <w:t>כשהם מודעים לתוצאות האפשרויות של מעשיהם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לאחר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ובשל היות התיקון דין מקל עם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ביקשה המשיבה להרשיע אותם בעבירה של המתה בקלות דעת 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תחת עבירת ההריגה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הנאשמים כפרו בנטען בכתב 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12.4.2022</w:t>
      </w:r>
      <w:r>
        <w:rPr>
          <w:rtl w:val="true"/>
        </w:rPr>
        <w:t xml:space="preserve"> </w:t>
      </w:r>
      <w:r>
        <w:rPr>
          <w:rtl w:val="true"/>
        </w:rPr>
        <w:t>ניתנה הכרעת הדין בעניינם של הנאשמים</w:t>
      </w:r>
      <w:r>
        <w:rPr>
          <w:rtl w:val="true"/>
        </w:rPr>
        <w:t xml:space="preserve">.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בית המשפט קמא קיבל את גרסתה העובדתית של המשיבה בכל הנוגע לבגיו</w:t>
      </w:r>
      <w:r>
        <w:rPr>
          <w:rtl w:val="true"/>
        </w:rPr>
        <w:t xml:space="preserve">, </w:t>
      </w:r>
      <w:r>
        <w:rPr>
          <w:rtl w:val="true"/>
        </w:rPr>
        <w:t>ובאופן חלקי בנוגע לפשרל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מצא כי יש לזכות את חיון מחמת הספק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קבע כי ביחס למערערים</w:t>
      </w:r>
      <w:r>
        <w:rPr>
          <w:rtl w:val="true"/>
        </w:rPr>
        <w:t xml:space="preserve">, </w:t>
      </w:r>
      <w:r>
        <w:rPr>
          <w:rtl w:val="true"/>
        </w:rPr>
        <w:t xml:space="preserve">אשר היו מארגני המסיבה ביום </w:t>
      </w:r>
      <w:r>
        <w:rPr/>
        <w:t>5.8.2017</w:t>
      </w:r>
      <w:r>
        <w:rPr>
          <w:rtl w:val="true"/>
        </w:rPr>
        <w:t xml:space="preserve">, </w:t>
      </w:r>
      <w:r>
        <w:rPr>
          <w:rtl w:val="true"/>
        </w:rPr>
        <w:t>הוכחה התשתית ביחס לארגון וניהול המסיבה ללא רישיונות והיתרים</w:t>
      </w:r>
      <w:r>
        <w:rPr>
          <w:rtl w:val="true"/>
        </w:rPr>
        <w:t xml:space="preserve">; </w:t>
      </w:r>
      <w:r>
        <w:rPr>
          <w:rtl w:val="true"/>
        </w:rPr>
        <w:t>וכי לא הוזמנו למסיבה מבעוד מועד צוות רפואי או אמבולנס</w:t>
      </w:r>
      <w:r>
        <w:rPr>
          <w:rtl w:val="true"/>
        </w:rPr>
        <w:t xml:space="preserve">. </w:t>
      </w:r>
      <w:r>
        <w:rPr>
          <w:rtl w:val="true"/>
        </w:rPr>
        <w:t>הממצאים העובדתיים החשובים לענייננו</w:t>
      </w:r>
      <w:r>
        <w:rPr>
          <w:rtl w:val="true"/>
        </w:rPr>
        <w:t xml:space="preserve">, </w:t>
      </w:r>
      <w:r>
        <w:rPr>
          <w:rtl w:val="true"/>
        </w:rPr>
        <w:t>אשר נקבעו בהכרעת הדין</w:t>
      </w:r>
      <w:r>
        <w:rPr>
          <w:rtl w:val="true"/>
        </w:rPr>
        <w:t xml:space="preserve">, </w:t>
      </w:r>
      <w:r>
        <w:rPr>
          <w:rtl w:val="true"/>
        </w:rPr>
        <w:t>מתמקדים ביחסם של הנאשמים למנוחה לאחר שהתמוטטה</w:t>
      </w:r>
      <w:r>
        <w:rPr>
          <w:rtl w:val="true"/>
        </w:rPr>
        <w:t xml:space="preserve">. </w:t>
      </w:r>
      <w:r>
        <w:rPr>
          <w:rtl w:val="true"/>
        </w:rPr>
        <w:t>לעניין זה נקבע</w:t>
      </w:r>
      <w:r>
        <w:rPr>
          <w:rtl w:val="true"/>
        </w:rPr>
        <w:t xml:space="preserve">, </w:t>
      </w:r>
      <w:r>
        <w:rPr>
          <w:rtl w:val="true"/>
        </w:rPr>
        <w:t>ביתר פירוט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הריקודים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שהחליטו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אשורוב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אשורוב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במסיבה</w:t>
      </w:r>
      <w:r>
        <w:rPr>
          <w:rtl w:val="true"/>
        </w:rPr>
        <w:t xml:space="preserve">, </w:t>
      </w:r>
      <w:r>
        <w:rPr>
          <w:rtl w:val="true"/>
        </w:rPr>
        <w:t>עודד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להתמוטטות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אלהוזייל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שריף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במסיבה</w:t>
      </w:r>
      <w:r>
        <w:rPr>
          <w:rtl w:val="true"/>
        </w:rPr>
        <w:t xml:space="preserve">, </w:t>
      </w:r>
      <w:r>
        <w:rPr>
          <w:rtl w:val="true"/>
        </w:rPr>
        <w:t>לזמן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תאופיק</w:t>
      </w:r>
      <w:r>
        <w:rPr>
          <w:rtl w:val="true"/>
        </w:rPr>
        <w:t xml:space="preserve">),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אמבולנס</w:t>
      </w:r>
      <w:r>
        <w:rPr>
          <w:rtl w:val="true"/>
        </w:rPr>
        <w:t xml:space="preserve">. </w:t>
      </w:r>
      <w:r>
        <w:rPr>
          <w:rtl w:val="true"/>
        </w:rPr>
        <w:t>שריף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תאופיק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tl w:val="true"/>
        </w:rPr>
        <w:t xml:space="preserve">; </w:t>
      </w:r>
      <w:r>
        <w:rPr>
          <w:rFonts w:ascii="Century" w:hAnsi="Century" w:cs="Century"/>
          <w:rtl w:val="true"/>
        </w:rPr>
        <w:t>כשלצידה ישבו איילון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שהזדהה כחובש או פרמדיק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ואדם נוסף ממוצא ערבי שזהותו אינה ידוע למשיבה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כונה בהכרעת הדין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הבדואי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לצד מושב הנהג ישב אשורוב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במהלך הנסיעה לכיוון בית החולים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סורוקה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בגיו קיבל סימון מאחד מנוסעי הרכב על כך שיש שיפור במצבה של 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במהלך שיחה בין בגיו לאיילון ואשורוב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שהציגו עצמם כבעלי ניסיון רפואי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נמסר לבגיו כי יש הטבה במצבה של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מצבה צפוי להשתפר בתוך זמן קצר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ועל כן ניתן לשוב למתחם המסיבה ולתת לה לנוח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להתמוטטות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ואשורוב</w:t>
      </w:r>
      <w:r>
        <w:rPr>
          <w:rtl w:val="true"/>
        </w:rPr>
        <w:t xml:space="preserve">, </w:t>
      </w:r>
      <w:r>
        <w:rPr>
          <w:rtl w:val="true"/>
        </w:rPr>
        <w:t>ויתכן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חיון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המסיבה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עם חזרת הרכב אל מתחם המסיבה</w:t>
      </w:r>
      <w:r>
        <w:rPr>
          <w:rtl w:val="true"/>
        </w:rPr>
        <w:t xml:space="preserve">, </w:t>
      </w:r>
      <w:r>
        <w:rPr>
          <w:rtl w:val="true"/>
        </w:rPr>
        <w:t xml:space="preserve">לקראת השעה </w:t>
      </w:r>
      <w:r>
        <w:rPr/>
        <w:t>07:00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בגיו החנה את הרכב כשהמנוחה שוכבת בארגז הרכב</w:t>
      </w:r>
      <w:r>
        <w:rPr>
          <w:rtl w:val="true"/>
        </w:rPr>
        <w:t xml:space="preserve">. </w:t>
      </w:r>
      <w:r>
        <w:rPr>
          <w:rtl w:val="true"/>
        </w:rPr>
        <w:t>בחלוף פרק זמן מסוים</w:t>
      </w:r>
      <w:r>
        <w:rPr>
          <w:rtl w:val="true"/>
        </w:rPr>
        <w:t xml:space="preserve">, </w:t>
      </w:r>
      <w:r>
        <w:rPr>
          <w:rtl w:val="true"/>
        </w:rPr>
        <w:t xml:space="preserve">חיון הציע לבגיו להעביר את הרכב עם המנוחה למקום מוצל </w:t>
      </w:r>
      <w:r>
        <w:rPr>
          <w:rtl w:val="true"/>
        </w:rPr>
        <w:t>–</w:t>
      </w:r>
      <w:r>
        <w:rPr>
          <w:rtl w:val="true"/>
        </w:rPr>
        <w:t xml:space="preserve"> וכך בגיו עשה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בגיו ביקש מחיון כי ישגיח על המנוחה</w:t>
      </w:r>
      <w:r>
        <w:rPr>
          <w:rtl w:val="true"/>
        </w:rPr>
        <w:t xml:space="preserve">. </w:t>
      </w:r>
      <w:r>
        <w:rPr>
          <w:rtl w:val="true"/>
        </w:rPr>
        <w:t>חיון עשה כן לסירוגין</w:t>
      </w:r>
      <w:r>
        <w:rPr>
          <w:rtl w:val="true"/>
        </w:rPr>
        <w:t xml:space="preserve">, </w:t>
      </w:r>
      <w:r>
        <w:rPr>
          <w:rtl w:val="true"/>
        </w:rPr>
        <w:t>יחד עם איילון</w:t>
      </w:r>
      <w:r>
        <w:rPr>
          <w:rtl w:val="true"/>
        </w:rPr>
        <w:t xml:space="preserve">. </w:t>
      </w:r>
      <w:r>
        <w:rPr>
          <w:rtl w:val="true"/>
        </w:rPr>
        <w:t>בגיו שמר על קשר עם חיון כשהאחרון שהה ליד המנוחה</w:t>
      </w:r>
      <w:r>
        <w:rPr>
          <w:rtl w:val="true"/>
        </w:rPr>
        <w:t xml:space="preserve">, </w:t>
      </w:r>
      <w:r>
        <w:rPr>
          <w:rtl w:val="true"/>
        </w:rPr>
        <w:t>ומעת לעת הביא לו מים כדי שיוכל לנקות את פניה</w:t>
      </w:r>
      <w:r>
        <w:rPr>
          <w:rtl w:val="true"/>
        </w:rPr>
        <w:t xml:space="preserve">. </w:t>
      </w:r>
      <w:r>
        <w:rPr>
          <w:rtl w:val="true"/>
        </w:rPr>
        <w:t>מדי פעם חזר חיון אל עמדת מכירת הכרטיסים</w:t>
      </w:r>
      <w:r>
        <w:rPr>
          <w:rtl w:val="true"/>
        </w:rPr>
        <w:t xml:space="preserve">, </w:t>
      </w:r>
      <w:r>
        <w:rPr>
          <w:rtl w:val="true"/>
        </w:rPr>
        <w:t>כשבגיו חזר אל הרכב והחליף אותו בשהות עם המנוחה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בזמן ההמתנה נכחו אנשים נוספים סביב הרכב שבו שכבה המנוחה</w:t>
      </w:r>
      <w:r>
        <w:rPr>
          <w:rtl w:val="true"/>
        </w:rPr>
        <w:t xml:space="preserve">, </w:t>
      </w:r>
      <w:r>
        <w:rPr>
          <w:rtl w:val="true"/>
        </w:rPr>
        <w:t>לרבות אשורוב</w:t>
      </w:r>
      <w:r>
        <w:rPr>
          <w:rtl w:val="true"/>
        </w:rPr>
        <w:t xml:space="preserve">. </w:t>
      </w:r>
      <w:r>
        <w:rPr>
          <w:rtl w:val="true"/>
        </w:rPr>
        <w:t>בזמן זה פנה חיון אל בגיו מספר פעמים ביחס למצבה של המנוחה</w:t>
      </w:r>
      <w:r>
        <w:rPr>
          <w:rtl w:val="true"/>
        </w:rPr>
        <w:t xml:space="preserve">, </w:t>
      </w:r>
      <w:r>
        <w:rPr>
          <w:rtl w:val="true"/>
        </w:rPr>
        <w:t>והעלה את הצורך במתן טיפול רפואי או בפינויה לבית החולים</w:t>
      </w:r>
      <w:r>
        <w:rPr>
          <w:rtl w:val="true"/>
        </w:rPr>
        <w:t xml:space="preserve">. </w:t>
      </w:r>
      <w:r>
        <w:rPr>
          <w:rtl w:val="true"/>
        </w:rPr>
        <w:t>בגיו השיב לו כי הוזמן פינוי רפואי הנמצא בדרך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 מאוחר של זמן ההמתנה</w:t>
      </w:r>
      <w:r>
        <w:rPr>
          <w:rtl w:val="true"/>
        </w:rPr>
        <w:t xml:space="preserve">, </w:t>
      </w:r>
      <w:r>
        <w:rPr>
          <w:rtl w:val="true"/>
        </w:rPr>
        <w:t>הגיע אדם בשם יהודה שם</w:t>
      </w:r>
      <w:r>
        <w:rPr>
          <w:rtl w:val="true"/>
        </w:rPr>
        <w:t>-</w:t>
      </w:r>
      <w:r>
        <w:rPr>
          <w:rtl w:val="true"/>
        </w:rPr>
        <w:t xml:space="preserve">טוב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יהודה</w:t>
      </w:r>
      <w:r>
        <w:rPr>
          <w:rtl w:val="true"/>
        </w:rPr>
        <w:t xml:space="preserve">), </w:t>
      </w:r>
      <w:r>
        <w:rPr>
          <w:rtl w:val="true"/>
        </w:rPr>
        <w:t>מכר של חיון</w:t>
      </w:r>
      <w:r>
        <w:rPr>
          <w:rtl w:val="true"/>
        </w:rPr>
        <w:t xml:space="preserve">, </w:t>
      </w:r>
      <w:r>
        <w:rPr>
          <w:rtl w:val="true"/>
        </w:rPr>
        <w:t>אשר הציע לפנות את המנוחה לבית החולים בעצמו</w:t>
      </w:r>
      <w:r>
        <w:rPr>
          <w:rtl w:val="true"/>
        </w:rPr>
        <w:t xml:space="preserve">, </w:t>
      </w:r>
      <w:r>
        <w:rPr>
          <w:rtl w:val="true"/>
        </w:rPr>
        <w:t>באמצעות רכבו</w:t>
      </w:r>
      <w:r>
        <w:rPr>
          <w:rtl w:val="true"/>
        </w:rPr>
        <w:t xml:space="preserve">. </w:t>
      </w:r>
      <w:r>
        <w:rPr>
          <w:rtl w:val="true"/>
        </w:rPr>
        <w:t>שוהים במקום</w:t>
      </w:r>
      <w:r>
        <w:rPr>
          <w:rtl w:val="true"/>
        </w:rPr>
        <w:t xml:space="preserve">, </w:t>
      </w:r>
      <w:r>
        <w:rPr>
          <w:rtl w:val="true"/>
        </w:rPr>
        <w:t>ויתכן שביניהם גם המערערים</w:t>
      </w:r>
      <w:r>
        <w:rPr>
          <w:rtl w:val="true"/>
        </w:rPr>
        <w:t xml:space="preserve">, </w:t>
      </w:r>
      <w:r>
        <w:rPr>
          <w:rtl w:val="true"/>
        </w:rPr>
        <w:t>הרתיעו את יהודה מלעשות כן</w:t>
      </w:r>
      <w:r>
        <w:rPr>
          <w:rtl w:val="true"/>
        </w:rPr>
        <w:t xml:space="preserve">. </w:t>
      </w:r>
      <w:r>
        <w:rPr>
          <w:rtl w:val="true"/>
        </w:rPr>
        <w:t>חיון חשב תחילה לסייע ליהודה בפינוי המנוחה</w:t>
      </w:r>
      <w:r>
        <w:rPr>
          <w:rtl w:val="true"/>
        </w:rPr>
        <w:t xml:space="preserve">, </w:t>
      </w:r>
      <w:r>
        <w:rPr>
          <w:rtl w:val="true"/>
        </w:rPr>
        <w:t xml:space="preserve">אולם חזר בו מששמע את הערות האחרים ומכיוון שסבר כי הוזמן פינוי למקום </w:t>
      </w:r>
      <w:r>
        <w:rPr>
          <w:rtl w:val="true"/>
        </w:rPr>
        <w:t>(</w:t>
      </w:r>
      <w:r>
        <w:rPr>
          <w:rtl w:val="true"/>
        </w:rPr>
        <w:t>כפי שמסר לו בגיו</w:t>
      </w:r>
      <w:r>
        <w:rPr>
          <w:rtl w:val="true"/>
        </w:rPr>
        <w:t xml:space="preserve">). </w:t>
      </w:r>
      <w:r>
        <w:rPr>
          <w:rtl w:val="true"/>
        </w:rPr>
        <w:t>זמן קצר לאחר שיהודה עזב את המקום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10:30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הבחין חיון בהידרדרות נוספת במצבה של המנוחה</w:t>
      </w:r>
      <w:r>
        <w:rPr>
          <w:rtl w:val="true"/>
        </w:rPr>
        <w:t xml:space="preserve">, </w:t>
      </w:r>
      <w:r>
        <w:rPr>
          <w:rtl w:val="true"/>
        </w:rPr>
        <w:t>ועל כן דרש בנחישות מבגיו לפנות את המנוחה ולהזמין אמבולנס</w:t>
      </w:r>
      <w:r>
        <w:rPr>
          <w:rtl w:val="true"/>
        </w:rPr>
        <w:t xml:space="preserve">. </w:t>
      </w:r>
      <w:r>
        <w:rPr>
          <w:rtl w:val="true"/>
        </w:rPr>
        <w:t>בעקבות זאת התרצה בגיו והחליט לפנות את המנוחה</w:t>
      </w:r>
      <w:r>
        <w:rPr>
          <w:rtl w:val="true"/>
        </w:rPr>
        <w:t xml:space="preserve">. </w:t>
      </w:r>
      <w:r>
        <w:rPr>
          <w:rtl w:val="true"/>
        </w:rPr>
        <w:t>בגיו</w:t>
      </w:r>
      <w:r>
        <w:rPr>
          <w:rtl w:val="true"/>
        </w:rPr>
        <w:t xml:space="preserve">, </w:t>
      </w:r>
      <w:r>
        <w:rPr>
          <w:rtl w:val="true"/>
        </w:rPr>
        <w:t>יחד עם חיון והבדואי</w:t>
      </w:r>
      <w:r>
        <w:rPr>
          <w:rtl w:val="true"/>
        </w:rPr>
        <w:t xml:space="preserve">, </w:t>
      </w:r>
      <w:r>
        <w:rPr>
          <w:rtl w:val="true"/>
        </w:rPr>
        <w:t xml:space="preserve">יצאו לפינוי נוסף של המנוחה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לזמן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האמבולנס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הפינוי השני יצר בגיו קשר עם 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לבקשת חיון</w:t>
      </w:r>
      <w:r>
        <w:rPr>
          <w:rtl w:val="true"/>
        </w:rPr>
        <w:t xml:space="preserve">, </w:t>
      </w:r>
      <w:r>
        <w:rPr>
          <w:rtl w:val="true"/>
        </w:rPr>
        <w:t xml:space="preserve">והעביר את הטלפון לחיון אשר החל בפעולות החייאה במנוחה בהתאם להוראות המוקדנית </w:t>
      </w:r>
      <w:r>
        <w:rPr>
          <w:rtl w:val="true"/>
        </w:rPr>
        <w:t>–</w:t>
      </w:r>
      <w:r>
        <w:rPr>
          <w:rtl w:val="true"/>
        </w:rPr>
        <w:t xml:space="preserve"> עד להגעתם לצומת להבים והחבירה לאמבולנס</w:t>
      </w:r>
      <w:r>
        <w:rPr>
          <w:rtl w:val="true"/>
        </w:rPr>
        <w:t xml:space="preserve">. </w:t>
      </w:r>
      <w:r>
        <w:rPr>
          <w:rtl w:val="true"/>
        </w:rPr>
        <w:t>צוות מד</w:t>
      </w:r>
      <w:r>
        <w:rPr>
          <w:rtl w:val="true"/>
        </w:rPr>
        <w:t>"</w:t>
      </w:r>
      <w:r>
        <w:rPr>
          <w:rtl w:val="true"/>
        </w:rPr>
        <w:t>א העניק טיפול למנוחה</w:t>
      </w:r>
      <w:r>
        <w:rPr>
          <w:rtl w:val="true"/>
        </w:rPr>
        <w:t xml:space="preserve">, </w:t>
      </w:r>
      <w:r>
        <w:rPr>
          <w:rtl w:val="true"/>
        </w:rPr>
        <w:t>בעודה ללא דופק וללא נשימה</w:t>
      </w:r>
      <w:r>
        <w:rPr>
          <w:rtl w:val="true"/>
        </w:rPr>
        <w:t xml:space="preserve">. </w:t>
      </w:r>
      <w:r>
        <w:rPr>
          <w:rtl w:val="true"/>
        </w:rPr>
        <w:t>המנוחה פונתה לבית החולים סורוקה</w:t>
      </w:r>
      <w:r>
        <w:rPr>
          <w:rtl w:val="true"/>
        </w:rPr>
        <w:t xml:space="preserve">, </w:t>
      </w:r>
      <w:r>
        <w:rPr>
          <w:rtl w:val="true"/>
        </w:rPr>
        <w:t>ובחלוף כשלושה ימים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8.8.2017</w:t>
      </w:r>
      <w:r>
        <w:rPr>
          <w:rtl w:val="true"/>
        </w:rPr>
        <w:t xml:space="preserve">, </w:t>
      </w:r>
      <w:r>
        <w:rPr>
          <w:rtl w:val="true"/>
        </w:rPr>
        <w:t>נקבע מותה כתוצאה מנזק תת</w:t>
      </w:r>
      <w:r>
        <w:rPr>
          <w:rtl w:val="true"/>
        </w:rPr>
        <w:t>-</w:t>
      </w:r>
      <w:r>
        <w:rPr>
          <w:rtl w:val="true"/>
        </w:rPr>
        <w:t>חמצוני חריף למוח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במקביל לפינוי השני של המנוחה</w:t>
      </w:r>
      <w:r>
        <w:rPr>
          <w:rtl w:val="true"/>
        </w:rPr>
        <w:t xml:space="preserve">, </w:t>
      </w:r>
      <w:r>
        <w:rPr>
          <w:rtl w:val="true"/>
        </w:rPr>
        <w:t>הודיע בגיו לפשרל שיסגור את המסיבה</w:t>
      </w:r>
      <w:r>
        <w:rPr>
          <w:rtl w:val="true"/>
        </w:rPr>
        <w:t xml:space="preserve">, </w:t>
      </w:r>
      <w:r>
        <w:rPr>
          <w:rtl w:val="true"/>
        </w:rPr>
        <w:t>והלה פעל לעשות כן</w:t>
      </w:r>
      <w:r>
        <w:rPr>
          <w:rtl w:val="true"/>
        </w:rPr>
        <w:t xml:space="preserve">. </w:t>
      </w:r>
      <w:r>
        <w:rPr>
          <w:rtl w:val="true"/>
        </w:rPr>
        <w:t>בגיו והבדואי עזבו את צומת להבים עם הגעת הכוחות הרפואיים</w:t>
      </w:r>
      <w:r>
        <w:rPr>
          <w:rtl w:val="true"/>
        </w:rPr>
        <w:t xml:space="preserve">, </w:t>
      </w:r>
      <w:r>
        <w:rPr>
          <w:rtl w:val="true"/>
        </w:rPr>
        <w:t>וחזרו אל מתחם המסיבה</w:t>
      </w:r>
      <w:r>
        <w:rPr>
          <w:rtl w:val="true"/>
        </w:rPr>
        <w:t xml:space="preserve">. </w:t>
      </w:r>
      <w:r>
        <w:rPr>
          <w:rtl w:val="true"/>
        </w:rPr>
        <w:t>חיון נותר בצומת להבים עם הכוחות הרפואיים</w:t>
      </w:r>
      <w:r>
        <w:rPr>
          <w:rtl w:val="true"/>
        </w:rPr>
        <w:t xml:space="preserve">, </w:t>
      </w:r>
      <w:r>
        <w:rPr>
          <w:rtl w:val="true"/>
        </w:rPr>
        <w:t>עד אשר הגיע כוח משטרה</w:t>
      </w:r>
      <w:r>
        <w:rPr>
          <w:rtl w:val="true"/>
        </w:rPr>
        <w:t xml:space="preserve">. </w:t>
      </w:r>
      <w:r>
        <w:rPr>
          <w:rtl w:val="true"/>
        </w:rPr>
        <w:t>חיון הכווין את המשטרה אל מתחם המסיבה</w:t>
      </w:r>
      <w:r>
        <w:rPr>
          <w:rtl w:val="true"/>
        </w:rPr>
        <w:t xml:space="preserve">, </w:t>
      </w:r>
      <w:r>
        <w:rPr>
          <w:rtl w:val="true"/>
        </w:rPr>
        <w:t>מה שהוביל לסגירתה ולתחילת החקירה המשטרתית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יש לציין כי גרסאותיו הראשונות של בגיו</w:t>
      </w:r>
      <w:r>
        <w:rPr>
          <w:rtl w:val="true"/>
        </w:rPr>
        <w:t xml:space="preserve">, </w:t>
      </w:r>
      <w:r>
        <w:rPr>
          <w:rtl w:val="true"/>
        </w:rPr>
        <w:t>הן בשיחת הטלפון למוקדנית מד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במהלך הפינוי השני</w:t>
      </w:r>
      <w:r>
        <w:rPr>
          <w:rtl w:val="true"/>
        </w:rPr>
        <w:t xml:space="preserve">) </w:t>
      </w:r>
      <w:r>
        <w:rPr>
          <w:rtl w:val="true"/>
        </w:rPr>
        <w:t xml:space="preserve">והן בהודעותיו במשטרה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5.8.2017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7.8.2017</w:t>
      </w:r>
      <w:r>
        <w:rPr>
          <w:rtl w:val="true"/>
        </w:rPr>
        <w:t xml:space="preserve">), </w:t>
      </w:r>
      <w:r>
        <w:rPr>
          <w:rtl w:val="true"/>
        </w:rPr>
        <w:t>היו שקריות</w:t>
      </w:r>
      <w:r>
        <w:rPr>
          <w:rtl w:val="true"/>
        </w:rPr>
        <w:t xml:space="preserve">. </w:t>
      </w:r>
      <w:r>
        <w:rPr>
          <w:rtl w:val="true"/>
        </w:rPr>
        <w:t xml:space="preserve">בגיו מסר כי המנוחה נמצאה </w:t>
      </w:r>
      <w:r>
        <w:rPr>
          <w:rtl w:val="true"/>
        </w:rPr>
        <w:t>"</w:t>
      </w:r>
      <w:r>
        <w:rPr>
          <w:rtl w:val="true"/>
        </w:rPr>
        <w:t>מעולפת בשטח</w:t>
      </w:r>
      <w:r>
        <w:rPr>
          <w:rtl w:val="true"/>
        </w:rPr>
        <w:t xml:space="preserve">", </w:t>
      </w:r>
      <w:r>
        <w:rPr>
          <w:rtl w:val="true"/>
        </w:rPr>
        <w:t>כי כלל אין הוא בטוח שהשתתפה במסיבה</w:t>
      </w:r>
      <w:r>
        <w:rPr>
          <w:rtl w:val="true"/>
        </w:rPr>
        <w:t xml:space="preserve">, </w:t>
      </w:r>
      <w:r>
        <w:rPr>
          <w:rtl w:val="true"/>
        </w:rPr>
        <w:t>כי יצר קשר מידי עם מד</w:t>
      </w:r>
      <w:r>
        <w:rPr>
          <w:rtl w:val="true"/>
        </w:rPr>
        <w:t>"</w:t>
      </w:r>
      <w:r>
        <w:rPr>
          <w:rtl w:val="true"/>
        </w:rPr>
        <w:t>א ובכך עשה כל שביכולתו כדי להציל אותה</w:t>
      </w:r>
      <w:r>
        <w:rPr>
          <w:rtl w:val="true"/>
        </w:rPr>
        <w:t xml:space="preserve">. </w:t>
      </w:r>
      <w:r>
        <w:rPr>
          <w:rtl w:val="true"/>
        </w:rPr>
        <w:t>בית המשפט קבע כי בגיו מסר את הגרסאות השקריות כדי לנסות ולצמצם את מעורבותו באירוע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יצוין כי בית המשפט קבע</w:t>
      </w:r>
      <w:r>
        <w:rPr>
          <w:rtl w:val="true"/>
        </w:rPr>
        <w:t xml:space="preserve">, </w:t>
      </w:r>
      <w:r>
        <w:rPr>
          <w:rtl w:val="true"/>
        </w:rPr>
        <w:t>כממצא עובדתי</w:t>
      </w:r>
      <w:r>
        <w:rPr>
          <w:rtl w:val="true"/>
        </w:rPr>
        <w:t xml:space="preserve">, </w:t>
      </w:r>
      <w:r>
        <w:rPr>
          <w:rtl w:val="true"/>
        </w:rPr>
        <w:t>כי מצבם הכלכלי של המערערים היה רעוע</w:t>
      </w:r>
      <w:r>
        <w:rPr>
          <w:rtl w:val="true"/>
        </w:rPr>
        <w:t xml:space="preserve">, </w:t>
      </w:r>
      <w:r>
        <w:rPr>
          <w:rtl w:val="true"/>
        </w:rPr>
        <w:t>ועל כן הייתה להם מוטיבציה כלכלית ברורה שהמסיבה תצליח</w:t>
      </w:r>
      <w:r>
        <w:rPr>
          <w:rtl w:val="true"/>
        </w:rPr>
        <w:t xml:space="preserve">. </w:t>
      </w:r>
      <w:r>
        <w:rPr>
          <w:rtl w:val="true"/>
        </w:rPr>
        <w:t>בפרט לגבי בגיו</w:t>
      </w:r>
      <w:r>
        <w:rPr>
          <w:rtl w:val="true"/>
        </w:rPr>
        <w:t xml:space="preserve">, </w:t>
      </w:r>
      <w:r>
        <w:rPr>
          <w:rtl w:val="true"/>
        </w:rPr>
        <w:t>נקבע כי</w:t>
      </w:r>
      <w:r>
        <w:rPr>
          <w:rtl w:val="true"/>
        </w:rPr>
        <w:t>: 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tl w:val="true"/>
        </w:rPr>
        <w:t>בגיו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לחשוף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התמוטטות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יוביל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לסגירת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שיוביל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להפסדים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כלכליים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יסוד הקביעות העובדתיות דלעיל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הוכחו כל רכיבי היסוד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</w:t>
      </w:r>
      <w:r>
        <w:rPr>
          <w:rtl w:val="true"/>
        </w:rPr>
        <w:t xml:space="preserve"> של עבירת ההמתה בקלות דעת ביחס למערערים </w:t>
      </w:r>
      <w:r>
        <w:rPr>
          <w:rtl w:val="true"/>
        </w:rPr>
        <w:t>–</w:t>
      </w:r>
      <w:r>
        <w:rPr>
          <w:rtl w:val="true"/>
        </w:rPr>
        <w:t xml:space="preserve"> בגיו ופשרל </w:t>
      </w:r>
      <w:r>
        <w:rPr>
          <w:rtl w:val="true"/>
        </w:rPr>
        <w:t>–</w:t>
      </w:r>
      <w:r>
        <w:rPr>
          <w:rtl w:val="true"/>
        </w:rPr>
        <w:t xml:space="preserve"> ובפרט רכיב ההתנהגות על דרך של מחדל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לעניין זה נקבע כי על המערערים</w:t>
      </w:r>
      <w:r>
        <w:rPr>
          <w:rtl w:val="true"/>
        </w:rPr>
        <w:t xml:space="preserve">, </w:t>
      </w:r>
      <w:r>
        <w:rPr>
          <w:rtl w:val="true"/>
        </w:rPr>
        <w:t>בהיותם מארגני המסיבה</w:t>
      </w:r>
      <w:r>
        <w:rPr>
          <w:rtl w:val="true"/>
        </w:rPr>
        <w:t xml:space="preserve">, </w:t>
      </w:r>
      <w:r>
        <w:rPr>
          <w:rtl w:val="true"/>
        </w:rPr>
        <w:t xml:space="preserve">הייתה מוטלת חובה לדאוג לאמצעי בטיחות רפואיים מינימליים הנדרשים בנסיבות העניין </w:t>
      </w:r>
      <w:r>
        <w:rPr>
          <w:rtl w:val="true"/>
        </w:rPr>
        <w:t>–</w:t>
      </w:r>
      <w:r>
        <w:rPr>
          <w:rtl w:val="true"/>
        </w:rPr>
        <w:t xml:space="preserve"> צוות רפואי ואמבולנס במתחם המסיבה </w:t>
      </w:r>
      <w:r>
        <w:rPr>
          <w:rtl w:val="true"/>
        </w:rPr>
        <w:t>(</w:t>
      </w:r>
      <w:r>
        <w:rPr>
          <w:rtl w:val="true"/>
        </w:rPr>
        <w:t xml:space="preserve">בהתבסס על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משלא עשו כן</w:t>
      </w:r>
      <w:r>
        <w:rPr>
          <w:rtl w:val="true"/>
        </w:rPr>
        <w:t xml:space="preserve">, </w:t>
      </w:r>
      <w:r>
        <w:rPr>
          <w:rtl w:val="true"/>
        </w:rPr>
        <w:t>הפרו המערערים את חובתם</w:t>
      </w:r>
      <w:r>
        <w:rPr>
          <w:rtl w:val="true"/>
        </w:rPr>
        <w:t xml:space="preserve">, </w:t>
      </w:r>
      <w:r>
        <w:rPr>
          <w:rtl w:val="true"/>
        </w:rPr>
        <w:t xml:space="preserve">ובכך מתקיים הרכיב ההתנהגותי </w:t>
      </w:r>
      <w:r>
        <w:rPr>
          <w:rtl w:val="true"/>
        </w:rPr>
        <w:t>(</w:t>
      </w:r>
      <w:r>
        <w:rPr>
          <w:rtl w:val="true"/>
        </w:rPr>
        <w:t>על דרך של מחדל</w:t>
      </w:r>
      <w:r>
        <w:rPr>
          <w:rtl w:val="true"/>
        </w:rPr>
        <w:t xml:space="preserve">) </w:t>
      </w:r>
      <w:r>
        <w:rPr>
          <w:rtl w:val="true"/>
        </w:rPr>
        <w:t>שבעבירה המיוחסת להם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",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ובמחדליהם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Century"/>
          <w:rtl w:val="true"/>
        </w:rPr>
        <w:t>המערערים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עצמאית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להחמרה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ולבסוף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למותה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בשונה מ</w:t>
      </w:r>
      <w:r>
        <w:rPr>
          <w:rtl w:val="true"/>
        </w:rPr>
        <w:t>קביעתו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בית המשפט המחוזי מצא כי בעניינו של חיון לא הוכח הרכיב ההתנהגותי של עבירת המתה בקלות דעת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 שהוא לא נמנה על מארגני המסיבה ועל כן לא היו מוטלות עליו חובות כלפי המבלים בה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Century"/>
          <w:rtl w:val="true"/>
        </w:rPr>
        <w:t>חיון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במובנו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שיוחסה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החלופית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ברשלנות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</w:t>
      </w:r>
      <w:r>
        <w:rPr>
          <w:rFonts w:cs="Century" w:ascii="Century" w:hAnsi="Century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135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משכך נקבע כי יש לזכות את חיון מהעבירה המיוחסת לו בכתב האישום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מכאן פנה בית המשפט המחוזי לבחון את היסוד הנפשי של 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במישור היסוד ההכרתי </w:t>
      </w:r>
      <w:r>
        <w:rPr>
          <w:rtl w:val="true"/>
        </w:rPr>
        <w:t>(</w:t>
      </w:r>
      <w:r>
        <w:rPr>
          <w:rtl w:val="true"/>
        </w:rPr>
        <w:t>המודעות לרכיבי היסוד העובדתי</w:t>
      </w:r>
      <w:r>
        <w:rPr>
          <w:rtl w:val="true"/>
        </w:rPr>
        <w:t xml:space="preserve">), </w:t>
      </w:r>
      <w:r>
        <w:rPr>
          <w:rtl w:val="true"/>
        </w:rPr>
        <w:t>נקבע כי הראיות מצביעות על כך שהמערערים היו מודעים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tl w:val="true"/>
        </w:rPr>
        <w:t xml:space="preserve">, </w:t>
      </w:r>
      <w:r>
        <w:rPr>
          <w:rtl w:val="true"/>
        </w:rPr>
        <w:t xml:space="preserve">לטיב המעשים ולקיום הנסיבות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המקדימות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ובפרט ארגון המסיבה הבלתי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חוקית ללא צוות רפואי כונן ואמבולנס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באשר למודעות בפועל ביחס לאפשרות גרימת התוצאה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מותה של המנוחה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נקבע כי קיים פער בין המערערים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לגבי פשרל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לא הוכח מעל לכל ספק סביר כי הוא היה מודע בזמן אמת לאי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השלמת הפינוי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לכך שהמנוחה הושבה למתחם המסיבה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לכך שהמנוחה נותרה ברכב במשך שעות מבלי לקבל טיפול רפואי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ולכך שבזמן זה מצבה לא השתפר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כי לא הוכח שפשרל היה מעורב בפינוי המנוחה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הן בפינוי הראשון והן בפינוי השני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לא הוכח כי היה מעורב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למצער באופן משמעותי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בשיח על אודות פינויה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ולא הוכח כי שהה לצידה של המנוחה לאורך שעות ההמתנה עובר לפינוי השני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מבגיו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בגיו</w:t>
      </w:r>
      <w:r>
        <w:rPr>
          <w:rtl w:val="true"/>
        </w:rPr>
        <w:t xml:space="preserve">]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להתממשות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מרשלנות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פשרל</w:t>
      </w:r>
      <w:r>
        <w:rPr>
          <w:rtl w:val="true"/>
        </w:rPr>
        <w:t xml:space="preserve">]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ascii="Century" w:hAnsi="Century" w:cs="Century"/>
          <w:rtl w:val="true"/>
        </w:rPr>
        <w:t xml:space="preserve"> לאפשרות גרימת התוצאה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הספק שנותר ביחס למודעותו בפועל של פשרל לאפשרות גרימת התוצאה </w:t>
      </w:r>
      <w:r>
        <w:rPr>
          <w:rtl w:val="true"/>
        </w:rPr>
        <w:t>–</w:t>
      </w:r>
      <w:r>
        <w:rPr>
          <w:rtl w:val="true"/>
        </w:rPr>
        <w:t xml:space="preserve"> לא אפשרה להרשיעו בעבירת המתה בקלות דעת כפי שנתבקש על</w:t>
      </w:r>
      <w:r>
        <w:rPr>
          <w:rtl w:val="true"/>
        </w:rPr>
        <w:t>-</w:t>
      </w:r>
      <w:r>
        <w:rPr>
          <w:rtl w:val="true"/>
        </w:rPr>
        <w:t>ידי המשיבה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מצא כי מודעותו של פשרל למחדליו ולנסיבות הקשורות בהיערכות למסיבה</w:t>
      </w:r>
      <w:r>
        <w:rPr>
          <w:rtl w:val="true"/>
        </w:rPr>
        <w:t xml:space="preserve">, </w:t>
      </w:r>
      <w:r>
        <w:rPr>
          <w:rtl w:val="true"/>
        </w:rPr>
        <w:t>מביאה לידי גיבוש יסוד נפשי של רשלנות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 נקבע</w:t>
      </w:r>
      <w:r>
        <w:rPr>
          <w:rtl w:val="true"/>
        </w:rPr>
        <w:t xml:space="preserve">, </w:t>
      </w:r>
      <w:r>
        <w:rPr>
          <w:rtl w:val="true"/>
        </w:rPr>
        <w:t>מכיוון שבנסיבות העניין</w:t>
      </w:r>
      <w:r>
        <w:rPr>
          <w:rtl w:val="true"/>
        </w:rPr>
        <w:t xml:space="preserve">, </w:t>
      </w:r>
      <w:r>
        <w:rPr>
          <w:rtl w:val="true"/>
        </w:rPr>
        <w:t>הסיכון אותו נטל פשרל בארגון המסיבה ללא נוכחות של צוות רפואי מיומן או אמבולנס היה בלתי סביר</w:t>
      </w:r>
      <w:r>
        <w:rPr>
          <w:rtl w:val="true"/>
        </w:rPr>
        <w:t xml:space="preserve">; </w:t>
      </w:r>
      <w:r>
        <w:rPr>
          <w:rtl w:val="true"/>
        </w:rPr>
        <w:t xml:space="preserve">ובפרט לנוכח חומרת הסיכון </w:t>
      </w:r>
      <w:r>
        <w:rPr>
          <w:rtl w:val="true"/>
        </w:rPr>
        <w:t>–</w:t>
      </w:r>
      <w:r>
        <w:rPr>
          <w:rtl w:val="true"/>
        </w:rPr>
        <w:t xml:space="preserve"> תוצאת מוות של מי ממשתתפי המסיבה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יש מקום להרשיע את פשרל בעבירה של גרימת מוות ברשלנות לפי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באשר לבגיו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קבע כי </w:t>
      </w:r>
      <w:r>
        <w:rPr>
          <w:rFonts w:ascii="Century" w:hAnsi="Century" w:cs="Century"/>
          <w:rtl w:val="true"/>
        </w:rPr>
        <w:t>התגבש אצלו יסוד הנפשי של קלות דעת</w:t>
      </w:r>
      <w:r>
        <w:rPr>
          <w:rtl w:val="true"/>
        </w:rPr>
        <w:t xml:space="preserve">, </w:t>
      </w:r>
      <w:r>
        <w:rPr>
          <w:rtl w:val="true"/>
        </w:rPr>
        <w:t>הן במישור ההכרתי והן במישור החפצי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בהתאם לאמור לעיל לעניין היקף מודעותו של בגיו למצבה של המנוחה והתנהגותו לאורך השתלשלות האירוע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tl w:val="true"/>
        </w:rPr>
        <w:t xml:space="preserve">: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השלמת הפינוי הראשון</w:t>
      </w:r>
      <w:r>
        <w:rPr>
          <w:rtl w:val="true"/>
        </w:rPr>
        <w:t xml:space="preserve">, </w:t>
      </w:r>
      <w:r>
        <w:rPr>
          <w:rtl w:val="true"/>
        </w:rPr>
        <w:t>ההחלטה שלא להזמין אמבולנס</w:t>
      </w:r>
      <w:r>
        <w:rPr>
          <w:rtl w:val="true"/>
        </w:rPr>
        <w:t xml:space="preserve">, </w:t>
      </w:r>
      <w:r>
        <w:rPr>
          <w:rtl w:val="true"/>
        </w:rPr>
        <w:t xml:space="preserve">וההמתנה הארוכה טרם הפינוי השני עד אשר </w:t>
      </w:r>
      <w:r>
        <w:rPr>
          <w:rtl w:val="true"/>
        </w:rPr>
        <w:t>"</w:t>
      </w:r>
      <w:r>
        <w:rPr>
          <w:rtl w:val="true"/>
        </w:rPr>
        <w:t>לא נותרה ברירה</w:t>
      </w:r>
      <w:r>
        <w:rPr>
          <w:rtl w:val="true"/>
        </w:rPr>
        <w:t xml:space="preserve">").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סיכומו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המסקנה המשפטית ביחס לשלושת הנאשמים הייתה כדלקמן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בגיו הורשע בעבירת המתה בקלות דעת לפי </w:t>
      </w:r>
      <w:hyperlink r:id="rId3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ג</w:t>
        </w:r>
      </w:hyperlink>
      <w:r>
        <w:rPr>
          <w:rFonts w:ascii="Century" w:hAnsi="Century" w:cs="Century"/>
          <w:rtl w:val="true"/>
        </w:rPr>
        <w:t xml:space="preserve"> ל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פשרל הורשע בעבירת גרימת מוות ברשלנות לפי </w:t>
      </w:r>
      <w:hyperlink r:id="rId4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וחיון זוכה מהעבירה שיוחסה לו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15.9.2022</w:t>
      </w:r>
      <w:r>
        <w:rPr>
          <w:rtl w:val="true"/>
        </w:rPr>
        <w:t xml:space="preserve"> </w:t>
      </w:r>
      <w:r>
        <w:rPr>
          <w:rtl w:val="true"/>
        </w:rPr>
        <w:t>נגזר דינם של המערערים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תסקירי שירות המבחן שהוגשו בעניינם של המערערים</w:t>
      </w:r>
      <w:r>
        <w:rPr>
          <w:rtl w:val="true"/>
        </w:rPr>
        <w:t xml:space="preserve">, </w:t>
      </w:r>
      <w:r>
        <w:rPr>
          <w:rtl w:val="true"/>
        </w:rPr>
        <w:t>ובתוך כך נסיבותיהם האישיות ויחסם לדבר העבירה</w:t>
      </w:r>
      <w:r>
        <w:rPr>
          <w:rtl w:val="true"/>
        </w:rPr>
        <w:t xml:space="preserve">; </w:t>
      </w:r>
      <w:r>
        <w:rPr>
          <w:rtl w:val="true"/>
        </w:rPr>
        <w:t>וכן תסקיר נפגעי עבירה</w:t>
      </w:r>
      <w:r>
        <w:rPr>
          <w:rtl w:val="true"/>
        </w:rPr>
        <w:t xml:space="preserve">. </w:t>
      </w:r>
      <w:r>
        <w:rPr>
          <w:rtl w:val="true"/>
        </w:rPr>
        <w:t>בהקשר זה יצויין כי אם המנוחה העידה בפני בית המשפט</w:t>
      </w:r>
      <w:r>
        <w:rPr>
          <w:rtl w:val="true"/>
        </w:rPr>
        <w:t xml:space="preserve">, </w:t>
      </w:r>
      <w:r>
        <w:rPr>
          <w:rtl w:val="true"/>
        </w:rPr>
        <w:t>מטעם המשיבה</w:t>
      </w:r>
      <w:r>
        <w:rPr>
          <w:rtl w:val="true"/>
        </w:rPr>
        <w:t xml:space="preserve">, </w:t>
      </w:r>
      <w:r>
        <w:rPr>
          <w:rtl w:val="true"/>
        </w:rPr>
        <w:t>במסגרת הטיעונים לעונש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התייחס בית המשפט לכך שבגיו נעדר עבר פלילי</w:t>
      </w:r>
      <w:r>
        <w:rPr>
          <w:rtl w:val="true"/>
        </w:rPr>
        <w:t xml:space="preserve">; </w:t>
      </w:r>
      <w:r>
        <w:rPr>
          <w:rtl w:val="true"/>
        </w:rPr>
        <w:t>בעוד לפשרל הרשעות קודמות</w:t>
      </w:r>
      <w:r>
        <w:rPr>
          <w:rtl w:val="true"/>
        </w:rPr>
        <w:t xml:space="preserve">, </w:t>
      </w:r>
      <w:r>
        <w:rPr>
          <w:rtl w:val="true"/>
        </w:rPr>
        <w:t>לרבות ביחס להפעלת מסיבת טבע קודמת ללא אישור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</w:rPr>
      </w:pPr>
      <w:r>
        <w:rPr>
          <w:rFonts w:ascii="Century" w:hAnsi="Century" w:cs="Century"/>
          <w:rtl w:val="true"/>
        </w:rPr>
        <w:t>באשר לנסיבות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משקל לתוצאה הטראגית של האירוע בו קיפדה המנוחה את חייה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ולסבל שנגרם 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לנסיבות תכנון המסיבה ללא קבלת היתרים ורישיונות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שכלל לקיחת סיכון בלתי סביר מתוכנן ונמשך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ולמניע הכלכלי שעמד בבסיס מחדלם של המערערים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בעניינו של בגיו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נתן משקל נוסף לכך שהוא החליט להפסיק את הפינוי הראשון חרף מודעותו למצבה הרפואי הקשה של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ולכך שלאחר מכן ובמשך שעות ארוכות נמנע מלצאת לפינוי נוסף חרף העובדה שמצבה של המנוחה לא הוטב ושאיילון הפציר בו לעשות כן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הדגיש את מישור חלוף הזמן כנסיבה ממשית לחומרה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Century"/>
          <w:rtl w:val="true"/>
        </w:rPr>
        <w:t>מערערים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מלדאוג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ולוודא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התייצבות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רפואי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ומצויד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בשטח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ולדאוג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לאמבולנס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בשטח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המסיבה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מועד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לקיחת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לעקיפה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מסוכנת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בכביש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בשבריר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בלקיחת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ממושכת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ונמשכת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למנועה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לעצורה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הזדמנויות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נפסק כי בעניינו של בגיו הנסיבה הקשורה למישור חלוף הזמן מחמירה אף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בשל פרק הזמן הממושך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שעות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שבין החזרה מהפינוי הראשון ועד ליציאה לפינוי השני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בית המשפט המחוזי דחה את טענת בא כוחו של בגיו כי יש לראות בתחילת הפינוי הראשון כנסיבה מקלה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לעניין זה נקבע כי הפינוי הראשון נעשה מתוך הבנתו של בגיו כי עליו מוטלת האחריות לעשות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מדובר ב</w:t>
      </w:r>
      <w:r>
        <w:rPr>
          <w:rFonts w:cs="Century" w:ascii="Century" w:hAnsi="Century"/>
          <w:rtl w:val="true"/>
        </w:rPr>
        <w:t>-"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התנדבות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עובדת הפינוי הראשון עומדת דווקא לרעתו של בגיו מכיוון שהדבר מעיד כי הוא הבין בזמן אמת את חומרת מצבה של המנוחה ואת הדחיפות שהייתה נדרשת בפינויה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ומכאן מתבקשת המסקנה כי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השלמת הפינוי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והעיכוב הארוך בפינוי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נובעים ממניעים כלכליים ואישיים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 כי אמנם בגיו לא היה אדיש לאפשרות שהמנוחה תמצא את מותה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היסוד הנפשי של העבירה בגינה הוא עומד לדין הוא של קלות דעת ולא של אדישות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ולעניין זה רלוונטי הסיכון הבלתי סביר שלקח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מודע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לאפשרות תוצאת מותה של המנוחה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באשר לאופי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ציין כי על אף שניתן לראות 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השלמת הפינוי הראשון כמעשה אקטיבי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נראה כי על פי מבחן הדומיננטיות לבחינת טיבו של רכיב ההתנהגות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התנהלותו הכוללת של בגיו מאופיינת יותר במחדל מאשר בעשיה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הזמנת צוות רפואי ואמבולנס למתחם המסיבה ואי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פינויה של המנוחה לבית חולים במשך שעות ארוכות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בעניינו של פשרל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ספק כי ההתנהגות היא מחדלית באופייה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שהאשם העיקרי שדבק בו הוא לעניין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הזמנת צוות רפואי ואמבולנס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למתחם המסיבה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>מכאן פנה בית המשפט המחוזי לבחון דוגמאות מהפסיקה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אף שצוין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למצוא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דוגמאות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בפסיקה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יוחסה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יסוד סקירת הפסיקה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כי </w:t>
      </w:r>
      <w:r>
        <w:rPr>
          <w:rtl w:val="true"/>
        </w:rPr>
        <w:t>מתחם הענישה ההולם בעניינו של בגיו צריך לנוע בין ארבע לשבע שנות מאסר</w:t>
      </w:r>
      <w:r>
        <w:rPr>
          <w:rtl w:val="true"/>
        </w:rPr>
        <w:t xml:space="preserve">; </w:t>
      </w:r>
      <w:r>
        <w:rPr>
          <w:rtl w:val="true"/>
        </w:rPr>
        <w:t>ובעניינו של פשרל בין שנה לשנתיים מאסר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בהינתן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הוטלו על הנאשמים העונשים הבאים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בגיו נגזרו חמש שנות מאסר בניכוי ימי המעצר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למשך שלוש שנים מיום שחרורו ממאסר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יעבור עבירת המתה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פיצוי כספי בסך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לטובת הורי המנוחה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על פשרל נגזרו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בניכוי ימי מעצרו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למשך שלוש שנים מיום שחרורו ממאסר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יעבור עבירת המתה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 כספי בסך של </w:t>
      </w:r>
      <w:r>
        <w:rPr>
          <w:rFonts w:cs="Century" w:ascii="Century" w:hAnsi="Century"/>
        </w:rPr>
        <w:t>30,000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לטובת הורי המנוחה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hyperlink r:id="rId4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6637/22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>)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ערעורו של בגיו הופנה הן נגד הכרעת הדין והן נגד גזר הדין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בערעור על הכרעת הדין</w:t>
      </w:r>
      <w:r>
        <w:rPr>
          <w:rtl w:val="true"/>
        </w:rPr>
        <w:t xml:space="preserve">, </w:t>
      </w:r>
      <w:r>
        <w:rPr>
          <w:rtl w:val="true"/>
        </w:rPr>
        <w:t>טען בגיו שתי טענות חלופיות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כי יש לזכותו באופן מלא מהעבירה המיוחסת לו</w:t>
      </w:r>
      <w:r>
        <w:rPr>
          <w:rtl w:val="true"/>
        </w:rPr>
        <w:t xml:space="preserve">;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 xml:space="preserve">וככל שהטענה הראשונה תידחה </w:t>
      </w:r>
      <w:r>
        <w:rPr>
          <w:rtl w:val="true"/>
        </w:rPr>
        <w:t>–</w:t>
      </w:r>
      <w:r>
        <w:rPr>
          <w:rtl w:val="true"/>
        </w:rPr>
        <w:t xml:space="preserve"> כי יש להרשיעו בעבירה של גרימת מוות ברשלנות</w:t>
      </w:r>
      <w:r>
        <w:rPr>
          <w:rtl w:val="true"/>
        </w:rPr>
        <w:t xml:space="preserve">, </w:t>
      </w:r>
      <w:r>
        <w:rPr>
          <w:rtl w:val="true"/>
        </w:rPr>
        <w:t>כפי שהורשע פשרל</w:t>
      </w:r>
      <w:r>
        <w:rPr>
          <w:rtl w:val="true"/>
        </w:rPr>
        <w:t xml:space="preserve">, </w:t>
      </w:r>
      <w:r>
        <w:rPr>
          <w:rtl w:val="true"/>
        </w:rPr>
        <w:t>חלף הרשעתו בעבירת המתה בקלות דעת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לקראת סיום הדיון 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הצענו לבגיו למשוך את ערעורו על הכרעת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בתשובה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הסכים בגיו לוותר על טענתו הראשונה לזיכוי מלא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ביקש לעמוד על טענתו השנייה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אגב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בגיו הודה בביצוע עבירה של גרימת מוות ברשלנות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וטען כי יש להרשיעו בעבירה זו חלף המתה בקלות 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שהותיר להכרעה את השאלה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 המוקלט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משאלו פני הדברים</w:t>
      </w:r>
      <w:r>
        <w:rPr>
          <w:rtl w:val="true"/>
        </w:rPr>
        <w:t xml:space="preserve">, </w:t>
      </w:r>
      <w:r>
        <w:rPr>
          <w:rtl w:val="true"/>
        </w:rPr>
        <w:t>זו הטענה היחידה העומדת בפנינו כעת בעניינו של בגיו</w:t>
      </w:r>
      <w:r>
        <w:rPr>
          <w:rtl w:val="true"/>
        </w:rPr>
        <w:t xml:space="preserve">. </w:t>
      </w:r>
      <w:r>
        <w:rPr>
          <w:rtl w:val="true"/>
        </w:rPr>
        <w:t>ניתן ללמוד מהסכמתו של בגיו בדיון כי הוא מוותר למעשה על טענותיו במישור העובדתי</w:t>
      </w:r>
      <w:r>
        <w:rPr>
          <w:rtl w:val="true"/>
        </w:rPr>
        <w:t xml:space="preserve">, </w:t>
      </w:r>
      <w:r>
        <w:rPr>
          <w:rtl w:val="true"/>
        </w:rPr>
        <w:t>ומתמקד במישור המשפטי בלבד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 שיבואר להלן</w:t>
      </w:r>
      <w:r>
        <w:rPr>
          <w:rtl w:val="true"/>
        </w:rPr>
        <w:t xml:space="preserve">, </w:t>
      </w:r>
      <w:r>
        <w:rPr>
          <w:rtl w:val="true"/>
        </w:rPr>
        <w:t>טענתו במישור המשפטי נובעת במישרין מהקביעות העובדתיות של בית המשפט קמא</w:t>
      </w:r>
      <w:r>
        <w:rPr>
          <w:rtl w:val="true"/>
        </w:rPr>
        <w:t xml:space="preserve">, </w:t>
      </w:r>
      <w:r>
        <w:rPr>
          <w:rtl w:val="true"/>
        </w:rPr>
        <w:t>ועל כן ראיתי לנכון להתייחס גם לטענותיו של בגיו במישור זה ולדחותן לגופן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במישור העובדתי</w:t>
      </w:r>
      <w:r>
        <w:rPr>
          <w:rtl w:val="true"/>
        </w:rPr>
        <w:t xml:space="preserve">, </w:t>
      </w:r>
      <w:r>
        <w:rPr>
          <w:rtl w:val="true"/>
        </w:rPr>
        <w:t xml:space="preserve">טוען בגיו היא כי הוא לא היה מודע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tl w:val="true"/>
        </w:rPr>
        <w:t xml:space="preserve"> למצבה הרפואי הקשה של המנוחה ולכך שהייתה בסכנת חיים</w:t>
      </w:r>
      <w:r>
        <w:rPr>
          <w:rtl w:val="true"/>
        </w:rPr>
        <w:t xml:space="preserve">, </w:t>
      </w:r>
      <w:r>
        <w:rPr>
          <w:rtl w:val="true"/>
        </w:rPr>
        <w:t>ומשכך לא מתגבש בעניינו יסוד נפשי של קלות דעת</w:t>
      </w:r>
      <w:r>
        <w:rPr>
          <w:rtl w:val="true"/>
        </w:rPr>
        <w:t xml:space="preserve">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טוען בגיו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לא ידע בזמן אמת שהמנוחה נחבלה בראשה</w:t>
      </w:r>
      <w:r>
        <w:rPr>
          <w:rtl w:val="true"/>
        </w:rPr>
        <w:t xml:space="preserve">, </w:t>
      </w:r>
      <w:r>
        <w:rPr>
          <w:rtl w:val="true"/>
        </w:rPr>
        <w:t>פרכסה</w:t>
      </w:r>
      <w:r>
        <w:rPr>
          <w:rtl w:val="true"/>
        </w:rPr>
        <w:t xml:space="preserve">, </w:t>
      </w:r>
      <w:r>
        <w:rPr>
          <w:rtl w:val="true"/>
        </w:rPr>
        <w:t>ודיממה מפיה</w:t>
      </w:r>
      <w:r>
        <w:rPr>
          <w:rtl w:val="true"/>
        </w:rPr>
        <w:t xml:space="preserve">; </w:t>
      </w:r>
      <w:r>
        <w:rPr>
          <w:rtl w:val="true"/>
        </w:rPr>
        <w:t xml:space="preserve">או כי ניתן לה סמים מסוג </w:t>
      </w:r>
      <w:r>
        <w:rPr>
          <w:rtl w:val="true"/>
        </w:rPr>
        <w:t>"</w:t>
      </w:r>
      <w:r>
        <w:rPr>
          <w:rtl w:val="true"/>
        </w:rPr>
        <w:t>קוקאין</w:t>
      </w:r>
      <w:r>
        <w:rPr>
          <w:rtl w:val="true"/>
        </w:rPr>
        <w:t xml:space="preserve">" </w:t>
      </w:r>
      <w:r>
        <w:rPr>
          <w:rtl w:val="true"/>
        </w:rPr>
        <w:t>בכפית בניסיון לעורר אותה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לטענת בגיו</w:t>
      </w:r>
      <w:r>
        <w:rPr>
          <w:rtl w:val="true"/>
        </w:rPr>
        <w:t xml:space="preserve">, </w:t>
      </w:r>
      <w:r>
        <w:rPr>
          <w:rtl w:val="true"/>
        </w:rPr>
        <w:t xml:space="preserve">בשונה מהמעורבים האחרים בפרשה </w:t>
      </w:r>
      <w:r>
        <w:rPr>
          <w:rtl w:val="true"/>
        </w:rPr>
        <w:t>(</w:t>
      </w:r>
      <w:r>
        <w:rPr>
          <w:rtl w:val="true"/>
        </w:rPr>
        <w:t>לרבות חיון</w:t>
      </w:r>
      <w:r>
        <w:rPr>
          <w:rtl w:val="true"/>
        </w:rPr>
        <w:t xml:space="preserve">), </w:t>
      </w:r>
      <w:r>
        <w:rPr>
          <w:rtl w:val="true"/>
        </w:rPr>
        <w:t>שהיו מודעים לעובדות הללו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אשורוב</w:t>
      </w:r>
      <w:r>
        <w:rPr>
          <w:rtl w:val="true"/>
        </w:rPr>
        <w:t xml:space="preserve">, </w:t>
      </w:r>
      <w:r>
        <w:rPr>
          <w:rtl w:val="true"/>
        </w:rPr>
        <w:t>איילון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וחיון</w:t>
      </w:r>
      <w:r>
        <w:rPr>
          <w:rtl w:val="true"/>
        </w:rPr>
        <w:t xml:space="preserve">), </w:t>
      </w:r>
      <w:r>
        <w:rPr>
          <w:rtl w:val="true"/>
        </w:rPr>
        <w:t>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המסיבה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tl w:val="true"/>
        </w:rPr>
        <w:t xml:space="preserve">, </w:t>
      </w:r>
      <w:r>
        <w:rPr>
          <w:rtl w:val="true"/>
        </w:rPr>
        <w:t>העצות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שיבשו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הנפשי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המוקלט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פינויה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של המנוחה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יזיק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177</w:t>
      </w:r>
      <w:r>
        <w:rPr>
          <w:rtl w:val="true"/>
        </w:rPr>
        <w:t>ב</w:t>
      </w:r>
      <w:r>
        <w:rPr>
          <w:rtl w:val="true"/>
        </w:rPr>
        <w:t xml:space="preserve">);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firstLine="720"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הכרטיסים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למסיבה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מהמסיבה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במישור המשפטי</w:t>
      </w:r>
      <w:r>
        <w:rPr>
          <w:rtl w:val="true"/>
        </w:rPr>
        <w:t xml:space="preserve">, </w:t>
      </w:r>
      <w:r>
        <w:rPr>
          <w:rtl w:val="true"/>
        </w:rPr>
        <w:t>ובהתבסס על הטענות העובדתיות דלעיל</w:t>
      </w:r>
      <w:r>
        <w:rPr>
          <w:rtl w:val="true"/>
        </w:rPr>
        <w:t xml:space="preserve">, </w:t>
      </w:r>
      <w:r>
        <w:rPr>
          <w:rtl w:val="true"/>
        </w:rPr>
        <w:t xml:space="preserve">בגיו טוען כי היסוד הנפשי שהתגבש אצלו אינו מסוג </w:t>
      </w:r>
      <w:r>
        <w:rPr>
          <w:rtl w:val="true"/>
        </w:rPr>
        <w:t>"</w:t>
      </w:r>
      <w:r>
        <w:rPr>
          <w:rtl w:val="true"/>
        </w:rPr>
        <w:t>קלות דעת</w:t>
      </w:r>
      <w:r>
        <w:rPr>
          <w:rtl w:val="true"/>
        </w:rPr>
        <w:t xml:space="preserve">", </w:t>
      </w:r>
      <w:r>
        <w:rPr>
          <w:rtl w:val="true"/>
        </w:rPr>
        <w:t xml:space="preserve">אלא מסוג </w:t>
      </w:r>
      <w:r>
        <w:rPr>
          <w:rtl w:val="true"/>
        </w:rPr>
        <w:t>"</w:t>
      </w:r>
      <w:r>
        <w:rPr>
          <w:rtl w:val="true"/>
        </w:rPr>
        <w:t>רשלנות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משלא היה מודע לאפשרות גרימת תוצאת מותה של המנוחה</w:t>
      </w:r>
      <w:r>
        <w:rPr>
          <w:rtl w:val="true"/>
        </w:rPr>
        <w:t xml:space="preserve">, </w:t>
      </w:r>
      <w:r>
        <w:rPr>
          <w:rtl w:val="true"/>
        </w:rPr>
        <w:t>ומכיוון שלא סבר כי הוא נוטל סיכון בלתי סביר בכך שחדל מהפינוי הראשון והשתהה ביציאה לפינוי השני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ולהמתנה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בגיו ערער גם על גזר הדין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בדיון בפנינו בגיו הודה בעבירה של גרימת מוות ברשלנות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 xml:space="preserve">הסכים בנוסף לענישה המקסימלית הקבועה בחוק לעבירה זו </w:t>
      </w:r>
      <w:r>
        <w:rPr>
          <w:rtl w:val="true"/>
        </w:rPr>
        <w:t>–</w:t>
      </w:r>
      <w:r>
        <w:rPr>
          <w:rtl w:val="true"/>
        </w:rPr>
        <w:t xml:space="preserve"> שלוש שנות מאסר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</w:t>
      </w:r>
      <w:r>
        <w:rPr>
          <w:rtl w:val="true"/>
        </w:rPr>
        <w:t xml:space="preserve">; </w:t>
      </w:r>
      <w:r>
        <w:rPr>
          <w:rtl w:val="true"/>
        </w:rPr>
        <w:t>ופסקי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אקטיביים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בהדרגתיות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: </w:t>
      </w:r>
      <w:r>
        <w:rPr>
          <w:rtl w:val="true"/>
        </w:rPr>
        <w:t>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;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; </w:t>
      </w:r>
      <w:r>
        <w:rPr>
          <w:rtl w:val="true"/>
        </w:rPr>
        <w:t>עיסוקו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המשיבה טוענת כי בראש ובראשונה מדובר בערעור על ממצאי מהימנות ועובדה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כשאין כל עילה מבוררת להתערבות בהם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בית המשפט קמא נסמך על העדויות ששמע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החומר הראייתי שהונח בפניו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את שקבע לעניין היקף מודעותו של בגיו למצבה של המנוחה ולהיותה בסכנת חיים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המשיבה סומכת את ידיה על קביעות בית המשפט המחוזי לעניין היסוד הנפשי של בגיו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ובפרט לעניין מודעתו למצבה הקשה של המנוחה לאורך כל השתלשלות האירועים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טרם היציאה לפינוי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בחזרה למתחם המסיבה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ובמהלך שעות ההמתנה עד ליציאה לפינוי השני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המשיבה מדגישה כי מבחינת שלום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הייתה שום הצדקה בהחזרתה למתחם המסיבה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מקום שבו כבר לאחר ההתמוטטות הובן שמצבה קשה ומצדיק פינוי לבית חולים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הראיות בתיק מצביעות בבירור על כך שבגיו היה מודע לפוטנציאל הקטלני של הסיכון שנטל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מותה של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ונהג כפי שנהג ממניעים כלכליים ואישיים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נסמכת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פשרל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hyperlink r:id="rId4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6987/22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>)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פשרל הפנה את ערעורו נגד גזר הדין בלבד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עיון בפסיקה מלמד כי מתחם הענישה ההולם לעבירת גרימת מוות ברשלנות</w:t>
      </w:r>
      <w:r>
        <w:rPr>
          <w:rtl w:val="true"/>
        </w:rPr>
        <w:t xml:space="preserve">, </w:t>
      </w:r>
      <w:r>
        <w:rPr>
          <w:rtl w:val="true"/>
        </w:rPr>
        <w:t>בנסיבות דומות לעניינו</w:t>
      </w:r>
      <w:r>
        <w:rPr>
          <w:rtl w:val="true"/>
        </w:rPr>
        <w:t xml:space="preserve">, </w:t>
      </w:r>
      <w:r>
        <w:rPr>
          <w:rtl w:val="true"/>
        </w:rPr>
        <w:t>נע בין מספר חודשים של עבודות שירות לבין עונש מאסר של מספר חודשים בודדים בלבד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בשונה ממתחם הענישה שנקבע בבית המשפט המחוזי</w:t>
      </w:r>
      <w:r>
        <w:rPr>
          <w:rtl w:val="true"/>
        </w:rPr>
        <w:t xml:space="preserve">, </w:t>
      </w:r>
      <w:r>
        <w:rPr>
          <w:rtl w:val="true"/>
        </w:rPr>
        <w:t>העומד על בין שנה לשנתיים מאסר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פשרל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tl w:val="true"/>
        </w:rPr>
        <w:t xml:space="preserve">, </w:t>
      </w:r>
      <w:r>
        <w:rPr>
          <w:rtl w:val="true"/>
        </w:rPr>
        <w:t>שעומדת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לרועץ</w:t>
      </w:r>
      <w:r>
        <w:rPr>
          <w:rtl w:val="true"/>
        </w:rPr>
        <w:t xml:space="preserve">,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רעוע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ואמתית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טוענת</w:t>
      </w:r>
      <w:r>
        <w:rPr>
          <w:rtl w:val="true"/>
        </w:rPr>
        <w:t xml:space="preserve">, </w:t>
      </w:r>
      <w:r>
        <w:rPr>
          <w:rtl w:val="true"/>
        </w:rPr>
        <w:t>בדומה לאמור לעיל בעניין ערעורו של בגיו</w:t>
      </w:r>
      <w:r>
        <w:rPr>
          <w:rtl w:val="true"/>
        </w:rPr>
        <w:t xml:space="preserve">, </w:t>
      </w:r>
      <w:r>
        <w:rPr>
          <w:rtl w:val="true"/>
        </w:rPr>
        <w:t>כי עסקינן בנסיבות עבירה חמורות אשר מצדיקות את מתחם הענישה המחמיר שקבע בית המשפט המחוזי</w:t>
      </w:r>
      <w:r>
        <w:rPr>
          <w:rtl w:val="true"/>
        </w:rPr>
        <w:t xml:space="preserve">. </w:t>
      </w:r>
      <w:r>
        <w:rPr>
          <w:rtl w:val="true"/>
        </w:rPr>
        <w:t>לעמדת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הגם שפשרל הורשע לבסוף בעבירה של גרימת מוות ברשלנות ולא בהמתה בקלות דעת </w:t>
      </w:r>
      <w:r>
        <w:rPr>
          <w:rtl w:val="true"/>
        </w:rPr>
        <w:t>(</w:t>
      </w:r>
      <w:r>
        <w:rPr>
          <w:rtl w:val="true"/>
        </w:rPr>
        <w:t>ועל כך לא הוגש ערעור מצידה</w:t>
      </w:r>
      <w:r>
        <w:rPr>
          <w:rtl w:val="true"/>
        </w:rPr>
        <w:t xml:space="preserve">), </w:t>
      </w:r>
      <w:r>
        <w:rPr>
          <w:rtl w:val="true"/>
        </w:rPr>
        <w:t xml:space="preserve">הרי שנסיבות העבירה ממקמות את המודעות של פשרל בקרבה רבה למודעות בפועל </w:t>
      </w:r>
      <w:r>
        <w:rPr>
          <w:rtl w:val="true"/>
        </w:rPr>
        <w:t>(</w:t>
      </w:r>
      <w:r>
        <w:rPr>
          <w:rtl w:val="true"/>
        </w:rPr>
        <w:t>כפי שנדרש ביסוד נפשי של קלות דעת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לעמדת המשיבה</w:t>
      </w:r>
      <w:r>
        <w:rPr>
          <w:rtl w:val="true"/>
        </w:rPr>
        <w:t xml:space="preserve">, </w:t>
      </w:r>
      <w:r>
        <w:rPr>
          <w:rtl w:val="true"/>
        </w:rPr>
        <w:t>עונש של שנה וחצי</w:t>
      </w:r>
      <w:r>
        <w:rPr>
          <w:rtl w:val="true"/>
        </w:rPr>
        <w:t xml:space="preserve">, </w:t>
      </w:r>
      <w:r>
        <w:rPr>
          <w:rtl w:val="true"/>
        </w:rPr>
        <w:t>שהוא מחצית מהעונש המקסימלי הקבוע בחוק לעבירת גרימת מוות ברשלנות</w:t>
      </w:r>
      <w:r>
        <w:rPr>
          <w:rtl w:val="true"/>
        </w:rPr>
        <w:t xml:space="preserve">, </w:t>
      </w:r>
      <w:r>
        <w:rPr>
          <w:rtl w:val="true"/>
        </w:rPr>
        <w:t>הוא עונש סביר בנסיבות העניין ואינו חורג מרף הענישה המקובל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הדיון שמענו גם את עמדת שירות המבחן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לבגיו</w:t>
      </w:r>
      <w:r>
        <w:rPr>
          <w:rtl w:val="true"/>
        </w:rPr>
        <w:t xml:space="preserve">, </w:t>
      </w:r>
      <w:r>
        <w:rPr>
          <w:rtl w:val="true"/>
        </w:rPr>
        <w:t>שירות המבחן ציין כי הוא שילם את מלוא הפיצויים שהוטלו עליו בבית המשפט המחוזי</w:t>
      </w:r>
      <w:r>
        <w:rPr>
          <w:rtl w:val="true"/>
        </w:rPr>
        <w:t xml:space="preserve">. </w:t>
      </w:r>
      <w:r>
        <w:rPr>
          <w:rtl w:val="true"/>
        </w:rPr>
        <w:t>עוד צויין כי בגיו משתף פעולה עם שירות המבחן והליכים טיפוליים</w:t>
      </w:r>
      <w:r>
        <w:rPr>
          <w:rtl w:val="true"/>
        </w:rPr>
        <w:t xml:space="preserve">, </w:t>
      </w:r>
      <w:r>
        <w:rPr>
          <w:rtl w:val="true"/>
        </w:rPr>
        <w:t>וההתרשמות היא שהוא נתרם מההליכים הללו</w:t>
      </w:r>
      <w:r>
        <w:rPr>
          <w:rtl w:val="true"/>
        </w:rPr>
        <w:t xml:space="preserve">. </w:t>
      </w:r>
      <w:r>
        <w:rPr>
          <w:rtl w:val="true"/>
        </w:rPr>
        <w:t>לא הייתה המלצה של שירות המבחן מעבר לאמור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לפשרל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בטענות הצדדים ובחומר הראיות</w:t>
      </w:r>
      <w:r>
        <w:rPr>
          <w:rtl w:val="true"/>
        </w:rPr>
        <w:t xml:space="preserve">, </w:t>
      </w:r>
      <w:r>
        <w:rPr>
          <w:rtl w:val="true"/>
        </w:rPr>
        <w:t xml:space="preserve">ולאחר ששמענו את טיעוני הצדדים בדיון בפנינו </w:t>
      </w:r>
      <w:r>
        <w:rPr>
          <w:rtl w:val="true"/>
        </w:rPr>
        <w:t>–</w:t>
      </w:r>
      <w:r>
        <w:rPr>
          <w:rtl w:val="true"/>
        </w:rPr>
        <w:t xml:space="preserve"> סבורני כי דין ערעורו של בגיו על הכרעת הדין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; </w:t>
      </w:r>
      <w:r>
        <w:rPr>
          <w:rtl w:val="true"/>
        </w:rPr>
        <w:t>וכי דין הערעורים נגד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הן מטעם בגיו והן מטעם פשרל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להתקבל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רשלנות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במהלך הדיון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הצטמצמה גדר המחלוקת באשר להרשעתו של בגיו בעבירת המתה בקלות דעת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עומדת לבירור השאלה הבאה</w:t>
      </w:r>
      <w:r>
        <w:rPr>
          <w:rtl w:val="true"/>
        </w:rPr>
        <w:t xml:space="preserve">: </w:t>
      </w:r>
      <w:r>
        <w:rPr>
          <w:rtl w:val="true"/>
        </w:rPr>
        <w:t>האם הוכח מעל לספק סביר כי התקיים בבגיו היסוד הנפשי הדרוש להרשעה בעבירת 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או שמא רק היסוד הנפשי להרשעה בגרימת מוות ברשלנות </w:t>
      </w:r>
      <w:r>
        <w:rPr>
          <w:rtl w:val="true"/>
        </w:rPr>
        <w:t>(</w:t>
      </w:r>
      <w:r>
        <w:rPr>
          <w:rtl w:val="true"/>
        </w:rPr>
        <w:t>עבירה שבה בגיו הודה בדיון שהתקיים לפנינו</w:t>
      </w:r>
      <w:r>
        <w:rPr>
          <w:rtl w:val="true"/>
        </w:rPr>
        <w:t>)?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אזכיר כי בעבירה של 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נדרש להוכיח שני רכיבים מצטברים של מחשבה פלילית</w:t>
      </w:r>
      <w:r>
        <w:rPr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ההכרתי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היוצרות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 xml:space="preserve">);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"); </w:t>
      </w:r>
      <w:r>
        <w:rPr>
          <w:rtl w:val="true"/>
        </w:rPr>
        <w:t>ומודעות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",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3891/19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זוארץ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5.4.2020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זוארץ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המלומד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" </w:t>
      </w:r>
      <w:r>
        <w:rPr>
          <w:rtl w:val="true"/>
        </w:rPr>
        <w:t>כך</w:t>
      </w:r>
      <w:r>
        <w:rPr>
          <w:rtl w:val="true"/>
        </w:rPr>
        <w:t xml:space="preserve">: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המזיקה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בשיוויון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למנעה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ההכרתי</w:t>
      </w:r>
      <w:r>
        <w:rPr>
          <w:rtl w:val="true"/>
        </w:rPr>
        <w:t xml:space="preserve">, </w:t>
      </w:r>
      <w:r>
        <w:rPr>
          <w:rtl w:val="true"/>
        </w:rPr>
        <w:t>במודעות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שבעבירה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החפצי</w:t>
      </w:r>
      <w:r>
        <w:rPr>
          <w:rtl w:val="true"/>
        </w:rPr>
        <w:t xml:space="preserve">, </w:t>
      </w:r>
      <w:r>
        <w:rPr>
          <w:rtl w:val="true"/>
        </w:rPr>
        <w:t>בתקווה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" (</w:t>
      </w:r>
      <w:r>
        <w:rPr>
          <w:rtl w:val="true"/>
        </w:rPr>
        <w:t>שניאור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פלר</w:t>
      </w:r>
      <w:r>
        <w:rPr>
          <w:rFonts w:eastAsia="Arial TUR;Arial" w:cs="Arial TUR;Arial"/>
          <w:rtl w:val="true"/>
        </w:rPr>
        <w:t xml:space="preserve"> </w:t>
      </w:r>
      <w:hyperlink r:id="rId5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/>
        <w:t>618</w:t>
      </w:r>
      <w:r>
        <w:rPr>
          <w:rtl w:val="true"/>
        </w:rPr>
        <w:t xml:space="preserve"> (</w:t>
      </w:r>
      <w:r>
        <w:rPr/>
        <w:t>1984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יסוד נפשי מסוג </w:t>
      </w:r>
      <w:r>
        <w:rPr>
          <w:rtl w:val="true"/>
        </w:rPr>
        <w:t>"</w:t>
      </w:r>
      <w:r>
        <w:rPr>
          <w:rtl w:val="true"/>
        </w:rPr>
        <w:t>רשלנות</w:t>
      </w:r>
      <w:r>
        <w:rPr>
          <w:rtl w:val="true"/>
        </w:rPr>
        <w:t xml:space="preserve">", </w:t>
      </w:r>
      <w:r>
        <w:rPr>
          <w:rtl w:val="true"/>
        </w:rPr>
        <w:t xml:space="preserve">אינו מצריך מודעות בפועל לרכיבי היסוד העובדתי </w:t>
      </w:r>
      <w:r>
        <w:rPr>
          <w:rtl w:val="true"/>
        </w:rPr>
        <w:t>(</w:t>
      </w:r>
      <w:r>
        <w:rPr>
          <w:rtl w:val="true"/>
        </w:rPr>
        <w:t>מישור הכרתי</w:t>
      </w:r>
      <w:r>
        <w:rPr>
          <w:rtl w:val="true"/>
        </w:rPr>
        <w:t xml:space="preserve">), </w:t>
      </w:r>
      <w:r>
        <w:rPr>
          <w:rtl w:val="true"/>
        </w:rPr>
        <w:t xml:space="preserve">אלא די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היישוב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</w:t>
      </w:r>
      <w:r>
        <w:rPr>
          <w:rtl w:val="true"/>
        </w:rPr>
        <w:t>" (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במסגרת עבירה של גרימת מוות ברשלנות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 נדרשת צפיות בפועל של תוצאת המוות</w:t>
      </w:r>
      <w:r>
        <w:rPr>
          <w:rtl w:val="true"/>
        </w:rPr>
        <w:t xml:space="preserve">, </w:t>
      </w:r>
      <w:r>
        <w:rPr>
          <w:rtl w:val="true"/>
        </w:rPr>
        <w:t xml:space="preserve">אלא די בקיומה של צפיות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בכוח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זוארץ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; 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7580/02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22.9.2005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ההבדל בין עבירת גרימת מוות ברשלנות</w:t>
      </w:r>
      <w:r>
        <w:rPr>
          <w:rtl w:val="true"/>
        </w:rPr>
        <w:t xml:space="preserve">, </w:t>
      </w:r>
      <w:r>
        <w:rPr>
          <w:rtl w:val="true"/>
        </w:rPr>
        <w:t>בה כאמור מודה בגיו</w:t>
      </w:r>
      <w:r>
        <w:rPr>
          <w:rtl w:val="true"/>
        </w:rPr>
        <w:t xml:space="preserve">, </w:t>
      </w:r>
      <w:r>
        <w:rPr>
          <w:rtl w:val="true"/>
        </w:rPr>
        <w:t>לבין עבירה של המתה בקלות דעת</w:t>
      </w:r>
      <w:r>
        <w:rPr>
          <w:rtl w:val="true"/>
        </w:rPr>
        <w:t xml:space="preserve">, </w:t>
      </w:r>
      <w:r>
        <w:rPr>
          <w:rtl w:val="true"/>
        </w:rPr>
        <w:t>הוא רמת המודעות של הנאשם לנטילת הסיכון הבלתי סביר</w:t>
      </w:r>
      <w:r>
        <w:rPr>
          <w:rtl w:val="true"/>
        </w:rPr>
        <w:t xml:space="preserve">. </w:t>
      </w:r>
      <w:r>
        <w:rPr>
          <w:rtl w:val="true"/>
        </w:rPr>
        <w:t xml:space="preserve">המתה בקלות דעת כוללת נטילה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מודעת</w:t>
      </w:r>
      <w:r>
        <w:rPr>
          <w:rtl w:val="true"/>
        </w:rPr>
        <w:t xml:space="preserve"> של סיכון בלתי סביר להתממשות תוצאת המוות</w:t>
      </w:r>
      <w:r>
        <w:rPr>
          <w:rtl w:val="true"/>
        </w:rPr>
        <w:t xml:space="preserve">, </w:t>
      </w:r>
      <w:r>
        <w:rPr>
          <w:rtl w:val="true"/>
        </w:rPr>
        <w:t>מתוך תקווה או ציפייה כי ניתן יהיה למנועה</w:t>
      </w:r>
      <w:r>
        <w:rPr>
          <w:rtl w:val="true"/>
        </w:rPr>
        <w:t xml:space="preserve">; </w:t>
      </w:r>
      <w:r>
        <w:rPr>
          <w:rtl w:val="true"/>
        </w:rPr>
        <w:t xml:space="preserve">בעוד גרימת מוות ברשלנות כוללת נטילה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מודעת</w:t>
      </w:r>
      <w:r>
        <w:rPr>
          <w:rtl w:val="true"/>
        </w:rPr>
        <w:t xml:space="preserve"> של הסיכון הבלתי סביר</w:t>
      </w:r>
      <w:r>
        <w:rPr>
          <w:rtl w:val="true"/>
        </w:rPr>
        <w:t xml:space="preserve">, </w:t>
      </w:r>
      <w:r>
        <w:rPr>
          <w:rtl w:val="true"/>
        </w:rPr>
        <w:t>מקום שאדם סביר כן היה מודע לאותו סיכון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הכיר בכך כי לעיתים קיים קושי</w:t>
      </w:r>
      <w:r>
        <w:rPr>
          <w:rtl w:val="true"/>
        </w:rPr>
        <w:t xml:space="preserve">, </w:t>
      </w:r>
      <w:r>
        <w:rPr>
          <w:rtl w:val="true"/>
        </w:rPr>
        <w:t>הן מעשי והן עיוני</w:t>
      </w:r>
      <w:r>
        <w:rPr>
          <w:rtl w:val="true"/>
        </w:rPr>
        <w:t xml:space="preserve">, </w:t>
      </w:r>
      <w:r>
        <w:rPr>
          <w:rtl w:val="true"/>
        </w:rPr>
        <w:t>לשרטט את הגבול בין יסוד נפשי של קלות דעת ליסוד נפשי של רשלנות</w:t>
      </w:r>
      <w:r>
        <w:rPr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לרשלנות</w:t>
      </w:r>
      <w:r>
        <w:rPr>
          <w:rtl w:val="true"/>
        </w:rPr>
        <w:t xml:space="preserve">. </w:t>
      </w:r>
      <w:r>
        <w:rPr>
          <w:rtl w:val="true"/>
        </w:rPr>
        <w:t>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יצטמצם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tl w:val="true"/>
        </w:rPr>
        <w:t xml:space="preserve">, </w:t>
      </w:r>
      <w:r>
        <w:rPr>
          <w:rtl w:val="true"/>
        </w:rPr>
        <w:t>עומקה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והיקפה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לפתרון</w:t>
      </w:r>
      <w:r>
        <w:rPr>
          <w:rtl w:val="true"/>
        </w:rPr>
        <w:t>" 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3158/00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מגידיש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80</w:t>
      </w:r>
      <w:r>
        <w:rPr>
          <w:rtl w:val="true"/>
        </w:rPr>
        <w:t xml:space="preserve">, </w:t>
      </w:r>
      <w:r>
        <w:rPr/>
        <w:t>88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). </w:t>
      </w:r>
      <w:r>
        <w:rPr>
          <w:rtl w:val="true"/>
        </w:rPr>
        <w:t>להרחבה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: </w:t>
      </w:r>
      <w:r>
        <w:rPr>
          <w:rtl w:val="true"/>
        </w:rPr>
        <w:t>קווים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eastAsia="Arial TUR;Arial" w:cs="Arial TUR;Arial"/>
          <w:rtl w:val="true"/>
        </w:rPr>
        <w:t xml:space="preserve"> </w:t>
      </w:r>
      <w:r>
        <w:rPr/>
        <w:t>963</w:t>
      </w:r>
      <w:r>
        <w:rPr>
          <w:rtl w:val="true"/>
        </w:rPr>
        <w:t xml:space="preserve">, </w:t>
      </w:r>
      <w:r>
        <w:rPr/>
        <w:t>972-969</w:t>
      </w:r>
      <w:r>
        <w:rPr>
          <w:rtl w:val="true"/>
        </w:rPr>
        <w:t xml:space="preserve"> (</w:t>
      </w:r>
      <w:r>
        <w:rPr>
          <w:rtl w:val="true"/>
        </w:rPr>
        <w:t>אהרן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עורכים</w:t>
      </w:r>
      <w:r>
        <w:rPr>
          <w:rtl w:val="true"/>
        </w:rPr>
        <w:t xml:space="preserve">, </w:t>
      </w:r>
      <w:r>
        <w:rPr/>
        <w:t>2023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שיובהר להלן</w:t>
      </w:r>
      <w:r>
        <w:rPr>
          <w:rtl w:val="true"/>
        </w:rPr>
        <w:t xml:space="preserve">, </w:t>
      </w:r>
      <w:r>
        <w:rPr>
          <w:rtl w:val="true"/>
        </w:rPr>
        <w:t>סבורני כי בעניינו של בגיו לא קיים כל קושי לקבוע כי הוא היה מודע בפועל לאפשרות גרימת המוות של המנוחה</w:t>
      </w:r>
      <w:r>
        <w:rPr>
          <w:rtl w:val="true"/>
        </w:rPr>
        <w:t xml:space="preserve">, </w:t>
      </w:r>
      <w:r>
        <w:rPr>
          <w:rtl w:val="true"/>
        </w:rPr>
        <w:t xml:space="preserve">ואף על פי כן נטל סיכון בלתי סביר באשר להתממשות התוצאה </w:t>
      </w:r>
      <w:r>
        <w:rPr>
          <w:rtl w:val="true"/>
        </w:rPr>
        <w:t>–</w:t>
      </w:r>
      <w:r>
        <w:rPr>
          <w:rtl w:val="true"/>
        </w:rPr>
        <w:t xml:space="preserve"> מותה של המנוחה </w:t>
      </w:r>
      <w:r>
        <w:rPr>
          <w:rtl w:val="true"/>
        </w:rPr>
        <w:t>–</w:t>
      </w:r>
      <w:r>
        <w:rPr>
          <w:rtl w:val="true"/>
        </w:rPr>
        <w:t xml:space="preserve"> מתוך תקווה כי זו לא תתממש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טענתו העיקרית של בגיו במישור זה היא כי הוא לא היה מודע בפועל למצבה הרפואי של המנוחה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בשונה ממעורבים אחרים בפרשה</w:t>
      </w:r>
      <w:r>
        <w:rPr>
          <w:rtl w:val="true"/>
        </w:rPr>
        <w:t xml:space="preserve">, </w:t>
      </w:r>
      <w:r>
        <w:rPr>
          <w:rtl w:val="true"/>
        </w:rPr>
        <w:t>הוא לא היה מודע כי המנוחה נחבלה בראשה</w:t>
      </w:r>
      <w:r>
        <w:rPr>
          <w:rtl w:val="true"/>
        </w:rPr>
        <w:t xml:space="preserve">, </w:t>
      </w:r>
      <w:r>
        <w:rPr>
          <w:rtl w:val="true"/>
        </w:rPr>
        <w:t xml:space="preserve">כי נתנו לה סם מסוג </w:t>
      </w:r>
      <w:r>
        <w:rPr>
          <w:rtl w:val="true"/>
        </w:rPr>
        <w:t>"</w:t>
      </w:r>
      <w:r>
        <w:rPr>
          <w:rtl w:val="true"/>
        </w:rPr>
        <w:t>קוקאין</w:t>
      </w:r>
      <w:r>
        <w:rPr>
          <w:rtl w:val="true"/>
        </w:rPr>
        <w:t xml:space="preserve">" </w:t>
      </w:r>
      <w:r>
        <w:rPr>
          <w:rtl w:val="true"/>
        </w:rPr>
        <w:t xml:space="preserve">בכפית בניסיון לעוררה </w:t>
      </w:r>
      <w:r>
        <w:rPr>
          <w:rtl w:val="true"/>
        </w:rPr>
        <w:t>(</w:t>
      </w:r>
      <w:r>
        <w:rPr>
          <w:rtl w:val="true"/>
        </w:rPr>
        <w:t>טענה עובדתית הנעדרת תימוכין בפסק דינו של בית המשפט קמא</w:t>
      </w:r>
      <w:r>
        <w:rPr>
          <w:rtl w:val="true"/>
        </w:rPr>
        <w:t xml:space="preserve">), </w:t>
      </w:r>
      <w:r>
        <w:rPr>
          <w:rtl w:val="true"/>
        </w:rPr>
        <w:t>וכי יצא דם וקצף מפיה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 ניתן לקבוע כי הוא היה מודע לאפשרות הגרימה לתוצאת מותה של המנוחה</w:t>
      </w:r>
      <w:r>
        <w:rPr>
          <w:rtl w:val="true"/>
        </w:rPr>
        <w:t xml:space="preserve">, </w:t>
      </w:r>
      <w:r>
        <w:rPr>
          <w:rtl w:val="true"/>
        </w:rPr>
        <w:t>ולכך שאי</w:t>
      </w:r>
      <w:r>
        <w:rPr>
          <w:rtl w:val="true"/>
        </w:rPr>
        <w:t>-</w:t>
      </w:r>
      <w:r>
        <w:rPr>
          <w:rtl w:val="true"/>
        </w:rPr>
        <w:t>פינויה מהווה נטילת סיכון בלתי סביר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מופנית</w:t>
      </w:r>
      <w:r>
        <w:rPr>
          <w:rtl w:val="true"/>
        </w:rPr>
        <w:t xml:space="preserve">, </w:t>
      </w:r>
      <w:r>
        <w:rPr>
          <w:rtl w:val="true"/>
        </w:rPr>
        <w:t>בעיקרה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לעניין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 להפנות לקביעותיו העובדתיות של בית המשפט המחוזי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"[</w:t>
      </w:r>
      <w:r>
        <w:rPr>
          <w:rFonts w:ascii="Century" w:hAnsi="Century" w:cs="Century"/>
          <w:rtl w:val="true"/>
        </w:rPr>
        <w:t>בגיו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ניסה בעדותו לצייר מצג לפיו לא היה מודע למצבה החמור של המנוחה עד אשר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חיון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הודיע לו בשלב המאוחר על הצורך לפנותה לבית החולים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גם ניסיון זה של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בגיו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נועד לנסות ולצמצם ממידת אחריותו לעיכוב בפינוי המנוחה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בגיו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אמנם העיד כי מצבה של המנוחה לאחר שזו התמוטטה הצדיק פינוי וכי אכן החל בפינוי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ואולם כשנשאל מדוע לא המשיך את הפינוי של המנוחה לבית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פינוי שאמור להימשך בנסיעה כרבע 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השיב כי סמך על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חיון</w:t>
      </w:r>
      <w:r>
        <w:rPr>
          <w:rFonts w:cs="Century" w:ascii="Century" w:hAnsi="Century"/>
          <w:rtl w:val="true"/>
        </w:rPr>
        <w:t>], [</w:t>
      </w:r>
      <w:r>
        <w:rPr>
          <w:rFonts w:ascii="Century" w:hAnsi="Century" w:cs="Century"/>
          <w:rtl w:val="true"/>
        </w:rPr>
        <w:t>איילון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ואשורוב שהם מבינים ברפואה יותר ממנו</w:t>
      </w:r>
      <w:r>
        <w:rPr>
          <w:rFonts w:cs="Century" w:ascii="Century" w:hAnsi="Century"/>
          <w:rtl w:val="true"/>
        </w:rPr>
        <w:t>... [</w:t>
      </w:r>
      <w:r>
        <w:rPr>
          <w:rFonts w:ascii="Century" w:hAnsi="Century" w:cs="Century"/>
          <w:rtl w:val="true"/>
        </w:rPr>
        <w:t>בגיו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העיד כי</w:t>
      </w:r>
      <w:r>
        <w:rPr>
          <w:rFonts w:cs="Century" w:ascii="Century" w:hAnsi="Century"/>
          <w:rtl w:val="true"/>
        </w:rPr>
        <w:t>: '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ישר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שראיתי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התכוונתי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לנסוע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שיהיה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יסגרו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המסיבה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אשורוב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המסיבה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אדם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 xml:space="preserve">אם אכן אמר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בגיו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דברים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בכך כדי ללמד על מודעותו לכך שהמנוחה הייתה במצב חמור של סכנת חיים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כך ניתן ללמוד גם כשתיאר את אשורוב כמי אשר קיבל רגליים קרות כשראה את המנוחה ונמנע מלטפל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הוא זה שאמר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לסורוקה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 xml:space="preserve">אמירה זו מלמדת על כך שמצבה היה חמור ולכן אשורוב קיבל על פי הנטען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רגליים קרות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שכן פחד או שיתוק מלטפל באדם לא מתקיים במצב בו אותו אדם נמצא במצב קל כי אם במצב קשה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בנוסף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בגיו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עצמו הבין שיש צורך בפינוי מידי לבית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שמצביע על מודעותו למצב החמור של המנוחה כבר בסמוך לאחר התמוטטותה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ההפניות לפרוטוקול החקירות הושמטו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').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למותר לציין את ההלכה שלפיה ערכאת הערעור לא נוטה להתערב בממצאי מהימנות ועובדה של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במקרים חריגים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התרשמותה הישירה והבלתי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אמצעית של הערכאה הדיונית מהעדים והראיות שהובאו לפניה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מני רבים</w:t>
      </w:r>
      <w:r>
        <w:rPr>
          <w:rFonts w:cs="Century" w:ascii="Century" w:hAnsi="Century"/>
          <w:rtl w:val="true"/>
        </w:rPr>
        <w:t xml:space="preserve">: </w:t>
      </w:r>
      <w:hyperlink r:id="rId6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7162/19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3.1.2021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FrankRuehl" w:hAnsi="FrankRuehl"/>
          <w:color w:val="000000"/>
          <w:sz w:val="28"/>
          <w:sz w:val="28"/>
          <w:rtl w:val="true"/>
        </w:rPr>
        <w:t>בענייננו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לא רק שאין מקום לסטות מכלל זה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אלא שסבורני כי קביעותיו של בית המשפט המחוזי נכונות לגופן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</w:rPr>
      </w:pPr>
      <w:r>
        <w:rPr>
          <w:rtl w:val="true"/>
        </w:rPr>
        <w:t>גם מגרסתו של בגיו עצמו</w:t>
      </w:r>
      <w:r>
        <w:rPr>
          <w:rtl w:val="true"/>
        </w:rPr>
        <w:t xml:space="preserve">, </w:t>
      </w:r>
      <w:r>
        <w:rPr>
          <w:rtl w:val="true"/>
        </w:rPr>
        <w:t>ניתן ללמוד כי עובר לפינוי הראשון הוא היה מודע לכך שהמנוחה נמצאת בסכנת חיים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>לנוכח גרסתו של בגיו כי סבר שיש לפנות את המנוחה באופן מידי לבית חולים לאחר ההתמוטטות</w:t>
      </w:r>
      <w:r>
        <w:rPr>
          <w:rtl w:val="true"/>
        </w:rPr>
        <w:t xml:space="preserve">, </w:t>
      </w:r>
      <w:r>
        <w:rPr>
          <w:rtl w:val="true"/>
        </w:rPr>
        <w:t>מכיוון ש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tl w:val="true"/>
        </w:rPr>
        <w:t xml:space="preserve">". </w:t>
      </w:r>
      <w:r>
        <w:rPr>
          <w:rtl w:val="true"/>
        </w:rPr>
        <w:t>על גרסה זו שב בגיו בטיעונים לפנינו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לא ברור כיצד ניתן לטעון לגרסה זו מחד גיסא</w:t>
      </w:r>
      <w:r>
        <w:rPr>
          <w:rtl w:val="true"/>
        </w:rPr>
        <w:t xml:space="preserve">, </w:t>
      </w:r>
      <w:r>
        <w:rPr>
          <w:rtl w:val="true"/>
        </w:rPr>
        <w:t>ובאותה הנשימה לטעון</w:t>
      </w:r>
      <w:r>
        <w:rPr>
          <w:rtl w:val="true"/>
        </w:rPr>
        <w:t xml:space="preserve">,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כי לא הייתה לבגיו מודעות לכך שקיימת סכנה לחיי המנוחה</w:t>
      </w:r>
      <w:r>
        <w:rPr>
          <w:rtl w:val="true"/>
        </w:rPr>
        <w:t xml:space="preserve">. </w:t>
      </w:r>
      <w:r>
        <w:rPr>
          <w:rtl w:val="true"/>
        </w:rPr>
        <w:t xml:space="preserve">מי שמודה כי הבין את הצורך בפינוי מידי של המנוחה לאחר התמוטטותה </w:t>
      </w:r>
      <w:r>
        <w:rPr>
          <w:rtl w:val="true"/>
        </w:rPr>
        <w:t>(</w:t>
      </w:r>
      <w:r>
        <w:rPr>
          <w:rtl w:val="true"/>
        </w:rPr>
        <w:t>ואף החל בתהליך הפינוי</w:t>
      </w:r>
      <w:r>
        <w:rPr>
          <w:rtl w:val="true"/>
        </w:rPr>
        <w:t xml:space="preserve">), </w:t>
      </w:r>
      <w:r>
        <w:rPr>
          <w:rtl w:val="true"/>
        </w:rPr>
        <w:t xml:space="preserve">בנימוק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פשיטא כי היה מודע לאפשרות גרימת תוצאת מותה של המנוחה עקב אי</w:t>
      </w:r>
      <w:r>
        <w:rPr>
          <w:rtl w:val="true"/>
        </w:rPr>
        <w:t>-</w:t>
      </w:r>
      <w:r>
        <w:rPr>
          <w:rtl w:val="true"/>
        </w:rPr>
        <w:t>קבלת סיוע רפואי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בגיו טען</w:t>
      </w:r>
      <w:r>
        <w:rPr>
          <w:rtl w:val="true"/>
        </w:rPr>
        <w:t xml:space="preserve">, </w:t>
      </w:r>
      <w:r>
        <w:rPr>
          <w:rtl w:val="true"/>
        </w:rPr>
        <w:t>במישור זה</w:t>
      </w:r>
      <w:r>
        <w:rPr>
          <w:rtl w:val="true"/>
        </w:rPr>
        <w:t xml:space="preserve">, </w:t>
      </w:r>
      <w:r>
        <w:rPr>
          <w:rtl w:val="true"/>
        </w:rPr>
        <w:t>כי מודעותו לאפשרות גרימת התוצאה השתנתה לאחר שהובהר לו</w:t>
      </w:r>
      <w:r>
        <w:rPr>
          <w:rtl w:val="true"/>
        </w:rPr>
        <w:t xml:space="preserve">, </w:t>
      </w:r>
      <w:r>
        <w:rPr>
          <w:rtl w:val="true"/>
        </w:rPr>
        <w:t xml:space="preserve">על ידי שלושה גורמים שונים שסבר כי הם בעלי ידע רפואי </w:t>
      </w:r>
      <w:r>
        <w:rPr>
          <w:rtl w:val="true"/>
        </w:rPr>
        <w:t>(</w:t>
      </w:r>
      <w:r>
        <w:rPr>
          <w:rtl w:val="true"/>
        </w:rPr>
        <w:t>אשורוב</w:t>
      </w:r>
      <w:r>
        <w:rPr>
          <w:rtl w:val="true"/>
        </w:rPr>
        <w:t xml:space="preserve">, </w:t>
      </w:r>
      <w:r>
        <w:rPr>
          <w:rtl w:val="true"/>
        </w:rPr>
        <w:t>איילון וחיון</w:t>
      </w:r>
      <w:r>
        <w:rPr>
          <w:rtl w:val="true"/>
        </w:rPr>
        <w:t xml:space="preserve">), </w:t>
      </w:r>
      <w:r>
        <w:rPr>
          <w:rtl w:val="true"/>
        </w:rPr>
        <w:t>כי המנוחה צפויה להתאושש בקרוב ואין הכרח בפינויה לקבלת סיוע רפואי</w:t>
      </w:r>
      <w:r>
        <w:rPr>
          <w:rtl w:val="true"/>
        </w:rPr>
        <w:t xml:space="preserve">. </w:t>
      </w:r>
      <w:r>
        <w:rPr>
          <w:rtl w:val="true"/>
        </w:rPr>
        <w:t>לאחר הדברים הללו</w:t>
      </w:r>
      <w:r>
        <w:rPr>
          <w:rtl w:val="true"/>
        </w:rPr>
        <w:t xml:space="preserve">, </w:t>
      </w:r>
      <w:r>
        <w:rPr>
          <w:rtl w:val="true"/>
        </w:rPr>
        <w:t>כך לטענת בגיו</w:t>
      </w:r>
      <w:r>
        <w:rPr>
          <w:rtl w:val="true"/>
        </w:rPr>
        <w:t xml:space="preserve">, </w:t>
      </w:r>
      <w:r>
        <w:rPr>
          <w:rtl w:val="true"/>
        </w:rPr>
        <w:t>הוא היה סבור כי למעשה לא נשקפת סכנה לחיי המנוחה</w:t>
      </w:r>
      <w:r>
        <w:rPr>
          <w:rtl w:val="true"/>
        </w:rPr>
        <w:t xml:space="preserve">, </w:t>
      </w:r>
      <w:r>
        <w:rPr>
          <w:rtl w:val="true"/>
        </w:rPr>
        <w:t>ואף כי מוטב לה שלא להתפנות לבית החולים</w:t>
      </w:r>
      <w:r>
        <w:rPr>
          <w:rtl w:val="true"/>
        </w:rPr>
        <w:t xml:space="preserve">; </w:t>
      </w:r>
      <w:r>
        <w:rPr>
          <w:rtl w:val="true"/>
        </w:rPr>
        <w:t>ועל כן לא ניתן לקבוע כי הוא היה מודע לאפשרות גרימת תוצאת המוות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סבורני כי אין בטענה זו כדי להועיל לבגיו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דווקא לתרום למסקנה כי התגבש אצלו יסוד נפשי מסוג קלות 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הוכח כי בגיו סבר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עובר לפינוי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שהמנוחה נמצאת בסכנת חיים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עקב השיחות עם שלושת המעורבים הוא השתכנע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הכרח בפינוי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מוטב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כביכול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לשוב למתחם המסיבה ולהתאושש 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מכך אנו למדים כי אותם שלושה מעורבים נתנו לבגיו את ה</w:t>
      </w:r>
      <w:r>
        <w:rPr>
          <w:rFonts w:cs="Century" w:ascii="Century" w:hAnsi="Century"/>
          <w:rtl w:val="true"/>
        </w:rPr>
        <w:t>-"</w:t>
      </w:r>
      <w:r>
        <w:rPr>
          <w:rFonts w:ascii="Century" w:hAnsi="Century" w:cs="Century"/>
          <w:rtl w:val="true"/>
        </w:rPr>
        <w:t>תקווה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כי תוצאת המוות לא תתממש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ושניתן יהיה למנועה על ידי המתנה ומתן סיוע מינימלי במתחם המסיבה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בגיו ניסה לטעון למעלה מכך כי הוא השתכנע שמבחינת טובת המנוחה יש להעדיף חזרה למתחם המסיבה חלף פינוי לבית חולים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טענה זו אינה מקובלת עליי כלל ועיקר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לכל אדם 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דעת ברור כי כשאדם נמצא במצב רפואי 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הדורש פינוי מידי לבית חולים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כפי שסבר בגיו לאחר התמוטטות המנוחה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עדיף לו לקבל טיפול רפואי מקצועי מאשר לשכב בארגז הרכב ולחכות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יעבור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ברי כי בגיו הבין שחזרה מהפינוי הראשון משמעותה נטילת סיכון באשר למצבה של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באותה העת היה מודע לאפשרות תוצאת המוות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תקווה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כי ניתן יהיה להימנע מהתממשות תוצאת המוות גם מבלי לפנות את המנוחה לקבלת סיוע רפואי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עלתה בקנה אחד עם האינטרס הכלכלי והאישי של בגיו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כי לא ייגרם לו הפסד כספי וכי לא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ייתפס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בגין ארגון מסיבת טבע בלתי חוקית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ובהתבסס על אותה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תקווה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שעוררו אצלו אמירות המעורבים כי המנוחה תתאושש לאחר 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בחר בגיו ליטול את הסיכון הבלתי סביר שבהתממשות תוצאת המוות מתוך תקווה כי זו לא תתממש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זוהי בדיוק ההגדרה </w:t>
      </w:r>
      <w:hyperlink r:id="rId6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ליסוד נפשי של קלות דעת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נטילת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לאפשרות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התוצאות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האמורות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תקווה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להצליח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למנען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משפט זה עמד לא פעם על הקושי שבהוכחת יסוד נפשי מסוג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קלות דעת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זאת בעיקר בשל הקושי להצביע על מודעות בפועל לעומת מודעות בכוח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הנסיבות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בהתייחס לבגיו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אינן מעוררות כל קושי מהסוג האמור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התנהגותו של בגיו והממצאים העובדתיים בהקשר זה מוכיחים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מעל לכל 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בגיו היה מודע בפועל לאפשרות התממשות תוצאת המוות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זו הסיבה שמלכתחילה בחר לצאת לפינוי הראשון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העובדה כי שב למתחם המסיבה מפני שהשתכנע כי יש סיכוי שהמנוחה תתאושש ללא סיוע רפואי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מעידה על נטילת הסיכון הבלתי סביר להתממשות התוצאה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נראה כי הנסיבות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בהתייחס לבגיו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הינן דווקא נסיבות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קלאסיות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מעין דוגמה מצוינת לספר לימוד משפטים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ליסוד נפשי של קלות דעת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לעמדתי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די היה בחזרה מהפינוי הראשון על מנת להוכיח יסוד נפשי של קלות דעת אצל בגיו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אבל התנהגותו של בגיו לא התמצתה בכך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המנוחה הושארה בארגז הרכב במשך תקופת זמן ארוכה</w:t>
      </w:r>
      <w:r>
        <w:rPr>
          <w:rtl w:val="true"/>
        </w:rPr>
        <w:t xml:space="preserve">, </w:t>
      </w:r>
      <w:r>
        <w:rPr>
          <w:rtl w:val="true"/>
        </w:rPr>
        <w:t>של ארבע שעות</w:t>
      </w:r>
      <w:r>
        <w:rPr>
          <w:rtl w:val="true"/>
        </w:rPr>
        <w:t xml:space="preserve">. </w:t>
      </w:r>
      <w:r>
        <w:rPr>
          <w:rtl w:val="true"/>
        </w:rPr>
        <w:t>מספר קביעות עובדתיות של בית המשפט המחוזי באשר להתרחשות במהלך ארבע השעות שבהן שכבה המנוחה בארגז הרכב</w:t>
      </w:r>
      <w:r>
        <w:rPr>
          <w:rtl w:val="true"/>
        </w:rPr>
        <w:t xml:space="preserve">, </w:t>
      </w:r>
      <w:r>
        <w:rPr>
          <w:rtl w:val="true"/>
        </w:rPr>
        <w:t>עובר לפינוי השני</w:t>
      </w:r>
      <w:r>
        <w:rPr>
          <w:rtl w:val="true"/>
        </w:rPr>
        <w:t xml:space="preserve">, </w:t>
      </w:r>
      <w:r>
        <w:rPr>
          <w:rtl w:val="true"/>
        </w:rPr>
        <w:t xml:space="preserve">מעצימות את התגבשות היסוד הנפשי של קלות דעת אצל בגיו </w:t>
      </w:r>
      <w:r>
        <w:rPr>
          <w:rtl w:val="true"/>
        </w:rPr>
        <w:t>(</w:t>
      </w:r>
      <w:r>
        <w:rPr>
          <w:rtl w:val="true"/>
        </w:rPr>
        <w:t xml:space="preserve">פסקאות </w:t>
      </w:r>
      <w:r>
        <w:rPr/>
        <w:t>101-96</w:t>
      </w:r>
      <w:r>
        <w:rPr>
          <w:rtl w:val="true"/>
        </w:rPr>
        <w:t xml:space="preserve">, </w:t>
      </w:r>
      <w:r>
        <w:rPr/>
        <w:t>109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):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start="720" w:end="0"/>
        <w:jc w:val="both"/>
        <w:rPr/>
      </w:pPr>
      <w:r>
        <w:rPr>
          <w:rtl w:val="true"/>
        </w:rPr>
        <w:t xml:space="preserve">(-)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tl w:val="true"/>
        </w:rPr>
        <w:t>.</w:t>
      </w:r>
    </w:p>
    <w:p>
      <w:pPr>
        <w:pStyle w:val="Ruller4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>
          <w:rFonts w:ascii="Century" w:hAnsi="Century" w:cs="Century"/>
        </w:rPr>
      </w:pPr>
      <w:r>
        <w:rPr>
          <w:rtl w:val="true"/>
        </w:rPr>
        <w:t xml:space="preserve">(-) </w:t>
      </w:r>
      <w:r>
        <w:rPr>
          <w:rFonts w:ascii="Century" w:hAnsi="Century" w:cs="Century"/>
          <w:rtl w:val="true"/>
        </w:rPr>
        <w:t>איילון שב והפציר בבגיו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מספר פעמים במהלך השעות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לפנות את המנוחה לבית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והלה סרב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start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>כשנתבקש לפנות את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במספר הזדמנויות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בגיו שיקר באומרו כי הוזמן אמבולנס למקום ועל כן אין צורך בפינוי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העובדות הללו מציירות תמונה עגומה וקשה באשר להתנהלותו של בגיו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המנוחה שוכבת שעות ארוכות בארגז הרכב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שעה חולפת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עוד שעה ועוד שעה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כאמור כבר היה מודע לכך שנשקפת למנוחה סכנת חיים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ומשכך יצא לפינוי הראשון מלכתחילה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 מפעם לפעם לבדוק את מצבה של 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נחשף לכך שמצבה קשה ולא חל בו שום שיפור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למה שקיווה כשהחליט לחזור מהפינוי הראשון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מצבה הרפואי הקשה של המנוחה גם הובהר לו שוב ושוב על ידי מי ששהה לידה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על פי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בגיו בחר להיתלות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תקווה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כי התוצאה הטראגית לא תתממש תוך נטילת סיכון בלתי סביר המתבטא בעיכוב הרב בפינויה של המנוחה לטיפול רפואי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בכל דקה ודקה שחלפה במהלך השעות הארוכות הללו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לקח בגיו את ההחלטה להמר על חייה של המנוחה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לעניין זה אפנה לדברים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שמקובלים עליי במלואם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בענייננו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בסיטואציה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רפואית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יכול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להידרש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להמלצה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רפואית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בסביבה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בסיטואציה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שארכה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ארוכות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נצפה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שיפור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אמיתי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במצבה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לסמוך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ואחרות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גורמים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מזדמנים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עצות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שכבר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הוכחו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שהרי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שבחלוף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וחצי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שעתיים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תתעורר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והפינוי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בחלוף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ההתמוטטות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מרגע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ההתמוטטות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>[...]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ומכאן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לעכב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פינויה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בהעדר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רפואי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ואמבולנס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זמינים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להביאה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בדחיפות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שבפועל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בגיו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מלכתחילה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במצב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גבולי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בסופו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בגיו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כמנהל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ומארגן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המסיבה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קיבל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ההחלטות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ששמע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ורעיונות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ולטעמי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שהוביל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להחלטה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לפינוי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הרפואי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בחשש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שהמסיבה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תיסגר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היוודע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ההתמוטטות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לרשויות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המשמעויות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הכלכליות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הנובעות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החשש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להסתבך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>[...]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שלבסוף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בגיו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להפצרותיו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חיון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ויצא לפינוי השני אין בה כדי לשנות המסקנה האמורה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יש בה כדי ללמד שרק בשלב זה הבין סוף סוף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בגיו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שאין מנוס מלפנות המנוחה לבית החולים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תימוכין נוספים ליסוד הנפשי של בגיו מצויים בגרסאות הראשונות שנתן בגיו להשתלשלות האירועים</w:t>
      </w:r>
      <w:r>
        <w:rPr>
          <w:rtl w:val="true"/>
        </w:rPr>
        <w:t xml:space="preserve">. </w:t>
      </w:r>
      <w:r>
        <w:rPr>
          <w:rtl w:val="true"/>
        </w:rPr>
        <w:t>בשיחת הטלפון עם מוקדנית 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במהלך הפינוי השני</w:t>
      </w:r>
      <w:r>
        <w:rPr>
          <w:rtl w:val="true"/>
        </w:rPr>
        <w:t xml:space="preserve">, </w:t>
      </w:r>
      <w:r>
        <w:rPr>
          <w:rtl w:val="true"/>
        </w:rPr>
        <w:t>אמר בגיו כי המנוחה נמצאה מעולפת בצד הדרך</w:t>
      </w:r>
      <w:r>
        <w:rPr>
          <w:rtl w:val="true"/>
        </w:rPr>
        <w:t xml:space="preserve">. </w:t>
      </w:r>
      <w:r>
        <w:rPr>
          <w:rtl w:val="true"/>
        </w:rPr>
        <w:t>אלו היו גם גרסאותיו הראשוניות של בגיו במשטרה</w:t>
      </w:r>
      <w:r>
        <w:rPr>
          <w:rtl w:val="true"/>
        </w:rPr>
        <w:t xml:space="preserve">. </w:t>
      </w:r>
      <w:r>
        <w:rPr>
          <w:rtl w:val="true"/>
        </w:rPr>
        <w:t xml:space="preserve">בהודעתו במשטרה מיום </w:t>
      </w:r>
      <w:r>
        <w:rPr/>
        <w:t>5.8.2017</w:t>
      </w:r>
      <w:r>
        <w:rPr>
          <w:rtl w:val="true"/>
        </w:rPr>
        <w:t xml:space="preserve"> </w:t>
      </w:r>
      <w:r>
        <w:rPr>
          <w:rtl w:val="true"/>
        </w:rPr>
        <w:t>מסר כי</w:t>
      </w:r>
      <w:r>
        <w:rPr>
          <w:rtl w:val="true"/>
        </w:rPr>
        <w:t xml:space="preserve">: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חיון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הטנדר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והוצאנו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וחייגנו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tl w:val="true"/>
        </w:rPr>
        <w:t xml:space="preserve">..."; </w:t>
      </w:r>
      <w:r>
        <w:rPr>
          <w:rtl w:val="true"/>
        </w:rPr>
        <w:t xml:space="preserve">ובהודעתו מיום </w:t>
      </w:r>
      <w:r>
        <w:rPr/>
        <w:t>7.8.2017</w:t>
      </w:r>
      <w:r>
        <w:rPr>
          <w:rtl w:val="true"/>
        </w:rPr>
        <w:t xml:space="preserve"> </w:t>
      </w:r>
      <w:r>
        <w:rPr>
          <w:rtl w:val="true"/>
        </w:rPr>
        <w:t>מסר 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שהבחורה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במסיבה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להוציא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ההקלטות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דיברתי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איתם</w:t>
      </w:r>
      <w:r>
        <w:rPr>
          <w:rtl w:val="true"/>
        </w:rPr>
        <w:t xml:space="preserve">". </w:t>
      </w:r>
      <w:r>
        <w:rPr>
          <w:rtl w:val="true"/>
        </w:rPr>
        <w:t xml:space="preserve">גרסאות שקריות אלו מעידות כי בגיו חשש </w:t>
      </w:r>
      <w:r>
        <w:rPr>
          <w:rtl w:val="true"/>
        </w:rPr>
        <w:t>"</w:t>
      </w:r>
      <w:r>
        <w:rPr>
          <w:rtl w:val="true"/>
        </w:rPr>
        <w:t>להסתבך</w:t>
      </w:r>
      <w:r>
        <w:rPr>
          <w:rtl w:val="true"/>
        </w:rPr>
        <w:t xml:space="preserve">" </w:t>
      </w:r>
      <w:r>
        <w:rPr>
          <w:rtl w:val="true"/>
        </w:rPr>
        <w:t>וכי הבין</w:t>
      </w:r>
      <w:r>
        <w:rPr>
          <w:rtl w:val="true"/>
        </w:rPr>
        <w:t xml:space="preserve">, </w:t>
      </w:r>
      <w:r>
        <w:rPr>
          <w:rtl w:val="true"/>
        </w:rPr>
        <w:t>בזמן אמת</w:t>
      </w:r>
      <w:r>
        <w:rPr>
          <w:rtl w:val="true"/>
        </w:rPr>
        <w:t xml:space="preserve">, </w:t>
      </w:r>
      <w:r>
        <w:rPr>
          <w:rtl w:val="true"/>
        </w:rPr>
        <w:t>שדבר החזקת המנוחה במשך שעות מבלי לפנותה לטיפול רפואי</w:t>
      </w:r>
      <w:r>
        <w:rPr>
          <w:rtl w:val="true"/>
        </w:rPr>
        <w:t xml:space="preserve">, </w:t>
      </w:r>
      <w:r>
        <w:rPr>
          <w:rtl w:val="true"/>
        </w:rPr>
        <w:t>הוא דבר שעדיף לא להודות בו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 יסוד כל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הגעתי לכלל מסקנה כי בדין קבע בית המשפט המחוזי כי הוכח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מעבר לכל 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שהתגבש אצל בגיו יסוד נפשי מסוג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קלות דעת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טרם סיום פרק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אתייחס בקצרה ליתר טענותיו של בגיו בערעור על הכרעת הדין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המניע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הכלכלי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בגיו טען כי בשלב שבו התמוטטה המנוחה נמכרו זה מכבר כל הכרטיסים למסיבה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אין יסוד לקביעה כי חשש מהפסד רווחים במסיבה הוא שהביא לעיכוב בפינוי המנוחה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שיקוליו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לעכב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פינוי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עמדו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לנגד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עיניו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>[</w:t>
      </w:r>
      <w:r>
        <w:rPr>
          <w:rFonts w:ascii="Century" w:hAnsi="Century" w:cs="Century"/>
          <w:rtl w:val="true"/>
        </w:rPr>
        <w:t>בגיו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כלכליים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הקשורים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בתוצאת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פינוי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המנוחה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והחשש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מחשיפת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המסיבה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הרשויות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tl w:val="true"/>
        </w:rPr>
        <w:t xml:space="preserve">,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24-20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הכרטיסים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למסיבה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הפינוי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והרישיונו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tl w:val="true"/>
        </w:rPr>
        <w:t xml:space="preserve">, </w:t>
      </w:r>
      <w:r>
        <w:rPr>
          <w:rtl w:val="true"/>
        </w:rPr>
        <w:t>שבגיו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ממארגניה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יסתבך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שהתמוטטה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t>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אילולא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אילולא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-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המסיבה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ההבחנה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בגיו טען כי אין כל בסיס להבחין בינו לבין פשרל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בהתבסס על שלל טענות עובדתיות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בגיו טוען כי גם פשרל היה מודע בזמן אמת למצבה של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אותו ספק סביר שנקבע באשר ליסוד הנפשי של פשרל תקף גם לגביו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רשלנות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נעוצה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בית המשפט המחוזי מצא כי לא הוכח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מעבר לספק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שפשרל היה מודע בזמן אמת לאי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השלמת הפינוי הראשון ולעיכוב ביציאה לפינוי השני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144-146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קביעות אלו התבססו על החומר הראייתי והעדויות ששמע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בשונה מהקביעות הנזכרות לעיל בנוגע לבגיו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לבגיו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"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),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יסוד כל האמור לעיל </w:t>
      </w:r>
      <w:r>
        <w:rPr>
          <w:rtl w:val="true"/>
        </w:rPr>
        <w:t>–</w:t>
      </w:r>
      <w:r>
        <w:rPr>
          <w:rtl w:val="true"/>
        </w:rPr>
        <w:t xml:space="preserve"> יש לדעתי לדחות את ערעור בגיו על הכרעת 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סבורני כי באשר לערעור על גזר הדין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דין הערעורים להתקבל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בנסיבות העניין אני סבור כי עונשי המאסר שהוטלו על המערערים החמירו עמם מעבר למידה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יש הצדקה להתערבותנו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ואבאר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הצדדים אינם חלוקים כי עסקינן במקרה יוצא דופן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קיים קושי לאתר פסיקה לביסוס מתחם ענישה 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סבר גם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אני סבור כי קיים טעם בסקירה קצרה של פסיקה קודמת שלעמדתי יש בה כדי לסייע בקביעת מתחמי הענישה בענייננו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הגם שלא ניתן לבצע היקש ישיר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כך אעשה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בחינה נפרדת של עבירת המתה בקלות דעת ועבירת גרימת מוות ברשלנות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אעמוד על מתחם הענישה ההולם בעניינם של כל אחד מהמערערים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ובהתאם אקבע את עונש המאסר שיש לגזור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לעמדתי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כל אחד מהם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המחוזי קבע כי בעניינו של בגיו מתחם הענישה נע בין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וגזר את דינו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לעמדתי</w:t>
      </w:r>
      <w:r>
        <w:rPr>
          <w:rtl w:val="true"/>
        </w:rPr>
        <w:t xml:space="preserve">,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: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9647/10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213</w:t>
      </w:r>
      <w:r>
        <w:rPr>
          <w:rtl w:val="true"/>
        </w:rPr>
        <w:t xml:space="preserve"> (</w:t>
      </w:r>
      <w:r>
        <w:rPr/>
        <w:t>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ומארגן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המירוץ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ייזום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והשתתפות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8002/13</w:t>
        </w:r>
      </w:hyperlink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בדראנה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21.5.2015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9647/10</w:t>
        </w:r>
      </w:hyperlink>
      <w:r>
        <w:rPr>
          <w:rtl w:val="true"/>
        </w:rPr>
        <w:t xml:space="preserve"> </w:t>
      </w:r>
      <w:r>
        <w:rPr>
          <w:rtl w:val="true"/>
        </w:rPr>
        <w:t>המוזכר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המשתתפים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ממכוניתו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מהמשתתפים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דרס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) </w:t>
      </w:r>
      <w:r>
        <w:rPr>
          <w:rtl w:val="true"/>
        </w:rPr>
        <w:t>ובעבירת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סוטה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ממדיניות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הראויה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ואינו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מצדיק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התערבותה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הערעור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שעונש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מקל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לעבירות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שבהן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הורשע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ולחלקו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הישיר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בהן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hyperlink r:id="rId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1888/19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5.4.2020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במקרה זה נהג שנסע ללא ביטוח וללא אישור בעל הרכב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התבקש לעצור בצד על ידי שוטר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מחשש להיתפס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האיץ הנהג את מהירותו ופגע בשוטר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מכך נהרג השוטר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הנהג נמלט מהמקום ולא הזעיק עזרה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נגד הנהג הוגש כתב אישום שמייחס לו עבירות הריגה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ביסוד נפשי של קלות דעת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והפקרה אחרי פגיעה </w:t>
      </w:r>
      <w:r>
        <w:rPr>
          <w:rFonts w:cs="Century" w:ascii="Century" w:hAnsi="Century"/>
          <w:rtl w:val="true"/>
        </w:rPr>
        <w:t>(</w:t>
      </w:r>
      <w:hyperlink r:id="rId6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64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התעבורה</w:t>
        </w:r>
      </w:hyperlink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 הורשע בעבירות המיוחסות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ובערעור לבית משפט זה הומרה הרשעתו בעבירת הריגה לעבירת המתה בקלות דעת לפי </w:t>
      </w:r>
      <w:hyperlink r:id="rId6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ג</w:t>
        </w:r>
      </w:hyperlink>
      <w:r>
        <w:rPr>
          <w:rFonts w:ascii="Century" w:hAnsi="Century" w:cs="Century"/>
          <w:rtl w:val="true"/>
        </w:rPr>
        <w:t xml:space="preserve"> לחוק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בעקבות התיקון ל</w:t>
      </w:r>
      <w:hyperlink r:id="rId7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עונש המאסר שנגזר על המערער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בגין שתי העבירות האמורות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חמש שנות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ערעורו בגין חומרת גזר הדין נדחה בבית משפט זה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שעוסקים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מסוכנת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כתלות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: </w:t>
      </w:r>
      <w:r>
        <w:rPr>
          <w:rtl w:val="true"/>
        </w:rPr>
        <w:t>ב</w:t>
      </w:r>
      <w:r>
        <w:rPr>
          <w:rtl w:val="true"/>
        </w:rPr>
        <w:t>-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בדראנה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14.7.2022</w:t>
      </w:r>
      <w:r>
        <w:rPr>
          <w:rtl w:val="true"/>
        </w:rPr>
        <w:t xml:space="preserve">)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>-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27.4.2022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הוטלו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בפועל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המערער היה קטין בעת ביצוע העבירה</w:t>
      </w:r>
      <w:r>
        <w:rPr>
          <w:rFonts w:cs="Century" w:ascii="Century" w:hAnsi="Century"/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אלגרגאוי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10.10.2021</w:t>
      </w:r>
      <w:r>
        <w:rPr>
          <w:rtl w:val="true"/>
        </w:rPr>
        <w:t xml:space="preserve">)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>-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5736/22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עסאספה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18.5.2023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הוטלו שבע שנות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נסיבות העניין דנן</w:t>
      </w:r>
      <w:r>
        <w:rPr>
          <w:rtl w:val="true"/>
        </w:rPr>
        <w:t xml:space="preserve">, </w:t>
      </w:r>
      <w:r>
        <w:rPr>
          <w:rtl w:val="true"/>
        </w:rPr>
        <w:t>בהשוואה לפסקי הדין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מלמדות כי עניינו של בגיו ייחודי בשני היבטים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בגיו הורשע בהתנהגות על דרך של מחדל </w:t>
      </w:r>
      <w:r>
        <w:rPr>
          <w:rtl w:val="true"/>
        </w:rPr>
        <w:t>(</w:t>
      </w:r>
      <w:r>
        <w:rPr>
          <w:rtl w:val="true"/>
        </w:rPr>
        <w:t xml:space="preserve">פסקאות </w:t>
      </w:r>
      <w:r>
        <w:rPr/>
        <w:t>135-131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בשונה מפסקי הדין 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 xml:space="preserve">העובדה כי בגיו הורשע בהתנהגות על דרך של מחדל עשויה לשמש כנסיבה שמצדיקה הקלה מסויימת במתחם הענישה </w:t>
      </w:r>
      <w:r>
        <w:rPr>
          <w:rtl w:val="true"/>
        </w:rPr>
        <w:t>–</w:t>
      </w:r>
      <w:r>
        <w:rPr>
          <w:rtl w:val="true"/>
        </w:rPr>
        <w:t xml:space="preserve"> לא הוא זה שגרם</w:t>
      </w:r>
      <w:r>
        <w:rPr>
          <w:rtl w:val="true"/>
        </w:rPr>
        <w:t xml:space="preserve">,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להתמוטטות הראשונית של המנוחה על רחבת הריקודים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בשונה מהמקרים המנויים לעיל</w:t>
      </w:r>
      <w:r>
        <w:rPr>
          <w:rtl w:val="true"/>
        </w:rPr>
        <w:t xml:space="preserve">, </w:t>
      </w:r>
      <w:r>
        <w:rPr>
          <w:rtl w:val="true"/>
        </w:rPr>
        <w:t>שבהם התנהגותם האקטיבית של הנאשמים גרמה במישרין לפגיעה ולתוצאת המוות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במאמר מוסגר אציין כי</w:t>
      </w:r>
      <w:r>
        <w:rPr>
          <w:rtl w:val="true"/>
        </w:rPr>
        <w:t xml:space="preserve">, </w:t>
      </w:r>
      <w:r>
        <w:rPr>
          <w:rtl w:val="true"/>
        </w:rPr>
        <w:t>לעמדתי</w:t>
      </w:r>
      <w:r>
        <w:rPr>
          <w:rtl w:val="true"/>
        </w:rPr>
        <w:t xml:space="preserve">, </w:t>
      </w:r>
      <w:r>
        <w:rPr>
          <w:rtl w:val="true"/>
        </w:rPr>
        <w:t>התנהגותו של בגיו במהלך האירוע</w:t>
      </w:r>
      <w:r>
        <w:rPr>
          <w:rtl w:val="true"/>
        </w:rPr>
        <w:t xml:space="preserve">, </w:t>
      </w:r>
      <w:r>
        <w:rPr>
          <w:rtl w:val="true"/>
        </w:rPr>
        <w:t xml:space="preserve">ובפרט החזרה מהפינוי הראשון </w:t>
      </w:r>
      <w:r>
        <w:rPr>
          <w:rtl w:val="true"/>
        </w:rPr>
        <w:t>–</w:t>
      </w:r>
      <w:r>
        <w:rPr>
          <w:rtl w:val="true"/>
        </w:rPr>
        <w:t xml:space="preserve"> קרובה עד מאוד להתנהגות על דרך של מעשה</w:t>
      </w:r>
      <w:r>
        <w:rPr>
          <w:rtl w:val="true"/>
        </w:rPr>
        <w:t xml:space="preserve">. </w:t>
      </w:r>
      <w:r>
        <w:rPr>
          <w:rtl w:val="true"/>
        </w:rPr>
        <w:t>יש לכך נפקות באשר למידת החומרה שבמעשים</w:t>
      </w:r>
      <w:r>
        <w:rPr>
          <w:rtl w:val="true"/>
        </w:rPr>
        <w:t xml:space="preserve">, </w:t>
      </w:r>
      <w:r>
        <w:rPr>
          <w:rtl w:val="true"/>
        </w:rPr>
        <w:t>אשר משפיעה גם על מתחם הענישה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תקדימי</w:t>
      </w:r>
      <w:r>
        <w:rPr>
          <w:rtl w:val="true"/>
        </w:rPr>
        <w:t xml:space="preserve">.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</w:t>
      </w:r>
      <w:r>
        <w:rPr>
          <w:rtl w:val="true"/>
        </w:rPr>
        <w:t xml:space="preserve">, </w:t>
      </w:r>
      <w:r>
        <w:rPr>
          <w:rtl w:val="true"/>
        </w:rPr>
        <w:t>בהיקש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ההדרגתיות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סד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666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79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(</w:t>
      </w:r>
      <w:r>
        <w:rPr/>
        <w:t>12.1.2011</w:t>
      </w:r>
      <w:r>
        <w:rPr>
          <w:rtl w:val="true"/>
        </w:rPr>
        <w:t xml:space="preserve">);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6020/12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29.4.2013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היבט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עשוי להוות הצדקה להקלה מסוימת במתחם הענישה בעניינו של בגיו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התנהגותו של בגיו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בדרך של מחדל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מאופיינת בכך שהיא נמשכה לאורך זמן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ההחלטה שלא לפנות את המנוחה לבית חולים היא החלטה מתמשכת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שהחלה עם החזרה מהפינוי הראשון ונמשכה לאורך כל ארבע השעות עובר ליציאה לפינוי השני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בשונה ממרבית המקרים המנויים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המאופיינים בהחלטה רגעית שנלקחת במהירות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כדוגמת החלטה לצאת לעקיפה מסוכנת או חציית צומת באור אדום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חריג לכך הוא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הורשע המערער על יסוד ארגון והשתתפות במירוץ מכוניות בלתי חוקי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אולם בעניין זה גזר הדין עמד על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נמוך משמעותית מהעונש שהוטל על בגיו בענייננו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מישור הזמן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כפי שמכנה זאת בית המשפט המחוזי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מהווה נסיבה מחמירה ומשפיע גם הוא על קביעת מתחם הענישה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יסוד כל האמור לעיל סבורני כי המתחם שקבע בית המשפט המחוזי בעניינו של בגיו מחמיר מעט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דומה כי הקביעה בתוך המתחם מחמירה אף היא במעט</w:t>
      </w:r>
      <w:r>
        <w:rPr>
          <w:rtl w:val="true"/>
        </w:rPr>
        <w:t xml:space="preserve">. </w:t>
      </w:r>
      <w:r>
        <w:rPr>
          <w:rtl w:val="true"/>
        </w:rPr>
        <w:t>בית המשפט קמא נימק את גזירת העונש באמצע המתחם</w:t>
      </w:r>
      <w:r>
        <w:rPr>
          <w:rtl w:val="true"/>
        </w:rPr>
        <w:t xml:space="preserve">, </w:t>
      </w:r>
      <w:r>
        <w:rPr>
          <w:rtl w:val="true"/>
        </w:rPr>
        <w:t>ולא בצד המקל</w:t>
      </w:r>
      <w:r>
        <w:rPr>
          <w:rtl w:val="true"/>
        </w:rPr>
        <w:t xml:space="preserve">, </w:t>
      </w:r>
      <w:r>
        <w:rPr>
          <w:rtl w:val="true"/>
        </w:rPr>
        <w:t>בהתרשמות שירות המבחן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נסיבותיו האישיות והמשפחתיות של בגיו</w:t>
      </w:r>
      <w:r>
        <w:rPr>
          <w:rtl w:val="true"/>
        </w:rPr>
        <w:t xml:space="preserve">, </w:t>
      </w:r>
      <w:r>
        <w:rPr>
          <w:rtl w:val="true"/>
        </w:rPr>
        <w:t>היעדר העבר הפלילי</w:t>
      </w:r>
      <w:r>
        <w:rPr>
          <w:rtl w:val="true"/>
        </w:rPr>
        <w:t xml:space="preserve">, </w:t>
      </w:r>
      <w:r>
        <w:rPr>
          <w:rtl w:val="true"/>
        </w:rPr>
        <w:t xml:space="preserve">והעובדה כי ניהל חיים נורמטיביים ויציבים לפני האירוע </w:t>
      </w:r>
      <w:r>
        <w:rPr>
          <w:rtl w:val="true"/>
        </w:rPr>
        <w:t>–</w:t>
      </w:r>
      <w:r>
        <w:rPr>
          <w:rtl w:val="true"/>
        </w:rPr>
        <w:t xml:space="preserve"> מטים את הכף לעבר גזירת עונש על הצד המקל של המתחם </w:t>
      </w:r>
      <w:r>
        <w:rPr>
          <w:rtl w:val="true"/>
        </w:rPr>
        <w:t>(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 ל</w:t>
      </w:r>
      <w:hyperlink r:id="rId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אין לדעתי לקבל את טענת בגיו לסטייה ממתחם הענישה לפי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</w:t>
      </w:r>
      <w:hyperlink r:id="rId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סעיף זה 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מתיר סטייה ממתחם הענישה מטעמי שיקום הנאשם </w:t>
      </w:r>
      <w:r>
        <w:rPr>
          <w:rtl w:val="true"/>
        </w:rPr>
        <w:t>(</w:t>
      </w:r>
      <w:r>
        <w:rPr>
          <w:rtl w:val="true"/>
        </w:rPr>
        <w:t xml:space="preserve">בין אם השתקם בפועל ובין אם </w:t>
      </w:r>
      <w:r>
        <w:rPr>
          <w:rtl w:val="true"/>
        </w:rPr>
        <w:t>"</w:t>
      </w:r>
      <w:r>
        <w:rPr>
          <w:rtl w:val="true"/>
        </w:rPr>
        <w:t>יש סיכוי של ממש שישתקם</w:t>
      </w:r>
      <w:r>
        <w:rPr>
          <w:rtl w:val="true"/>
        </w:rPr>
        <w:t xml:space="preserve">"). </w:t>
      </w:r>
      <w:r>
        <w:rPr>
          <w:rtl w:val="true"/>
        </w:rPr>
        <w:t>סבורני כי עניינו של בגיו כלל אינו עולה על דרישת השיקום שבסעיף</w:t>
      </w:r>
      <w:r>
        <w:rPr>
          <w:rtl w:val="true"/>
        </w:rPr>
        <w:t xml:space="preserve">;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בהתאם להוראת ס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מידת החומרה שבמעשיו של בגיו אינה מצדיקה סטייה מהמתחם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בשקלול העובדה כי בית המשפט החמיר מעט הן במתחם הענישה שקבע והן בגזירת העונש בתוך המתחם </w:t>
      </w:r>
      <w:r>
        <w:rPr>
          <w:rtl w:val="true"/>
        </w:rPr>
        <w:t>–</w:t>
      </w:r>
      <w:r>
        <w:rPr>
          <w:rtl w:val="true"/>
        </w:rPr>
        <w:t xml:space="preserve"> אני סבור כי יש להקל בעונש המאסר בפועל שהוטל על בגיו</w:t>
      </w:r>
      <w:r>
        <w:rPr>
          <w:rtl w:val="true"/>
        </w:rPr>
        <w:t xml:space="preserve">, </w:t>
      </w:r>
      <w:r>
        <w:rPr>
          <w:rtl w:val="true"/>
        </w:rPr>
        <w:t>ולהעמידו על ארבע שנות 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בגיו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מוות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ברשלנות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cs="Miriam" w:ascii="Century" w:hAnsi="Century"/>
          <w:b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קבע כי בעניינו של פשרל מתחם הענישה נע בין שנה לשנתיים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וגזר את דינו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מנת להכריע בערעור</w:t>
      </w:r>
      <w:r>
        <w:rPr>
          <w:rtl w:val="true"/>
        </w:rPr>
        <w:t xml:space="preserve">, </w:t>
      </w:r>
      <w:r>
        <w:rPr>
          <w:rtl w:val="true"/>
        </w:rPr>
        <w:t>אלו הם</w:t>
      </w:r>
      <w:r>
        <w:rPr>
          <w:rtl w:val="true"/>
        </w:rPr>
        <w:t xml:space="preserve">, </w:t>
      </w:r>
      <w:r>
        <w:rPr>
          <w:rtl w:val="true"/>
        </w:rPr>
        <w:t>לעמדתי</w:t>
      </w:r>
      <w:r>
        <w:rPr>
          <w:rtl w:val="true"/>
        </w:rPr>
        <w:t xml:space="preserve">, </w:t>
      </w:r>
      <w:r>
        <w:rPr>
          <w:rtl w:val="true"/>
        </w:rPr>
        <w:t xml:space="preserve">פסקי דין רלוונטיים </w:t>
      </w:r>
      <w:r>
        <w:rPr>
          <w:rtl w:val="true"/>
        </w:rPr>
        <w:t>(</w:t>
      </w:r>
      <w:r>
        <w:rPr>
          <w:rtl w:val="true"/>
        </w:rPr>
        <w:t>ולרובם הפנו הצדדים בטיעוניהם</w:t>
      </w:r>
      <w:r>
        <w:rPr>
          <w:rtl w:val="true"/>
        </w:rPr>
        <w:t>):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hyperlink r:id="rId8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8310/05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שוורץ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7.2.2006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שוורץ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בפסטיבל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למופע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הפסטיבל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ואבטחתו</w:t>
      </w:r>
      <w:r>
        <w:rPr>
          <w:rtl w:val="true"/>
        </w:rPr>
        <w:t xml:space="preserve">. </w:t>
      </w:r>
      <w:r>
        <w:rPr>
          <w:rtl w:val="true"/>
        </w:rPr>
        <w:t>מפיק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הפסטיבל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Calibri" w:cs="Calibri" w:ascii="Calibri" w:hAnsi="Calibri"/>
          <w:rtl w:val="true"/>
        </w:rPr>
        <w:tab/>
      </w:r>
      <w:hyperlink r:id="rId8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5926/17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עאשור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18.12.2017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פי עובדות מקרה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התבצעו עבודות בניה בעיר תל אביב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ובסמוך לו הותר לשימוש שביל הולכי רגל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הולך רגל מצא את מותו כשעבר בשביל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כתוצאה מפגיעת כף טרקטור בפלג גופו העליון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מנהל העבודה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לא מפעיל הטרקטור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בעבירה של גרימת מוות ברשלנות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הנאשם נגזרו שני 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מצבו הבריאותי של הנאשם שהיווה נסיבה מקלה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בהחלטת השופט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שהם</w:t>
      </w:r>
      <w:r>
        <w:rPr>
          <w:rFonts w:ascii="Century" w:hAnsi="Century" w:cs="Century"/>
          <w:rtl w:val="true"/>
        </w:rPr>
        <w:t xml:space="preserve"> צוין כי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רגילות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המבקש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ממושך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שירוצה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מאחורי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סורג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וברי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ח</w:t>
      </w:r>
      <w:r>
        <w:rPr>
          <w:rFonts w:cs="FrankRuehl" w:ascii="FrankRuehl" w:hAnsi="FrankRuehl"/>
          <w:color w:val="000000"/>
          <w:sz w:val="28"/>
          <w:rtl w:val="true"/>
        </w:rPr>
        <w:t>" (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16</w:t>
      </w:r>
      <w:r>
        <w:rPr>
          <w:rFonts w:cs="FrankRuehl" w:ascii="FrankRuehl" w:hAnsi="FrankRuehl"/>
          <w:color w:val="000000"/>
          <w:sz w:val="28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hyperlink r:id="rId84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מחוזי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ת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 xml:space="preserve">) </w:t>
        </w:r>
        <w:r>
          <w:rPr>
            <w:rStyle w:val="Hyperlink"/>
            <w:rFonts w:cs="Century" w:ascii="Century" w:hAnsi="Century"/>
          </w:rPr>
          <w:t>71198/00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אילן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11.10.2001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פסק דין זה של בית המשפט המחוזי בתל אביב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עסק ב</w:t>
      </w:r>
      <w:r>
        <w:rPr>
          <w:rFonts w:cs="Century" w:ascii="Century" w:hAnsi="Century"/>
          <w:rtl w:val="true"/>
        </w:rPr>
        <w:t>-"</w:t>
      </w:r>
      <w:r>
        <w:rPr>
          <w:rFonts w:ascii="Century" w:hAnsi="Century" w:cs="Century"/>
          <w:rtl w:val="true"/>
        </w:rPr>
        <w:t>אסון המכביה</w:t>
      </w:r>
      <w:r>
        <w:rPr>
          <w:rFonts w:cs="Century" w:ascii="Century" w:hAnsi="Century"/>
          <w:rtl w:val="true"/>
        </w:rPr>
        <w:t xml:space="preserve">": </w:t>
      </w:r>
      <w:r>
        <w:rPr>
          <w:rFonts w:ascii="Century" w:hAnsi="Century" w:cs="Century"/>
          <w:rtl w:val="true"/>
        </w:rPr>
        <w:t xml:space="preserve">קריסת גשר מעל נחל הירקון במהלך טקס הפתיחה של אירועי המכביה בשנת 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מצאו את מותם ארבעה ספורטאים ונפצעו עשרות נוספים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מהנדסי הגשר ומארגני האירוע הורשעו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בעבירה של גרימת מוות ברשלנות וגרימת חבלה ברשלנות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שניים מהנאשמים הושעו בעבירות נוספות לפי </w:t>
      </w:r>
      <w:hyperlink r:id="rId8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רישום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קבלנים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לעבודות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הנדסה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בנאיות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1969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עונשי המאסר מאחורי סורג ובריח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שהוטלו על הנאשמים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נעו בין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hyperlink r:id="rId8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12107-09-18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ורשבסקי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6.1.2019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פסק דין זה של בית המשפט המחוזי בירושלים עסק באחריות לקריסת מבנה ברחבת הטקסים בהר הרצל בירושלים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18.4.2012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בעקבותיו מצאה חיילת את מותה ונפצעו שניים נוספים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המהנדס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שעניינו לא הסתיים בהסדר טיעון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לעומת חמשת הנאשמים האחרים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הורשע בעבירות של גרימת מוות ברשלנות וגרימת חבלה ברשלנות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ונגזר עליו עונש של תשעה 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מאחורי סורג ובריח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מבין פסקי הדין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הצדדים סברו כי הדומה ביותר לענייננו הוא פסק הדין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ascii="Century" w:hAnsi="Century" w:cs="Century"/>
          <w:rtl w:val="true"/>
        </w:rPr>
        <w:t xml:space="preserve"> שעסק באסון בפסטיבל ערד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נגזרו על הנאשם תשעה 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אמנם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לא היה מדובר בארגון אירוע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חוקי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מחדלים אחרים אפפו את מעשיו של הנאשם והביאו להרשעתו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והתוצאה הייתה אף קשה יותר מהתוצאה הקשה שנגרמה בנסיבות דנן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המשיבה ביקשה לטעון בפנינו כי המקרה של פשרל הוא חמור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ומצדיק את עונש המאסר בפועל שהוטל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זו טענה המשיבה לנסיבות הבאות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פשרל היה ממארגני המסיבה</w:t>
      </w:r>
      <w:r>
        <w:rPr>
          <w:rtl w:val="true"/>
        </w:rPr>
        <w:t xml:space="preserve">; </w:t>
      </w:r>
      <w:r>
        <w:rPr>
          <w:rtl w:val="true"/>
        </w:rPr>
        <w:t>התמוטטות המנוחה הייתה אירוע מטלטל בתוך המסיבה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כולם יודעים עליו</w:t>
      </w:r>
      <w:r>
        <w:rPr>
          <w:rtl w:val="true"/>
        </w:rPr>
        <w:t xml:space="preserve">"; </w:t>
      </w:r>
      <w:r>
        <w:rPr>
          <w:rtl w:val="true"/>
        </w:rPr>
        <w:t>פשרל היה נוכח בזמן התמוטטות המנוחה ברחבת הריקודים</w:t>
      </w:r>
      <w:r>
        <w:rPr>
          <w:rtl w:val="true"/>
        </w:rPr>
        <w:t xml:space="preserve">; </w:t>
      </w:r>
      <w:r>
        <w:rPr>
          <w:rtl w:val="true"/>
        </w:rPr>
        <w:t>התקיים קשר טלפוני בין המערערים לאורך האירוע</w:t>
      </w:r>
      <w:r>
        <w:rPr>
          <w:rtl w:val="true"/>
        </w:rPr>
        <w:t xml:space="preserve">; </w:t>
      </w:r>
      <w:r>
        <w:rPr>
          <w:rtl w:val="true"/>
        </w:rPr>
        <w:t>פשרל היה מעורב בשלב שבו יהודה ביקש לפנות את המנוחה</w:t>
      </w:r>
      <w:r>
        <w:rPr>
          <w:rtl w:val="true"/>
        </w:rPr>
        <w:t xml:space="preserve">. </w:t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אמנם נקבע כי אין בנסיבות אלו כדי להוכיח</w:t>
      </w:r>
      <w:r>
        <w:rPr>
          <w:rtl w:val="true"/>
        </w:rPr>
        <w:t xml:space="preserve">, </w:t>
      </w:r>
      <w:r>
        <w:rPr>
          <w:rtl w:val="true"/>
        </w:rPr>
        <w:t>מעבר לספק סביר</w:t>
      </w:r>
      <w:r>
        <w:rPr>
          <w:rtl w:val="true"/>
        </w:rPr>
        <w:t xml:space="preserve">, </w:t>
      </w:r>
      <w:r>
        <w:rPr>
          <w:rtl w:val="true"/>
        </w:rPr>
        <w:t xml:space="preserve">מודעות בפועל של פשרל </w:t>
      </w:r>
      <w:r>
        <w:rPr>
          <w:rtl w:val="true"/>
        </w:rPr>
        <w:t>(</w:t>
      </w:r>
      <w:r>
        <w:rPr>
          <w:rtl w:val="true"/>
        </w:rPr>
        <w:t>בגדרי יסוד נפשי של קלות דעת</w:t>
      </w:r>
      <w:r>
        <w:rPr>
          <w:rtl w:val="true"/>
        </w:rPr>
        <w:t xml:space="preserve">), </w:t>
      </w:r>
      <w:r>
        <w:rPr>
          <w:rtl w:val="true"/>
        </w:rPr>
        <w:t>אך הן מעידות על מידת רשלנות גבוהה במיוחד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נושקת</w:t>
      </w:r>
      <w:r>
        <w:rPr>
          <w:rtl w:val="true"/>
        </w:rPr>
        <w:t xml:space="preserve">" </w:t>
      </w:r>
      <w:r>
        <w:rPr>
          <w:rtl w:val="true"/>
        </w:rPr>
        <w:t>לקלות דעת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בטענות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מנסה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למצער במידת 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לחזור לטענתה בהליך דלמטה כי פשרל היה מודע לאי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השלמת הפינוי הראשון ולעיכוב בפינוי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התרשלותו היא ברף חומרה גבוה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סבור כי ניתן לקבל קו טיעון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מצא כי לא ניתן לקבוע שפשרל היה מודע בפועל להשתלשלות האירועים שהביאה למותה של המנוחה עובר לאינטראקצי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עם יהודה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סמוך לפינוי השני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הרשעתו של פשרל הושתתה רק על ארגון המסיבה הבלתי חוקית ללא צוות רפואי או אמבולנס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 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לסטות מהקביעות הללו בשלב גזירת הדין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בהינתן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בסיס הפסיקה שהובאה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 כי גם בעניינו של פשרל בית המשפט המחוזי החמיר במעט עם קביעת מתחם הענישה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בגזירת העונש בתוך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לשקול לחומרה את עברו הפלילי של פשרל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והרשעתו בעבירה קודמת שקשורה בארגון מסיבה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חוקית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ולקולה את מצבו הרפואי המורכב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יסוד כל הטעמים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אני סבור כי יש להקל בעונש המאסר בפועל שהוטל על פשרל ולהעמידו על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העונש יעמדו על כנם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המנוחה איבדה את חייה בנסיבות טרגיות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נסיבות המקרה מלמדות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למצער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היה קיים סיכוי למנוע תוצאה זו עם מתן סיוע רפואי למנוחה בסמוך לאחר שהתמוטטה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מעשיהם של המערערים הביאו לכך שהמנוחה לא זכתה לסיוע רפואי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אם כתוצאה מכך שלא היה נוכח צוות רפואי במסיבה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אם כתוצאה מהעיכוב בפינויה לקבלת טיפול רפואי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אף שמצאתי כי יש להקל במידת מה בעונשי המאסר בפועל שהוטלו על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מובהר ומודגש כי אינני מקל ראש באחריותם של המערערים ובחלקם בגרימת התוצאה הטראגית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ירצו שניהם עונשי מאסר משמעותיים מאחורי סורג ובריח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העולים בקנה אחד עם פסיקה קודמת ובהתאם להנחיית המחוקק באשר לדרך גזירת העונש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אציע על כן לחבריי כי נדחה את ערעורו של בגיו על הכרעת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אולם נקבל את שני הערעורים על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הבא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יוטל על בגיו עונש מאסר בפועל של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פשרל עונש מאסר בפועל של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העונש שנפסקו בבית המשפט המחוזי יוותרו על כנם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szCs w:val="24"/>
        </w:rPr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6987/22</w:t>
        </w:r>
      </w:hyperlink>
      <w:r>
        <w:rPr>
          <w:rtl w:val="true"/>
        </w:rPr>
        <w:t xml:space="preserve"> (</w:t>
      </w:r>
      <w:r>
        <w:rPr>
          <w:rtl w:val="true"/>
        </w:rPr>
        <w:t>שלמה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פשרל</w:t>
      </w:r>
      <w:r>
        <w:rPr>
          <w:rtl w:val="true"/>
        </w:rPr>
        <w:t xml:space="preserve">)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15.1.2024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Cs w:val="24"/>
        </w:rPr>
      </w:pPr>
      <w:r>
        <w:rPr>
          <w:rFonts w:cs="Century" w:ascii="Century" w:hAnsi="Century"/>
          <w:szCs w:val="24"/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8.1.2024</w:t>
      </w:r>
      <w:r>
        <w:rPr>
          <w:rFonts w:cs="Century" w:ascii="Century" w:hAnsi="Century"/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5"/>
        <w:gridCol w:w="2784"/>
        <w:gridCol w:w="2784"/>
      </w:tblGrid>
      <w:tr>
        <w:trPr/>
        <w:tc>
          <w:tcPr>
            <w:tcW w:w="2795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הנשיא</w:t>
            </w:r>
          </w:p>
        </w:tc>
        <w:tc>
          <w:tcPr>
            <w:tcW w:w="2784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4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sz w:val="16"/>
        </w:rPr>
        <w:t>22066370</w:t>
      </w:r>
      <w:r>
        <w:rPr>
          <w:sz w:val="16"/>
          <w:rtl w:val="true"/>
        </w:rPr>
        <w:t>_</w:t>
      </w:r>
      <w:r>
        <w:rPr>
          <w:sz w:val="16"/>
        </w:rPr>
        <w:t>L13.docx</w:t>
      </w:r>
      <w:r>
        <w:rPr>
          <w:sz w:val="16"/>
          <w:rtl w:val="true"/>
        </w:rPr>
        <w:t xml:space="preserve"> </w:t>
      </w:r>
      <w:r>
        <w:rPr>
          <w:sz w:val="16"/>
          <w:sz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8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54678313-6637/22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0"/>
      <w:footerReference w:type="default" r:id="rId9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6637/22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ליאון בגיו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ascii="FrankRuehl" w:hAnsi="FrankRuehl" w:cs="FrankRueh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sz w:val="28"/>
      <w:szCs w:val="28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eastAsia="Calibri"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24193" TargetMode="External"/><Relationship Id="rId3" Type="http://schemas.openxmlformats.org/officeDocument/2006/relationships/hyperlink" Target="http://www.nevo.co.il/case/29037374" TargetMode="External"/><Relationship Id="rId4" Type="http://schemas.openxmlformats.org/officeDocument/2006/relationships/hyperlink" Target="http://www.nevo.co.il/case/29090147" TargetMode="External"/><Relationship Id="rId5" Type="http://schemas.openxmlformats.org/officeDocument/2006/relationships/hyperlink" Target="http://www.nevo.co.il/safrut/bookgroup/412" TargetMode="External"/><Relationship Id="rId6" Type="http://schemas.openxmlformats.org/officeDocument/2006/relationships/hyperlink" Target="http://www.nevo.co.il/safrut/bookgroup/41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8.b" TargetMode="External"/><Relationship Id="rId9" Type="http://schemas.openxmlformats.org/officeDocument/2006/relationships/hyperlink" Target="http://www.nevo.co.il/law/70301/20.a" TargetMode="External"/><Relationship Id="rId10" Type="http://schemas.openxmlformats.org/officeDocument/2006/relationships/hyperlink" Target="http://www.nevo.co.il/law/70301/20.a.2.b" TargetMode="External"/><Relationship Id="rId11" Type="http://schemas.openxmlformats.org/officeDocument/2006/relationships/hyperlink" Target="http://www.nevo.co.il/law/70301/21.a" TargetMode="External"/><Relationship Id="rId12" Type="http://schemas.openxmlformats.org/officeDocument/2006/relationships/hyperlink" Target="http://www.nevo.co.il/law/70301/40d" TargetMode="External"/><Relationship Id="rId13" Type="http://schemas.openxmlformats.org/officeDocument/2006/relationships/hyperlink" Target="http://www.nevo.co.il/law/70301/298" TargetMode="External"/><Relationship Id="rId14" Type="http://schemas.openxmlformats.org/officeDocument/2006/relationships/hyperlink" Target="http://www.nevo.co.il/law/70301/301c" TargetMode="External"/><Relationship Id="rId15" Type="http://schemas.openxmlformats.org/officeDocument/2006/relationships/hyperlink" Target="http://www.nevo.co.il/law/70301/304" TargetMode="External"/><Relationship Id="rId16" Type="http://schemas.openxmlformats.org/officeDocument/2006/relationships/hyperlink" Target="http://www.nevo.co.il/law/70301/325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law/5227/64a.c" TargetMode="External"/><Relationship Id="rId20" Type="http://schemas.openxmlformats.org/officeDocument/2006/relationships/hyperlink" Target="http://www.nevo.co.il/law/476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5224193" TargetMode="External"/><Relationship Id="rId25" Type="http://schemas.openxmlformats.org/officeDocument/2006/relationships/hyperlink" Target="http://www.nevo.co.il/case/29037374" TargetMode="External"/><Relationship Id="rId26" Type="http://schemas.openxmlformats.org/officeDocument/2006/relationships/hyperlink" Target="http://www.nevo.co.il/case/29090147" TargetMode="External"/><Relationship Id="rId27" Type="http://schemas.openxmlformats.org/officeDocument/2006/relationships/hyperlink" Target="http://www.nevo.co.il/law/70301/298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01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01c" TargetMode="External"/><Relationship Id="rId33" Type="http://schemas.openxmlformats.org/officeDocument/2006/relationships/hyperlink" Target="http://www.nevo.co.il/law/70301/18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25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04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01c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04" TargetMode="External"/><Relationship Id="rId42" Type="http://schemas.openxmlformats.org/officeDocument/2006/relationships/hyperlink" Target="http://www.nevo.co.il/case/29037374" TargetMode="External"/><Relationship Id="rId43" Type="http://schemas.openxmlformats.org/officeDocument/2006/relationships/hyperlink" Target="http://www.nevo.co.il/law/70301/40d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ja" TargetMode="External"/><Relationship Id="rId46" Type="http://schemas.openxmlformats.org/officeDocument/2006/relationships/hyperlink" Target="http://www.nevo.co.il/case/29090147" TargetMode="External"/><Relationship Id="rId47" Type="http://schemas.openxmlformats.org/officeDocument/2006/relationships/hyperlink" Target="http://www.nevo.co.il/law/70301/301c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20.a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20.a.2.b" TargetMode="External"/><Relationship Id="rId52" Type="http://schemas.openxmlformats.org/officeDocument/2006/relationships/hyperlink" Target="http://www.nevo.co.il/case/25768745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safrut/bookgroup/412" TargetMode="External"/><Relationship Id="rId55" Type="http://schemas.openxmlformats.org/officeDocument/2006/relationships/hyperlink" Target="http://www.nevo.co.il/law/70301/21.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304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6107574" TargetMode="External"/><Relationship Id="rId60" Type="http://schemas.openxmlformats.org/officeDocument/2006/relationships/hyperlink" Target="http://www.nevo.co.il/case/5878732" TargetMode="External"/><Relationship Id="rId61" Type="http://schemas.openxmlformats.org/officeDocument/2006/relationships/hyperlink" Target="http://www.nevo.co.il/case/26142559" TargetMode="External"/><Relationship Id="rId62" Type="http://schemas.openxmlformats.org/officeDocument/2006/relationships/hyperlink" Target="http://www.nevo.co.il/law/70301/20.a.2.b" TargetMode="External"/><Relationship Id="rId63" Type="http://schemas.openxmlformats.org/officeDocument/2006/relationships/hyperlink" Target="http://www.nevo.co.il/case/6249265" TargetMode="External"/><Relationship Id="rId64" Type="http://schemas.openxmlformats.org/officeDocument/2006/relationships/hyperlink" Target="http://www.nevo.co.il/case/10488448" TargetMode="External"/><Relationship Id="rId65" Type="http://schemas.openxmlformats.org/officeDocument/2006/relationships/hyperlink" Target="http://www.nevo.co.il/case/6249265" TargetMode="External"/><Relationship Id="rId66" Type="http://schemas.openxmlformats.org/officeDocument/2006/relationships/hyperlink" Target="http://www.nevo.co.il/case/25535283" TargetMode="External"/><Relationship Id="rId67" Type="http://schemas.openxmlformats.org/officeDocument/2006/relationships/hyperlink" Target="http://www.nevo.co.il/law/5227/64a.c" TargetMode="External"/><Relationship Id="rId68" Type="http://schemas.openxmlformats.org/officeDocument/2006/relationships/hyperlink" Target="http://www.nevo.co.il/law/5227" TargetMode="External"/><Relationship Id="rId69" Type="http://schemas.openxmlformats.org/officeDocument/2006/relationships/hyperlink" Target="http://www.nevo.co.il/law/70301/301c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27508058" TargetMode="External"/><Relationship Id="rId72" Type="http://schemas.openxmlformats.org/officeDocument/2006/relationships/hyperlink" Target="http://www.nevo.co.il/case/27319784" TargetMode="External"/><Relationship Id="rId73" Type="http://schemas.openxmlformats.org/officeDocument/2006/relationships/hyperlink" Target="http://www.nevo.co.il/case/26146667" TargetMode="External"/><Relationship Id="rId74" Type="http://schemas.openxmlformats.org/officeDocument/2006/relationships/hyperlink" Target="http://www.nevo.co.il/case/28905324" TargetMode="External"/><Relationship Id="rId75" Type="http://schemas.openxmlformats.org/officeDocument/2006/relationships/hyperlink" Target="http://www.nevo.co.il/case/5821139" TargetMode="External"/><Relationship Id="rId76" Type="http://schemas.openxmlformats.org/officeDocument/2006/relationships/hyperlink" Target="http://www.nevo.co.il/case/5592242" TargetMode="External"/><Relationship Id="rId77" Type="http://schemas.openxmlformats.org/officeDocument/2006/relationships/hyperlink" Target="http://www.nevo.co.il/law/70301/40ja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/40d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case/6099678" TargetMode="External"/><Relationship Id="rId83" Type="http://schemas.openxmlformats.org/officeDocument/2006/relationships/hyperlink" Target="http://www.nevo.co.il/case/22849806" TargetMode="External"/><Relationship Id="rId84" Type="http://schemas.openxmlformats.org/officeDocument/2006/relationships/hyperlink" Target="http://www.nevo.co.il/case/20218826" TargetMode="External"/><Relationship Id="rId85" Type="http://schemas.openxmlformats.org/officeDocument/2006/relationships/hyperlink" Target="http://www.nevo.co.il/law/4764" TargetMode="External"/><Relationship Id="rId86" Type="http://schemas.openxmlformats.org/officeDocument/2006/relationships/hyperlink" Target="http://www.nevo.co.il/case/24972291" TargetMode="External"/><Relationship Id="rId87" Type="http://schemas.openxmlformats.org/officeDocument/2006/relationships/hyperlink" Target="http://www.nevo.co.il/case/29090147" TargetMode="External"/><Relationship Id="rId88" Type="http://schemas.openxmlformats.org/officeDocument/2006/relationships/hyperlink" Target="https://supreme.court.gov.il/" TargetMode="External"/><Relationship Id="rId89" Type="http://schemas.openxmlformats.org/officeDocument/2006/relationships/hyperlink" Target="http://www.nevo.co.il/advertisements/nevo-100.doc" TargetMode="External"/><Relationship Id="rId90" Type="http://schemas.openxmlformats.org/officeDocument/2006/relationships/header" Target="header1.xml"/><Relationship Id="rId91" Type="http://schemas.openxmlformats.org/officeDocument/2006/relationships/footer" Target="footer1.xml"/><Relationship Id="rId92" Type="http://schemas.openxmlformats.org/officeDocument/2006/relationships/numbering" Target="numbering.xml"/><Relationship Id="rId93" Type="http://schemas.openxmlformats.org/officeDocument/2006/relationships/fontTable" Target="fontTable.xml"/><Relationship Id="rId94" Type="http://schemas.openxmlformats.org/officeDocument/2006/relationships/settings" Target="settings.xml"/><Relationship Id="rId9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2024-01-15T12:00:00Z</dcterms:created>
  <dc:creator>h9</dc:creator>
  <dc:description/>
  <cp:keywords/>
  <dc:language>en-IL</dc:language>
  <cp:lastModifiedBy>hofit</cp:lastModifiedBy>
  <cp:lastPrinted>2024-01-08T13:01:00Z</cp:lastPrinted>
  <dcterms:modified xsi:type="dcterms:W3CDTF">2024-01-15T12:00:00Z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ליאון בגיו;שלמה פשרל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ישראל;הורי המנוחה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</vt:lpwstr>
  </property>
  <property fmtid="{D5CDD505-2E9C-101B-9397-08002B2CF9AE}" pid="9" name="CASESLISTTMP1">
    <vt:lpwstr>25224193:2;29037374:3;29090147:4;25768745;6107574;5878732;26142559;6249265:2;10488448;25535283;27508058;27319784;26146667;28905324;5821139;5592242;6099678;22849806;20218826;24972291</vt:lpwstr>
  </property>
  <property fmtid="{D5CDD505-2E9C-101B-9397-08002B2CF9AE}" pid="10" name="CITY">
    <vt:lpwstr/>
  </property>
  <property fmtid="{D5CDD505-2E9C-101B-9397-08002B2CF9AE}" pid="11" name="DATE">
    <vt:lpwstr>20240108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סולברג;י' כשר;ע' פוגלמן</vt:lpwstr>
  </property>
  <property fmtid="{D5CDD505-2E9C-101B-9397-08002B2CF9AE}" pid="15" name="LAWLISTTMP1">
    <vt:lpwstr>70301/298;301c:5;018.b;325;304:3;040d:2;40ja:2;020.a;020.a.2.b:2;021.a</vt:lpwstr>
  </property>
  <property fmtid="{D5CDD505-2E9C-101B-9397-08002B2CF9AE}" pid="16" name="LAWLISTTMP2">
    <vt:lpwstr>5227/064a.c</vt:lpwstr>
  </property>
  <property fmtid="{D5CDD505-2E9C-101B-9397-08002B2CF9AE}" pid="17" name="LAWLISTTMP3">
    <vt:lpwstr>4764</vt:lpwstr>
  </property>
  <property fmtid="{D5CDD505-2E9C-101B-9397-08002B2CF9AE}" pid="18" name="LAWYER">
    <vt:lpwstr>עידית פרג'ון;תמי קלנברג לוי;שרון נהרי;אלון רום;תבור לנג;עינב יתח;רועי אטיאס;אביה ג'בסקי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הרץ 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ID">
    <vt:lpwstr>77;77;77;77;77</vt:lpwstr>
  </property>
  <property fmtid="{D5CDD505-2E9C-101B-9397-08002B2CF9AE}" pid="35" name="NOSE21">
    <vt:lpwstr>עבירות</vt:lpwstr>
  </property>
  <property fmtid="{D5CDD505-2E9C-101B-9397-08002B2CF9AE}" pid="36" name="NOSE22">
    <vt:lpwstr>עבירות</vt:lpwstr>
  </property>
  <property fmtid="{D5CDD505-2E9C-101B-9397-08002B2CF9AE}" pid="37" name="NOSE23">
    <vt:lpwstr>ענישה</vt:lpwstr>
  </property>
  <property fmtid="{D5CDD505-2E9C-101B-9397-08002B2CF9AE}" pid="38" name="NOSE24">
    <vt:lpwstr>ענישה</vt:lpwstr>
  </property>
  <property fmtid="{D5CDD505-2E9C-101B-9397-08002B2CF9AE}" pid="39" name="NOSE25">
    <vt:lpwstr>מעשה פלילי</vt:lpwstr>
  </property>
  <property fmtid="{D5CDD505-2E9C-101B-9397-08002B2CF9AE}" pid="40" name="NOSE2ID">
    <vt:lpwstr>1443;1443;1446;1446;1438</vt:lpwstr>
  </property>
  <property fmtid="{D5CDD505-2E9C-101B-9397-08002B2CF9AE}" pid="41" name="NOSE31">
    <vt:lpwstr>המתה בקלות דעת</vt:lpwstr>
  </property>
  <property fmtid="{D5CDD505-2E9C-101B-9397-08002B2CF9AE}" pid="42" name="NOSE32">
    <vt:lpwstr>גרימת מוות ברשלנות</vt:lpwstr>
  </property>
  <property fmtid="{D5CDD505-2E9C-101B-9397-08002B2CF9AE}" pid="43" name="NOSE33">
    <vt:lpwstr>מדיניות ענישה: המתה בקלות דעת</vt:lpwstr>
  </property>
  <property fmtid="{D5CDD505-2E9C-101B-9397-08002B2CF9AE}" pid="44" name="NOSE34">
    <vt:lpwstr>מדיניות ענישה: גרימת מוות ברשלנות</vt:lpwstr>
  </property>
  <property fmtid="{D5CDD505-2E9C-101B-9397-08002B2CF9AE}" pid="45" name="NOSE35">
    <vt:lpwstr>מחדל</vt:lpwstr>
  </property>
  <property fmtid="{D5CDD505-2E9C-101B-9397-08002B2CF9AE}" pid="46" name="NOSE3ID">
    <vt:lpwstr>18467;8784;18472;14656;8731</vt:lpwstr>
  </property>
  <property fmtid="{D5CDD505-2E9C-101B-9397-08002B2CF9AE}" pid="47" name="PADIDATE">
    <vt:lpwstr>20240109</vt:lpwstr>
  </property>
  <property fmtid="{D5CDD505-2E9C-101B-9397-08002B2CF9AE}" pid="48" name="PADIMAIL">
    <vt:lpwstr>YES</vt:lpwstr>
  </property>
  <property fmtid="{D5CDD505-2E9C-101B-9397-08002B2CF9AE}" pid="49" name="PAGE">
    <vt:lpwstr/>
  </property>
  <property fmtid="{D5CDD505-2E9C-101B-9397-08002B2CF9AE}" pid="50" name="PART">
    <vt:lpwstr/>
  </property>
  <property fmtid="{D5CDD505-2E9C-101B-9397-08002B2CF9AE}" pid="51" name="PROCESS">
    <vt:lpwstr>עפ;עפ</vt:lpwstr>
  </property>
  <property fmtid="{D5CDD505-2E9C-101B-9397-08002B2CF9AE}" pid="52" name="PROCNUM">
    <vt:lpwstr>6637;6987</vt:lpwstr>
  </property>
  <property fmtid="{D5CDD505-2E9C-101B-9397-08002B2CF9AE}" pid="53" name="PROCYEAR">
    <vt:lpwstr>22;22</vt:lpwstr>
  </property>
  <property fmtid="{D5CDD505-2E9C-101B-9397-08002B2CF9AE}" pid="54" name="PSAKDIN">
    <vt:lpwstr>פסק-דין</vt:lpwstr>
  </property>
  <property fmtid="{D5CDD505-2E9C-101B-9397-08002B2CF9AE}" pid="55" name="TYPE">
    <vt:lpwstr>1</vt:lpwstr>
  </property>
  <property fmtid="{D5CDD505-2E9C-101B-9397-08002B2CF9AE}" pid="56" name="TYPE_ABS_DATE">
    <vt:lpwstr>410120240108</vt:lpwstr>
  </property>
  <property fmtid="{D5CDD505-2E9C-101B-9397-08002B2CF9AE}" pid="57" name="TYPE_N_DATE">
    <vt:lpwstr>41020240108</vt:lpwstr>
  </property>
  <property fmtid="{D5CDD505-2E9C-101B-9397-08002B2CF9AE}" pid="58" name="VOLUME">
    <vt:lpwstr/>
  </property>
  <property fmtid="{D5CDD505-2E9C-101B-9397-08002B2CF9AE}" pid="59" name="WORDNUMPAGES">
    <vt:lpwstr>34</vt:lpwstr>
  </property>
</Properties>
</file>