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0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07"/>
      </w:tblGrid>
      <w:tr>
        <w:trPr>
          <w:trHeight w:val="624" w:hRule="exact"/>
        </w:trPr>
        <w:tc>
          <w:tcPr>
            <w:tcW w:w="8307" w:type="dxa"/>
            <w:tcBorders/>
          </w:tcPr>
          <w:p>
            <w:pPr>
              <w:pStyle w:val="Header"/>
              <w:ind w:end="0"/>
              <w:jc w:val="center"/>
              <w:rPr/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Tahoma" w:hAnsi="Tahoma" w:cs="Tahoma"/>
                <w:b/>
                <w:b/>
                <w:bCs/>
                <w:sz w:val="28"/>
                <w:sz w:val="28"/>
                <w:szCs w:val="28"/>
                <w:rtl w:val="true"/>
              </w:rPr>
              <w:t>בית המשפט העליון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end"/>
        <w:rPr/>
      </w:pP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ע</w:t>
      </w:r>
      <w:r>
        <w:rPr>
          <w:rFonts w:cs="David" w:ascii="David" w:hAnsi="David"/>
          <w:b/>
          <w:bCs/>
          <w:sz w:val="28"/>
          <w:szCs w:val="28"/>
          <w:rtl w:val="true"/>
        </w:rPr>
        <w:t>"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 xml:space="preserve">פ </w:t>
      </w:r>
      <w:r>
        <w:rPr>
          <w:rFonts w:cs="David" w:ascii="David" w:hAnsi="David"/>
          <w:b/>
          <w:bCs/>
          <w:sz w:val="28"/>
          <w:szCs w:val="28"/>
        </w:rPr>
        <w:t>6671/23</w:t>
      </w:r>
      <w:r>
        <w:rPr>
          <w:rFonts w:cs="David" w:ascii="David" w:hAnsi="David"/>
          <w:b/>
          <w:bCs/>
          <w:sz w:val="28"/>
          <w:szCs w:val="28"/>
          <w:rtl w:val="true"/>
        </w:rPr>
        <w:t xml:space="preserve"> </w:t>
      </w:r>
    </w:p>
    <w:p>
      <w:pPr>
        <w:pStyle w:val="Normal"/>
        <w:suppressLineNumbers/>
        <w:ind w:end="0"/>
        <w:jc w:val="end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tbl>
      <w:tblPr>
        <w:bidiVisual w:val="true"/>
        <w:tblW w:w="821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2"/>
        <w:gridCol w:w="6"/>
        <w:gridCol w:w="5379"/>
      </w:tblGrid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ind w:end="-295"/>
              <w:jc w:val="both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כבוד השופט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עופר גרוסקופף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כבוד השופט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חאלד כבוב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כבוד השופט יחיאל כשר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מערער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  <w:tr>
        <w:trPr/>
        <w:tc>
          <w:tcPr>
            <w:tcW w:w="8217" w:type="dxa"/>
            <w:gridSpan w:val="3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start="2880" w:end="0"/>
              <w:jc w:val="start"/>
              <w:rPr>
                <w:rFonts w:ascii="David" w:hAnsi="David" w:cs="David"/>
                <w:spacing w:val="40"/>
                <w:sz w:val="28"/>
                <w:szCs w:val="28"/>
              </w:rPr>
            </w:pPr>
            <w:r>
              <w:rPr>
                <w:rFonts w:ascii="David" w:hAnsi="David"/>
                <w:spacing w:val="40"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pacing w:val="40"/>
                <w:sz w:val="28"/>
                <w:szCs w:val="28"/>
              </w:rPr>
            </w:pPr>
            <w:r>
              <w:rPr>
                <w:rFonts w:cs="David" w:ascii="David" w:hAnsi="David"/>
                <w:spacing w:val="40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משיב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מדינת ישראל</w:t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ערעור על הכרעת דינו וגזר דינו של בית המשפט המחוזי בירושלים ב</w:t>
            </w:r>
            <w:hyperlink r:id="rId2"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 xml:space="preserve">ח 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</w:rPr>
                <w:t>26696-07-21</w:t>
              </w:r>
            </w:hyperlink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שניתנו על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ידי כבוד סגן הנשיא ר</w:t>
            </w:r>
            <w:r>
              <w:rPr>
                <w:rFonts w:cs="David" w:ascii="David" w:hAnsi="David"/>
                <w:rtl w:val="true"/>
              </w:rPr>
              <w:t xml:space="preserve">' </w:t>
            </w:r>
            <w:r>
              <w:rPr>
                <w:rFonts w:ascii="David" w:hAnsi="David"/>
                <w:rtl w:val="true"/>
              </w:rPr>
              <w:t>כרמל</w:t>
            </w:r>
            <w:r>
              <w:rPr>
                <w:rFonts w:cs="David" w:ascii="David" w:hAnsi="David"/>
                <w:rtl w:val="true"/>
              </w:rPr>
              <w:t xml:space="preserve">, </w:t>
            </w:r>
            <w:r>
              <w:rPr>
                <w:rFonts w:ascii="David" w:hAnsi="David"/>
                <w:rtl w:val="true"/>
              </w:rPr>
              <w:t>והשופטים א</w:t>
            </w:r>
            <w:r>
              <w:rPr>
                <w:rFonts w:cs="David" w:ascii="David" w:hAnsi="David"/>
                <w:rtl w:val="true"/>
              </w:rPr>
              <w:t xml:space="preserve">' </w:t>
            </w:r>
            <w:r>
              <w:rPr>
                <w:rFonts w:ascii="David" w:hAnsi="David"/>
                <w:rtl w:val="true"/>
              </w:rPr>
              <w:t>רומנוב ו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מ</w:t>
            </w:r>
            <w:r>
              <w:rPr>
                <w:rFonts w:cs="David" w:ascii="David" w:hAnsi="David"/>
                <w:rtl w:val="true"/>
              </w:rPr>
              <w:t xml:space="preserve">' </w:t>
            </w:r>
            <w:r>
              <w:rPr>
                <w:rFonts w:ascii="David" w:hAnsi="David"/>
                <w:rtl w:val="true"/>
              </w:rPr>
              <w:t>ליפשיץ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 xml:space="preserve">פריבס ביום </w:t>
            </w:r>
            <w:r>
              <w:rPr>
                <w:rFonts w:cs="David" w:ascii="David" w:hAnsi="David"/>
              </w:rPr>
              <w:t>24.01.2023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 xml:space="preserve">וביום </w:t>
            </w:r>
            <w:r>
              <w:rPr>
                <w:rFonts w:cs="David" w:ascii="David" w:hAnsi="David"/>
              </w:rPr>
              <w:t>18.07.2023</w:t>
            </w:r>
          </w:p>
          <w:p>
            <w:pPr>
              <w:pStyle w:val="Normal"/>
              <w:suppressLineNumbers/>
              <w:ind w:end="0"/>
              <w:jc w:val="both"/>
              <w:rPr>
                <w:rFonts w:ascii="Miriam" w:hAnsi="Miriam" w:cs="Miriam"/>
              </w:rPr>
            </w:pPr>
            <w:r>
              <w:rPr>
                <w:rFonts w:cs="Miriam" w:ascii="Miriam" w:hAnsi="Miriam"/>
                <w:rtl w:val="true"/>
              </w:rPr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ascii="David" w:hAnsi="David"/>
                <w:rtl w:val="true"/>
              </w:rPr>
              <w:t>תאריך</w:t>
            </w:r>
            <w:r>
              <w:rPr>
                <w:rFonts w:ascii="Miriam" w:hAnsi="Miriam" w:cs="Miriam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ישיבה</w:t>
            </w:r>
            <w:r>
              <w:rPr>
                <w:rFonts w:cs="Miriam" w:ascii="Miriam" w:hAnsi="Miriam"/>
                <w:sz w:val="28"/>
                <w:szCs w:val="28"/>
                <w:rtl w:val="true"/>
              </w:rPr>
              <w:t xml:space="preserve">: 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ד</w:t>
            </w:r>
            <w:r>
              <w:rPr>
                <w:rFonts w:cs="David" w:ascii="David" w:hAnsi="David"/>
                <w:rtl w:val="true"/>
              </w:rPr>
              <w:t xml:space="preserve">' </w:t>
            </w:r>
            <w:r>
              <w:rPr>
                <w:rFonts w:ascii="David" w:hAnsi="David"/>
                <w:rtl w:val="true"/>
              </w:rPr>
              <w:t>בתמוז התשפ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ד </w:t>
            </w:r>
            <w:r>
              <w:rPr>
                <w:rFonts w:cs="David" w:ascii="David" w:hAnsi="David"/>
                <w:rtl w:val="true"/>
              </w:rPr>
              <w:t>(</w:t>
            </w:r>
            <w:r>
              <w:rPr>
                <w:rFonts w:cs="David" w:ascii="David" w:hAnsi="David"/>
              </w:rPr>
              <w:t>10.7.2024</w:t>
            </w:r>
            <w:r>
              <w:rPr>
                <w:rFonts w:cs="David" w:ascii="David" w:hAnsi="David"/>
                <w:rtl w:val="true"/>
              </w:rPr>
              <w:t xml:space="preserve">) </w:t>
            </w:r>
          </w:p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/>
        <w:tc>
          <w:tcPr>
            <w:tcW w:w="2832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בשם 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מערער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5385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ד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אלעד רט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  <w:tr>
        <w:trPr/>
        <w:tc>
          <w:tcPr>
            <w:tcW w:w="2832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bookmarkStart w:id="2" w:name="FirstLawyer"/>
            <w:bookmarkEnd w:id="2"/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בשם 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משיב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85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ד יעל שרף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uppressLineNumbers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3" w:name="Links_Kitvei_Start"/>
      <w:bookmarkStart w:id="4" w:name="Links_Kitvei_Start"/>
      <w:bookmarkEnd w:id="4"/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5" w:name="Links_Kitvei_Start"/>
      <w:bookmarkEnd w:id="5"/>
      <w:r>
        <w:rPr>
          <w:rFonts w:ascii="FrankRuehl" w:hAnsi="FrankRuehl" w:cs="FrankRuehl"/>
          <w:rtl w:val="true"/>
        </w:rPr>
        <w:t>כתבי עת</w:t>
      </w:r>
      <w:hyperlink r:id="rId3">
        <w:r>
          <w:rPr>
            <w:rFonts w:cs="FrankRuehl" w:ascii="FrankRuehl" w:hAnsi="FrankRuehl"/>
            <w:rtl w:val="true"/>
          </w:rPr>
          <w:t>: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u w:val="none"/>
            <w:rtl w:val="true"/>
          </w:rPr>
          <w:t>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 פלר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אינוס מתוך רשלנות על סמך אימרת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אגב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משפטים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י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ם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u w:val="none"/>
          </w:rPr>
          <w:t>373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u w:val="none"/>
            <w:rtl w:val="true"/>
          </w:rPr>
          <w:t>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 פלר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טעות במצב הדברים בעקבות פסק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דין בע״פ </w:t>
        </w:r>
        <w:r>
          <w:rPr>
            <w:rStyle w:val="Hyperlink"/>
            <w:rFonts w:cs="FrankRuehl" w:ascii="FrankRuehl" w:hAnsi="FrankRuehl"/>
            <w:u w:val="none"/>
          </w:rPr>
          <w:t>5612/92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 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פרשת האינוס ״שמרת״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)",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מחקרי משפט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יב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u w:val="none"/>
          </w:rPr>
          <w:t>5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u w:val="none"/>
            <w:rtl w:val="true"/>
          </w:rPr>
          <w:t>רותי לבנשטיין לזר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מבט חדש על הסכמה בעברת האינוס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עיוני משפט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מב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u w:val="none"/>
          </w:rPr>
          <w:t>2019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u w:val="none"/>
          </w:rPr>
          <w:t>67</w:t>
        </w:r>
      </w:hyperlink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"/>
      <w:bookmarkStart w:id="7" w:name="Links_Kitvei_End"/>
      <w:bookmarkStart w:id="8" w:name="LawTable"/>
      <w:bookmarkStart w:id="9" w:name="Links_Kitvei_End"/>
      <w:bookmarkEnd w:id="8"/>
      <w:bookmarkEnd w:id="9"/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/>
      </w:pPr>
      <w:hyperlink r:id="rId7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u w:val="none"/>
          </w:rPr>
          <w:t>19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u w:val="none"/>
          </w:rPr>
          <w:t>20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u w:val="none"/>
          </w:rPr>
          <w:t>20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u w:val="none"/>
          </w:rPr>
          <w:t>20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ג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u w:val="none"/>
          </w:rPr>
          <w:t>345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u w:val="none"/>
          </w:rPr>
          <w:t>345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/>
      </w:pPr>
      <w:hyperlink r:id="rId14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חוק בתי המשפט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1984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u w:val="none"/>
          </w:rPr>
          <w:t>80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ג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uppressLineNumbers/>
        <w:ind w:end="0"/>
        <w:jc w:val="start"/>
        <w:rPr>
          <w:rFonts w:ascii="David" w:hAnsi="David" w:cs="David"/>
          <w:color w:val="0000FF"/>
        </w:rPr>
      </w:pPr>
      <w:r>
        <w:rPr>
          <w:rFonts w:cs="David" w:ascii="David" w:hAnsi="David"/>
          <w:color w:val="0000FF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12" w:name="ABSTRACT_START"/>
      <w:bookmarkEnd w:id="12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נדחה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האינוס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נקבע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היתר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קיווה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תתרצה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למעשיו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לא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שלה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יהפוך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כן</w:t>
      </w:r>
      <w:r>
        <w:rPr>
          <w:rFonts w:cs="FrankRuehl"/>
          <w:szCs w:val="26"/>
          <w:rtl w:val="true"/>
        </w:rPr>
        <w:t xml:space="preserve">" –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גורע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כמלוא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ממודעותו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להיעדר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ההסכמה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מצידה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אינוס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מחשבה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הוכחתה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מחשבה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מודעות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מחשבה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עצימת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עיניים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מימצאים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התערבות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ערכאת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מהימנות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בחינתה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ערכאת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דיון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התערבות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בממצאים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עובדתיים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בירושלים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ברוב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דעות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אינוס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16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345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)(</w:t>
        </w:r>
        <w:r>
          <w:rPr>
            <w:rStyle w:val="Hyperlink"/>
            <w:rFonts w:cs="FrankRuehl"/>
            <w:color w:val="000000"/>
            <w:szCs w:val="26"/>
            <w:u w:val="none"/>
          </w:rPr>
          <w:t>1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17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תשל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ז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1977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ונגזר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3.5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נלווית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הגנת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התבססה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עיקריים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האחד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הסכימה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למעשים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המיניים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בזמן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ואולם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בדיעבד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שהתחרטה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יחסי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האירועים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נחרטו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אצלה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בזיכרון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שונה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והשני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הסכימה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למעשיו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מודע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לכך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קמא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בדעת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הרוב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סבר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אינדיקציות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המצביע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מודע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לעובדה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מסכימה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יחסי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מין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חשד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מסכימה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ועצם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עיניו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מלברר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בערעורו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הוכחה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התקיימותו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סובייקטיבי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הדרוש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להרשעה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האינוס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בתשובת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נטען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הרוב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קמא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מפורש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הסכמתה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לקיום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יחסי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יתכן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סירובה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מפיה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השופט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  <w:lang w:val="ru-RU"/>
        </w:rPr>
        <w:t>ח</w:t>
      </w:r>
      <w:r>
        <w:rPr>
          <w:rFonts w:cs="FrankRuehl"/>
          <w:szCs w:val="26"/>
          <w:rtl w:val="true"/>
          <w:lang w:val="ru-RU"/>
        </w:rPr>
        <w:t xml:space="preserve">' </w:t>
      </w:r>
      <w:r>
        <w:rPr>
          <w:rFonts w:cs="FrankRuehl"/>
          <w:szCs w:val="26"/>
          <w:rtl w:val="true"/>
          <w:lang w:val="ru-RU"/>
        </w:rPr>
        <w:t>כבוב</w:t>
      </w:r>
      <w:r>
        <w:rPr>
          <w:rFonts w:cs="FrankRuehl"/>
          <w:szCs w:val="26"/>
          <w:rtl w:val="true"/>
          <w:lang w:val="ru-RU"/>
        </w:rPr>
        <w:t xml:space="preserve">, </w:t>
      </w:r>
      <w:r>
        <w:rPr>
          <w:rFonts w:cs="FrankRuehl"/>
          <w:szCs w:val="26"/>
          <w:rtl w:val="true"/>
          <w:lang w:val="ru-RU"/>
        </w:rPr>
        <w:t>בהסכמת</w:t>
      </w:r>
      <w:r>
        <w:rPr>
          <w:rFonts w:cs="Times New Roman"/>
          <w:szCs w:val="26"/>
          <w:rtl w:val="true"/>
          <w:lang w:val="ru-RU"/>
        </w:rPr>
        <w:t xml:space="preserve"> </w:t>
      </w:r>
      <w:r>
        <w:rPr>
          <w:rFonts w:cs="FrankRuehl"/>
          <w:szCs w:val="26"/>
          <w:rtl w:val="true"/>
          <w:lang w:val="ru-RU"/>
        </w:rPr>
        <w:t>השופט</w:t>
      </w:r>
      <w:r>
        <w:rPr>
          <w:rFonts w:cs="Times New Roman"/>
          <w:szCs w:val="26"/>
          <w:rtl w:val="true"/>
          <w:lang w:val="ru-RU"/>
        </w:rPr>
        <w:t xml:space="preserve"> </w:t>
      </w:r>
      <w:r>
        <w:rPr>
          <w:rFonts w:cs="FrankRuehl"/>
          <w:szCs w:val="26"/>
          <w:rtl w:val="true"/>
        </w:rPr>
        <w:t>י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כשר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והשופט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גרוסקופף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בכפוף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להערות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דחה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חלקיו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כדלקמן</w:t>
      </w:r>
      <w:r>
        <w:rPr>
          <w:rFonts w:cs="FrankRuehl"/>
          <w:szCs w:val="26"/>
          <w:rtl w:val="true"/>
        </w:rPr>
        <w:t>:</w:t>
      </w:r>
      <w:r>
        <w:rPr>
          <w:rFonts w:cs="FrankRuehl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השופט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  <w:lang w:val="ru-RU"/>
        </w:rPr>
        <w:t>ח</w:t>
      </w:r>
      <w:r>
        <w:rPr>
          <w:rFonts w:cs="FrankRuehl"/>
          <w:szCs w:val="26"/>
          <w:rtl w:val="true"/>
          <w:lang w:val="ru-RU"/>
        </w:rPr>
        <w:t xml:space="preserve">' </w:t>
      </w:r>
      <w:r>
        <w:rPr>
          <w:rFonts w:cs="FrankRuehl"/>
          <w:szCs w:val="26"/>
          <w:rtl w:val="true"/>
          <w:lang w:val="ru-RU"/>
        </w:rPr>
        <w:t>כבוב</w:t>
      </w:r>
      <w:r>
        <w:rPr>
          <w:rFonts w:cs="Times New Roman"/>
          <w:szCs w:val="26"/>
          <w:rtl w:val="true"/>
          <w:lang w:val="ru-RU"/>
        </w:rPr>
        <w:t xml:space="preserve"> </w:t>
      </w:r>
      <w:r>
        <w:rPr>
          <w:rFonts w:cs="FrankRuehl"/>
          <w:szCs w:val="26"/>
          <w:rtl w:val="true"/>
          <w:lang w:val="ru-RU"/>
        </w:rPr>
        <w:t>ציין</w:t>
      </w:r>
      <w:r>
        <w:rPr>
          <w:rFonts w:cs="FrankRuehl"/>
          <w:szCs w:val="26"/>
          <w:rtl w:val="true"/>
          <w:lang w:val="ru-RU"/>
        </w:rPr>
        <w:t xml:space="preserve">, </w:t>
      </w:r>
      <w:r>
        <w:rPr>
          <w:rFonts w:cs="FrankRuehl"/>
          <w:szCs w:val="26"/>
          <w:rtl w:val="true"/>
          <w:lang w:val="ru-RU"/>
        </w:rPr>
        <w:t>כי</w:t>
      </w:r>
      <w:r>
        <w:rPr>
          <w:rFonts w:cs="Times New Roman"/>
          <w:szCs w:val="26"/>
          <w:rtl w:val="true"/>
          <w:lang w:val="ru-RU"/>
        </w:rPr>
        <w:t xml:space="preserve"> </w:t>
      </w:r>
      <w:r>
        <w:rPr>
          <w:rFonts w:cs="FrankRuehl"/>
          <w:szCs w:val="26"/>
          <w:rtl w:val="true"/>
        </w:rPr>
        <w:t>נקודת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מצויה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שלפיו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ערכאת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להתערב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בממצאי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ומהימנות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שנקבעו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הערכאה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הדיונית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למעט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חריגים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קיימת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הצדקה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לכך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נדרשים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טובים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שערכאת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תסטה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מקביעותיה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הערכאה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הדיונית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בשאלות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שעניינן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העדפת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גרסה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גרסתו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טעמים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בנמצא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שופטי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ההרכב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קמא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עוררה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רושם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מהימן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גרסתה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עדיפה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גרסת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שבתיק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מהימנותה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למעשה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טוען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הדברים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וטפלה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שווא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הונחה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תשתית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לתמיכה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באפשרות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שנפל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בתפיסת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המציאות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וממילא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לטענה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שתסמוך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במישור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הראייתי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העובדה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בבעילת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ששמע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מסכימה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למעשיו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אינוס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וחלק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הרשעת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אפוא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יסודה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קמא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שגיאה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משפטית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הדורשת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התייחסות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ותיקון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האינוס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הקבועה</w:t>
      </w:r>
      <w:r>
        <w:rPr>
          <w:rFonts w:cs="Times New Roman"/>
          <w:szCs w:val="26"/>
          <w:rtl w:val="true"/>
        </w:rPr>
        <w:t xml:space="preserve"> </w:t>
      </w:r>
      <w:hyperlink r:id="rId18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345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19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התנהגות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הנפשי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מחשבה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בהתאם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נדרש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שהעושה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מודע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לטיב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ולקיום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הנמנים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פרטי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hyperlink r:id="rId20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20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21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FrankRuehl"/>
          <w:szCs w:val="26"/>
          <w:rtl w:val="true"/>
        </w:rPr>
        <w:t xml:space="preserve">); </w:t>
      </w:r>
      <w:r>
        <w:rPr>
          <w:rFonts w:cs="FrankRuehl"/>
          <w:szCs w:val="26"/>
          <w:rtl w:val="true"/>
        </w:rPr>
        <w:t>ולעניין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רואים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שחשד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ההתנהגות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מלברר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חשדו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מודע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לעובדות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כהווייתן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hyperlink r:id="rId22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20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ג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)(</w:t>
        </w:r>
        <w:r>
          <w:rPr>
            <w:rStyle w:val="Hyperlink"/>
            <w:rFonts w:cs="FrankRuehl"/>
            <w:color w:val="000000"/>
            <w:szCs w:val="26"/>
            <w:u w:val="none"/>
          </w:rPr>
          <w:t>1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העונשין</w:t>
      </w:r>
      <w:r>
        <w:rPr>
          <w:rFonts w:cs="FrankRuehl"/>
          <w:szCs w:val="26"/>
          <w:rtl w:val="true"/>
        </w:rPr>
        <w:t>).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קולמוסין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נשברו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להגן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ובנותיה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גברתן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פסיכופט</w:t>
      </w:r>
      <w:r>
        <w:rPr>
          <w:rFonts w:cs="FrankRuehl"/>
          <w:szCs w:val="26"/>
          <w:rtl w:val="true"/>
        </w:rPr>
        <w:t xml:space="preserve">" – </w:t>
      </w:r>
      <w:r>
        <w:rPr>
          <w:rFonts w:cs="FrankRuehl"/>
          <w:szCs w:val="26"/>
          <w:rtl w:val="true"/>
        </w:rPr>
        <w:t>שאינו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מפגר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מאמין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שהנאנסת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מסכימה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המיני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ייתכן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אמונתו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רשאיות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הדברים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הטענה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שכזה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ייצא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פטור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כלום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המחשבה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הפלילית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הנדרשת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בדין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הפתרון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בכתיבת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מלומדים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לבעיית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הגברתן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הפסיכופט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פשוט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טועה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עובדתית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משפטית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שהאיסור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אינוס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שלסברתו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יכולות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דא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עקא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שטעות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במצב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פוטרת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מעונש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נראה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מתיישבת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טוב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עקרונות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בהשוואה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האלטרנטיבית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המצדדת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בהרחבת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המושג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עצימת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עיניים</w:t>
      </w:r>
      <w:r>
        <w:rPr>
          <w:rFonts w:cs="FrankRuehl"/>
          <w:szCs w:val="26"/>
          <w:rtl w:val="true"/>
        </w:rPr>
        <w:t xml:space="preserve">),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הבכורה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המוקנה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לעיקרון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האשמה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הפלילי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ואולם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להכריע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שלמקרא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הקביעות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העובדתיות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שבדעת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הרוב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יכול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ספק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הנפשי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שהתקיים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מודעות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היעדר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ההסכמה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לקביעה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התקיים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מודעות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עצימת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עיניים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בלבד</w:t>
      </w:r>
      <w:r>
        <w:rPr>
          <w:rFonts w:cs="FrankRuehl"/>
          <w:szCs w:val="26"/>
          <w:rtl w:val="true"/>
        </w:rPr>
        <w:t xml:space="preserve">". </w:t>
      </w:r>
      <w:r>
        <w:rPr>
          <w:rFonts w:cs="FrankRuehl"/>
          <w:szCs w:val="26"/>
          <w:rtl w:val="true"/>
        </w:rPr>
        <w:t>שכן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קיווה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תתרצה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למעשיו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לא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שלה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יהפוך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כן</w:t>
      </w:r>
      <w:r>
        <w:rPr>
          <w:rFonts w:cs="FrankRuehl"/>
          <w:szCs w:val="26"/>
          <w:rtl w:val="true"/>
        </w:rPr>
        <w:t xml:space="preserve">" –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גורע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כמלוא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ממודעותו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להיעדר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ההסכמה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מצידה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קיימת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מבוטלת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צדק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בטענת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כוח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שלפיה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מנומק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כמצופה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לבטח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להוראות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תיקון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</w:rPr>
        <w:t>113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23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ברם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לגופו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בהינתן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המינימום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האינוס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העומד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לנזקים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שנגרמו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למתלוננת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כעולה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מתסקיר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נפגעת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ניכר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בחשבון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לזקוף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לזכותו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עמו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השופט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גרוסקופף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דעתו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כבוב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בכפוף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להערות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ראשית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לדעתו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להרחיב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ההגדרה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להתמודד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מיתולוגית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מאצ</w:t>
      </w:r>
      <w:r>
        <w:rPr>
          <w:rFonts w:cs="FrankRuehl"/>
          <w:szCs w:val="26"/>
          <w:rtl w:val="true"/>
        </w:rPr>
        <w:t>'</w:t>
      </w:r>
      <w:r>
        <w:rPr>
          <w:rFonts w:cs="FrankRuehl"/>
          <w:szCs w:val="26"/>
          <w:rtl w:val="true"/>
        </w:rPr>
        <w:t>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פסיכופאט</w:t>
      </w:r>
      <w:r>
        <w:rPr>
          <w:rFonts w:cs="FrankRuehl"/>
          <w:szCs w:val="26"/>
          <w:rtl w:val="true"/>
        </w:rPr>
        <w:t xml:space="preserve">", </w:t>
      </w:r>
      <w:r>
        <w:rPr>
          <w:rFonts w:cs="FrankRuehl"/>
          <w:szCs w:val="26"/>
          <w:rtl w:val="true"/>
        </w:rPr>
        <w:t>שלמיטב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הידיעה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טרם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נצפתה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בישראל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שנית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מצב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דברים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העשוי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להתרחש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המציאות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נתון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גבר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מפרש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כהלכה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המגיעים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מאשה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ומשוכנע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ובתמים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מעידים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הסכמה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סביר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מגיע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באותה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מערכת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למסקנה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קמא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הדברים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לזכות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האונס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רשלנות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בלבד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ברם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גרסת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לאירועים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כאמינה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מאפשרת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רשלנות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בלבד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במערכת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היחסים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אנשים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באמירת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לא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להביע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הסכמה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דרישות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נוספות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ההתנגדות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במצב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דברים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נדרשים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עצימת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עיניים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ששומע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סירוב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וממשיך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במעשיו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עוצם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עיניו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לסירוב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בהעדר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הסכמה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ביודעין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שלישית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גרסתה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התבסס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המיעוט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יכולה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להביא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לזיכוי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מהטעם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בעליל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בהינתן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שתיאוריה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אירע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במרפסת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מרחיקי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רביעית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בהינתן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המיוחסים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למערער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הנפשי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שהתקיים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מהראוי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ובוודאי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נוספת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לאור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נדחה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suppressLineNumbers/>
        <w:ind w:end="0"/>
        <w:jc w:val="start"/>
        <w:rPr>
          <w:rFonts w:ascii="David" w:hAnsi="David" w:cs="David"/>
          <w:szCs w:val="26"/>
        </w:rPr>
      </w:pPr>
      <w:r>
        <w:rPr>
          <w:rFonts w:cs="David" w:ascii="David" w:hAnsi="David"/>
          <w:szCs w:val="26"/>
          <w:rtl w:val="true"/>
        </w:rPr>
      </w:r>
      <w:bookmarkStart w:id="13" w:name="ABSTRACT_END"/>
      <w:bookmarkStart w:id="14" w:name="ABSTRACT_END"/>
      <w:bookmarkEnd w:id="14"/>
    </w:p>
    <w:tbl>
      <w:tblPr>
        <w:bidiVisual w:val="true"/>
        <w:tblW w:w="851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10"/>
      </w:tblGrid>
      <w:tr>
        <w:trPr/>
        <w:tc>
          <w:tcPr>
            <w:tcW w:w="8510" w:type="dxa"/>
            <w:tcBorders/>
          </w:tcPr>
          <w:p>
            <w:pPr>
              <w:pStyle w:val="Normal"/>
              <w:bidi w:val="0"/>
              <w:jc w:val="center"/>
              <w:rPr>
                <w:rFonts w:ascii="David" w:hAnsi="David" w:cs="David"/>
                <w:b/>
                <w:bCs/>
                <w:spacing w:val="40"/>
                <w:sz w:val="28"/>
                <w:szCs w:val="28"/>
                <w:u w:val="single"/>
              </w:rPr>
            </w:pPr>
            <w:bookmarkStart w:id="15" w:name="PsakDin"/>
            <w:bookmarkEnd w:id="15"/>
            <w:r>
              <w:rPr>
                <w:rFonts w:ascii="David" w:hAnsi="David"/>
                <w:b/>
                <w:b/>
                <w:bCs/>
                <w:spacing w:val="40"/>
                <w:sz w:val="28"/>
                <w:sz w:val="28"/>
                <w:szCs w:val="28"/>
                <w:u w:val="single"/>
                <w:rtl w:val="true"/>
              </w:rPr>
              <w:t>פסק</w:t>
            </w:r>
            <w:r>
              <w:rPr>
                <w:rFonts w:cs="David" w:ascii="David" w:hAnsi="David"/>
                <w:b/>
                <w:bCs/>
                <w:spacing w:val="40"/>
                <w:sz w:val="28"/>
                <w:szCs w:val="28"/>
                <w:u w:val="single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pacing w:val="40"/>
                <w:sz w:val="28"/>
                <w:sz w:val="28"/>
                <w:szCs w:val="28"/>
                <w:u w:val="single"/>
                <w:rtl w:val="true"/>
              </w:rPr>
              <w:t>דין</w:t>
            </w:r>
          </w:p>
          <w:p>
            <w:pPr>
              <w:pStyle w:val="Normal"/>
              <w:bidi w:val="0"/>
              <w:jc w:val="center"/>
              <w:rPr>
                <w:rFonts w:ascii="David" w:hAnsi="David" w:cs="David"/>
                <w:b/>
                <w:bCs/>
                <w:spacing w:val="40"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pacing w:val="40"/>
                <w:sz w:val="28"/>
                <w:szCs w:val="28"/>
                <w:u w:val="singl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  <w:bookmarkStart w:id="16" w:name="NGCSBookmark"/>
      <w:bookmarkStart w:id="17" w:name="NGCSBookmark"/>
      <w:bookmarkEnd w:id="17"/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  <w:u w:val="single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שופט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חאלד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כבוב</w:t>
      </w:r>
      <w:r>
        <w:rPr>
          <w:rFonts w:cs="Miriam" w:ascii="Century" w:hAnsi="Century"/>
          <w:b/>
          <w:sz w:val="22"/>
          <w:rtl w:val="true"/>
        </w:rPr>
        <w:t>:</w:t>
      </w:r>
    </w:p>
    <w:p>
      <w:pPr>
        <w:pStyle w:val="Ruller42"/>
        <w:numPr>
          <w:ilvl w:val="0"/>
          <w:numId w:val="12"/>
        </w:numPr>
        <w:spacing w:before="240" w:after="240"/>
        <w:ind w:hanging="0" w:start="0" w:end="0"/>
        <w:jc w:val="both"/>
        <w:rPr/>
      </w:pPr>
      <w:r>
        <w:rPr>
          <w:rtl w:val="true"/>
        </w:rPr>
        <w:t>כפי שיתואר בהרחבה להלן</w:t>
      </w:r>
      <w:r>
        <w:rPr>
          <w:rtl w:val="true"/>
        </w:rPr>
        <w:t xml:space="preserve">, </w:t>
      </w:r>
      <w:r>
        <w:rPr>
          <w:rtl w:val="true"/>
        </w:rPr>
        <w:t xml:space="preserve">מה שהתחיל כבילוי לילי של מספר צעירים </w:t>
      </w:r>
      <w:r>
        <w:rPr>
          <w:rtl w:val="true"/>
        </w:rPr>
        <w:t xml:space="preserve">וצעירות </w:t>
      </w:r>
      <w:r>
        <w:rPr>
          <w:rtl w:val="true"/>
        </w:rPr>
        <w:t>בחצר ביתו של המערער</w:t>
      </w:r>
      <w:r>
        <w:rPr>
          <w:rtl w:val="true"/>
        </w:rPr>
        <w:t xml:space="preserve">, </w:t>
      </w:r>
      <w:r>
        <w:rPr>
          <w:rtl w:val="true"/>
        </w:rPr>
        <w:t>הסתיים בבעילת המתלוננת על</w:t>
      </w:r>
      <w:r>
        <w:rPr>
          <w:rtl w:val="true"/>
        </w:rPr>
        <w:t>-</w:t>
      </w:r>
      <w:r>
        <w:rPr>
          <w:rtl w:val="true"/>
        </w:rPr>
        <w:t>ידי המערער בחדר השינה שלו</w:t>
      </w:r>
      <w:r>
        <w:rPr>
          <w:rtl w:val="true"/>
        </w:rPr>
        <w:t xml:space="preserve">. </w:t>
      </w:r>
      <w:r>
        <w:rPr>
          <w:rtl w:val="true"/>
        </w:rPr>
        <w:t>מיד לאחר מכן</w:t>
      </w:r>
      <w:r>
        <w:rPr>
          <w:rtl w:val="true"/>
        </w:rPr>
        <w:t xml:space="preserve">, </w:t>
      </w:r>
      <w:r>
        <w:rPr>
          <w:rtl w:val="true"/>
        </w:rPr>
        <w:t>המתלוננת עזבה את הבית בבהילות</w:t>
      </w:r>
      <w:r>
        <w:rPr>
          <w:rtl w:val="true"/>
        </w:rPr>
        <w:t xml:space="preserve">, </w:t>
      </w:r>
      <w:r>
        <w:rPr>
          <w:rtl w:val="true"/>
        </w:rPr>
        <w:t>וסיפרה לחברותיה שהמערער העלה אותה בכוח לחדרו</w:t>
      </w:r>
      <w:r>
        <w:rPr>
          <w:rtl w:val="true"/>
        </w:rPr>
        <w:t xml:space="preserve">, </w:t>
      </w:r>
      <w:r>
        <w:rPr>
          <w:rtl w:val="true"/>
        </w:rPr>
        <w:t>שם הוא בעל אותה בניגוד לרצונה וללא הסכמתה</w:t>
      </w:r>
      <w:r>
        <w:rPr>
          <w:rtl w:val="true"/>
        </w:rPr>
        <w:t xml:space="preserve">. </w:t>
      </w:r>
      <w:r>
        <w:rPr>
          <w:rtl w:val="true"/>
        </w:rPr>
        <w:t>בסמוך 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המתלוננת רכשה גלולת </w:t>
      </w:r>
      <w:r>
        <w:rPr>
          <w:rtl w:val="true"/>
        </w:rPr>
        <w:t>'</w:t>
      </w:r>
      <w:r>
        <w:rPr>
          <w:rtl w:val="true"/>
        </w:rPr>
        <w:t>פוסטינור</w:t>
      </w:r>
      <w:r>
        <w:rPr>
          <w:rtl w:val="true"/>
        </w:rPr>
        <w:t xml:space="preserve">' </w:t>
      </w:r>
      <w:r>
        <w:rPr>
          <w:rtl w:val="true"/>
        </w:rPr>
        <w:t>למניעת היריון לאחר מגע מיני</w:t>
      </w:r>
      <w:r>
        <w:rPr>
          <w:rtl w:val="true"/>
        </w:rPr>
        <w:t xml:space="preserve">, </w:t>
      </w:r>
      <w:r>
        <w:rPr>
          <w:rtl w:val="true"/>
        </w:rPr>
        <w:t>ופנתה למרכז בת</w:t>
      </w:r>
      <w:r>
        <w:rPr>
          <w:rtl w:val="true"/>
        </w:rPr>
        <w:t>-</w:t>
      </w:r>
      <w:r>
        <w:rPr>
          <w:rtl w:val="true"/>
        </w:rPr>
        <w:t>עמי לנפגעות תקיפה מינית לשם עריכת בדיקה רפואית וקבלת טיפול</w:t>
      </w:r>
      <w:r>
        <w:rPr>
          <w:rtl w:val="true"/>
        </w:rPr>
        <w:t xml:space="preserve">. </w:t>
      </w:r>
      <w:r>
        <w:rPr>
          <w:rtl w:val="true"/>
        </w:rPr>
        <w:t>בחלוף מספר ימים</w:t>
      </w:r>
      <w:r>
        <w:rPr>
          <w:rtl w:val="true"/>
        </w:rPr>
        <w:t xml:space="preserve">, </w:t>
      </w:r>
      <w:r>
        <w:rPr>
          <w:rtl w:val="true"/>
        </w:rPr>
        <w:t>פנתה המתלוננת למשטרה והתלוננה על כך שהמערער אנס אותה</w:t>
      </w:r>
      <w:r>
        <w:rPr>
          <w:rtl w:val="true"/>
        </w:rPr>
        <w:t xml:space="preserve">. </w:t>
      </w:r>
      <w:r>
        <w:rPr>
          <w:rtl w:val="true"/>
        </w:rPr>
        <w:t>המערער מסר גרסה שונה לחלוטין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המתלוננת עלתה עמו לחדרו מרצונה החופשי</w:t>
      </w:r>
      <w:r>
        <w:rPr>
          <w:rtl w:val="true"/>
        </w:rPr>
        <w:t xml:space="preserve">, </w:t>
      </w:r>
      <w:r>
        <w:rPr>
          <w:rtl w:val="true"/>
        </w:rPr>
        <w:t>וכלל לא ביקשה ממנו לחדול ממעשיו במהלך האירוע</w:t>
      </w:r>
      <w:r>
        <w:rPr>
          <w:rtl w:val="true"/>
        </w:rPr>
        <w:t xml:space="preserve">. </w:t>
      </w:r>
      <w:r>
        <w:rPr>
          <w:rtl w:val="true"/>
        </w:rPr>
        <w:t>המערער הוסיף כי בעת שהשניים בילו בחצר הבית</w:t>
      </w:r>
      <w:r>
        <w:rPr>
          <w:rtl w:val="true"/>
        </w:rPr>
        <w:t xml:space="preserve">, </w:t>
      </w:r>
      <w:r>
        <w:rPr>
          <w:rtl w:val="true"/>
        </w:rPr>
        <w:t>בנוכחות אחרים</w:t>
      </w:r>
      <w:r>
        <w:rPr>
          <w:rtl w:val="true"/>
        </w:rPr>
        <w:t xml:space="preserve">, </w:t>
      </w:r>
      <w:r>
        <w:rPr>
          <w:rtl w:val="true"/>
        </w:rPr>
        <w:t>הוא החדיר את אצבעותיו לאיבר מינה של המתלוננת ללא כל התנגדות מצדה</w:t>
      </w:r>
      <w:r>
        <w:rPr>
          <w:rtl w:val="true"/>
        </w:rPr>
        <w:t xml:space="preserve">, </w:t>
      </w:r>
      <w:r>
        <w:rPr>
          <w:rtl w:val="true"/>
        </w:rPr>
        <w:t>וכי יחסי המין שהתקיימו בחדרו לאחר מכן היו מוסכמים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>כך נטען</w:t>
      </w:r>
      <w:r>
        <w:rPr>
          <w:rtl w:val="true"/>
        </w:rPr>
        <w:t xml:space="preserve">, </w:t>
      </w:r>
      <w:r>
        <w:rPr>
          <w:rtl w:val="true"/>
        </w:rPr>
        <w:t>המערער לא ידע</w:t>
      </w:r>
      <w:r>
        <w:rPr>
          <w:rtl w:val="true"/>
        </w:rPr>
        <w:t xml:space="preserve">, </w:t>
      </w:r>
      <w:r>
        <w:rPr>
          <w:rtl w:val="true"/>
        </w:rPr>
        <w:t>ואף לא חשד</w:t>
      </w:r>
      <w:r>
        <w:rPr>
          <w:rtl w:val="true"/>
        </w:rPr>
        <w:t xml:space="preserve">, </w:t>
      </w:r>
      <w:r>
        <w:rPr>
          <w:rtl w:val="true"/>
        </w:rPr>
        <w:t>כי המתלוננת לא מסכימה לקיים עמו יחסי מין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בפסק דינו של בית המשפט המחוזי בירושלים </w:t>
      </w:r>
      <w:r>
        <w:rPr>
          <w:rtl w:val="true"/>
        </w:rPr>
        <w:t>(</w:t>
      </w:r>
      <w:r>
        <w:rPr>
          <w:rtl w:val="true"/>
        </w:rPr>
        <w:t xml:space="preserve">כבוד סגן 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כרמל</w:t>
      </w:r>
      <w:r>
        <w:rPr>
          <w:rtl w:val="true"/>
        </w:rPr>
        <w:t xml:space="preserve"> והשופטים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רומנוב</w:t>
      </w:r>
      <w:r>
        <w:rPr>
          <w:rtl w:val="true"/>
        </w:rPr>
        <w:t xml:space="preserve"> 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ליפשיץ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פריבס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26696-07-21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מיום </w:t>
      </w:r>
      <w:r>
        <w:rPr/>
        <w:t>24.01.2023</w:t>
      </w:r>
      <w:r>
        <w:rPr>
          <w:rtl w:val="true"/>
        </w:rPr>
        <w:t xml:space="preserve"> (</w:t>
      </w:r>
      <w:r>
        <w:rPr>
          <w:rtl w:val="true"/>
        </w:rPr>
        <w:t>הכרעת דין</w:t>
      </w:r>
      <w:r>
        <w:rPr>
          <w:rtl w:val="true"/>
        </w:rPr>
        <w:t xml:space="preserve">) </w:t>
      </w:r>
      <w:r>
        <w:rPr>
          <w:rtl w:val="true"/>
        </w:rPr>
        <w:t xml:space="preserve">ומיום </w:t>
      </w:r>
      <w:r>
        <w:rPr/>
        <w:t>18.07.2023</w:t>
      </w:r>
      <w:r>
        <w:rPr>
          <w:rtl w:val="true"/>
        </w:rPr>
        <w:t xml:space="preserve"> (</w:t>
      </w:r>
      <w:r>
        <w:rPr>
          <w:rtl w:val="true"/>
        </w:rPr>
        <w:t>גזר דין</w:t>
      </w:r>
      <w:r>
        <w:rPr>
          <w:rtl w:val="true"/>
        </w:rPr>
        <w:t xml:space="preserve">), </w:t>
      </w:r>
      <w:r>
        <w:rPr>
          <w:rtl w:val="true"/>
        </w:rPr>
        <w:t xml:space="preserve">המערער הורשע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רוב</w:t>
      </w:r>
      <w:r>
        <w:rPr>
          <w:rtl w:val="true"/>
        </w:rPr>
        <w:t xml:space="preserve">, </w:t>
      </w:r>
      <w:r>
        <w:rPr>
          <w:rtl w:val="true"/>
        </w:rPr>
        <w:t>בעבירה של אינוס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 xml:space="preserve">ונגזר עליו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רוב</w:t>
      </w:r>
      <w:r>
        <w:rPr>
          <w:rtl w:val="true"/>
        </w:rPr>
        <w:t xml:space="preserve">, </w:t>
      </w:r>
      <w:r>
        <w:rPr>
          <w:rtl w:val="true"/>
        </w:rPr>
        <w:t xml:space="preserve">עונש של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לצד ענישה נלווית</w:t>
      </w:r>
      <w:r>
        <w:rPr>
          <w:rtl w:val="true"/>
        </w:rPr>
        <w:t xml:space="preserve">. </w:t>
      </w:r>
      <w:r>
        <w:rPr>
          <w:rtl w:val="true"/>
        </w:rPr>
        <w:t>הערעור שלפנינו נסוב על הרשעת המערער</w:t>
      </w:r>
      <w:r>
        <w:rPr>
          <w:rtl w:val="true"/>
        </w:rPr>
        <w:t xml:space="preserve">, </w:t>
      </w:r>
      <w:r>
        <w:rPr>
          <w:rtl w:val="true"/>
        </w:rPr>
        <w:t>ולחלופין על חומרת העונש שנגזר עליו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2"/>
        <w:numPr>
          <w:ilvl w:val="0"/>
          <w:numId w:val="12"/>
        </w:numPr>
        <w:spacing w:before="240" w:after="240"/>
        <w:ind w:hanging="0" w:start="0" w:end="0"/>
        <w:jc w:val="both"/>
        <w:rPr/>
      </w:pPr>
      <w:r>
        <w:rPr>
          <w:rtl w:val="true"/>
        </w:rPr>
        <w:t>בכתב האישום שהוגש נגד המערער תואר</w:t>
      </w:r>
      <w:r>
        <w:rPr>
          <w:rtl w:val="true"/>
        </w:rPr>
        <w:t xml:space="preserve">, </w:t>
      </w:r>
      <w:r>
        <w:rPr>
          <w:rtl w:val="true"/>
        </w:rPr>
        <w:t xml:space="preserve">כי ביום </w:t>
      </w:r>
      <w:r>
        <w:rPr/>
        <w:t>27.09.2019</w:t>
      </w:r>
      <w:r>
        <w:rPr>
          <w:rtl w:val="true"/>
        </w:rPr>
        <w:t xml:space="preserve"> </w:t>
      </w:r>
      <w:r>
        <w:rPr>
          <w:rtl w:val="true"/>
        </w:rPr>
        <w:t xml:space="preserve">בסביבות השעה </w:t>
      </w:r>
      <w:r>
        <w:rPr/>
        <w:t>03:00</w:t>
      </w:r>
      <w:r>
        <w:rPr>
          <w:rtl w:val="true"/>
        </w:rPr>
        <w:t xml:space="preserve"> </w:t>
      </w:r>
      <w:r>
        <w:rPr>
          <w:rtl w:val="true"/>
        </w:rPr>
        <w:t>לפנות בוקר</w:t>
      </w:r>
      <w:r>
        <w:rPr>
          <w:rtl w:val="true"/>
        </w:rPr>
        <w:t xml:space="preserve">, </w:t>
      </w:r>
      <w:r>
        <w:rPr>
          <w:rtl w:val="true"/>
        </w:rPr>
        <w:t>המתלוננת בילתה עם חברתה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', </w:t>
      </w:r>
      <w:r>
        <w:rPr>
          <w:rtl w:val="true"/>
        </w:rPr>
        <w:t>ועם שני נערים נוספים בחצר ביתו של המערער</w:t>
      </w:r>
      <w:r>
        <w:rPr>
          <w:rtl w:val="true"/>
        </w:rPr>
        <w:t xml:space="preserve">. </w:t>
      </w:r>
      <w:r>
        <w:rPr>
          <w:rtl w:val="true"/>
        </w:rPr>
        <w:t>בשלב מסוים</w:t>
      </w:r>
      <w:r>
        <w:rPr>
          <w:rtl w:val="true"/>
        </w:rPr>
        <w:t xml:space="preserve">, </w:t>
      </w:r>
      <w:r>
        <w:rPr>
          <w:rtl w:val="true"/>
        </w:rPr>
        <w:t>המתלוננת ישבה על ספה בסמוך למערער והלה החל ללטף את גבה מעל בגדיה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המערער ניסה להכניס את ידו מתחת לחצאיתה של המתלוננת</w:t>
      </w:r>
      <w:r>
        <w:rPr>
          <w:rtl w:val="true"/>
        </w:rPr>
        <w:t xml:space="preserve">, </w:t>
      </w:r>
      <w:r>
        <w:rPr>
          <w:rtl w:val="true"/>
        </w:rPr>
        <w:t>אך היא הזיזה את ידו</w:t>
      </w:r>
      <w:r>
        <w:rPr>
          <w:rtl w:val="true"/>
        </w:rPr>
        <w:t xml:space="preserve">. </w:t>
      </w:r>
      <w:r>
        <w:rPr>
          <w:rtl w:val="true"/>
        </w:rPr>
        <w:t>סמוך לאחר מכן</w:t>
      </w:r>
      <w:r>
        <w:rPr>
          <w:rtl w:val="true"/>
        </w:rPr>
        <w:t xml:space="preserve">, </w:t>
      </w:r>
      <w:r>
        <w:rPr>
          <w:rtl w:val="true"/>
        </w:rPr>
        <w:t>המערער חזר והכניס את ידו מתחת לחצאיתה של המתלוננת עד שנגע באיבר מינה מעל לתחתוניה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המתלוננת קמה ממקומה</w:t>
      </w:r>
      <w:r>
        <w:rPr>
          <w:rtl w:val="true"/>
        </w:rPr>
        <w:t xml:space="preserve">. </w:t>
      </w:r>
      <w:r>
        <w:rPr>
          <w:rtl w:val="true"/>
        </w:rPr>
        <w:t>זמן מה לאחר מכן</w:t>
      </w:r>
      <w:r>
        <w:rPr>
          <w:rtl w:val="true"/>
        </w:rPr>
        <w:t xml:space="preserve">, </w:t>
      </w:r>
      <w:r>
        <w:rPr>
          <w:rtl w:val="true"/>
        </w:rPr>
        <w:t>המערער הזמין את המתלוננת להיכנס אל הבית</w:t>
      </w:r>
      <w:r>
        <w:rPr>
          <w:rtl w:val="true"/>
        </w:rPr>
        <w:t xml:space="preserve">, </w:t>
      </w:r>
      <w:r>
        <w:rPr>
          <w:rtl w:val="true"/>
        </w:rPr>
        <w:t>ולאחר שבתחילה השיבה שאינה מעוניינת</w:t>
      </w:r>
      <w:r>
        <w:rPr>
          <w:rtl w:val="true"/>
        </w:rPr>
        <w:t xml:space="preserve">, </w:t>
      </w:r>
      <w:r>
        <w:rPr>
          <w:rtl w:val="true"/>
        </w:rPr>
        <w:t>היא נעתרה לבסוף לבקשתו ונכנסה עמו לבית</w:t>
      </w:r>
      <w:r>
        <w:rPr>
          <w:rtl w:val="true"/>
        </w:rPr>
        <w:t xml:space="preserve">, </w:t>
      </w:r>
      <w:r>
        <w:rPr>
          <w:rtl w:val="true"/>
        </w:rPr>
        <w:t>תוך שהיא מותירה את דלת הבית פתוחה</w:t>
      </w:r>
      <w:r>
        <w:rPr>
          <w:rtl w:val="true"/>
        </w:rPr>
        <w:t xml:space="preserve">. </w:t>
      </w:r>
      <w:r>
        <w:rPr>
          <w:rtl w:val="true"/>
        </w:rPr>
        <w:t>המערער חיבק את המתלוננת בסלון הבית</w:t>
      </w:r>
      <w:r>
        <w:rPr>
          <w:rtl w:val="true"/>
        </w:rPr>
        <w:t xml:space="preserve">, </w:t>
      </w:r>
      <w:r>
        <w:rPr>
          <w:rtl w:val="true"/>
        </w:rPr>
        <w:t xml:space="preserve">ומשניסתה לצאת אמר לה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תדאגי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בסדר</w:t>
      </w:r>
      <w:r>
        <w:rPr>
          <w:rtl w:val="true"/>
        </w:rPr>
        <w:t xml:space="preserve">", </w:t>
      </w:r>
      <w:r>
        <w:rPr>
          <w:rtl w:val="true"/>
        </w:rPr>
        <w:t>וסגר את דלת הבית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המערער הרים את המתלוננת על כתפו</w:t>
      </w:r>
      <w:r>
        <w:rPr>
          <w:rtl w:val="true"/>
        </w:rPr>
        <w:t xml:space="preserve">, </w:t>
      </w:r>
      <w:r>
        <w:rPr>
          <w:rtl w:val="true"/>
        </w:rPr>
        <w:t>חרף בקשתה כי יניח לה</w:t>
      </w:r>
      <w:r>
        <w:rPr>
          <w:rtl w:val="true"/>
        </w:rPr>
        <w:t xml:space="preserve">, </w:t>
      </w:r>
      <w:r>
        <w:rPr>
          <w:rtl w:val="true"/>
        </w:rPr>
        <w:t>והחל לעלות במדרגות לקומה השנייה לכיוון חדר השינה שלו</w:t>
      </w:r>
      <w:r>
        <w:rPr>
          <w:rtl w:val="true"/>
        </w:rPr>
        <w:t xml:space="preserve">. </w:t>
      </w:r>
      <w:r>
        <w:rPr>
          <w:rtl w:val="true"/>
        </w:rPr>
        <w:t>המתלוננת ניסתה להשתחרר מאחיזתו</w:t>
      </w:r>
      <w:r>
        <w:rPr>
          <w:rtl w:val="true"/>
        </w:rPr>
        <w:t xml:space="preserve">, </w:t>
      </w:r>
      <w:r>
        <w:rPr>
          <w:rtl w:val="true"/>
        </w:rPr>
        <w:t>אך לא הצליחה בכך</w:t>
      </w:r>
      <w:r>
        <w:rPr>
          <w:rtl w:val="true"/>
        </w:rPr>
        <w:t xml:space="preserve">. </w:t>
      </w:r>
      <w:r>
        <w:rPr>
          <w:rtl w:val="true"/>
        </w:rPr>
        <w:t>משהגיע לחדר השינה</w:t>
      </w:r>
      <w:r>
        <w:rPr>
          <w:rtl w:val="true"/>
        </w:rPr>
        <w:t xml:space="preserve">, </w:t>
      </w:r>
      <w:r>
        <w:rPr>
          <w:rtl w:val="true"/>
        </w:rPr>
        <w:t>הפיל המערער את המתלוננת על המיטה ונשכב מעליה תוך שהוא מחזיק בידיה</w:t>
      </w:r>
      <w:r>
        <w:rPr>
          <w:rtl w:val="true"/>
        </w:rPr>
        <w:t xml:space="preserve">. </w:t>
      </w:r>
      <w:r>
        <w:rPr>
          <w:rtl w:val="true"/>
        </w:rPr>
        <w:t>המתלוננת ביקשה מהמערער לחדול ממעשיו</w:t>
      </w:r>
      <w:r>
        <w:rPr>
          <w:rtl w:val="true"/>
        </w:rPr>
        <w:t xml:space="preserve">, </w:t>
      </w:r>
      <w:r>
        <w:rPr>
          <w:rtl w:val="true"/>
        </w:rPr>
        <w:t>תוך שהיא מבהירה לו כי היא אינה מעוניינת לקיים עמו יחסי מין</w:t>
      </w:r>
      <w:r>
        <w:rPr>
          <w:rtl w:val="true"/>
        </w:rPr>
        <w:t xml:space="preserve">, </w:t>
      </w:r>
      <w:r>
        <w:rPr>
          <w:rtl w:val="true"/>
        </w:rPr>
        <w:t>אך הלה התעלם מסירובה והמשיך במעשיו</w:t>
      </w:r>
      <w:r>
        <w:rPr>
          <w:rtl w:val="true"/>
        </w:rPr>
        <w:t xml:space="preserve">. </w:t>
      </w:r>
      <w:r>
        <w:rPr>
          <w:rtl w:val="true"/>
        </w:rPr>
        <w:t>כתב האישום מוסיף ומפרט כי המערער החל לנשק את איבר מינה של המתלוננת</w:t>
      </w:r>
      <w:r>
        <w:rPr>
          <w:rtl w:val="true"/>
        </w:rPr>
        <w:t xml:space="preserve">, </w:t>
      </w:r>
      <w:r>
        <w:rPr>
          <w:rtl w:val="true"/>
        </w:rPr>
        <w:t>הסיט את תחתוניה</w:t>
      </w:r>
      <w:r>
        <w:rPr>
          <w:rtl w:val="true"/>
        </w:rPr>
        <w:t xml:space="preserve">, </w:t>
      </w:r>
      <w:r>
        <w:rPr>
          <w:rtl w:val="true"/>
        </w:rPr>
        <w:t>והחדיר את איבר מינו לאיבר מינה תוך שהוא גורם לה לכאב</w:t>
      </w:r>
      <w:r>
        <w:rPr>
          <w:rtl w:val="true"/>
        </w:rPr>
        <w:t xml:space="preserve">. </w:t>
      </w:r>
      <w:r>
        <w:rPr>
          <w:rtl w:val="true"/>
        </w:rPr>
        <w:t>המתלוננת אמרה למערער כי הוא מכאיב לה</w:t>
      </w:r>
      <w:r>
        <w:rPr>
          <w:rtl w:val="true"/>
        </w:rPr>
        <w:t xml:space="preserve">, </w:t>
      </w:r>
      <w:r>
        <w:rPr>
          <w:rtl w:val="true"/>
        </w:rPr>
        <w:t>ואף ניסתה לקום מהמיטה מספר פעמים</w:t>
      </w:r>
      <w:r>
        <w:rPr>
          <w:rtl w:val="true"/>
        </w:rPr>
        <w:t xml:space="preserve">, </w:t>
      </w:r>
      <w:r>
        <w:rPr>
          <w:rtl w:val="true"/>
        </w:rPr>
        <w:t>אך המערער מנע ממנה להתרומם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תואר כי המערער ביקש מהמתלוננת שתחשוף את חזהּ</w:t>
      </w:r>
      <w:r>
        <w:rPr>
          <w:rtl w:val="true"/>
        </w:rPr>
        <w:t xml:space="preserve">, </w:t>
      </w:r>
      <w:r>
        <w:rPr>
          <w:rtl w:val="true"/>
        </w:rPr>
        <w:t>שתבצע בו מין אוראלי</w:t>
      </w:r>
      <w:r>
        <w:rPr>
          <w:rtl w:val="true"/>
        </w:rPr>
        <w:t xml:space="preserve">, </w:t>
      </w:r>
      <w:r>
        <w:rPr>
          <w:rtl w:val="true"/>
        </w:rPr>
        <w:t>ושתתהפך על בטנה – אך היא סירבה לעשות כן</w:t>
      </w:r>
      <w:r>
        <w:rPr>
          <w:rtl w:val="true"/>
        </w:rPr>
        <w:t xml:space="preserve">. </w:t>
      </w:r>
      <w:r>
        <w:rPr>
          <w:rtl w:val="true"/>
        </w:rPr>
        <w:t>לפי כתב האישום</w:t>
      </w:r>
      <w:r>
        <w:rPr>
          <w:rtl w:val="true"/>
        </w:rPr>
        <w:t xml:space="preserve">, </w:t>
      </w:r>
      <w:r>
        <w:rPr>
          <w:rtl w:val="true"/>
        </w:rPr>
        <w:t>בשלב מסוים</w:t>
      </w:r>
      <w:r>
        <w:rPr>
          <w:rtl w:val="true"/>
        </w:rPr>
        <w:t xml:space="preserve">, </w:t>
      </w:r>
      <w:r>
        <w:rPr>
          <w:rtl w:val="true"/>
        </w:rPr>
        <w:t xml:space="preserve">המתלוננת אמרה למערער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תגמור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ללכת</w:t>
      </w:r>
      <w:r>
        <w:rPr>
          <w:rtl w:val="true"/>
        </w:rPr>
        <w:t xml:space="preserve">". </w:t>
      </w:r>
      <w:r>
        <w:rPr>
          <w:rtl w:val="true"/>
        </w:rPr>
        <w:t>או אז</w:t>
      </w:r>
      <w:r>
        <w:rPr>
          <w:rtl w:val="true"/>
        </w:rPr>
        <w:t xml:space="preserve">, </w:t>
      </w:r>
      <w:r>
        <w:rPr>
          <w:rtl w:val="true"/>
        </w:rPr>
        <w:t>המערער החדיר שוב את איבר מינו לאיבר מינה של המתלוננת למשך מספר דקות</w:t>
      </w:r>
      <w:r>
        <w:rPr>
          <w:rtl w:val="true"/>
        </w:rPr>
        <w:t xml:space="preserve">, </w:t>
      </w:r>
      <w:r>
        <w:rPr>
          <w:rtl w:val="true"/>
        </w:rPr>
        <w:t>ולאחר מכן ביקש ממנה לגעת באיבר מינו עד שיגיע לפורקן</w:t>
      </w:r>
      <w:r>
        <w:rPr>
          <w:rtl w:val="true"/>
        </w:rPr>
        <w:t xml:space="preserve">. </w:t>
      </w:r>
      <w:r>
        <w:rPr>
          <w:rtl w:val="true"/>
        </w:rPr>
        <w:t>משסירבה המתלוננת לעשות כן ואמרה לו שהוא מכאיב לה וכי ברצונה ללכת</w:t>
      </w:r>
      <w:r>
        <w:rPr>
          <w:rtl w:val="true"/>
        </w:rPr>
        <w:t xml:space="preserve">, </w:t>
      </w:r>
      <w:r>
        <w:rPr>
          <w:rtl w:val="true"/>
        </w:rPr>
        <w:t>המערער שב והחדיר את איבר מינו לאיבר מינה למשך כדקה</w:t>
      </w:r>
      <w:r>
        <w:rPr>
          <w:rtl w:val="true"/>
        </w:rPr>
        <w:t xml:space="preserve">, </w:t>
      </w:r>
      <w:r>
        <w:rPr>
          <w:rtl w:val="true"/>
        </w:rPr>
        <w:t>ולאחר מכן הגיע לפורקן מיני על הרצפה</w:t>
      </w:r>
      <w:r>
        <w:rPr>
          <w:rtl w:val="true"/>
        </w:rPr>
        <w:t xml:space="preserve">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כך תואר</w:t>
      </w:r>
      <w:r>
        <w:rPr>
          <w:rtl w:val="true"/>
        </w:rPr>
        <w:t xml:space="preserve">, </w:t>
      </w:r>
      <w:r>
        <w:rPr>
          <w:rtl w:val="true"/>
        </w:rPr>
        <w:t>המתלוננת קמה מהמיטה</w:t>
      </w:r>
      <w:r>
        <w:rPr>
          <w:rtl w:val="true"/>
        </w:rPr>
        <w:t xml:space="preserve">, </w:t>
      </w:r>
      <w:r>
        <w:rPr>
          <w:rtl w:val="true"/>
        </w:rPr>
        <w:t>סידרה את בגדיה והדפה את המערער שהתקרב אליה בניסיון לחבקה</w:t>
      </w:r>
      <w:r>
        <w:rPr>
          <w:rtl w:val="true"/>
        </w:rPr>
        <w:t xml:space="preserve">. </w:t>
      </w:r>
      <w:r>
        <w:rPr>
          <w:rtl w:val="true"/>
        </w:rPr>
        <w:t>כשיצאה המתלוננת מהבית</w:t>
      </w:r>
      <w:r>
        <w:rPr>
          <w:rtl w:val="true"/>
        </w:rPr>
        <w:t xml:space="preserve">, </w:t>
      </w:r>
      <w:r>
        <w:rPr>
          <w:rtl w:val="true"/>
        </w:rPr>
        <w:t>היא גילתה שחברתה והנערים שעמם בילתה בלילה אינם עוד במקום</w:t>
      </w:r>
      <w:r>
        <w:rPr>
          <w:rtl w:val="true"/>
        </w:rPr>
        <w:t>.</w:t>
      </w:r>
    </w:p>
    <w:p>
      <w:pPr>
        <w:pStyle w:val="Ruller42"/>
        <w:numPr>
          <w:ilvl w:val="0"/>
          <w:numId w:val="12"/>
        </w:numPr>
        <w:spacing w:before="240" w:after="240"/>
        <w:ind w:hanging="0" w:start="0" w:end="0"/>
        <w:jc w:val="both"/>
        <w:rPr/>
      </w:pPr>
      <w:r>
        <w:rPr>
          <w:rtl w:val="true"/>
        </w:rPr>
        <w:t>עד כאן עיקרי כתב האישום</w:t>
      </w:r>
      <w:r>
        <w:rPr>
          <w:rtl w:val="true"/>
        </w:rPr>
        <w:t xml:space="preserve">. </w:t>
      </w:r>
      <w:r>
        <w:rPr>
          <w:rtl w:val="true"/>
        </w:rPr>
        <w:t>כפי שיתואר להלן</w:t>
      </w:r>
      <w:r>
        <w:rPr>
          <w:rtl w:val="true"/>
        </w:rPr>
        <w:t xml:space="preserve">, </w:t>
      </w:r>
      <w:r>
        <w:rPr>
          <w:rtl w:val="true"/>
        </w:rPr>
        <w:t>חזית המחלוקת כפי שהתבררה בבית המשפט המחוזי הייתה מוגבלת למדי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גרסת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</w:p>
    <w:p>
      <w:pPr>
        <w:pStyle w:val="Ruller42"/>
        <w:numPr>
          <w:ilvl w:val="0"/>
          <w:numId w:val="12"/>
        </w:numPr>
        <w:spacing w:before="240" w:after="240"/>
        <w:ind w:hanging="0" w:start="0" w:end="0"/>
        <w:jc w:val="both"/>
        <w:rPr/>
      </w:pPr>
      <w:r>
        <w:rPr>
          <w:rtl w:val="true"/>
        </w:rPr>
        <w:t>בחקירתו במשטרה וכן בעדותו בבית המשפט</w:t>
      </w:r>
      <w:r>
        <w:rPr>
          <w:rtl w:val="true"/>
        </w:rPr>
        <w:t xml:space="preserve">, </w:t>
      </w:r>
      <w:r>
        <w:rPr>
          <w:rtl w:val="true"/>
        </w:rPr>
        <w:t>המערער עמד על גרסתו שלפיה המתלוננת לא הביעה כל סירוב או אי</w:t>
      </w:r>
      <w:r>
        <w:rPr>
          <w:rtl w:val="true"/>
        </w:rPr>
        <w:t>-</w:t>
      </w:r>
      <w:r>
        <w:rPr>
          <w:rtl w:val="true"/>
        </w:rPr>
        <w:t>הסכמה למעשים המיניים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העידו מטעמו אחותו</w:t>
      </w:r>
      <w:r>
        <w:rPr>
          <w:rtl w:val="true"/>
        </w:rPr>
        <w:t xml:space="preserve">, </w:t>
      </w:r>
      <w:r>
        <w:rPr>
          <w:rtl w:val="true"/>
        </w:rPr>
        <w:t>אמו וחבר נוסף שהיה בבית</w:t>
      </w:r>
      <w:r>
        <w:rPr>
          <w:rtl w:val="true"/>
        </w:rPr>
        <w:t xml:space="preserve">. </w:t>
      </w:r>
      <w:r>
        <w:rPr>
          <w:rtl w:val="true"/>
        </w:rPr>
        <w:t xml:space="preserve">כולם ציינו כי שמעו מחדרו של המערער את המתלוננת </w:t>
      </w:r>
      <w:r>
        <w:rPr>
          <w:rtl w:val="true"/>
        </w:rPr>
        <w:t>'</w:t>
      </w:r>
      <w:r>
        <w:rPr>
          <w:rtl w:val="true"/>
        </w:rPr>
        <w:t>גונחת</w:t>
      </w:r>
      <w:r>
        <w:rPr>
          <w:rtl w:val="true"/>
        </w:rPr>
        <w:t xml:space="preserve">' </w:t>
      </w:r>
      <w:r>
        <w:rPr>
          <w:rtl w:val="true"/>
        </w:rPr>
        <w:t>באופן המתאים</w:t>
      </w:r>
      <w:r>
        <w:rPr>
          <w:rtl w:val="true"/>
        </w:rPr>
        <w:t xml:space="preserve">, </w:t>
      </w:r>
      <w:r>
        <w:rPr>
          <w:rtl w:val="true"/>
        </w:rPr>
        <w:t>לסברתם</w:t>
      </w:r>
      <w:r>
        <w:rPr>
          <w:rtl w:val="true"/>
        </w:rPr>
        <w:t xml:space="preserve">, </w:t>
      </w:r>
      <w:r>
        <w:rPr>
          <w:rtl w:val="true"/>
        </w:rPr>
        <w:t>לקיום יחסי מין בהסכמה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המערער לא חלק על עצם קיומם של יחסי מין עם המתלוננת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המתלוננת עלתה עמו לחדרו באופן חופשי</w:t>
      </w:r>
      <w:r>
        <w:rPr>
          <w:rtl w:val="true"/>
        </w:rPr>
        <w:t xml:space="preserve">, </w:t>
      </w:r>
      <w:r>
        <w:rPr>
          <w:rtl w:val="true"/>
        </w:rPr>
        <w:t>ולא רק שלא הביעה אי</w:t>
      </w:r>
      <w:r>
        <w:rPr>
          <w:rtl w:val="true"/>
        </w:rPr>
        <w:t>-</w:t>
      </w:r>
      <w:r>
        <w:rPr>
          <w:rtl w:val="true"/>
        </w:rPr>
        <w:t>הסכמה למעשיו</w:t>
      </w:r>
      <w:r>
        <w:rPr>
          <w:rtl w:val="true"/>
        </w:rPr>
        <w:t xml:space="preserve">, </w:t>
      </w:r>
      <w:r>
        <w:rPr>
          <w:rtl w:val="true"/>
        </w:rPr>
        <w:t>אלא שמאופן התנהלותה קודם לקיום יחסי המין ובמהלכם</w:t>
      </w:r>
      <w:r>
        <w:rPr>
          <w:rtl w:val="true"/>
        </w:rPr>
        <w:t xml:space="preserve">, </w:t>
      </w:r>
      <w:r>
        <w:rPr>
          <w:rtl w:val="true"/>
        </w:rPr>
        <w:t>הוא למד על הסכמתה הברורה לקיים עמו יחסי מין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הגנת המערער התבססה על שני קווי טיעון עיקריים</w:t>
      </w:r>
      <w:r>
        <w:rPr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כי המתלוננת הסכימה למעשים המיניים בזמן אמת</w:t>
      </w:r>
      <w:r>
        <w:rPr>
          <w:rtl w:val="true"/>
        </w:rPr>
        <w:t xml:space="preserve">, </w:t>
      </w:r>
      <w:r>
        <w:rPr>
          <w:rtl w:val="true"/>
        </w:rPr>
        <w:t>ואולם בדיעבד</w:t>
      </w:r>
      <w:r>
        <w:rPr>
          <w:rtl w:val="true"/>
        </w:rPr>
        <w:t xml:space="preserve">, </w:t>
      </w:r>
      <w:r>
        <w:rPr>
          <w:rtl w:val="true"/>
        </w:rPr>
        <w:t>לאחר שהתחרטה על קיום יחסי המין עמו</w:t>
      </w:r>
      <w:r>
        <w:rPr>
          <w:rtl w:val="true"/>
        </w:rPr>
        <w:t xml:space="preserve">, </w:t>
      </w:r>
      <w:r>
        <w:rPr>
          <w:rtl w:val="true"/>
        </w:rPr>
        <w:t>האירועים נחרטו אצלה בזיכרון באופן שונה</w:t>
      </w:r>
      <w:r>
        <w:rPr>
          <w:rtl w:val="true"/>
        </w:rPr>
        <w:t xml:space="preserve">; </w:t>
      </w:r>
      <w:r>
        <w:rPr>
          <w:rtl w:val="true"/>
        </w:rPr>
        <w:t>והשני</w:t>
      </w:r>
      <w:r>
        <w:rPr>
          <w:rtl w:val="true"/>
        </w:rPr>
        <w:t xml:space="preserve">, </w:t>
      </w:r>
      <w:r>
        <w:rPr>
          <w:rtl w:val="true"/>
        </w:rPr>
        <w:t>כי אף אם המתלוננת לא הסכימה למעשיו</w:t>
      </w:r>
      <w:r>
        <w:rPr>
          <w:rtl w:val="true"/>
        </w:rPr>
        <w:t xml:space="preserve">, </w:t>
      </w:r>
      <w:r>
        <w:rPr>
          <w:rtl w:val="true"/>
        </w:rPr>
        <w:t>הוא לא היה מודע לכך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גרסת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</w:p>
    <w:p>
      <w:pPr>
        <w:pStyle w:val="Ruller42"/>
        <w:numPr>
          <w:ilvl w:val="0"/>
          <w:numId w:val="12"/>
        </w:numPr>
        <w:spacing w:before="240" w:after="240"/>
        <w:ind w:hanging="0" w:start="0" w:end="0"/>
        <w:jc w:val="both"/>
        <w:rPr/>
      </w:pPr>
      <w:r>
        <w:rPr>
          <w:rtl w:val="true"/>
        </w:rPr>
        <w:t>הראיה המרכזית שהובאה מטעם התביעה הייתה עדות המתלוננת</w:t>
      </w:r>
      <w:r>
        <w:rPr>
          <w:rtl w:val="true"/>
        </w:rPr>
        <w:t xml:space="preserve">. </w:t>
      </w:r>
      <w:r>
        <w:rPr>
          <w:rtl w:val="true"/>
        </w:rPr>
        <w:t>לצדה</w:t>
      </w:r>
      <w:r>
        <w:rPr>
          <w:rtl w:val="true"/>
        </w:rPr>
        <w:t xml:space="preserve">, </w:t>
      </w:r>
      <w:r>
        <w:rPr>
          <w:rtl w:val="true"/>
        </w:rPr>
        <w:t>הובאו ראיות בדבר מצבה הנפשי לאחר האירוע</w:t>
      </w:r>
      <w:r>
        <w:rPr>
          <w:rtl w:val="true"/>
        </w:rPr>
        <w:t xml:space="preserve">, </w:t>
      </w:r>
      <w:r>
        <w:rPr>
          <w:rtl w:val="true"/>
        </w:rPr>
        <w:t>וזאת כנלמד משיחותיה עם חברותיה ש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ועם אביה</w:t>
      </w:r>
      <w:r>
        <w:rPr>
          <w:rtl w:val="true"/>
        </w:rPr>
        <w:t xml:space="preserve">; </w:t>
      </w:r>
      <w:r>
        <w:rPr>
          <w:rtl w:val="true"/>
        </w:rPr>
        <w:t>וכן מכך שבעקבות האירוע</w:t>
      </w:r>
      <w:r>
        <w:rPr>
          <w:rtl w:val="true"/>
        </w:rPr>
        <w:t xml:space="preserve">, </w:t>
      </w:r>
      <w:r>
        <w:rPr>
          <w:rtl w:val="true"/>
        </w:rPr>
        <w:t>המתלוננת פנתה למרכז בת</w:t>
      </w:r>
      <w:r>
        <w:rPr>
          <w:rtl w:val="true"/>
        </w:rPr>
        <w:t>-</w:t>
      </w:r>
      <w:r>
        <w:rPr>
          <w:rtl w:val="true"/>
        </w:rPr>
        <w:t>עמי לנפגעות תקיפה מינית במרכז הרפואי הדסה עין כרם</w:t>
      </w:r>
      <w:r>
        <w:rPr>
          <w:rtl w:val="true"/>
        </w:rPr>
        <w:t xml:space="preserve">. </w:t>
      </w:r>
      <w:r>
        <w:rPr>
          <w:rtl w:val="true"/>
        </w:rPr>
        <w:t>המתלוננת העידה כי כשישבה בחצר הבית על הספה ליד המערער היא לבשה חצאית</w:t>
      </w:r>
      <w:r>
        <w:rPr>
          <w:rtl w:val="true"/>
        </w:rPr>
        <w:t xml:space="preserve">, </w:t>
      </w:r>
      <w:r>
        <w:rPr>
          <w:rtl w:val="true"/>
        </w:rPr>
        <w:t>וכי הלה אכן החדיר את אצבעותיו מתחת לחצאיתה ולתוך איבר מינה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הדבר נעשה בניגוד לרצונה</w:t>
      </w:r>
      <w:r>
        <w:rPr>
          <w:rtl w:val="true"/>
        </w:rPr>
        <w:t xml:space="preserve">; </w:t>
      </w:r>
      <w:r>
        <w:rPr>
          <w:rtl w:val="true"/>
        </w:rPr>
        <w:t>ובתגובה לכך</w:t>
      </w:r>
      <w:r>
        <w:rPr>
          <w:rtl w:val="true"/>
        </w:rPr>
        <w:t xml:space="preserve">, </w:t>
      </w:r>
      <w:r>
        <w:rPr>
          <w:rtl w:val="true"/>
        </w:rPr>
        <w:t>היא דחפה את ידו של המערער וקמה מהספה</w:t>
      </w:r>
      <w:r>
        <w:rPr>
          <w:rtl w:val="true"/>
        </w:rPr>
        <w:t xml:space="preserve">. </w:t>
      </w:r>
      <w:r>
        <w:rPr>
          <w:rtl w:val="true"/>
        </w:rPr>
        <w:t>המתלוננת סיפרה כי מאחר שלא היו ברשותה מזומנים היא הייתה תלויה בחברתה ש</w:t>
      </w:r>
      <w:r>
        <w:rPr>
          <w:rtl w:val="true"/>
        </w:rPr>
        <w:t xml:space="preserve">' </w:t>
      </w:r>
      <w:r>
        <w:rPr>
          <w:rtl w:val="true"/>
        </w:rPr>
        <w:t>כדי לחזור לביתה</w:t>
      </w:r>
      <w:r>
        <w:rPr>
          <w:rtl w:val="true"/>
        </w:rPr>
        <w:t xml:space="preserve">, </w:t>
      </w:r>
      <w:r>
        <w:rPr>
          <w:rtl w:val="true"/>
        </w:rPr>
        <w:t>ולכן היא ביקשה ממנה להזמין עבורן מונית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מאחר ש</w:t>
      </w:r>
      <w:r>
        <w:rPr>
          <w:rtl w:val="true"/>
        </w:rPr>
        <w:t>-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העדיפה להמתין עם הזמנת המונית</w:t>
      </w:r>
      <w:r>
        <w:rPr>
          <w:rtl w:val="true"/>
        </w:rPr>
        <w:t xml:space="preserve">, </w:t>
      </w:r>
      <w:r>
        <w:rPr>
          <w:rtl w:val="true"/>
        </w:rPr>
        <w:t>השתיים נותרו במקום</w:t>
      </w:r>
      <w:r>
        <w:rPr>
          <w:rtl w:val="true"/>
        </w:rPr>
        <w:t xml:space="preserve">. </w:t>
      </w:r>
      <w:r>
        <w:rPr>
          <w:rtl w:val="true"/>
        </w:rPr>
        <w:t>משחלף זמן מה</w:t>
      </w:r>
      <w:r>
        <w:rPr>
          <w:rtl w:val="true"/>
        </w:rPr>
        <w:t xml:space="preserve">, </w:t>
      </w:r>
      <w:r>
        <w:rPr>
          <w:rtl w:val="true"/>
        </w:rPr>
        <w:t>המערער פנה אל המתלוננת וביקש ממנה להיכנס עמו אל הבית כדי להוציא כיבוד</w:t>
      </w:r>
      <w:r>
        <w:rPr>
          <w:rtl w:val="true"/>
        </w:rPr>
        <w:t xml:space="preserve">, </w:t>
      </w:r>
      <w:r>
        <w:rPr>
          <w:rtl w:val="true"/>
        </w:rPr>
        <w:t>ולאחר שבתחילה סירבה</w:t>
      </w:r>
      <w:r>
        <w:rPr>
          <w:rtl w:val="true"/>
        </w:rPr>
        <w:t xml:space="preserve">, </w:t>
      </w:r>
      <w:r>
        <w:rPr>
          <w:rtl w:val="true"/>
        </w:rPr>
        <w:t>היא נעתרה לבקשתו החוזרת להיכנס לבית</w:t>
      </w:r>
      <w:r>
        <w:rPr>
          <w:rtl w:val="true"/>
        </w:rPr>
        <w:t xml:space="preserve">. </w:t>
      </w:r>
      <w:r>
        <w:rPr>
          <w:rtl w:val="true"/>
        </w:rPr>
        <w:t>המתלוננת אף ציינה כי מאחר שסברה כי היא נכנסת לרגע קצר בלבד</w:t>
      </w:r>
      <w:r>
        <w:rPr>
          <w:rtl w:val="true"/>
        </w:rPr>
        <w:t xml:space="preserve">, </w:t>
      </w:r>
      <w:r>
        <w:rPr>
          <w:rtl w:val="true"/>
        </w:rPr>
        <w:t>היא הותירה את מכשיר הטלפון שלה בחצר הבית</w:t>
      </w:r>
      <w:r>
        <w:rPr>
          <w:rtl w:val="true"/>
        </w:rPr>
        <w:t xml:space="preserve">. </w:t>
      </w:r>
      <w:r>
        <w:rPr>
          <w:rtl w:val="true"/>
        </w:rPr>
        <w:t>לאחר שנכנסה</w:t>
      </w:r>
      <w:r>
        <w:rPr>
          <w:rtl w:val="true"/>
        </w:rPr>
        <w:t xml:space="preserve">, </w:t>
      </w:r>
      <w:r>
        <w:rPr>
          <w:rtl w:val="true"/>
        </w:rPr>
        <w:t xml:space="preserve">המערער חיבק אותה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הבנתי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להוציא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להדוף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וללכת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פשוט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תפס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בצורה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שהראש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הכתף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כשהרגליים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בבטן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בבטן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והראש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תחתון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למעלה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במדרגות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לכיוון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הכוחות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הידיים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כאילו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לזוז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הידיים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ולהגיד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ואמרתי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לעלות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ללכת</w:t>
      </w:r>
      <w:r>
        <w:rPr>
          <w:rtl w:val="true"/>
        </w:rPr>
        <w:t xml:space="preserve">". </w:t>
      </w:r>
      <w:r>
        <w:rPr>
          <w:rtl w:val="true"/>
        </w:rPr>
        <w:t>במענה לשאלה כיצד המערער נשא אותה על כתפו</w:t>
      </w:r>
      <w:r>
        <w:rPr>
          <w:rtl w:val="true"/>
        </w:rPr>
        <w:t xml:space="preserve">, </w:t>
      </w:r>
      <w:r>
        <w:rPr>
          <w:rtl w:val="true"/>
        </w:rPr>
        <w:t xml:space="preserve">השיבה המתלוננת כי גובהה הוא </w:t>
      </w:r>
      <w:r>
        <w:rPr/>
        <w:t>1.59</w:t>
      </w:r>
      <w:r>
        <w:rPr>
          <w:rtl w:val="true"/>
        </w:rPr>
        <w:t xml:space="preserve"> </w:t>
      </w:r>
      <w:r>
        <w:rPr>
          <w:rtl w:val="true"/>
        </w:rPr>
        <w:t>מטר</w:t>
      </w:r>
      <w:r>
        <w:rPr>
          <w:rtl w:val="true"/>
        </w:rPr>
        <w:t xml:space="preserve">, </w:t>
      </w:r>
      <w:r>
        <w:rPr>
          <w:rtl w:val="true"/>
        </w:rPr>
        <w:t>וכי המשקל שלה הוא כ</w:t>
      </w:r>
      <w:r>
        <w:rPr>
          <w:rtl w:val="true"/>
        </w:rPr>
        <w:t>-</w:t>
      </w:r>
      <w:r>
        <w:rPr/>
        <w:t>43</w:t>
      </w:r>
      <w:r>
        <w:rPr>
          <w:rtl w:val="true"/>
        </w:rPr>
        <w:t xml:space="preserve"> </w:t>
      </w:r>
      <w:r>
        <w:rPr>
          <w:rtl w:val="true"/>
        </w:rPr>
        <w:t>קילוגרם בלבד</w:t>
      </w:r>
      <w:r>
        <w:rPr>
          <w:rtl w:val="true"/>
        </w:rPr>
        <w:t xml:space="preserve">. </w:t>
      </w:r>
      <w:r>
        <w:rPr>
          <w:rtl w:val="true"/>
        </w:rPr>
        <w:t>המתלוננת הדגישה כי היא אמרה למערער פעם אחר פעם שהיא לא מעוניינת לבוא ולקיים עמו יחסי מין</w:t>
      </w:r>
      <w:r>
        <w:rPr>
          <w:rtl w:val="true"/>
        </w:rPr>
        <w:t xml:space="preserve">, </w:t>
      </w:r>
      <w:r>
        <w:rPr>
          <w:rtl w:val="true"/>
        </w:rPr>
        <w:t>אך הלה התעלם מדבריה</w:t>
      </w:r>
      <w:r>
        <w:rPr>
          <w:rtl w:val="true"/>
        </w:rPr>
        <w:t xml:space="preserve">, </w:t>
      </w:r>
      <w:r>
        <w:rPr>
          <w:rtl w:val="true"/>
        </w:rPr>
        <w:t>והמשיך לעשות בה כרצונו</w:t>
      </w:r>
      <w:r>
        <w:rPr>
          <w:rtl w:val="true"/>
        </w:rPr>
        <w:t xml:space="preserve">. </w:t>
      </w:r>
      <w:r>
        <w:rPr>
          <w:rtl w:val="true"/>
        </w:rPr>
        <w:t>המתלוננת הוסיפה כי היא ניסתה לקום מהמיטה שוב ושוב</w:t>
      </w:r>
      <w:r>
        <w:rPr>
          <w:rtl w:val="true"/>
        </w:rPr>
        <w:t xml:space="preserve">, </w:t>
      </w:r>
      <w:r>
        <w:rPr>
          <w:rtl w:val="true"/>
        </w:rPr>
        <w:t>אך המערער מנע זאת</w:t>
      </w:r>
      <w:r>
        <w:rPr>
          <w:rtl w:val="true"/>
        </w:rPr>
        <w:t xml:space="preserve">, </w:t>
      </w:r>
      <w:r>
        <w:rPr>
          <w:rtl w:val="true"/>
        </w:rPr>
        <w:t xml:space="preserve">וגופה כמו </w:t>
      </w:r>
      <w:r>
        <w:rPr>
          <w:rtl w:val="true"/>
        </w:rPr>
        <w:t>'</w:t>
      </w:r>
      <w:r>
        <w:rPr>
          <w:rtl w:val="true"/>
        </w:rPr>
        <w:t>קפא</w:t>
      </w:r>
      <w:r>
        <w:rPr>
          <w:rtl w:val="true"/>
        </w:rPr>
        <w:t xml:space="preserve">' </w:t>
      </w:r>
      <w:r>
        <w:rPr>
          <w:rtl w:val="true"/>
        </w:rPr>
        <w:t>במקום מבלי שתוכל לצעוק לעזרה</w:t>
      </w:r>
      <w:r>
        <w:rPr>
          <w:rtl w:val="true"/>
        </w:rPr>
        <w:t xml:space="preserve">. </w:t>
      </w:r>
      <w:r>
        <w:rPr>
          <w:rtl w:val="true"/>
        </w:rPr>
        <w:t>המתלוננת העידה כי באחת הפעמים שביקשה מהמערער להפסיק</w:t>
      </w:r>
      <w:r>
        <w:rPr>
          <w:rtl w:val="true"/>
        </w:rPr>
        <w:t xml:space="preserve">, </w:t>
      </w:r>
      <w:r>
        <w:rPr>
          <w:rtl w:val="true"/>
        </w:rPr>
        <w:t xml:space="preserve">המערער השיב לה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תתני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לגמור</w:t>
      </w:r>
      <w:r>
        <w:rPr>
          <w:rtl w:val="true"/>
        </w:rPr>
        <w:t xml:space="preserve">", </w:t>
      </w:r>
      <w:r>
        <w:rPr>
          <w:rtl w:val="true"/>
        </w:rPr>
        <w:t xml:space="preserve">ואז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מהייאוש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ומהכאב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אמרתי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תגמור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ללכת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כאילו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העיקר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העיקר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לברוח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מפה</w:t>
      </w:r>
      <w:r>
        <w:rPr>
          <w:rtl w:val="true"/>
        </w:rPr>
        <w:t>".</w:t>
      </w:r>
    </w:p>
    <w:p>
      <w:pPr>
        <w:pStyle w:val="Ruller42"/>
        <w:numPr>
          <w:ilvl w:val="0"/>
          <w:numId w:val="12"/>
        </w:numPr>
        <w:spacing w:before="240" w:after="240"/>
        <w:ind w:hanging="0" w:start="0" w:end="0"/>
        <w:jc w:val="both"/>
        <w:rPr/>
      </w:pPr>
      <w:r>
        <w:rPr>
          <w:rtl w:val="true"/>
        </w:rPr>
        <w:t>כבר עתה יצוין</w:t>
      </w:r>
      <w:r>
        <w:rPr>
          <w:rtl w:val="true"/>
        </w:rPr>
        <w:t xml:space="preserve">, </w:t>
      </w:r>
      <w:r>
        <w:rPr>
          <w:rtl w:val="true"/>
        </w:rPr>
        <w:t>כי עדות המתלוננת נמצאה מהימנה על</w:t>
      </w:r>
      <w:r>
        <w:rPr>
          <w:rtl w:val="true"/>
        </w:rPr>
        <w:t>-</w:t>
      </w:r>
      <w:r>
        <w:rPr>
          <w:rtl w:val="true"/>
        </w:rPr>
        <w:t>ידי כלל שופטי בית המשפט המחוזי</w:t>
      </w:r>
      <w:r>
        <w:rPr>
          <w:rtl w:val="true"/>
        </w:rPr>
        <w:t xml:space="preserve">. </w:t>
      </w:r>
      <w:r>
        <w:rPr>
          <w:rtl w:val="true"/>
        </w:rPr>
        <w:t>גם שופט המיעוט בהכרעת הדין</w:t>
      </w:r>
      <w:r>
        <w:rPr>
          <w:rtl w:val="true"/>
        </w:rPr>
        <w:t xml:space="preserve">, </w:t>
      </w:r>
      <w:r>
        <w:rPr>
          <w:rtl w:val="true"/>
        </w:rPr>
        <w:t>סגן הנשיא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כרמל</w:t>
      </w:r>
      <w:r>
        <w:rPr>
          <w:rtl w:val="true"/>
        </w:rPr>
        <w:t xml:space="preserve">, </w:t>
      </w:r>
      <w:r>
        <w:rPr>
          <w:rtl w:val="true"/>
        </w:rPr>
        <w:t>אשר מצא לזכות את המערער מחמת הספק</w:t>
      </w:r>
      <w:r>
        <w:rPr>
          <w:rtl w:val="true"/>
        </w:rPr>
        <w:t xml:space="preserve">, </w:t>
      </w:r>
      <w:r>
        <w:rPr>
          <w:rtl w:val="true"/>
        </w:rPr>
        <w:t xml:space="preserve">קבע כי עדות המתלוננת הייתה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אמינה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מדויקת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מפורטת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והותירה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חיובי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וטוב</w:t>
      </w:r>
      <w:r>
        <w:rPr>
          <w:rtl w:val="true"/>
        </w:rPr>
        <w:t xml:space="preserve">";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התנהגות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תומכת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בגרסתה</w:t>
      </w:r>
      <w:r>
        <w:rPr>
          <w:rtl w:val="true"/>
        </w:rPr>
        <w:t xml:space="preserve">"; </w:t>
      </w:r>
      <w:r>
        <w:rPr>
          <w:rtl w:val="true"/>
        </w:rPr>
        <w:t xml:space="preserve">וכי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עדיפה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tl w:val="true"/>
        </w:rPr>
        <w:t xml:space="preserve">".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שופט המיעוט סבר כי קיים קושי מסוים בעדות המתלוננת</w:t>
      </w:r>
      <w:r>
        <w:rPr>
          <w:rtl w:val="true"/>
        </w:rPr>
        <w:t xml:space="preserve">, </w:t>
      </w:r>
      <w:r>
        <w:rPr>
          <w:rtl w:val="true"/>
        </w:rPr>
        <w:t>המשליך על האפשרות לבסס את הרשעת המערער ברמת הוודאות הנדרשת במשפט פלילי</w:t>
      </w:r>
      <w:r>
        <w:rPr>
          <w:rtl w:val="true"/>
        </w:rPr>
        <w:t xml:space="preserve">. </w:t>
      </w:r>
      <w:r>
        <w:rPr>
          <w:rtl w:val="true"/>
        </w:rPr>
        <w:t>קושי זה נבע מעדותה של ש</w:t>
      </w:r>
      <w:r>
        <w:rPr>
          <w:rtl w:val="true"/>
        </w:rPr>
        <w:t xml:space="preserve">', </w:t>
      </w:r>
      <w:r>
        <w:rPr>
          <w:rtl w:val="true"/>
        </w:rPr>
        <w:t>עדת תביעה</w:t>
      </w:r>
      <w:r>
        <w:rPr>
          <w:rtl w:val="true"/>
        </w:rPr>
        <w:t xml:space="preserve">, </w:t>
      </w:r>
      <w:r>
        <w:rPr>
          <w:rtl w:val="true"/>
        </w:rPr>
        <w:t>שסתרה את גרסת המתלוננת בכל הקשור להשתלשלות האירועים בחצר הבית</w:t>
      </w:r>
      <w:r>
        <w:rPr>
          <w:rtl w:val="true"/>
        </w:rPr>
        <w:t xml:space="preserve">, </w:t>
      </w:r>
      <w:r>
        <w:rPr>
          <w:rtl w:val="true"/>
        </w:rPr>
        <w:t>שקדמו ליחסי המין</w:t>
      </w:r>
      <w:r>
        <w:rPr>
          <w:rtl w:val="true"/>
        </w:rPr>
        <w:t xml:space="preserve">. </w:t>
      </w:r>
      <w:r>
        <w:rPr>
          <w:rtl w:val="true"/>
        </w:rPr>
        <w:t>אעבור אפוא לבחינת עדות זו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עדותה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</w:p>
    <w:p>
      <w:pPr>
        <w:pStyle w:val="Ruller42"/>
        <w:numPr>
          <w:ilvl w:val="0"/>
          <w:numId w:val="12"/>
        </w:numPr>
        <w:spacing w:before="240" w:after="240"/>
        <w:ind w:hanging="0" w:start="0" w:end="0"/>
        <w:jc w:val="both"/>
        <w:rPr/>
      </w:pP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הייתה חברה של המתלוננת</w:t>
      </w:r>
      <w:r>
        <w:rPr>
          <w:rtl w:val="true"/>
        </w:rPr>
        <w:t xml:space="preserve">, </w:t>
      </w:r>
      <w:r>
        <w:rPr>
          <w:rtl w:val="true"/>
        </w:rPr>
        <w:t>והשתיים בילו יחד בליל האירוע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הייתה גם אחת החברות הראשונות אשר להן המתלוננת סיפרה כי היא נאנסה על</w:t>
      </w:r>
      <w:r>
        <w:rPr>
          <w:rtl w:val="true"/>
        </w:rPr>
        <w:t>-</w:t>
      </w:r>
      <w:r>
        <w:rPr>
          <w:rtl w:val="true"/>
        </w:rPr>
        <w:t>ידי המערער מיד לאחר האירוע</w:t>
      </w:r>
      <w:r>
        <w:rPr>
          <w:rtl w:val="true"/>
        </w:rPr>
        <w:t xml:space="preserve">. </w:t>
      </w:r>
      <w:r>
        <w:rPr>
          <w:rtl w:val="true"/>
        </w:rPr>
        <w:t>הפער המרכזי בין גרסת המתלוננת לבין גרסתה של ש</w:t>
      </w:r>
      <w:r>
        <w:rPr>
          <w:rtl w:val="true"/>
        </w:rPr>
        <w:t xml:space="preserve">' </w:t>
      </w:r>
      <w:r>
        <w:rPr>
          <w:rtl w:val="true"/>
        </w:rPr>
        <w:t>היה בכל הקשור לאירועים שקדמו לקיום יחסי המין בחצר הבית</w:t>
      </w:r>
      <w:r>
        <w:rPr>
          <w:rtl w:val="true"/>
        </w:rPr>
        <w:t xml:space="preserve">. </w:t>
      </w:r>
      <w:r>
        <w:rPr>
          <w:rtl w:val="true"/>
        </w:rPr>
        <w:t>בעוד שהמתלוננת תיארה את המגע בינה לבין המערער בחצר כמגע חד</w:t>
      </w:r>
      <w:r>
        <w:rPr>
          <w:rtl w:val="true"/>
        </w:rPr>
        <w:t>-</w:t>
      </w:r>
      <w:r>
        <w:rPr>
          <w:rtl w:val="true"/>
        </w:rPr>
        <w:t>צדדי מצדו</w:t>
      </w:r>
      <w:r>
        <w:rPr>
          <w:rtl w:val="true"/>
        </w:rPr>
        <w:t xml:space="preserve">, </w:t>
      </w:r>
      <w:r>
        <w:rPr>
          <w:rtl w:val="true"/>
        </w:rPr>
        <w:t>שהופסק במהרה על</w:t>
      </w:r>
      <w:r>
        <w:rPr>
          <w:rtl w:val="true"/>
        </w:rPr>
        <w:t>-</w:t>
      </w:r>
      <w:r>
        <w:rPr>
          <w:rtl w:val="true"/>
        </w:rPr>
        <w:t>ידה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תיארה מציאות שונה לחלוטין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המתלוננת נישקה את המערער</w:t>
      </w:r>
      <w:r>
        <w:rPr>
          <w:rtl w:val="true"/>
        </w:rPr>
        <w:t xml:space="preserve">, </w:t>
      </w:r>
      <w:r>
        <w:rPr>
          <w:rtl w:val="true"/>
        </w:rPr>
        <w:t>שלחה את ידיה לאיבר מינו</w:t>
      </w:r>
      <w:r>
        <w:rPr>
          <w:rtl w:val="true"/>
        </w:rPr>
        <w:t xml:space="preserve">, </w:t>
      </w:r>
      <w:r>
        <w:rPr>
          <w:rtl w:val="true"/>
        </w:rPr>
        <w:t>ושיתפה פעולה עמו בעת שהכניס את ידיו מתחת לחצאיתה לעבר איבר מינה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המשיכה והעידה כי לאחר שהמתלוננת והמערער עלו לחדרו של המערער</w:t>
      </w:r>
      <w:r>
        <w:rPr>
          <w:rtl w:val="true"/>
        </w:rPr>
        <w:t xml:space="preserve">, </w:t>
      </w:r>
      <w:r>
        <w:rPr>
          <w:rtl w:val="true"/>
        </w:rPr>
        <w:t>הם שהו שם פרק זמן ממושך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העידה כי היא רצתה לקרוא למתלוננת</w:t>
      </w:r>
      <w:r>
        <w:rPr>
          <w:rtl w:val="true"/>
        </w:rPr>
        <w:t xml:space="preserve">, </w:t>
      </w:r>
      <w:r>
        <w:rPr>
          <w:rtl w:val="true"/>
        </w:rPr>
        <w:t>ועל כן היא עלתה לעבר חדרו של המערער</w:t>
      </w:r>
      <w:r>
        <w:rPr>
          <w:rtl w:val="true"/>
        </w:rPr>
        <w:t xml:space="preserve">, </w:t>
      </w:r>
      <w:r>
        <w:rPr>
          <w:rtl w:val="true"/>
        </w:rPr>
        <w:t>אך במעלה המדרגות היא הבחינה בכך שדלת החדר מעט פתוחה</w:t>
      </w:r>
      <w:r>
        <w:rPr>
          <w:rtl w:val="true"/>
        </w:rPr>
        <w:t xml:space="preserve">, </w:t>
      </w:r>
      <w:r>
        <w:rPr>
          <w:rtl w:val="true"/>
        </w:rPr>
        <w:t xml:space="preserve">ושמעה מהחדר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סיטואציה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נורמליים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שעכשיו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מקיימים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יחסי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[...]</w:t>
      </w:r>
      <w:r>
        <w:rPr>
          <w:rtl w:val="true"/>
        </w:rPr>
        <w:t xml:space="preserve">".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הוסיפה כי היא חשה לא בנוח לקרוא למתלוננת במצב זה</w:t>
      </w:r>
      <w:r>
        <w:rPr>
          <w:rtl w:val="true"/>
        </w:rPr>
        <w:t xml:space="preserve">, </w:t>
      </w:r>
      <w:r>
        <w:rPr>
          <w:rtl w:val="true"/>
        </w:rPr>
        <w:t>ועל כן היא פנתה ל</w:t>
      </w:r>
      <w:r>
        <w:rPr>
          <w:rtl w:val="true"/>
        </w:rPr>
        <w:t>-</w:t>
      </w:r>
      <w:r>
        <w:rPr>
          <w:rtl w:val="true"/>
        </w:rPr>
        <w:t>י</w:t>
      </w:r>
      <w:r>
        <w:rPr>
          <w:rtl w:val="true"/>
        </w:rPr>
        <w:t xml:space="preserve">', </w:t>
      </w:r>
      <w:r>
        <w:rPr>
          <w:rtl w:val="true"/>
        </w:rPr>
        <w:t>חברו של המערער שבילה עמם קודם לכן</w:t>
      </w:r>
      <w:r>
        <w:rPr>
          <w:rtl w:val="true"/>
        </w:rPr>
        <w:t xml:space="preserve">, </w:t>
      </w:r>
      <w:r>
        <w:rPr>
          <w:rtl w:val="true"/>
        </w:rPr>
        <w:t>וביקשה ממנו לבדוק אם המתלוננת מעוניינת לעזוב את המקום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כאשר י</w:t>
      </w:r>
      <w:r>
        <w:rPr>
          <w:rtl w:val="true"/>
        </w:rPr>
        <w:t xml:space="preserve">' </w:t>
      </w:r>
      <w:r>
        <w:rPr>
          <w:rtl w:val="true"/>
        </w:rPr>
        <w:t>שב לחצר הבית</w:t>
      </w:r>
      <w:r>
        <w:rPr>
          <w:rtl w:val="true"/>
        </w:rPr>
        <w:t xml:space="preserve">, </w:t>
      </w:r>
      <w:r>
        <w:rPr>
          <w:rtl w:val="true"/>
        </w:rPr>
        <w:t>הוא מסר לה כי השניים נשמעים כמי שמקיימים יחסי מין</w:t>
      </w:r>
      <w:r>
        <w:rPr>
          <w:rtl w:val="true"/>
        </w:rPr>
        <w:t xml:space="preserve">. </w:t>
      </w:r>
      <w:r>
        <w:rPr>
          <w:rtl w:val="true"/>
        </w:rPr>
        <w:t>במאמר מוסגר יצוין כי י</w:t>
      </w:r>
      <w:r>
        <w:rPr>
          <w:rtl w:val="true"/>
        </w:rPr>
        <w:t xml:space="preserve">' </w:t>
      </w:r>
      <w:r>
        <w:rPr>
          <w:rtl w:val="true"/>
        </w:rPr>
        <w:t>שב על גרסתו זו גם בעדותו בבית המשפט</w:t>
      </w:r>
      <w:r>
        <w:rPr>
          <w:rtl w:val="true"/>
        </w:rPr>
        <w:t xml:space="preserve">, </w:t>
      </w:r>
      <w:r>
        <w:rPr>
          <w:rtl w:val="true"/>
        </w:rPr>
        <w:t>ועדותו נתמכה כאמור גם בעדות אמו ואחותו של המערער שסיפרו כי הן שמעו קולות של גניחות שבקעו מחדרו של המערער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סיפרה כי לנוכח האמור</w:t>
      </w:r>
      <w:r>
        <w:rPr>
          <w:rtl w:val="true"/>
        </w:rPr>
        <w:t xml:space="preserve">, </w:t>
      </w:r>
      <w:r>
        <w:rPr>
          <w:rtl w:val="true"/>
        </w:rPr>
        <w:t>היא הופתעה מאוד כאשר שעה לאחר מכן</w:t>
      </w:r>
      <w:r>
        <w:rPr>
          <w:rtl w:val="true"/>
        </w:rPr>
        <w:t xml:space="preserve">, </w:t>
      </w:r>
      <w:r>
        <w:rPr>
          <w:rtl w:val="true"/>
        </w:rPr>
        <w:t>המתלוננת סיפרה לה שהיא נאנסה על</w:t>
      </w:r>
      <w:r>
        <w:rPr>
          <w:rtl w:val="true"/>
        </w:rPr>
        <w:t>-</w:t>
      </w:r>
      <w:r>
        <w:rPr>
          <w:rtl w:val="true"/>
        </w:rPr>
        <w:t>ידי המערער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הוסיפה כי בתחילה היא לא ידעה אם להאמין למתלוננת</w:t>
      </w:r>
      <w:r>
        <w:rPr>
          <w:rtl w:val="true"/>
        </w:rPr>
        <w:t xml:space="preserve">, </w:t>
      </w:r>
      <w:r>
        <w:rPr>
          <w:rtl w:val="true"/>
        </w:rPr>
        <w:t>וככל שחלף הזמן – ספקותיה באשר לאמיתות דברי המתלוננת רק הלכו וגברו</w:t>
      </w:r>
      <w:r>
        <w:rPr>
          <w:rtl w:val="true"/>
        </w:rPr>
        <w:t>.</w:t>
      </w:r>
    </w:p>
    <w:p>
      <w:pPr>
        <w:pStyle w:val="Ruller42"/>
        <w:numPr>
          <w:ilvl w:val="0"/>
          <w:numId w:val="12"/>
        </w:numPr>
        <w:spacing w:before="240" w:after="240"/>
        <w:ind w:hanging="0" w:start="0" w:end="0"/>
        <w:jc w:val="both"/>
        <w:rPr/>
      </w:pPr>
      <w:r>
        <w:rPr>
          <w:rtl w:val="true"/>
        </w:rPr>
        <w:t>כפי שצוין לעיל</w:t>
      </w:r>
      <w:r>
        <w:rPr>
          <w:rtl w:val="true"/>
        </w:rPr>
        <w:t xml:space="preserve">, </w:t>
      </w:r>
      <w:r>
        <w:rPr>
          <w:rtl w:val="true"/>
        </w:rPr>
        <w:t>שופט המיעוט</w:t>
      </w:r>
      <w:r>
        <w:rPr>
          <w:rtl w:val="true"/>
        </w:rPr>
        <w:t xml:space="preserve">, </w:t>
      </w:r>
      <w:r>
        <w:rPr>
          <w:rtl w:val="true"/>
        </w:rPr>
        <w:t>שסבר כי יש לזכות את המערער מחמת הספק</w:t>
      </w:r>
      <w:r>
        <w:rPr>
          <w:rtl w:val="true"/>
        </w:rPr>
        <w:t xml:space="preserve">, </w:t>
      </w:r>
      <w:r>
        <w:rPr>
          <w:rtl w:val="true"/>
        </w:rPr>
        <w:t>התבסס על עדות זו</w:t>
      </w:r>
      <w:r>
        <w:rPr>
          <w:rtl w:val="true"/>
        </w:rPr>
        <w:t xml:space="preserve">. </w:t>
      </w:r>
      <w:r>
        <w:rPr>
          <w:rtl w:val="true"/>
        </w:rPr>
        <w:t>בחוות דעתו כתב שופט המיעוט כדברים הללו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'],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תביעה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לזכור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טובה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קרובה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מציירים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שתוארה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במרפסת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ומציירים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דינמיקה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לחלוטין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נגיעות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הדדיות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נשיקות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הדדיות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חיבוק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חירמונים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בכמעט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מרחק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מעיניה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'].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תמונת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'],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תתקבל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לזכות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ויודגש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נענתה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חיזוריו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מגעיו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ומעשיו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במרפסת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כלשהי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יחסי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יותר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מאליו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לאומרו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אולם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להיתכנות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תיאורים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ובמידה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תתקבל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כבעלת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ליצור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סביר</w:t>
      </w:r>
      <w:r>
        <w:rPr>
          <w:rtl w:val="true"/>
        </w:rPr>
        <w:t xml:space="preserve">". </w:t>
      </w:r>
      <w:r>
        <w:rPr>
          <w:rtl w:val="true"/>
        </w:rPr>
        <w:t>דעת המיעוט הוסיפה כי אמנם מתן משקל לעדותה של ש</w:t>
      </w:r>
      <w:r>
        <w:rPr>
          <w:rtl w:val="true"/>
        </w:rPr>
        <w:t>'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פשוט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העניין</w:t>
      </w:r>
      <w:r>
        <w:rPr>
          <w:rFonts w:cs="Century" w:ascii="Century" w:hAnsi="Century"/>
          <w:sz w:val="22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בפרט כאשר הוכח כי ש</w:t>
      </w:r>
      <w:r>
        <w:rPr>
          <w:rtl w:val="true"/>
        </w:rPr>
        <w:t xml:space="preserve">' </w:t>
      </w:r>
      <w:r>
        <w:rPr>
          <w:rtl w:val="true"/>
        </w:rPr>
        <w:t>ניסתה לגרום למתלוננת לסלוח למערער ולחזור בה מתלונתה</w:t>
      </w:r>
      <w:r>
        <w:rPr>
          <w:rtl w:val="true"/>
        </w:rPr>
        <w:t>,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ולצד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הוברר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קיימה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במינון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הוברר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</w:t>
      </w:r>
      <w:r>
        <w:rPr>
          <w:rtl w:val="true"/>
        </w:rPr>
        <w:t xml:space="preserve">".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כך נקבע</w:t>
      </w:r>
      <w:r>
        <w:rPr>
          <w:rtl w:val="true"/>
        </w:rPr>
        <w:t xml:space="preserve">, </w:t>
      </w:r>
      <w:r>
        <w:rPr>
          <w:rFonts w:cs="David" w:ascii="David" w:hAnsi="David"/>
          <w:spacing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שמביאים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בחשבון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סימני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השאלה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פוחתת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הרזולוציה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בתמונת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'],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הקווים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וקיימים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לטשטש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כליל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והנותר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מייצר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סביר</w:t>
      </w:r>
      <w:r>
        <w:rPr>
          <w:rFonts w:cs="David" w:ascii="David" w:hAnsi="David"/>
          <w:spacing w:val="22"/>
          <w:rtl w:val="true"/>
        </w:rPr>
        <w:t>".</w:t>
      </w:r>
    </w:p>
    <w:p>
      <w:pPr>
        <w:pStyle w:val="Ruller42"/>
        <w:numPr>
          <w:ilvl w:val="0"/>
          <w:numId w:val="12"/>
        </w:numPr>
        <w:spacing w:before="240" w:after="240"/>
        <w:ind w:hanging="0" w:start="0" w:end="0"/>
        <w:jc w:val="both"/>
        <w:rPr/>
      </w:pPr>
      <w:r>
        <w:rPr>
          <w:rtl w:val="true"/>
        </w:rPr>
        <w:t>דעת הרוב סברה אחרת</w:t>
      </w:r>
      <w:r>
        <w:rPr>
          <w:rtl w:val="true"/>
        </w:rPr>
        <w:t xml:space="preserve">.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רומנוב</w:t>
      </w:r>
      <w:r>
        <w:rPr>
          <w:rtl w:val="true"/>
        </w:rPr>
        <w:t xml:space="preserve"> סבר כי אמנם קיים צבר של אינדיקציות המצביע על כך שהמערער לא היה מודע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בפועל</w:t>
      </w:r>
      <w:r>
        <w:rPr>
          <w:rtl w:val="true"/>
        </w:rPr>
        <w:t xml:space="preserve"> לעובדה שהמתלוננת אינה מסכימה לקיים עמו יחסי מין</w:t>
      </w:r>
      <w:r>
        <w:rPr>
          <w:rtl w:val="true"/>
        </w:rPr>
        <w:t xml:space="preserve">; </w:t>
      </w:r>
      <w:r>
        <w:rPr>
          <w:rtl w:val="true"/>
        </w:rPr>
        <w:t xml:space="preserve">אך הוכח כי המערער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חשד</w:t>
      </w:r>
      <w:r>
        <w:rPr>
          <w:rtl w:val="true"/>
        </w:rPr>
        <w:t xml:space="preserve"> שהמתלוננת אינה מסכימה ועצם את עיניו מלברר זאת</w:t>
      </w:r>
      <w:r>
        <w:rPr>
          <w:rtl w:val="true"/>
        </w:rPr>
        <w:t xml:space="preserve">. </w:t>
      </w:r>
      <w:r>
        <w:rPr>
          <w:rtl w:val="true"/>
        </w:rPr>
        <w:t>וביתר פירוט</w:t>
      </w:r>
      <w:r>
        <w:rPr>
          <w:rtl w:val="true"/>
        </w:rPr>
        <w:t xml:space="preserve">: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רומנוב</w:t>
      </w:r>
      <w:r>
        <w:rPr>
          <w:rtl w:val="true"/>
        </w:rPr>
        <w:t xml:space="preserve"> חילק את חוות דעתו לשלוש נקודות מבט רלוונטיות</w:t>
      </w:r>
      <w:r>
        <w:rPr>
          <w:rtl w:val="true"/>
        </w:rPr>
        <w:t xml:space="preserve">. </w:t>
      </w:r>
      <w:r>
        <w:rPr>
          <w:rtl w:val="true"/>
        </w:rPr>
        <w:t>זו של המתלוננת</w:t>
      </w:r>
      <w:r>
        <w:rPr>
          <w:rtl w:val="true"/>
        </w:rPr>
        <w:t xml:space="preserve">, </w:t>
      </w:r>
      <w:r>
        <w:rPr>
          <w:rtl w:val="true"/>
        </w:rPr>
        <w:t>זו של יתר הנוכחים</w:t>
      </w:r>
      <w:r>
        <w:rPr>
          <w:rtl w:val="true"/>
        </w:rPr>
        <w:t xml:space="preserve">, </w:t>
      </w:r>
      <w:r>
        <w:rPr>
          <w:rtl w:val="true"/>
        </w:rPr>
        <w:t>וזו של המערער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 מעדותה של המתלוננת</w:t>
      </w:r>
      <w:r>
        <w:rPr>
          <w:rtl w:val="true"/>
        </w:rPr>
        <w:t xml:space="preserve">, </w:t>
      </w:r>
      <w:r>
        <w:rPr>
          <w:rtl w:val="true"/>
        </w:rPr>
        <w:t>כמו גם מאופן התנהגותה לאחר האירוע</w:t>
      </w:r>
      <w:r>
        <w:rPr>
          <w:rtl w:val="true"/>
        </w:rPr>
        <w:t xml:space="preserve">, </w:t>
      </w:r>
      <w:r>
        <w:rPr>
          <w:rtl w:val="true"/>
        </w:rPr>
        <w:t>ניתן ללמוד בצורה ברורה כי היא לא הסכימה לקיום יחסי מין עם המערער</w:t>
      </w:r>
      <w:r>
        <w:rPr>
          <w:rtl w:val="true"/>
        </w:rPr>
        <w:t xml:space="preserve">, </w:t>
      </w:r>
      <w:r>
        <w:rPr>
          <w:rtl w:val="true"/>
        </w:rPr>
        <w:t>ולבטח שלא רצתה בהם</w:t>
      </w:r>
      <w:r>
        <w:rPr>
          <w:rtl w:val="true"/>
        </w:rPr>
        <w:t xml:space="preserve">. </w:t>
      </w:r>
      <w:r>
        <w:rPr>
          <w:rtl w:val="true"/>
        </w:rPr>
        <w:t xml:space="preserve">בהקשר זה נקבע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התיאור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שהתרחש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הדדי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אינטימי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שנועד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להסב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וסיפוק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ולמתלוננת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התיאור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התנהגות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צדדית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שנועדה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להסב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סיפוק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והנאה</w:t>
      </w:r>
      <w:r>
        <w:rPr>
          <w:rtl w:val="true"/>
        </w:rPr>
        <w:t xml:space="preserve">".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רומנוב</w:t>
      </w:r>
      <w:r>
        <w:rPr>
          <w:rtl w:val="true"/>
        </w:rPr>
        <w:t xml:space="preserve"> הוסיף והסתייג מתיאוריה של ש</w:t>
      </w:r>
      <w:r>
        <w:rPr>
          <w:rtl w:val="true"/>
        </w:rPr>
        <w:t xml:space="preserve">' </w:t>
      </w:r>
      <w:r>
        <w:rPr>
          <w:rtl w:val="true"/>
        </w:rPr>
        <w:t>לגבי הקרבה הפיזית וההדדיות שנלוותה למעשים המיניים שאירעו בחצר הבית</w:t>
      </w:r>
      <w:r>
        <w:rPr>
          <w:rtl w:val="true"/>
        </w:rPr>
        <w:t xml:space="preserve">, </w:t>
      </w:r>
      <w:r>
        <w:rPr>
          <w:rtl w:val="true"/>
        </w:rPr>
        <w:t>בין היתר מאחר ש</w:t>
      </w:r>
      <w:r>
        <w:rPr>
          <w:rtl w:val="true"/>
        </w:rPr>
        <w:t>-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העידה על הקרבה בין השניים בצורה מופרזת</w:t>
      </w:r>
      <w:r>
        <w:rPr>
          <w:rtl w:val="true"/>
        </w:rPr>
        <w:t xml:space="preserve">, </w:t>
      </w:r>
      <w:r>
        <w:rPr>
          <w:rtl w:val="true"/>
        </w:rPr>
        <w:t>באופן שהתעלה אף על תיאוריו של המערער עצמו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 xml:space="preserve">כך לפי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רומנוב</w:t>
      </w:r>
      <w:r>
        <w:rPr>
          <w:rtl w:val="true"/>
        </w:rPr>
        <w:t xml:space="preserve">, </w:t>
      </w:r>
      <w:r>
        <w:rPr>
          <w:rtl w:val="true"/>
        </w:rPr>
        <w:t>ניתן להניח כי ש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אכן סברו</w:t>
      </w:r>
      <w:r>
        <w:rPr>
          <w:rtl w:val="true"/>
        </w:rPr>
        <w:t xml:space="preserve">, </w:t>
      </w:r>
      <w:r>
        <w:rPr>
          <w:rtl w:val="true"/>
        </w:rPr>
        <w:t>בזמן אמת</w:t>
      </w:r>
      <w:r>
        <w:rPr>
          <w:rtl w:val="true"/>
        </w:rPr>
        <w:t xml:space="preserve">, </w:t>
      </w:r>
      <w:r>
        <w:rPr>
          <w:rtl w:val="true"/>
        </w:rPr>
        <w:t>כי המערער והמתלוננת מקיימים יחסי מין בהסכמה</w:t>
      </w:r>
      <w:r>
        <w:rPr>
          <w:rtl w:val="true"/>
        </w:rPr>
        <w:t xml:space="preserve">, </w:t>
      </w:r>
      <w:r>
        <w:rPr>
          <w:rtl w:val="true"/>
        </w:rPr>
        <w:t>וזאת על בסיס המידע שהיה זמין להם באותה עת</w:t>
      </w:r>
      <w:r>
        <w:rPr>
          <w:rtl w:val="true"/>
        </w:rPr>
        <w:t>.</w:t>
      </w:r>
    </w:p>
    <w:p>
      <w:pPr>
        <w:pStyle w:val="Ruller42"/>
        <w:numPr>
          <w:ilvl w:val="0"/>
          <w:numId w:val="12"/>
        </w:numPr>
        <w:spacing w:before="240" w:after="240"/>
        <w:ind w:hanging="0" w:start="0" w:end="0"/>
        <w:jc w:val="both"/>
        <w:rPr/>
      </w:pPr>
      <w:r>
        <w:rPr>
          <w:rtl w:val="true"/>
        </w:rPr>
        <w:t>ומכאן לנקודת המבט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עליה ביקש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רומנוב</w:t>
      </w:r>
      <w:r>
        <w:rPr>
          <w:rtl w:val="true"/>
        </w:rPr>
        <w:t xml:space="preserve"> ללמוד מהמרכיבים הבאים</w:t>
      </w:r>
      <w:r>
        <w:rPr>
          <w:rtl w:val="true"/>
        </w:rPr>
        <w:t>:</w:t>
      </w:r>
    </w:p>
    <w:p>
      <w:pPr>
        <w:pStyle w:val="Ruller42"/>
        <w:numPr>
          <w:ilvl w:val="0"/>
          <w:numId w:val="13"/>
        </w:numPr>
        <w:spacing w:before="120" w:after="120"/>
        <w:ind w:hanging="360" w:start="720" w:end="0"/>
        <w:jc w:val="both"/>
        <w:rPr/>
      </w:pPr>
      <w:r>
        <w:rPr>
          <w:rtl w:val="true"/>
        </w:rPr>
        <w:t>עובר לאירוע</w:t>
      </w:r>
      <w:r>
        <w:rPr>
          <w:rtl w:val="true"/>
        </w:rPr>
        <w:t xml:space="preserve">, </w:t>
      </w:r>
      <w:r>
        <w:rPr>
          <w:rtl w:val="true"/>
        </w:rPr>
        <w:t xml:space="preserve">המערער שמע מאחיו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מתירנית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הנוהגת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יחסי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מזדמנים</w:t>
      </w:r>
      <w:r>
        <w:rPr>
          <w:rtl w:val="true"/>
        </w:rPr>
        <w:t>";</w:t>
      </w:r>
    </w:p>
    <w:p>
      <w:pPr>
        <w:pStyle w:val="Ruller42"/>
        <w:numPr>
          <w:ilvl w:val="0"/>
          <w:numId w:val="13"/>
        </w:numPr>
        <w:spacing w:before="120" w:after="120"/>
        <w:ind w:hanging="360" w:start="720" w:end="0"/>
        <w:jc w:val="both"/>
        <w:rPr/>
      </w:pPr>
      <w:r>
        <w:rPr>
          <w:rtl w:val="true"/>
        </w:rPr>
        <w:t xml:space="preserve">בחצר הבית באותו הלילה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אווירה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משוחררת</w:t>
      </w:r>
      <w:r>
        <w:rPr>
          <w:rtl w:val="true"/>
        </w:rPr>
        <w:t xml:space="preserve">". </w:t>
      </w:r>
      <w:r>
        <w:rPr>
          <w:rtl w:val="true"/>
        </w:rPr>
        <w:t>הנוכחים</w:t>
      </w:r>
      <w:r>
        <w:rPr>
          <w:rtl w:val="true"/>
        </w:rPr>
        <w:t xml:space="preserve">, </w:t>
      </w:r>
      <w:r>
        <w:rPr>
          <w:rtl w:val="true"/>
        </w:rPr>
        <w:t>או לפחות חלקם</w:t>
      </w:r>
      <w:r>
        <w:rPr>
          <w:rtl w:val="true"/>
        </w:rPr>
        <w:t xml:space="preserve">, </w:t>
      </w:r>
      <w:r>
        <w:rPr>
          <w:rtl w:val="true"/>
        </w:rPr>
        <w:t xml:space="preserve">שיחקו משחק </w:t>
      </w:r>
      <w:r>
        <w:rPr>
          <w:rtl w:val="true"/>
        </w:rPr>
        <w:t>'</w:t>
      </w:r>
      <w:r>
        <w:rPr>
          <w:rtl w:val="true"/>
        </w:rPr>
        <w:t>אמת או חובה</w:t>
      </w:r>
      <w:r>
        <w:rPr>
          <w:rtl w:val="true"/>
        </w:rPr>
        <w:t xml:space="preserve">', </w:t>
      </w:r>
      <w:r>
        <w:rPr>
          <w:rtl w:val="true"/>
        </w:rPr>
        <w:t xml:space="preserve">שבמסגרתו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נוכח</w:t>
      </w:r>
      <w:r>
        <w:rPr>
          <w:rtl w:val="true"/>
        </w:rPr>
        <w:t>";</w:t>
      </w:r>
    </w:p>
    <w:p>
      <w:pPr>
        <w:pStyle w:val="Ruller42"/>
        <w:numPr>
          <w:ilvl w:val="0"/>
          <w:numId w:val="13"/>
        </w:numPr>
        <w:spacing w:before="120" w:after="120"/>
        <w:ind w:hanging="360" w:start="720" w:end="0"/>
        <w:jc w:val="both"/>
        <w:rPr/>
      </w:pPr>
      <w:r>
        <w:rPr>
          <w:rtl w:val="true"/>
        </w:rPr>
        <w:t xml:space="preserve">המתלוננת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ביטאה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התנגדות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ונחרצת</w:t>
      </w:r>
      <w:r>
        <w:rPr>
          <w:rtl w:val="true"/>
        </w:rPr>
        <w:t xml:space="preserve">" </w:t>
      </w:r>
      <w:r>
        <w:rPr>
          <w:rtl w:val="true"/>
        </w:rPr>
        <w:t xml:space="preserve">בעת שהמערער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גיפף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בנוכחות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והחדיר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אצבעו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לאיבר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שלה</w:t>
      </w:r>
      <w:r>
        <w:rPr>
          <w:rtl w:val="true"/>
        </w:rPr>
        <w:t>";</w:t>
      </w:r>
    </w:p>
    <w:p>
      <w:pPr>
        <w:pStyle w:val="Ruller42"/>
        <w:numPr>
          <w:ilvl w:val="0"/>
          <w:numId w:val="13"/>
        </w:numPr>
        <w:spacing w:before="120" w:after="120"/>
        <w:ind w:hanging="360" w:start="720" w:end="0"/>
        <w:jc w:val="both"/>
        <w:rPr/>
      </w:pPr>
      <w:r>
        <w:rPr>
          <w:rtl w:val="true"/>
        </w:rPr>
        <w:t>המתלוננת נעתרה לבקשת המערער להיכנס עמו הביתה</w:t>
      </w:r>
      <w:r>
        <w:rPr>
          <w:rtl w:val="true"/>
        </w:rPr>
        <w:t xml:space="preserve">, </w:t>
      </w:r>
      <w:r>
        <w:rPr>
          <w:rtl w:val="true"/>
        </w:rPr>
        <w:t>לאחר שהלה החדיר את אצבעו לאיבר מינה בחצר הבית</w:t>
      </w:r>
      <w:r>
        <w:rPr>
          <w:rtl w:val="true"/>
        </w:rPr>
        <w:t xml:space="preserve">, </w:t>
      </w:r>
      <w:r>
        <w:rPr>
          <w:rtl w:val="true"/>
        </w:rPr>
        <w:t>באופן שהיה יכול להיחזות על</w:t>
      </w:r>
      <w:r>
        <w:rPr>
          <w:rtl w:val="true"/>
        </w:rPr>
        <w:t>-</w:t>
      </w:r>
      <w:r>
        <w:rPr>
          <w:rtl w:val="true"/>
        </w:rPr>
        <w:t xml:space="preserve">ידו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כראיה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זורמת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כלשונו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הכיוון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ביקש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להוביל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אליו</w:t>
      </w:r>
      <w:r>
        <w:rPr>
          <w:rtl w:val="true"/>
        </w:rPr>
        <w:t>";</w:t>
      </w:r>
    </w:p>
    <w:p>
      <w:pPr>
        <w:pStyle w:val="Ruller42"/>
        <w:numPr>
          <w:ilvl w:val="0"/>
          <w:numId w:val="13"/>
        </w:numPr>
        <w:spacing w:before="120" w:after="120"/>
        <w:ind w:hanging="360" w:start="720" w:end="0"/>
        <w:jc w:val="both"/>
        <w:rPr/>
      </w:pPr>
      <w:r>
        <w:rPr>
          <w:rtl w:val="true"/>
        </w:rPr>
        <w:t xml:space="preserve">במהלך העלייה במדרגות לחדרו של המערער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צעקה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השמיעה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קולנית</w:t>
      </w:r>
      <w:r>
        <w:rPr>
          <w:rtl w:val="true"/>
        </w:rPr>
        <w:t xml:space="preserve">", </w:t>
      </w:r>
      <w:r>
        <w:rPr>
          <w:rtl w:val="true"/>
        </w:rPr>
        <w:t>חרף העובדה שחברתה ובני משפחתו של המערער היו בקרבת מקום והיו יכולים לבוא לעזרתה</w:t>
      </w:r>
      <w:r>
        <w:rPr>
          <w:rtl w:val="true"/>
        </w:rPr>
        <w:t>;</w:t>
      </w:r>
    </w:p>
    <w:p>
      <w:pPr>
        <w:pStyle w:val="Ruller42"/>
        <w:numPr>
          <w:ilvl w:val="0"/>
          <w:numId w:val="13"/>
        </w:numPr>
        <w:spacing w:before="120" w:after="120"/>
        <w:ind w:hanging="360" w:start="720" w:end="0"/>
        <w:jc w:val="both"/>
        <w:rPr/>
      </w:pPr>
      <w:r>
        <w:rPr>
          <w:rtl w:val="true"/>
        </w:rPr>
        <w:t>המערער הותיר את דלת חדרו מעט פתוחה בעת קיום יחסי המין</w:t>
      </w:r>
      <w:r>
        <w:rPr>
          <w:rtl w:val="true"/>
        </w:rPr>
        <w:t xml:space="preserve">, </w:t>
      </w:r>
      <w:r>
        <w:rPr>
          <w:rtl w:val="true"/>
        </w:rPr>
        <w:t>וזאת אף שבני משפחתו היו במרחק של פסיעות אחדות מהחדר</w:t>
      </w:r>
      <w:r>
        <w:rPr>
          <w:rtl w:val="true"/>
        </w:rPr>
        <w:t xml:space="preserve">, </w:t>
      </w:r>
      <w:r>
        <w:rPr>
          <w:rtl w:val="true"/>
        </w:rPr>
        <w:t>באופן המלמד על כך שלא חשש כי המתלוננת תזעק לעזרה</w:t>
      </w:r>
      <w:r>
        <w:rPr>
          <w:rtl w:val="true"/>
        </w:rPr>
        <w:t>;</w:t>
      </w:r>
    </w:p>
    <w:p>
      <w:pPr>
        <w:pStyle w:val="Ruller42"/>
        <w:numPr>
          <w:ilvl w:val="0"/>
          <w:numId w:val="13"/>
        </w:numPr>
        <w:spacing w:before="120" w:after="120"/>
        <w:ind w:hanging="360" w:start="720" w:end="0"/>
        <w:jc w:val="both"/>
        <w:rPr/>
      </w:pPr>
      <w:r>
        <w:rPr>
          <w:rtl w:val="true"/>
        </w:rPr>
        <w:t>בזמן קיום יחסי המין</w:t>
      </w:r>
      <w:r>
        <w:rPr>
          <w:rtl w:val="true"/>
        </w:rPr>
        <w:t xml:space="preserve">, </w:t>
      </w:r>
      <w:r>
        <w:rPr>
          <w:rtl w:val="true"/>
        </w:rPr>
        <w:t xml:space="preserve">המתלוננת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צעקה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ונחרצת</w:t>
      </w:r>
      <w:r>
        <w:rPr>
          <w:rtl w:val="true"/>
        </w:rPr>
        <w:t xml:space="preserve">"; </w:t>
      </w:r>
    </w:p>
    <w:p>
      <w:pPr>
        <w:pStyle w:val="Ruller42"/>
        <w:numPr>
          <w:ilvl w:val="0"/>
          <w:numId w:val="13"/>
        </w:numPr>
        <w:spacing w:before="120" w:after="120"/>
        <w:ind w:hanging="360" w:start="720" w:end="0"/>
        <w:jc w:val="both"/>
        <w:rPr/>
      </w:pPr>
      <w:r>
        <w:rPr>
          <w:rtl w:val="true"/>
        </w:rPr>
        <w:t xml:space="preserve">המערער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כיבד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סירובה</w:t>
      </w:r>
      <w:r>
        <w:rPr>
          <w:rtl w:val="true"/>
        </w:rPr>
        <w:t xml:space="preserve">" </w:t>
      </w:r>
      <w:r>
        <w:rPr>
          <w:rtl w:val="true"/>
        </w:rPr>
        <w:t>של המתלוננת להתהפך על בטנה בעת קיום יחסי המין</w:t>
      </w:r>
      <w:r>
        <w:rPr>
          <w:rtl w:val="true"/>
        </w:rPr>
        <w:t xml:space="preserve">, </w:t>
      </w:r>
      <w:r>
        <w:rPr>
          <w:rtl w:val="true"/>
        </w:rPr>
        <w:t>וכן את סירובה לבצע בו מין אוראלי</w:t>
      </w:r>
      <w:r>
        <w:rPr>
          <w:rtl w:val="true"/>
        </w:rPr>
        <w:t xml:space="preserve">, </w:t>
      </w:r>
      <w:r>
        <w:rPr>
          <w:rtl w:val="true"/>
        </w:rPr>
        <w:t>באופן שהיה יכול להיחזות על</w:t>
      </w:r>
      <w:r>
        <w:rPr>
          <w:rtl w:val="true"/>
        </w:rPr>
        <w:t>-</w:t>
      </w:r>
      <w:r>
        <w:rPr>
          <w:rtl w:val="true"/>
        </w:rPr>
        <w:t>ידו כהסכמה לקיום יחסי מין בדרך אחרת</w:t>
      </w:r>
      <w:r>
        <w:rPr>
          <w:rtl w:val="true"/>
        </w:rPr>
        <w:t>;</w:t>
      </w:r>
    </w:p>
    <w:p>
      <w:pPr>
        <w:pStyle w:val="Ruller42"/>
        <w:numPr>
          <w:ilvl w:val="0"/>
          <w:numId w:val="13"/>
        </w:numPr>
        <w:spacing w:before="120" w:after="120"/>
        <w:ind w:hanging="360" w:start="720" w:end="0"/>
        <w:jc w:val="both"/>
        <w:rPr/>
      </w:pPr>
      <w:r>
        <w:rPr>
          <w:rtl w:val="true"/>
        </w:rPr>
        <w:t>בשלב מסוים</w:t>
      </w:r>
      <w:r>
        <w:rPr>
          <w:rtl w:val="true"/>
        </w:rPr>
        <w:t xml:space="preserve">, </w:t>
      </w:r>
      <w:r>
        <w:rPr>
          <w:rtl w:val="true"/>
        </w:rPr>
        <w:t xml:space="preserve">המתלוננת האיצה במערער </w:t>
      </w:r>
      <w:r>
        <w:rPr>
          <w:rtl w:val="true"/>
        </w:rPr>
        <w:t>'</w:t>
      </w:r>
      <w:r>
        <w:rPr>
          <w:rtl w:val="true"/>
        </w:rPr>
        <w:t>לגמור</w:t>
      </w:r>
      <w:r>
        <w:rPr>
          <w:rtl w:val="true"/>
        </w:rPr>
        <w:t xml:space="preserve">', </w:t>
      </w:r>
      <w:r>
        <w:rPr>
          <w:rtl w:val="true"/>
        </w:rPr>
        <w:t>והדבר היה יכול להתפרש על</w:t>
      </w:r>
      <w:r>
        <w:rPr>
          <w:rtl w:val="true"/>
        </w:rPr>
        <w:t>-</w:t>
      </w:r>
      <w:r>
        <w:rPr>
          <w:rtl w:val="true"/>
        </w:rPr>
        <w:t>ידו כהסכמה לקיום יחסי המין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כל אלו</w:t>
      </w:r>
      <w:r>
        <w:rPr>
          <w:rtl w:val="true"/>
        </w:rPr>
        <w:t xml:space="preserve">, </w:t>
      </w:r>
      <w:r>
        <w:rPr>
          <w:rtl w:val="true"/>
        </w:rPr>
        <w:t xml:space="preserve">כך קבע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רומנוב</w:t>
      </w:r>
      <w:r>
        <w:rPr>
          <w:rtl w:val="true"/>
        </w:rPr>
        <w:t xml:space="preserve">, </w:t>
      </w:r>
      <w:r>
        <w:rPr>
          <w:rtl w:val="true"/>
        </w:rPr>
        <w:t>מצביעים על כך שיתכן כי המערער לא היה מודע בפועל לאי</w:t>
      </w:r>
      <w:r>
        <w:rPr>
          <w:rtl w:val="true"/>
        </w:rPr>
        <w:t>-</w:t>
      </w:r>
      <w:r>
        <w:rPr>
          <w:rtl w:val="true"/>
        </w:rPr>
        <w:t>הסכמתה של המתלוננת</w:t>
      </w:r>
      <w:r>
        <w:rPr>
          <w:rtl w:val="true"/>
        </w:rPr>
        <w:t xml:space="preserve">. </w:t>
      </w:r>
      <w:r>
        <w:rPr>
          <w:rtl w:val="true"/>
        </w:rPr>
        <w:t>ובלשונו</w:t>
      </w:r>
      <w:r>
        <w:rPr>
          <w:rtl w:val="true"/>
        </w:rPr>
        <w:t>: "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ציפה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תזרום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איתו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להניח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מבטאת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התנגדות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ונחרצת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, 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מפסיק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מעשיו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ביטאה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התנגדות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ונחרצת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, 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ביקש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לעשות</w:t>
      </w:r>
      <w:r>
        <w:rPr>
          <w:rtl w:val="true"/>
        </w:rPr>
        <w:t>".</w:t>
      </w:r>
    </w:p>
    <w:p>
      <w:pPr>
        <w:pStyle w:val="Ruller42"/>
        <w:numPr>
          <w:ilvl w:val="0"/>
          <w:numId w:val="12"/>
        </w:numPr>
        <w:spacing w:before="240" w:after="240"/>
        <w:ind w:hanging="0" w:start="0" w:end="0"/>
        <w:jc w:val="both"/>
        <w:rPr/>
      </w:pP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בצד האמור נקבע על</w:t>
      </w:r>
      <w:r>
        <w:rPr>
          <w:rtl w:val="true"/>
        </w:rPr>
        <w:t>-</w:t>
      </w:r>
      <w:r>
        <w:rPr>
          <w:rtl w:val="true"/>
        </w:rPr>
        <w:t xml:space="preserve">ידי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רומנוב</w:t>
      </w:r>
      <w:r>
        <w:rPr>
          <w:rtl w:val="true"/>
        </w:rPr>
        <w:t xml:space="preserve">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מהתיאור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ביטויי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ההתנגדות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רפים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יתכן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מודע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שמתמונת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הדברים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הלא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: '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ממש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לא</w:t>
      </w:r>
      <w:r>
        <w:rPr>
          <w:rFonts w:cs="Miriam" w:ascii="Century" w:hAnsi="Century"/>
          <w:bCs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בשום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אופן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לא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קיווה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תתרצה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תמנע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שביקש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לעשות</w:t>
      </w:r>
      <w:r>
        <w:rPr>
          <w:rtl w:val="true"/>
        </w:rPr>
        <w:t xml:space="preserve">".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>נקבע כי הוכח שהמערער חשד שהמתלוננת אינה מסכימה למעשיו</w:t>
      </w:r>
      <w:r>
        <w:rPr>
          <w:rtl w:val="true"/>
        </w:rPr>
        <w:t xml:space="preserve">, </w:t>
      </w:r>
      <w:r>
        <w:rPr>
          <w:rtl w:val="true"/>
        </w:rPr>
        <w:t>ועצם את עיניו מלברר זאת</w:t>
      </w:r>
      <w:r>
        <w:rPr>
          <w:rtl w:val="true"/>
        </w:rPr>
        <w:t xml:space="preserve">; </w:t>
      </w:r>
      <w:r>
        <w:rPr>
          <w:rtl w:val="true"/>
        </w:rPr>
        <w:t>ובהתאם</w:t>
      </w:r>
      <w:r>
        <w:rPr>
          <w:rtl w:val="true"/>
        </w:rPr>
        <w:t xml:space="preserve">, </w:t>
      </w:r>
      <w:r>
        <w:rPr>
          <w:rtl w:val="true"/>
        </w:rPr>
        <w:t>המערער הורשע בעבירה של אינוס מתוך יסוד נפשי של מוּדעוּת</w:t>
      </w:r>
      <w:r>
        <w:rPr>
          <w:rtl w:val="true"/>
        </w:rPr>
        <w:t xml:space="preserve">, </w:t>
      </w:r>
      <w:r>
        <w:rPr>
          <w:rtl w:val="true"/>
        </w:rPr>
        <w:t>בדרך של עצימת עיניים</w:t>
      </w:r>
      <w:r>
        <w:rPr>
          <w:rtl w:val="true"/>
        </w:rPr>
        <w:t>.</w:t>
      </w:r>
    </w:p>
    <w:p>
      <w:pPr>
        <w:pStyle w:val="Ruller42"/>
        <w:numPr>
          <w:ilvl w:val="0"/>
          <w:numId w:val="12"/>
        </w:numPr>
        <w:spacing w:before="240" w:after="240"/>
        <w:ind w:hanging="0" w:start="0" w:end="0"/>
        <w:jc w:val="both"/>
        <w:rPr/>
      </w:pP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ליפשיץ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פריבס</w:t>
      </w:r>
      <w:r>
        <w:rPr>
          <w:rtl w:val="true"/>
        </w:rPr>
        <w:t xml:space="preserve"> הצטרפה לתוצאה שלפיה יש להרשיע את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אך דרך הילוכה הייתה שונה מזו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רומנוב</w:t>
      </w:r>
      <w:r>
        <w:rPr>
          <w:rtl w:val="true"/>
        </w:rPr>
        <w:t xml:space="preserve">. 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ליפשיץ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פריבס</w:t>
      </w:r>
      <w:r>
        <w:rPr>
          <w:rtl w:val="true"/>
        </w:rPr>
        <w:t xml:space="preserve"> קבעה כי עדות המתלוננת והתנהגותה לאחר האירוע</w:t>
      </w:r>
      <w:r>
        <w:rPr>
          <w:rtl w:val="true"/>
        </w:rPr>
        <w:t xml:space="preserve">, </w:t>
      </w:r>
      <w:r>
        <w:rPr>
          <w:rtl w:val="true"/>
        </w:rPr>
        <w:t>לא מותירות ספק סביר בדבר העובדה שהמערער בעל אותה חרף בקשתה המפורשת שירפה ממנה</w:t>
      </w:r>
      <w:r>
        <w:rPr>
          <w:rtl w:val="true"/>
        </w:rPr>
        <w:t xml:space="preserve">. 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ליפשיץ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פריבס</w:t>
      </w:r>
      <w:r>
        <w:rPr>
          <w:rtl w:val="true"/>
        </w:rPr>
        <w:t xml:space="preserve"> הוסיפה וקבעה כי גרסתה של ש</w:t>
      </w:r>
      <w:r>
        <w:rPr>
          <w:rtl w:val="true"/>
        </w:rPr>
        <w:t xml:space="preserve">' </w:t>
      </w:r>
      <w:r>
        <w:rPr>
          <w:rtl w:val="true"/>
        </w:rPr>
        <w:t xml:space="preserve">על האירועים שקדמו לקיום יחסי המין בחצר הבית הייתה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מתגלגלת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מועצמת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ומופרזת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בנוגע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לדינמיקה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בישיבה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בפרגולה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להצביע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הדדיות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במעשים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tl w:val="true"/>
        </w:rPr>
        <w:t xml:space="preserve">"; </w:t>
      </w:r>
      <w:r>
        <w:rPr>
          <w:rtl w:val="true"/>
        </w:rPr>
        <w:t>כי ש</w:t>
      </w:r>
      <w:r>
        <w:rPr>
          <w:rtl w:val="true"/>
        </w:rPr>
        <w:t xml:space="preserve">' </w:t>
      </w:r>
      <w:r>
        <w:rPr>
          <w:rtl w:val="true"/>
        </w:rPr>
        <w:t>הפריזה באופן תיאורה את האירוע אף מעבר לתיאוריו של המערער</w:t>
      </w:r>
      <w:r>
        <w:rPr>
          <w:rtl w:val="true"/>
        </w:rPr>
        <w:t xml:space="preserve">, </w:t>
      </w:r>
      <w:r>
        <w:rPr>
          <w:rtl w:val="true"/>
        </w:rPr>
        <w:t>תוך שגרסתה הייתה רצופה בסתירות וחסרת קוהרנטיות</w:t>
      </w:r>
      <w:r>
        <w:rPr>
          <w:rtl w:val="true"/>
        </w:rPr>
        <w:t xml:space="preserve">; </w:t>
      </w:r>
      <w:r>
        <w:rPr>
          <w:rtl w:val="true"/>
        </w:rPr>
        <w:t>וכי קיים קושי בהסתמכות על דבריה של ש</w:t>
      </w:r>
      <w:r>
        <w:rPr>
          <w:rtl w:val="true"/>
        </w:rPr>
        <w:t xml:space="preserve">' </w:t>
      </w:r>
      <w:r>
        <w:rPr>
          <w:rtl w:val="true"/>
        </w:rPr>
        <w:t>לנוכח קשריה עם בני משפחתו של המערער</w:t>
      </w:r>
      <w:r>
        <w:rPr>
          <w:rtl w:val="true"/>
        </w:rPr>
        <w:t xml:space="preserve">. </w:t>
      </w:r>
      <w:r>
        <w:rPr>
          <w:rtl w:val="true"/>
        </w:rPr>
        <w:t>מכל מקום נקבע</w:t>
      </w:r>
      <w:r>
        <w:rPr>
          <w:rtl w:val="true"/>
        </w:rPr>
        <w:t xml:space="preserve">, </w:t>
      </w:r>
      <w:r>
        <w:rPr>
          <w:rtl w:val="true"/>
        </w:rPr>
        <w:t>כי אף אם המערער סבר כי המתלוננת הסכימה להחדרת אצבעו לאיבר מינה בחצר הבית</w:t>
      </w:r>
      <w:r>
        <w:rPr>
          <w:rtl w:val="true"/>
        </w:rPr>
        <w:t xml:space="preserve">, </w:t>
      </w:r>
      <w:r>
        <w:rPr>
          <w:rtl w:val="true"/>
        </w:rPr>
        <w:t>לא היה בכך כדי לסייע לו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מרגע שהמתלוננת הביעה את התנגדותה לקיום יחסי המין עם המערער בחדרו</w:t>
      </w:r>
      <w:r>
        <w:rPr>
          <w:rtl w:val="true"/>
        </w:rPr>
        <w:t xml:space="preserve">, </w:t>
      </w:r>
      <w:r>
        <w:rPr>
          <w:rtl w:val="true"/>
        </w:rPr>
        <w:t>היה עליו לחדול ממעשיו באופן מידי</w:t>
      </w:r>
      <w:r>
        <w:rPr>
          <w:rtl w:val="true"/>
        </w:rPr>
        <w:t xml:space="preserve">. </w:t>
      </w:r>
      <w:r>
        <w:rPr>
          <w:rtl w:val="true"/>
        </w:rPr>
        <w:t xml:space="preserve">בסיכום דבריה קבעה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ליפשיץ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פריבס</w:t>
      </w:r>
      <w:r>
        <w:rPr>
          <w:rFonts w:ascii="Century" w:hAnsi="Century" w:cs="Century"/>
          <w:sz w:val="22"/>
          <w:sz w:val="22"/>
          <w:rtl w:val="true"/>
        </w:rPr>
        <w:t xml:space="preserve"> כך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התיאור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קוהרנטי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וסדור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תחושותיה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הפיזיות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בתיאורה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ניסיונה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לחלץ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ששכב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תחינתה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שיסיים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החופזה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בביצוע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ויציאתה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במהירות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מביתו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מחזקים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התרשמותי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יחסי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נעשו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הסכמתה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וחרף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בקשתה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שירפה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ממנה</w:t>
      </w:r>
      <w:r>
        <w:rPr>
          <w:rtl w:val="true"/>
        </w:rPr>
        <w:t xml:space="preserve">". 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המערער הורשע בדעת רוב בעבירה של אינוס</w:t>
      </w:r>
      <w:r>
        <w:rPr>
          <w:rtl w:val="true"/>
        </w:rPr>
        <w:t>.</w:t>
      </w:r>
    </w:p>
    <w:p>
      <w:pPr>
        <w:pStyle w:val="Ruller42"/>
        <w:numPr>
          <w:ilvl w:val="0"/>
          <w:numId w:val="12"/>
        </w:numPr>
        <w:spacing w:before="240" w:after="240"/>
        <w:ind w:hanging="0" w:start="0" w:end="0"/>
        <w:jc w:val="both"/>
        <w:rPr/>
      </w:pPr>
      <w:r>
        <w:rPr>
          <w:rtl w:val="true"/>
        </w:rPr>
        <w:t>גם בגזר הדין</w:t>
      </w:r>
      <w:r>
        <w:rPr>
          <w:rtl w:val="true"/>
        </w:rPr>
        <w:t xml:space="preserve">, </w:t>
      </w:r>
      <w:r>
        <w:rPr>
          <w:rtl w:val="true"/>
        </w:rPr>
        <w:t>נחלקו הדעות בין השופטים</w:t>
      </w:r>
      <w:r>
        <w:rPr>
          <w:rtl w:val="true"/>
        </w:rPr>
        <w:t xml:space="preserve">. </w:t>
      </w:r>
      <w:r>
        <w:rPr>
          <w:rtl w:val="true"/>
        </w:rPr>
        <w:t xml:space="preserve">סגן 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כרמל</w:t>
      </w:r>
      <w:r>
        <w:rPr>
          <w:rtl w:val="true"/>
        </w:rPr>
        <w:t xml:space="preserve">, </w:t>
      </w:r>
      <w:r>
        <w:rPr>
          <w:rtl w:val="true"/>
        </w:rPr>
        <w:t>שכאמור סבר כי יש לזכות את המערער מחמת הספק</w:t>
      </w:r>
      <w:r>
        <w:rPr>
          <w:rtl w:val="true"/>
        </w:rPr>
        <w:t xml:space="preserve">, </w:t>
      </w:r>
      <w:r>
        <w:rPr>
          <w:rtl w:val="true"/>
        </w:rPr>
        <w:t xml:space="preserve">מצא כי בשים לב לחומרת המעשים שבהם הורשע המערער יש לגזור עליו עונש של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מאסר מותנה</w:t>
      </w:r>
      <w:r>
        <w:rPr>
          <w:rtl w:val="true"/>
        </w:rPr>
        <w:t xml:space="preserve">, </w:t>
      </w:r>
      <w:r>
        <w:rPr>
          <w:rtl w:val="true"/>
        </w:rPr>
        <w:t xml:space="preserve">ופיצוי בסך של </w:t>
      </w:r>
      <w:r>
        <w:rPr/>
        <w:t>80,000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למתלוננת</w:t>
      </w:r>
      <w:r>
        <w:rPr>
          <w:rtl w:val="true"/>
        </w:rPr>
        <w:t xml:space="preserve">. </w:t>
      </w:r>
      <w:r>
        <w:rPr>
          <w:rtl w:val="true"/>
        </w:rPr>
        <w:t>לעומתו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רומנוב</w:t>
      </w:r>
      <w:r>
        <w:rPr>
          <w:rtl w:val="true"/>
        </w:rPr>
        <w:t xml:space="preserve"> סבר כי הרשעת המערער באינוס על דרך של </w:t>
      </w:r>
      <w:r>
        <w:rPr>
          <w:rFonts w:ascii="Century" w:hAnsi="Century" w:cs="Century"/>
          <w:sz w:val="22"/>
          <w:sz w:val="22"/>
          <w:rtl w:val="true"/>
        </w:rPr>
        <w:t>עצימת עיניים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מבטאת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דרגה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מוסרית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ממודעות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בפועל</w:t>
      </w:r>
      <w:r>
        <w:rPr>
          <w:rtl w:val="true"/>
        </w:rPr>
        <w:t xml:space="preserve">"; </w:t>
      </w:r>
      <w:r>
        <w:rPr>
          <w:rtl w:val="true"/>
        </w:rPr>
        <w:t>וכי בהינתן 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נסיבותיו האישיות של המערער ומצבו המשפחתי</w:t>
      </w:r>
      <w:r>
        <w:rPr>
          <w:rtl w:val="true"/>
        </w:rPr>
        <w:t xml:space="preserve">, </w:t>
      </w:r>
      <w:r>
        <w:rPr>
          <w:rtl w:val="true"/>
        </w:rPr>
        <w:t>יש מקום לסטות מעונש המינימום הקבוע בחוק</w:t>
      </w:r>
      <w:r>
        <w:rPr>
          <w:rtl w:val="true"/>
        </w:rPr>
        <w:t xml:space="preserve">, </w:t>
      </w:r>
      <w:r>
        <w:rPr>
          <w:rtl w:val="true"/>
        </w:rPr>
        <w:t xml:space="preserve">ולגזור עליו עונש של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לצד יתר העונשים שנקבעו בחוות דעתו של סגן 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כרמל</w:t>
      </w:r>
      <w:r>
        <w:rPr>
          <w:rtl w:val="true"/>
        </w:rPr>
        <w:t xml:space="preserve">. 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ליפשיץ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פריבס</w:t>
      </w:r>
      <w:r>
        <w:rPr>
          <w:rtl w:val="true"/>
        </w:rPr>
        <w:t xml:space="preserve"> סברה כי מדיניות הענישה הנוהגת לצד השיקולים לחומרה ולקולה מוליכים למסקנה כי יש לגזור על המערער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בפועל לצד יתר העונשים שפורטו בחוות דעתו של סגן 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כרמל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ובהתאם </w:t>
      </w:r>
      <w:hyperlink r:id="rId27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80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1984</w:t>
      </w:r>
      <w:r>
        <w:rPr>
          <w:rtl w:val="true"/>
        </w:rPr>
        <w:t xml:space="preserve">, </w:t>
      </w:r>
      <w:r>
        <w:rPr>
          <w:rtl w:val="true"/>
        </w:rPr>
        <w:t xml:space="preserve">נגזרו על המערער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בצירוף הענישה הנלווית שנקבעה בגזר דינו של סגן 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כרמל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ותשובת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המשיבה</w:t>
      </w:r>
    </w:p>
    <w:p>
      <w:pPr>
        <w:pStyle w:val="Ruller42"/>
        <w:numPr>
          <w:ilvl w:val="0"/>
          <w:numId w:val="12"/>
        </w:numPr>
        <w:spacing w:before="240" w:after="240"/>
        <w:ind w:hanging="0" w:start="0" w:end="0"/>
        <w:jc w:val="both"/>
        <w:rPr/>
      </w:pPr>
      <w:r>
        <w:rPr>
          <w:rtl w:val="true"/>
        </w:rPr>
        <w:t>הערעור שלפנינו נסוב הן על הכרעת הדין הן על גזר הדין</w:t>
      </w:r>
      <w:r>
        <w:rPr>
          <w:rtl w:val="true"/>
        </w:rPr>
        <w:t xml:space="preserve">.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נטען כי עצם קיומה של חוות דעת מזכה בפסק דינו של בית משפט קמא</w:t>
      </w:r>
      <w:r>
        <w:rPr>
          <w:rtl w:val="true"/>
        </w:rPr>
        <w:t xml:space="preserve">, </w:t>
      </w:r>
      <w:r>
        <w:rPr>
          <w:rtl w:val="true"/>
        </w:rPr>
        <w:t>מקימה ספק סביר באשמתו של המערער</w:t>
      </w:r>
      <w:r>
        <w:rPr>
          <w:rtl w:val="true"/>
        </w:rPr>
        <w:t xml:space="preserve">. </w:t>
      </w:r>
      <w:r>
        <w:rPr>
          <w:rtl w:val="true"/>
        </w:rPr>
        <w:t>גם לגופם של דברים</w:t>
      </w:r>
      <w:r>
        <w:rPr>
          <w:rtl w:val="true"/>
        </w:rPr>
        <w:t xml:space="preserve">, </w:t>
      </w:r>
      <w:r>
        <w:rPr>
          <w:rtl w:val="true"/>
        </w:rPr>
        <w:t>כך נטען</w:t>
      </w:r>
      <w:r>
        <w:rPr>
          <w:rtl w:val="true"/>
        </w:rPr>
        <w:t xml:space="preserve">, </w:t>
      </w:r>
      <w:r>
        <w:rPr>
          <w:rtl w:val="true"/>
        </w:rPr>
        <w:t>מכלול הנתונים שעמדו לנגד עיני המערער בזמן אמת</w:t>
      </w:r>
      <w:r>
        <w:rPr>
          <w:rtl w:val="true"/>
        </w:rPr>
        <w:t xml:space="preserve">, </w:t>
      </w:r>
      <w:r>
        <w:rPr>
          <w:rtl w:val="true"/>
        </w:rPr>
        <w:t xml:space="preserve">כמפורט בהרחבה בחוות דעתו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רומנוב</w:t>
      </w:r>
      <w:r>
        <w:rPr>
          <w:rtl w:val="true"/>
        </w:rPr>
        <w:t xml:space="preserve">, </w:t>
      </w:r>
      <w:r>
        <w:rPr>
          <w:rtl w:val="true"/>
        </w:rPr>
        <w:t>הובילו את המערער למסקנה כי המתלוננת מסכימה לקיים עמו יחסי מין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נטען כי אף אם המתלוננת לא חפצה בקיומם של יחסי המין</w:t>
      </w:r>
      <w:r>
        <w:rPr>
          <w:rtl w:val="true"/>
        </w:rPr>
        <w:t xml:space="preserve">, </w:t>
      </w:r>
      <w:r>
        <w:rPr>
          <w:rtl w:val="true"/>
        </w:rPr>
        <w:t>המערער לא חשד באפשרות זו מבחינה סובייקטיבית</w:t>
      </w:r>
      <w:r>
        <w:rPr>
          <w:rtl w:val="true"/>
        </w:rPr>
        <w:t xml:space="preserve">, </w:t>
      </w:r>
      <w:r>
        <w:rPr>
          <w:rtl w:val="true"/>
        </w:rPr>
        <w:t>וממילא לא היה ביכולתו לברר אם המתלוננת אכן מסכימה למעשיו</w:t>
      </w:r>
      <w:r>
        <w:rPr>
          <w:rtl w:val="true"/>
        </w:rPr>
        <w:t xml:space="preserve">. </w:t>
      </w:r>
      <w:r>
        <w:rPr>
          <w:rtl w:val="true"/>
        </w:rPr>
        <w:t xml:space="preserve">המערער סבור כי בחוות דעתו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רומנוב</w:t>
      </w:r>
      <w:r>
        <w:rPr>
          <w:rtl w:val="true"/>
        </w:rPr>
        <w:t xml:space="preserve"> נפלה שגגה משפטית</w:t>
      </w:r>
      <w:r>
        <w:rPr>
          <w:rtl w:val="true"/>
        </w:rPr>
        <w:t xml:space="preserve">, </w:t>
      </w:r>
      <w:r>
        <w:rPr>
          <w:rtl w:val="true"/>
        </w:rPr>
        <w:t>שכן המערער הורשע חרף קיומן של אינדיקציות שמהן הוא למד כי ניתנה הסכמה פוזיטיבית של המתלוננת לקיים עמו יחסי מין</w:t>
      </w:r>
      <w:r>
        <w:rPr>
          <w:rtl w:val="true"/>
        </w:rPr>
        <w:t xml:space="preserve">, </w:t>
      </w:r>
      <w:r>
        <w:rPr>
          <w:rtl w:val="true"/>
        </w:rPr>
        <w:t xml:space="preserve">וזאת על יסוד ההנחה 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לחשוד</w:t>
      </w:r>
      <w:r>
        <w:rPr>
          <w:rtl w:val="true"/>
        </w:rPr>
        <w:t xml:space="preserve"> שמא המתלוננת אינה מסכימה למעשיו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כך נטען</w:t>
      </w:r>
      <w:r>
        <w:rPr>
          <w:rtl w:val="true"/>
        </w:rPr>
        <w:t xml:space="preserve">, </w:t>
      </w:r>
      <w:r>
        <w:rPr>
          <w:rtl w:val="true"/>
        </w:rPr>
        <w:t xml:space="preserve">לשם הרשעה בעבירה של אינוס נדרש להוכיח את התקיימותו של יסוד נפשי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סובייקטיבי</w:t>
      </w:r>
      <w:r>
        <w:rPr>
          <w:rtl w:val="true"/>
        </w:rPr>
        <w:t xml:space="preserve">, </w:t>
      </w:r>
      <w:r>
        <w:rPr>
          <w:rtl w:val="true"/>
        </w:rPr>
        <w:t>קרי כי המערער עצמו ידע</w:t>
      </w:r>
      <w:r>
        <w:rPr>
          <w:rtl w:val="true"/>
        </w:rPr>
        <w:t xml:space="preserve">, </w:t>
      </w:r>
      <w:r>
        <w:rPr>
          <w:rtl w:val="true"/>
        </w:rPr>
        <w:t>ולמצער חשד</w:t>
      </w:r>
      <w:r>
        <w:rPr>
          <w:rtl w:val="true"/>
        </w:rPr>
        <w:t xml:space="preserve">, </w:t>
      </w:r>
      <w:r>
        <w:rPr>
          <w:rtl w:val="true"/>
        </w:rPr>
        <w:t>כי המתלוננת אינה מסכימה למעשיו</w:t>
      </w:r>
      <w:r>
        <w:rPr>
          <w:rtl w:val="true"/>
        </w:rPr>
        <w:t xml:space="preserve">. </w:t>
      </w:r>
      <w:r>
        <w:rPr>
          <w:rtl w:val="true"/>
        </w:rPr>
        <w:t>לצד זאת נטען</w:t>
      </w:r>
      <w:r>
        <w:rPr>
          <w:rtl w:val="true"/>
        </w:rPr>
        <w:t xml:space="preserve">, </w:t>
      </w:r>
      <w:r>
        <w:rPr>
          <w:rtl w:val="true"/>
        </w:rPr>
        <w:t xml:space="preserve">כי חוות דעתה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ליפשיץ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פריבס</w:t>
      </w:r>
      <w:r>
        <w:rPr>
          <w:rtl w:val="true"/>
        </w:rPr>
        <w:t xml:space="preserve"> נעדרת דיון ממשי בשאלת היסוד הנפשי המיוחס למערער</w:t>
      </w:r>
      <w:r>
        <w:rPr>
          <w:rtl w:val="true"/>
        </w:rPr>
        <w:t xml:space="preserve">, </w:t>
      </w:r>
      <w:r>
        <w:rPr>
          <w:rtl w:val="true"/>
        </w:rPr>
        <w:t xml:space="preserve">לבד מאזכור שלפיו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בהתרחשות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/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בדינמיקה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קודמת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ולחדול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ממעשיו</w:t>
      </w:r>
      <w:r>
        <w:rPr>
          <w:rtl w:val="true"/>
        </w:rPr>
        <w:t xml:space="preserve">"; </w:t>
      </w:r>
      <w:r>
        <w:rPr>
          <w:rtl w:val="true"/>
        </w:rPr>
        <w:t xml:space="preserve">ואילו ככל שהשופטת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ליפשיץ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פריבס</w:t>
      </w:r>
      <w:r>
        <w:rPr>
          <w:rtl w:val="true"/>
        </w:rPr>
        <w:t xml:space="preserve"> התכוונה להצטרף לחוות דעתו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רומנוב</w:t>
      </w:r>
      <w:r>
        <w:rPr>
          <w:rtl w:val="true"/>
        </w:rPr>
        <w:t xml:space="preserve"> לעניין היסוד הנפשי – הרי שחוות דעתה מבוססת על אותה שגיאה משפטית</w:t>
      </w:r>
      <w:r>
        <w:rPr>
          <w:rtl w:val="true"/>
        </w:rPr>
        <w:t xml:space="preserve">. </w:t>
      </w:r>
      <w:r>
        <w:rPr>
          <w:rtl w:val="true"/>
        </w:rPr>
        <w:t>אשר לגזר הדין – נטען כי חוות הדעת של שלושת שופטי ההרכב לא מנומקות דיין</w:t>
      </w:r>
      <w:r>
        <w:rPr>
          <w:rtl w:val="true"/>
        </w:rPr>
        <w:t xml:space="preserve">, </w:t>
      </w:r>
      <w:r>
        <w:rPr>
          <w:rtl w:val="true"/>
        </w:rPr>
        <w:t>וכי נסיבות העושה והמעשה מצדיקות גזירת עונש קל יותר מזה שנגזר על המערער</w:t>
      </w:r>
      <w:r>
        <w:rPr>
          <w:rtl w:val="true"/>
        </w:rPr>
        <w:t>.</w:t>
      </w:r>
    </w:p>
    <w:p>
      <w:pPr>
        <w:pStyle w:val="Ruller42"/>
        <w:numPr>
          <w:ilvl w:val="0"/>
          <w:numId w:val="12"/>
        </w:numPr>
        <w:spacing w:before="240" w:after="240"/>
        <w:ind w:hanging="0" w:start="0" w:end="0"/>
        <w:jc w:val="both"/>
        <w:rPr/>
      </w:pPr>
      <w:r>
        <w:rPr>
          <w:rtl w:val="true"/>
        </w:rPr>
        <w:t>בתשובת המדינה לערעור נטען</w:t>
      </w:r>
      <w:r>
        <w:rPr>
          <w:rtl w:val="true"/>
        </w:rPr>
        <w:t xml:space="preserve">, </w:t>
      </w:r>
      <w:r>
        <w:rPr>
          <w:rtl w:val="true"/>
        </w:rPr>
        <w:t>בעיקרו של דבר</w:t>
      </w:r>
      <w:r>
        <w:rPr>
          <w:rtl w:val="true"/>
        </w:rPr>
        <w:t xml:space="preserve">, </w:t>
      </w:r>
      <w:r>
        <w:rPr>
          <w:rtl w:val="true"/>
        </w:rPr>
        <w:t>כי דעת הרוב בבית משפט קמא קבעה כי המתלוננת הביעה באופן מפורש את אי</w:t>
      </w:r>
      <w:r>
        <w:rPr>
          <w:rtl w:val="true"/>
        </w:rPr>
        <w:t>-</w:t>
      </w:r>
      <w:r>
        <w:rPr>
          <w:rtl w:val="true"/>
        </w:rPr>
        <w:t>הסכמתה לקיום יחסי מין עם המערער</w:t>
      </w:r>
      <w:r>
        <w:rPr>
          <w:rtl w:val="true"/>
        </w:rPr>
        <w:t xml:space="preserve">, </w:t>
      </w:r>
      <w:r>
        <w:rPr>
          <w:rtl w:val="true"/>
        </w:rPr>
        <w:t>וכי לא יתכן שהמערער לא שמע את סירובה מפיה</w:t>
      </w:r>
      <w:r>
        <w:rPr>
          <w:rtl w:val="true"/>
        </w:rPr>
        <w:t xml:space="preserve">. </w:t>
      </w:r>
      <w:r>
        <w:rPr>
          <w:rtl w:val="true"/>
        </w:rPr>
        <w:t>המשיבה הטעימה כי עדות המתלוננת זכתה לתמיכה בראיות נוספות בדבר מצבה הנפשי לאחר האירוע</w:t>
      </w:r>
      <w:r>
        <w:rPr>
          <w:rtl w:val="true"/>
        </w:rPr>
        <w:t xml:space="preserve">, </w:t>
      </w:r>
      <w:r>
        <w:rPr>
          <w:rtl w:val="true"/>
        </w:rPr>
        <w:t>ובראיות לגבי הפעולות שביצעה סמוך לאחר מכן</w:t>
      </w:r>
      <w:r>
        <w:rPr>
          <w:rtl w:val="true"/>
        </w:rPr>
        <w:t xml:space="preserve">. </w:t>
      </w:r>
      <w:r>
        <w:rPr>
          <w:rtl w:val="true"/>
        </w:rPr>
        <w:t>המשיבה הדגישה כי הערעור אינו מתמודד עם קביעות בית משפט קמא בדבר סירובה המפורש של המתלוננת לקיים יחסי מין עם המערער</w:t>
      </w:r>
      <w:r>
        <w:rPr>
          <w:rtl w:val="true"/>
        </w:rPr>
        <w:t xml:space="preserve">, </w:t>
      </w:r>
      <w:r>
        <w:rPr>
          <w:rtl w:val="true"/>
        </w:rPr>
        <w:t>ואין בו כדי להצדיק התערבות בממצאי המהימנות שנקבעו בנדון על</w:t>
      </w:r>
      <w:r>
        <w:rPr>
          <w:rtl w:val="true"/>
        </w:rPr>
        <w:t>-</w:t>
      </w:r>
      <w:r>
        <w:rPr>
          <w:rtl w:val="true"/>
        </w:rPr>
        <w:t>ידי הערכאה הדיונית</w:t>
      </w:r>
      <w:r>
        <w:rPr>
          <w:rtl w:val="true"/>
        </w:rPr>
        <w:t xml:space="preserve">, </w:t>
      </w:r>
      <w:r>
        <w:rPr>
          <w:rtl w:val="true"/>
        </w:rPr>
        <w:t>אשר התרשמה מהעדים באופן בלתי אמצעי</w:t>
      </w:r>
      <w:r>
        <w:rPr>
          <w:rtl w:val="true"/>
        </w:rPr>
        <w:t xml:space="preserve">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>כך נטען</w:t>
      </w:r>
      <w:r>
        <w:rPr>
          <w:rtl w:val="true"/>
        </w:rPr>
        <w:t xml:space="preserve">, </w:t>
      </w:r>
      <w:r>
        <w:rPr>
          <w:rtl w:val="true"/>
        </w:rPr>
        <w:t xml:space="preserve">אכן נפלה שגגה בחוות דעתו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רומנוב</w:t>
      </w:r>
      <w:r>
        <w:rPr>
          <w:rtl w:val="true"/>
        </w:rPr>
        <w:t xml:space="preserve">, </w:t>
      </w:r>
      <w:r>
        <w:rPr>
          <w:rtl w:val="true"/>
        </w:rPr>
        <w:t xml:space="preserve">בכך שקבע כי יש להרשיע את המערער </w:t>
      </w:r>
      <w:r>
        <w:rPr>
          <w:rtl w:val="true"/>
        </w:rPr>
        <w:t>'</w:t>
      </w:r>
      <w:r>
        <w:rPr>
          <w:rtl w:val="true"/>
        </w:rPr>
        <w:t>רק</w:t>
      </w:r>
      <w:r>
        <w:rPr>
          <w:rtl w:val="true"/>
        </w:rPr>
        <w:t xml:space="preserve">' </w:t>
      </w:r>
      <w:r>
        <w:rPr>
          <w:rtl w:val="true"/>
        </w:rPr>
        <w:t>על דרך של עצימת עיניים</w:t>
      </w:r>
      <w:r>
        <w:rPr>
          <w:rtl w:val="true"/>
        </w:rPr>
        <w:t xml:space="preserve">, </w:t>
      </w:r>
      <w:r>
        <w:rPr>
          <w:rtl w:val="true"/>
        </w:rPr>
        <w:t>שכן משעה שנקבע כי המערער שמע את סירובה של המתלוננת מפיה</w:t>
      </w:r>
      <w:r>
        <w:rPr>
          <w:rtl w:val="true"/>
        </w:rPr>
        <w:t xml:space="preserve">, </w:t>
      </w:r>
      <w:r>
        <w:rPr>
          <w:rtl w:val="true"/>
        </w:rPr>
        <w:t>לא ניתן להימנע מהמסקנה כי הוא היה מודע לאי</w:t>
      </w:r>
      <w:r>
        <w:rPr>
          <w:rtl w:val="true"/>
        </w:rPr>
        <w:t>-</w:t>
      </w:r>
      <w:r>
        <w:rPr>
          <w:rtl w:val="true"/>
        </w:rPr>
        <w:t>הסכמתה</w:t>
      </w:r>
      <w:r>
        <w:rPr>
          <w:rtl w:val="true"/>
        </w:rPr>
        <w:t xml:space="preserve">. </w:t>
      </w:r>
      <w:r>
        <w:rPr>
          <w:rtl w:val="true"/>
        </w:rPr>
        <w:t>המשיבה הוסיפה כי בשים לב לחומרת המעשים שבהם הורשע המערער</w:t>
      </w:r>
      <w:r>
        <w:rPr>
          <w:rtl w:val="true"/>
        </w:rPr>
        <w:t xml:space="preserve">, </w:t>
      </w:r>
      <w:r>
        <w:rPr>
          <w:rtl w:val="true"/>
        </w:rPr>
        <w:t>העונש שנגזר עליו אינו מחמיר עמו כלל</w:t>
      </w:r>
      <w:r>
        <w:rPr>
          <w:rtl w:val="true"/>
        </w:rPr>
        <w:t xml:space="preserve">, </w:t>
      </w:r>
      <w:r>
        <w:rPr>
          <w:rtl w:val="true"/>
        </w:rPr>
        <w:t>ואין הצדקה להקלה נוספת בעונשו</w:t>
      </w:r>
      <w:r>
        <w:rPr>
          <w:rtl w:val="true"/>
        </w:rPr>
        <w:t>.</w:t>
      </w:r>
    </w:p>
    <w:p>
      <w:pPr>
        <w:pStyle w:val="Ruller42"/>
        <w:numPr>
          <w:ilvl w:val="0"/>
          <w:numId w:val="12"/>
        </w:numPr>
        <w:spacing w:before="240" w:after="240"/>
        <w:ind w:hanging="0" w:start="0" w:end="0"/>
        <w:jc w:val="both"/>
        <w:rPr/>
      </w:pPr>
      <w:r>
        <w:rPr>
          <w:rtl w:val="true"/>
        </w:rPr>
        <w:t xml:space="preserve">בדיון שהתקיים לפנינו ביום </w:t>
      </w:r>
      <w:r>
        <w:rPr/>
        <w:t>10.07.2024</w:t>
      </w:r>
      <w:r>
        <w:rPr>
          <w:rtl w:val="true"/>
        </w:rPr>
        <w:t xml:space="preserve">, </w:t>
      </w:r>
      <w:r>
        <w:rPr>
          <w:rtl w:val="true"/>
        </w:rPr>
        <w:t>שבו באי</w:t>
      </w:r>
      <w:r>
        <w:rPr>
          <w:rtl w:val="true"/>
        </w:rPr>
        <w:t>-</w:t>
      </w:r>
      <w:r>
        <w:rPr>
          <w:rtl w:val="true"/>
        </w:rPr>
        <w:t>כוח הצדדים על עיקרי טענותיהם שבכתב והשיבו לשאלותינו</w:t>
      </w:r>
      <w:r>
        <w:rPr>
          <w:rtl w:val="true"/>
        </w:rPr>
        <w:t xml:space="preserve">. </w:t>
      </w:r>
      <w:r>
        <w:rPr>
          <w:rtl w:val="true"/>
        </w:rPr>
        <w:t>במסגרת הדיון</w:t>
      </w:r>
      <w:r>
        <w:rPr>
          <w:rtl w:val="true"/>
        </w:rPr>
        <w:t xml:space="preserve">, </w:t>
      </w:r>
      <w:r>
        <w:rPr>
          <w:rtl w:val="true"/>
        </w:rPr>
        <w:t>הבהיר בא</w:t>
      </w:r>
      <w:r>
        <w:rPr>
          <w:rtl w:val="true"/>
        </w:rPr>
        <w:t>-</w:t>
      </w:r>
      <w:r>
        <w:rPr>
          <w:rtl w:val="true"/>
        </w:rPr>
        <w:t xml:space="preserve">כוח המערער כי הוא אינו מבקש לטעון שהמתלוננת משקרת </w:t>
      </w:r>
      <w:r>
        <w:rPr>
          <w:rtl w:val="true"/>
        </w:rPr>
        <w:t>("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יוצא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מנקודת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קלאסי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ובוודאי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ביודעין</w:t>
      </w:r>
      <w:r>
        <w:rPr>
          <w:rtl w:val="true"/>
        </w:rPr>
        <w:t>" (</w:t>
      </w:r>
      <w:r>
        <w:rPr>
          <w:rtl w:val="true"/>
        </w:rPr>
        <w:t xml:space="preserve">עמוד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שורות </w:t>
      </w:r>
      <w:r>
        <w:rPr/>
        <w:t>6-5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)).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כך נטען</w:t>
      </w:r>
      <w:r>
        <w:rPr>
          <w:rtl w:val="true"/>
        </w:rPr>
        <w:t xml:space="preserve">, </w:t>
      </w:r>
      <w:r>
        <w:rPr>
          <w:rtl w:val="true"/>
        </w:rPr>
        <w:t>בשל תחושותיה הסובייקטיביות במהלך קיום יחסי המין ולאחריהם</w:t>
      </w:r>
      <w:r>
        <w:rPr>
          <w:rtl w:val="true"/>
        </w:rPr>
        <w:t xml:space="preserve">, </w:t>
      </w:r>
      <w:r>
        <w:rPr>
          <w:rtl w:val="true"/>
        </w:rPr>
        <w:t>התקבע אצלה בתודעה זיכרון כוזב של סירוב פוזיטיבי למעשי המערער</w:t>
      </w:r>
      <w:r>
        <w:rPr>
          <w:rtl w:val="true"/>
        </w:rPr>
        <w:t xml:space="preserve">, </w:t>
      </w:r>
      <w:r>
        <w:rPr>
          <w:rtl w:val="true"/>
        </w:rPr>
        <w:t>וזאת חרף העובדה שבזמן אמת היא שמרה את אי</w:t>
      </w:r>
      <w:r>
        <w:rPr>
          <w:rtl w:val="true"/>
        </w:rPr>
        <w:t>-</w:t>
      </w:r>
      <w:r>
        <w:rPr>
          <w:rtl w:val="true"/>
        </w:rPr>
        <w:t>הסכמתה</w:t>
      </w:r>
      <w:r>
        <w:rPr>
          <w:rtl w:val="true"/>
        </w:rPr>
        <w:t xml:space="preserve">, </w:t>
      </w:r>
      <w:r>
        <w:rPr>
          <w:rtl w:val="true"/>
        </w:rPr>
        <w:t>ככל שהייתה אי</w:t>
      </w:r>
      <w:r>
        <w:rPr>
          <w:rtl w:val="true"/>
        </w:rPr>
        <w:t>-</w:t>
      </w:r>
      <w:r>
        <w:rPr>
          <w:rtl w:val="true"/>
        </w:rPr>
        <w:t>הסכמה כזו</w:t>
      </w:r>
      <w:r>
        <w:rPr>
          <w:rtl w:val="true"/>
        </w:rPr>
        <w:t xml:space="preserve">, </w:t>
      </w:r>
      <w:r>
        <w:rPr>
          <w:rtl w:val="true"/>
        </w:rPr>
        <w:t xml:space="preserve">בלבה פנימה </w:t>
      </w:r>
      <w:r>
        <w:rPr>
          <w:rtl w:val="true"/>
        </w:rPr>
        <w:t>("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אומרת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כשיוצאת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מתקבע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אצלה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זיכרון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בפועל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ההתנגדות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שאולי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הרגישה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ההחצנה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מתארת</w:t>
      </w:r>
      <w:r>
        <w:rPr>
          <w:rtl w:val="true"/>
        </w:rPr>
        <w:t>" (</w:t>
      </w:r>
      <w:r>
        <w:rPr>
          <w:rtl w:val="true"/>
        </w:rPr>
        <w:t xml:space="preserve">עמוד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שורות </w:t>
      </w:r>
      <w:r>
        <w:rPr/>
        <w:t>22-20</w:t>
      </w:r>
      <w:r>
        <w:rPr>
          <w:rtl w:val="true"/>
        </w:rPr>
        <w:t>)).</w:t>
      </w:r>
    </w:p>
    <w:p>
      <w:pPr>
        <w:pStyle w:val="Ruller42"/>
        <w:numPr>
          <w:ilvl w:val="0"/>
          <w:numId w:val="12"/>
        </w:numPr>
        <w:spacing w:before="240" w:after="240"/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 המשיבה הדגישה את קביעות המהימנות שנקבעו על</w:t>
      </w:r>
      <w:r>
        <w:rPr>
          <w:rtl w:val="true"/>
        </w:rPr>
        <w:t>-</w:t>
      </w:r>
      <w:r>
        <w:rPr>
          <w:rtl w:val="true"/>
        </w:rPr>
        <w:t>ידי בית משפט קמא ביחס לעובדה שהמתלוננת הפצירה במערער לחדול ממעשיו בזמן אמת</w:t>
      </w:r>
      <w:r>
        <w:rPr>
          <w:rtl w:val="true"/>
        </w:rPr>
        <w:t xml:space="preserve">, </w:t>
      </w:r>
      <w:r>
        <w:rPr>
          <w:rtl w:val="true"/>
        </w:rPr>
        <w:t>בעוד שהמערער התעלם מכך והמשיך במעשיו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והכרעה</w:t>
      </w:r>
    </w:p>
    <w:p>
      <w:pPr>
        <w:pStyle w:val="Ruller42"/>
        <w:numPr>
          <w:ilvl w:val="0"/>
          <w:numId w:val="12"/>
        </w:numPr>
        <w:spacing w:before="240" w:after="240"/>
        <w:ind w:hanging="0" w:start="0" w:end="0"/>
        <w:jc w:val="both"/>
        <w:rPr/>
      </w:pPr>
      <w:r>
        <w:rPr>
          <w:rtl w:val="true"/>
        </w:rPr>
        <w:t>נקודת המוצא לדיוננו מצויה בכלל שלפיו ערכאת הערעור אינה נוטה להתערב בממצאי עובדה ומהימנות שנקבעו על</w:t>
      </w:r>
      <w:r>
        <w:rPr>
          <w:rtl w:val="true"/>
        </w:rPr>
        <w:t>-</w:t>
      </w:r>
      <w:r>
        <w:rPr>
          <w:rtl w:val="true"/>
        </w:rPr>
        <w:t>ידי הערכאה הדיונית</w:t>
      </w:r>
      <w:r>
        <w:rPr>
          <w:rtl w:val="true"/>
        </w:rPr>
        <w:t xml:space="preserve">, </w:t>
      </w:r>
      <w:r>
        <w:rPr>
          <w:rtl w:val="true"/>
        </w:rPr>
        <w:t>למעט במקרים חריגים שבהם קיימת הצדקה לכך</w:t>
      </w:r>
      <w:r>
        <w:rPr>
          <w:rtl w:val="true"/>
        </w:rPr>
        <w:t xml:space="preserve">. </w:t>
      </w:r>
      <w:r>
        <w:rPr>
          <w:rtl w:val="true"/>
        </w:rPr>
        <w:t>לא מכבר נזדמן לי לעמוד בהרחבה על ההצדקות לכלל אי</w:t>
      </w:r>
      <w:r>
        <w:rPr>
          <w:rtl w:val="true"/>
        </w:rPr>
        <w:t>-</w:t>
      </w:r>
      <w:r>
        <w:rPr>
          <w:rtl w:val="true"/>
        </w:rPr>
        <w:t>ההתערבות</w:t>
      </w:r>
      <w:r>
        <w:rPr>
          <w:rtl w:val="true"/>
        </w:rPr>
        <w:t xml:space="preserve">, </w:t>
      </w:r>
      <w:r>
        <w:rPr>
          <w:rtl w:val="true"/>
        </w:rPr>
        <w:t>החריגים לו</w:t>
      </w:r>
      <w:r>
        <w:rPr>
          <w:rtl w:val="true"/>
        </w:rPr>
        <w:t xml:space="preserve">, </w:t>
      </w:r>
      <w:r>
        <w:rPr>
          <w:rtl w:val="true"/>
        </w:rPr>
        <w:t xml:space="preserve">ויישומו בכל הקשור לעבירות מין </w:t>
      </w:r>
      <w:r>
        <w:rPr>
          <w:rtl w:val="true"/>
        </w:rPr>
        <w:t>(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1324/23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66-48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 xml:space="preserve">] </w:t>
      </w:r>
      <w:r>
        <w:rPr>
          <w:rtl w:val="true"/>
        </w:rPr>
        <w:t>(</w:t>
      </w:r>
      <w:r>
        <w:rPr/>
        <w:t>15.07.2024</w:t>
      </w:r>
      <w:r>
        <w:rPr>
          <w:rtl w:val="true"/>
        </w:rPr>
        <w:t xml:space="preserve">)), </w:t>
      </w:r>
      <w:r>
        <w:rPr>
          <w:rtl w:val="true"/>
        </w:rPr>
        <w:t>ואין זה המקום לשוב ולהרחיב בנדון</w:t>
      </w:r>
      <w:r>
        <w:rPr>
          <w:rtl w:val="true"/>
        </w:rPr>
        <w:t xml:space="preserve">. </w:t>
      </w:r>
      <w:r>
        <w:rPr>
          <w:rtl w:val="true"/>
        </w:rPr>
        <w:t>אסתפק בכך שאציין כי כלל אי</w:t>
      </w:r>
      <w:r>
        <w:rPr>
          <w:rtl w:val="true"/>
        </w:rPr>
        <w:t>-</w:t>
      </w:r>
      <w:r>
        <w:rPr>
          <w:rtl w:val="true"/>
        </w:rPr>
        <w:t>ההתערבות נטוע היטב בשיטת משפטנו</w:t>
      </w:r>
      <w:r>
        <w:rPr>
          <w:rtl w:val="true"/>
        </w:rPr>
        <w:t xml:space="preserve">, </w:t>
      </w:r>
      <w:r>
        <w:rPr>
          <w:rtl w:val="true"/>
        </w:rPr>
        <w:t>וכי נדרשים טעמים טובים על מנת שערכאת הערעור תסטה מקביעותיה של הערכאה הדיונית בשאלות שעניינן העדפת גרסה של עד אחד על פני גרסתו של עד אחר</w:t>
      </w:r>
      <w:r>
        <w:rPr>
          <w:rtl w:val="true"/>
        </w:rPr>
        <w:t xml:space="preserve">. </w:t>
      </w:r>
      <w:r>
        <w:rPr>
          <w:rtl w:val="true"/>
        </w:rPr>
        <w:t>טעמים כאלו אינם בנמצא במקרה דנן</w:t>
      </w:r>
      <w:r>
        <w:rPr>
          <w:rtl w:val="true"/>
        </w:rPr>
        <w:t>.</w:t>
      </w:r>
    </w:p>
    <w:p>
      <w:pPr>
        <w:pStyle w:val="Ruller42"/>
        <w:numPr>
          <w:ilvl w:val="0"/>
          <w:numId w:val="12"/>
        </w:numPr>
        <w:spacing w:before="240" w:after="240"/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כלל שופטי ההרכב בבית משפט קמא מצאו כי עדות המתלוננת עוררה רושם מהימן</w:t>
      </w:r>
      <w:r>
        <w:rPr>
          <w:rtl w:val="true"/>
        </w:rPr>
        <w:t xml:space="preserve">, </w:t>
      </w:r>
      <w:r>
        <w:rPr>
          <w:rtl w:val="true"/>
        </w:rPr>
        <w:t>וכי גרסתה הייתה עדיפה על פני גרסת המערער</w:t>
      </w:r>
      <w:r>
        <w:rPr>
          <w:rtl w:val="true"/>
        </w:rPr>
        <w:t xml:space="preserve">. </w:t>
      </w:r>
      <w:r>
        <w:rPr>
          <w:rtl w:val="true"/>
        </w:rPr>
        <w:t>גם חומר הראיות שבתיק נמצא מחזק את מהימנותה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אף המערער עצמו אינו טוען שהמתלוננת בדתה את הדברים מלבה וטפלה עליו עלילת שווא</w:t>
      </w:r>
      <w:r>
        <w:rPr>
          <w:rtl w:val="true"/>
        </w:rPr>
        <w:t xml:space="preserve">, </w:t>
      </w:r>
      <w:r>
        <w:rPr>
          <w:rtl w:val="true"/>
        </w:rPr>
        <w:t>אלא שקיימת אפשרות סבירה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כי האירוע נחרת בזיכרונה של המתלוננת בדיעבד</w:t>
      </w:r>
      <w:r>
        <w:rPr>
          <w:rtl w:val="true"/>
        </w:rPr>
        <w:t xml:space="preserve">, </w:t>
      </w:r>
      <w:r>
        <w:rPr>
          <w:rtl w:val="true"/>
        </w:rPr>
        <w:t>באופן שונה מהמציאות האובייקטיבית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לא הונחה תשתית לתמיכה באפשרות שנפל פגם בתפיסת המציאות של המתלוננת</w:t>
      </w:r>
      <w:r>
        <w:rPr>
          <w:rtl w:val="true"/>
        </w:rPr>
        <w:t xml:space="preserve">, </w:t>
      </w:r>
      <w:r>
        <w:rPr>
          <w:rtl w:val="true"/>
        </w:rPr>
        <w:t>וממילא אין לטענה זו על מה שתסמוך במישור הראייתי</w:t>
      </w:r>
      <w:r>
        <w:rPr>
          <w:rtl w:val="true"/>
        </w:rPr>
        <w:t>.</w:t>
      </w:r>
    </w:p>
    <w:p>
      <w:pPr>
        <w:pStyle w:val="Ruller42"/>
        <w:numPr>
          <w:ilvl w:val="0"/>
          <w:numId w:val="12"/>
        </w:numPr>
        <w:spacing w:before="240" w:after="240"/>
        <w:ind w:hanging="0" w:start="0" w:end="0"/>
        <w:jc w:val="both"/>
        <w:rPr/>
      </w:pP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נותרנו עם עדות המתלוננת</w:t>
      </w:r>
      <w:r>
        <w:rPr>
          <w:rtl w:val="true"/>
        </w:rPr>
        <w:t xml:space="preserve">, </w:t>
      </w:r>
      <w:r>
        <w:rPr>
          <w:rtl w:val="true"/>
        </w:rPr>
        <w:t>שנמצאה מהימנה על</w:t>
      </w:r>
      <w:r>
        <w:rPr>
          <w:rtl w:val="true"/>
        </w:rPr>
        <w:t>-</w:t>
      </w:r>
      <w:r>
        <w:rPr>
          <w:rtl w:val="true"/>
        </w:rPr>
        <w:t>ידי בית משפט קמא</w:t>
      </w:r>
      <w:r>
        <w:rPr>
          <w:rtl w:val="true"/>
        </w:rPr>
        <w:t xml:space="preserve">, </w:t>
      </w:r>
      <w:r>
        <w:rPr>
          <w:rtl w:val="true"/>
        </w:rPr>
        <w:t>שלפיה היא נכנסה אל הבית כדי לסייע למערער להוציא כיבוד</w:t>
      </w:r>
      <w:r>
        <w:rPr>
          <w:rtl w:val="true"/>
        </w:rPr>
        <w:t xml:space="preserve">. </w:t>
      </w:r>
      <w:r>
        <w:rPr>
          <w:rtl w:val="true"/>
        </w:rPr>
        <w:t>או אז</w:t>
      </w:r>
      <w:r>
        <w:rPr>
          <w:rtl w:val="true"/>
        </w:rPr>
        <w:t xml:space="preserve">, </w:t>
      </w:r>
      <w:r>
        <w:rPr>
          <w:rtl w:val="true"/>
        </w:rPr>
        <w:t>הלה העלה אותה על כתפו חרף התנגדותה</w:t>
      </w:r>
      <w:r>
        <w:rPr>
          <w:rtl w:val="true"/>
        </w:rPr>
        <w:t xml:space="preserve">, </w:t>
      </w:r>
      <w:r>
        <w:rPr>
          <w:rtl w:val="true"/>
        </w:rPr>
        <w:t>לקח אותה בכוח לחדרו</w:t>
      </w:r>
      <w:r>
        <w:rPr>
          <w:rtl w:val="true"/>
        </w:rPr>
        <w:t xml:space="preserve">, </w:t>
      </w:r>
      <w:r>
        <w:rPr>
          <w:rtl w:val="true"/>
        </w:rPr>
        <w:t>ושם בעל אותה חרף הפצרותיה שיחדול ממעשיו</w:t>
      </w:r>
      <w:r>
        <w:rPr>
          <w:rtl w:val="true"/>
        </w:rPr>
        <w:t xml:space="preserve">. </w:t>
      </w:r>
      <w:r>
        <w:rPr>
          <w:rtl w:val="true"/>
        </w:rPr>
        <w:t>משעה שעדות זו התקבלה על</w:t>
      </w:r>
      <w:r>
        <w:rPr>
          <w:rtl w:val="true"/>
        </w:rPr>
        <w:t>-</w:t>
      </w:r>
      <w:r>
        <w:rPr>
          <w:rtl w:val="true"/>
        </w:rPr>
        <w:t>ידי בית המשפט המחוזי כתיאור המשקף באופן נאמן את המציאות – המסקנה המשפטית ברורה מאליה</w:t>
      </w:r>
      <w:r>
        <w:rPr>
          <w:rtl w:val="true"/>
        </w:rPr>
        <w:t xml:space="preserve">: </w:t>
      </w:r>
      <w:r>
        <w:rPr>
          <w:rtl w:val="true"/>
        </w:rPr>
        <w:t>היה על המערער לחדול ממעשיו באופן מידי</w:t>
      </w:r>
      <w:r>
        <w:rPr>
          <w:rtl w:val="true"/>
        </w:rPr>
        <w:t xml:space="preserve">. </w:t>
      </w:r>
      <w:r>
        <w:rPr>
          <w:rtl w:val="true"/>
        </w:rPr>
        <w:t>העובדה שהמערער המשיך בבעילת המתלוננת לאחר ששמע ממנה כי היא אינה מסכימה למעשיו</w:t>
      </w:r>
      <w:r>
        <w:rPr>
          <w:rtl w:val="true"/>
        </w:rPr>
        <w:t xml:space="preserve">, </w:t>
      </w:r>
      <w:r>
        <w:rPr>
          <w:rtl w:val="true"/>
        </w:rPr>
        <w:t>עולה כדי עבירה של אינוס</w:t>
      </w:r>
      <w:r>
        <w:rPr>
          <w:rtl w:val="true"/>
        </w:rPr>
        <w:t xml:space="preserve">. </w:t>
      </w:r>
      <w:r>
        <w:rPr>
          <w:rtl w:val="true"/>
        </w:rPr>
        <w:t>חד וחלק</w:t>
      </w:r>
      <w:r>
        <w:rPr>
          <w:rtl w:val="true"/>
        </w:rPr>
        <w:t xml:space="preserve">. </w:t>
      </w:r>
      <w:r>
        <w:rPr>
          <w:rtl w:val="true"/>
        </w:rPr>
        <w:t>הרשעת המערער אפוא</w:t>
      </w:r>
      <w:r>
        <w:rPr>
          <w:rtl w:val="true"/>
        </w:rPr>
        <w:t xml:space="preserve">, </w:t>
      </w:r>
      <w:r>
        <w:rPr>
          <w:rtl w:val="true"/>
        </w:rPr>
        <w:t>בדין יסודה</w:t>
      </w:r>
      <w:r>
        <w:rPr>
          <w:rtl w:val="true"/>
        </w:rPr>
        <w:t>.</w:t>
      </w:r>
    </w:p>
    <w:p>
      <w:pPr>
        <w:pStyle w:val="Ruller42"/>
        <w:numPr>
          <w:ilvl w:val="0"/>
          <w:numId w:val="12"/>
        </w:numPr>
        <w:spacing w:before="240" w:after="240"/>
        <w:ind w:hanging="0" w:start="0" w:end="0"/>
        <w:jc w:val="both"/>
        <w:rPr/>
      </w:pPr>
      <w:r>
        <w:rPr>
          <w:rtl w:val="true"/>
        </w:rPr>
        <w:t>אף עדותה של ש</w:t>
      </w:r>
      <w:r>
        <w:rPr>
          <w:rtl w:val="true"/>
        </w:rPr>
        <w:t xml:space="preserve">' </w:t>
      </w:r>
      <w:r>
        <w:rPr>
          <w:rtl w:val="true"/>
        </w:rPr>
        <w:t>לא יכולה לסייע למערער</w:t>
      </w:r>
      <w:r>
        <w:rPr>
          <w:rtl w:val="true"/>
        </w:rPr>
        <w:t xml:space="preserve">. </w:t>
      </w:r>
      <w:r>
        <w:rPr>
          <w:rtl w:val="true"/>
        </w:rPr>
        <w:t>בהקשר זה יוזכר</w:t>
      </w:r>
      <w:r>
        <w:rPr>
          <w:rtl w:val="true"/>
        </w:rPr>
        <w:t xml:space="preserve">, </w:t>
      </w:r>
      <w:r>
        <w:rPr>
          <w:rtl w:val="true"/>
        </w:rPr>
        <w:t xml:space="preserve">כי סגן 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כרמל</w:t>
      </w:r>
      <w:r>
        <w:rPr>
          <w:rtl w:val="true"/>
        </w:rPr>
        <w:t xml:space="preserve"> מצא את עדותה של המתלוננת מהימנה</w:t>
      </w:r>
      <w:r>
        <w:rPr>
          <w:rtl w:val="true"/>
        </w:rPr>
        <w:t xml:space="preserve">, </w:t>
      </w:r>
      <w:r>
        <w:rPr>
          <w:rtl w:val="true"/>
        </w:rPr>
        <w:t>תוך שקבע כי התנהגותה מיד לאחר האירוע מחזקת את גרסתה</w:t>
      </w:r>
      <w:r>
        <w:rPr>
          <w:rtl w:val="true"/>
        </w:rPr>
        <w:t xml:space="preserve">, </w:t>
      </w:r>
      <w:r>
        <w:rPr>
          <w:rtl w:val="true"/>
        </w:rPr>
        <w:t>וכי עדותה עדיפה על פני גרסת המערער</w:t>
      </w:r>
      <w:r>
        <w:rPr>
          <w:rtl w:val="true"/>
        </w:rPr>
        <w:t xml:space="preserve">. </w:t>
      </w:r>
      <w:r>
        <w:rPr>
          <w:rtl w:val="true"/>
        </w:rPr>
        <w:t>אף על פי כן</w:t>
      </w:r>
      <w:r>
        <w:rPr>
          <w:rtl w:val="true"/>
        </w:rPr>
        <w:t xml:space="preserve">, </w:t>
      </w:r>
      <w:r>
        <w:rPr>
          <w:rtl w:val="true"/>
        </w:rPr>
        <w:t>בדעת המיעוט שכתב</w:t>
      </w:r>
      <w:r>
        <w:rPr>
          <w:rtl w:val="true"/>
        </w:rPr>
        <w:t xml:space="preserve">, </w:t>
      </w:r>
      <w:r>
        <w:rPr>
          <w:rtl w:val="true"/>
        </w:rPr>
        <w:t>סבר סגן הנשיא כי עדותה של ש</w:t>
      </w:r>
      <w:r>
        <w:rPr>
          <w:rtl w:val="true"/>
        </w:rPr>
        <w:t xml:space="preserve">' – </w:t>
      </w:r>
      <w:r>
        <w:rPr>
          <w:rtl w:val="true"/>
        </w:rPr>
        <w:t>חרף הקשיים שנמצאו בה – מקימה ספק סביר באשמתו של המערער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קביעה זו בטעות יסודה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אף אם עדותה של ש</w:t>
      </w:r>
      <w:r>
        <w:rPr>
          <w:rtl w:val="true"/>
        </w:rPr>
        <w:t xml:space="preserve">' </w:t>
      </w:r>
      <w:r>
        <w:rPr>
          <w:rtl w:val="true"/>
        </w:rPr>
        <w:t>הייתה מתקבלת כמהימנה על קרבה וכרעיה</w:t>
      </w:r>
      <w:r>
        <w:rPr>
          <w:rtl w:val="true"/>
        </w:rPr>
        <w:t xml:space="preserve">, </w:t>
      </w:r>
      <w:r>
        <w:rPr>
          <w:rtl w:val="true"/>
        </w:rPr>
        <w:t>היה ניתן ללמוד מכך</w:t>
      </w:r>
      <w:r>
        <w:rPr>
          <w:rtl w:val="true"/>
        </w:rPr>
        <w:t xml:space="preserve">, </w:t>
      </w:r>
      <w:r>
        <w:rPr>
          <w:rtl w:val="true"/>
        </w:rPr>
        <w:t>לכל היותר</w:t>
      </w:r>
      <w:r>
        <w:rPr>
          <w:rtl w:val="true"/>
        </w:rPr>
        <w:t xml:space="preserve">, </w:t>
      </w:r>
      <w:r>
        <w:rPr>
          <w:rtl w:val="true"/>
        </w:rPr>
        <w:t>כי בעת שהמערער והמתלוננת ישבו בחצר</w:t>
      </w:r>
      <w:r>
        <w:rPr>
          <w:rtl w:val="true"/>
        </w:rPr>
        <w:t xml:space="preserve">, </w:t>
      </w:r>
      <w:r>
        <w:rPr>
          <w:rtl w:val="true"/>
        </w:rPr>
        <w:t>התקיים ביניהם מגע מיני בהסכמה</w:t>
      </w:r>
      <w:r>
        <w:rPr>
          <w:rtl w:val="true"/>
        </w:rPr>
        <w:t xml:space="preserve">, </w:t>
      </w:r>
      <w:r>
        <w:rPr>
          <w:rtl w:val="true"/>
        </w:rPr>
        <w:t>וכי ש</w:t>
      </w:r>
      <w:r>
        <w:rPr>
          <w:rtl w:val="true"/>
        </w:rPr>
        <w:t xml:space="preserve">' </w:t>
      </w:r>
      <w:r>
        <w:rPr>
          <w:rtl w:val="true"/>
        </w:rPr>
        <w:t>לא שמעה רעשים חריגים שבקעו מחדרו של המערער בעת שהתקרבה למקום</w:t>
      </w:r>
      <w:r>
        <w:rPr>
          <w:rtl w:val="true"/>
        </w:rPr>
        <w:t xml:space="preserve">. </w:t>
      </w:r>
      <w:r>
        <w:rPr>
          <w:rtl w:val="true"/>
        </w:rPr>
        <w:t>הא ותו לא</w:t>
      </w:r>
      <w:r>
        <w:rPr>
          <w:rtl w:val="true"/>
        </w:rPr>
        <w:t xml:space="preserve">. </w:t>
      </w:r>
      <w:r>
        <w:rPr>
          <w:rtl w:val="true"/>
        </w:rPr>
        <w:t>שעה שמדובר בהתרחשויות שונות בזמן ובמקום</w:t>
      </w:r>
      <w:r>
        <w:rPr>
          <w:rtl w:val="true"/>
        </w:rPr>
        <w:t xml:space="preserve">, </w:t>
      </w:r>
      <w:r>
        <w:rPr>
          <w:rtl w:val="true"/>
        </w:rPr>
        <w:t>אין בהסכמה קודמת של המתלוננת</w:t>
      </w:r>
      <w:r>
        <w:rPr>
          <w:rtl w:val="true"/>
        </w:rPr>
        <w:t xml:space="preserve">, </w:t>
      </w:r>
      <w:r>
        <w:rPr>
          <w:rtl w:val="true"/>
        </w:rPr>
        <w:t>אף אם הייתה כזו</w:t>
      </w:r>
      <w:r>
        <w:rPr>
          <w:rtl w:val="true"/>
        </w:rPr>
        <w:t xml:space="preserve">, </w:t>
      </w:r>
      <w:r>
        <w:rPr>
          <w:rtl w:val="true"/>
        </w:rPr>
        <w:t>כדי לעורר ספק סביר ביחס לאירועים שאותם ש</w:t>
      </w:r>
      <w:r>
        <w:rPr>
          <w:rtl w:val="true"/>
        </w:rPr>
        <w:t xml:space="preserve">' </w:t>
      </w:r>
      <w:r>
        <w:rPr>
          <w:rtl w:val="true"/>
        </w:rPr>
        <w:t>לא ראתה בעצמה</w:t>
      </w:r>
      <w:r>
        <w:rPr>
          <w:rtl w:val="true"/>
        </w:rPr>
        <w:t xml:space="preserve">, </w:t>
      </w:r>
      <w:r>
        <w:rPr>
          <w:rtl w:val="true"/>
        </w:rPr>
        <w:t xml:space="preserve">ושלגביהם עדות המתלוננת נמצאה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אמינה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מדויקת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מפורטת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והותירה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חיובי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וטוב</w:t>
      </w:r>
      <w:r>
        <w:rPr>
          <w:rtl w:val="true"/>
        </w:rPr>
        <w:t>" (</w:t>
      </w:r>
      <w:r>
        <w:rPr>
          <w:rtl w:val="true"/>
        </w:rPr>
        <w:t xml:space="preserve">כמפורט בפסקה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).</w:t>
      </w:r>
    </w:p>
    <w:p>
      <w:pPr>
        <w:pStyle w:val="Ruller42"/>
        <w:numPr>
          <w:ilvl w:val="0"/>
          <w:numId w:val="12"/>
        </w:numPr>
        <w:spacing w:before="240" w:after="240"/>
        <w:ind w:hanging="0" w:start="0" w:end="0"/>
        <w:jc w:val="both"/>
        <w:rPr/>
      </w:pPr>
      <w:r>
        <w:rPr>
          <w:rtl w:val="true"/>
        </w:rPr>
        <w:t>על פני הדברים</w:t>
      </w:r>
      <w:r>
        <w:rPr>
          <w:rtl w:val="true"/>
        </w:rPr>
        <w:t xml:space="preserve">, </w:t>
      </w:r>
      <w:r>
        <w:rPr>
          <w:rtl w:val="true"/>
        </w:rPr>
        <w:t>ניתן היה לעצור את מסענו בנקודה זו</w:t>
      </w:r>
      <w:r>
        <w:rPr>
          <w:rtl w:val="true"/>
        </w:rPr>
        <w:t xml:space="preserve">, </w:t>
      </w:r>
      <w:r>
        <w:rPr>
          <w:rtl w:val="true"/>
        </w:rPr>
        <w:t>ולקבוע כי התשתית העובדתית</w:t>
      </w:r>
      <w:r>
        <w:rPr>
          <w:rtl w:val="true"/>
        </w:rPr>
        <w:t xml:space="preserve">, </w:t>
      </w:r>
      <w:r>
        <w:rPr>
          <w:rtl w:val="true"/>
        </w:rPr>
        <w:t>כפי שנמצאה על</w:t>
      </w:r>
      <w:r>
        <w:rPr>
          <w:rtl w:val="true"/>
        </w:rPr>
        <w:t>-</w:t>
      </w:r>
      <w:r>
        <w:rPr>
          <w:rtl w:val="true"/>
        </w:rPr>
        <w:t>ידי בית משפט קמא</w:t>
      </w:r>
      <w:r>
        <w:rPr>
          <w:rtl w:val="true"/>
        </w:rPr>
        <w:t xml:space="preserve">, </w:t>
      </w:r>
      <w:r>
        <w:rPr>
          <w:rtl w:val="true"/>
        </w:rPr>
        <w:t>מבססת את הרשעת המערער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בפסק הדין קמא אכן נפלה שגיאה</w:t>
      </w:r>
      <w:r>
        <w:rPr>
          <w:rtl w:val="true"/>
        </w:rPr>
        <w:t xml:space="preserve">, </w:t>
      </w:r>
      <w:r>
        <w:rPr>
          <w:rtl w:val="true"/>
        </w:rPr>
        <w:t>משפטית</w:t>
      </w:r>
      <w:r>
        <w:rPr>
          <w:rtl w:val="true"/>
        </w:rPr>
        <w:t xml:space="preserve">, </w:t>
      </w:r>
      <w:r>
        <w:rPr>
          <w:rtl w:val="true"/>
        </w:rPr>
        <w:t>הדורשת התייחסות ותיקון</w:t>
      </w:r>
      <w:r>
        <w:rPr>
          <w:rtl w:val="true"/>
        </w:rPr>
        <w:t xml:space="preserve">. </w:t>
      </w:r>
      <w:r>
        <w:rPr>
          <w:rtl w:val="true"/>
        </w:rPr>
        <w:t>אעמוד אפוא על הדברים בתמצית על מנת להעמיד הלכה על מכונה</w:t>
      </w:r>
      <w:r>
        <w:rPr>
          <w:rtl w:val="true"/>
        </w:rPr>
        <w:t>.</w:t>
      </w:r>
    </w:p>
    <w:p>
      <w:pPr>
        <w:pStyle w:val="Ruller42"/>
        <w:numPr>
          <w:ilvl w:val="0"/>
          <w:numId w:val="12"/>
        </w:numPr>
        <w:spacing w:before="240" w:after="240"/>
        <w:ind w:hanging="0" w:start="0" w:end="0"/>
        <w:jc w:val="both"/>
        <w:rPr/>
      </w:pPr>
      <w:r>
        <w:rPr>
          <w:rtl w:val="true"/>
        </w:rPr>
        <w:t xml:space="preserve">עבירת האינוס הקבועה </w:t>
      </w:r>
      <w:hyperlink r:id="rId30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היא עבירת התנהגות</w:t>
      </w:r>
      <w:r>
        <w:rPr>
          <w:rtl w:val="true"/>
        </w:rPr>
        <w:t xml:space="preserve">. </w:t>
      </w:r>
      <w:r>
        <w:rPr>
          <w:rtl w:val="true"/>
        </w:rPr>
        <w:t>היסוד הנפשי בעבירה זו הוא של מחשבה פלילית</w:t>
      </w:r>
      <w:r>
        <w:rPr>
          <w:rtl w:val="true"/>
        </w:rPr>
        <w:t xml:space="preserve">, </w:t>
      </w:r>
      <w:r>
        <w:rPr>
          <w:rtl w:val="true"/>
        </w:rPr>
        <w:t xml:space="preserve">בדומה לכל עבירה </w:t>
      </w:r>
      <w:r>
        <w:rPr>
          <w:rtl w:val="true"/>
        </w:rPr>
        <w:t>'</w:t>
      </w:r>
      <w:r>
        <w:rPr>
          <w:rtl w:val="true"/>
        </w:rPr>
        <w:t>שותקת</w:t>
      </w:r>
      <w:r>
        <w:rPr>
          <w:rtl w:val="true"/>
        </w:rPr>
        <w:t>' (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 xml:space="preserve">נדרש שהעושה יהיה מודע לטיב המעשה ולקיום הנסיבות הנמנים עם פרטי העבירה </w:t>
      </w:r>
      <w:r>
        <w:rPr>
          <w:rtl w:val="true"/>
        </w:rPr>
        <w:t>(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); </w:t>
      </w:r>
      <w:r>
        <w:rPr>
          <w:rtl w:val="true"/>
        </w:rPr>
        <w:t>ולעניין זה</w:t>
      </w:r>
      <w:r>
        <w:rPr>
          <w:rtl w:val="true"/>
        </w:rPr>
        <w:t xml:space="preserve">, </w:t>
      </w:r>
      <w:r>
        <w:rPr>
          <w:rtl w:val="true"/>
        </w:rPr>
        <w:t>רואים אדם שחשד בדבר טיב ההתנהגות או בדבר קיום הנסיבות</w:t>
      </w:r>
      <w:r>
        <w:rPr>
          <w:rtl w:val="true"/>
        </w:rPr>
        <w:t xml:space="preserve">, </w:t>
      </w:r>
      <w:r>
        <w:rPr>
          <w:rtl w:val="true"/>
        </w:rPr>
        <w:t>אשר נמנע מלברר את חשדו</w:t>
      </w:r>
      <w:r>
        <w:rPr>
          <w:rtl w:val="true"/>
        </w:rPr>
        <w:t xml:space="preserve">, </w:t>
      </w:r>
      <w:r>
        <w:rPr>
          <w:rtl w:val="true"/>
        </w:rPr>
        <w:t xml:space="preserve">כמי שהיה מודע לעובדות כהווייתן </w:t>
      </w:r>
      <w:r>
        <w:rPr>
          <w:rtl w:val="true"/>
        </w:rPr>
        <w:t>(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>).</w:t>
      </w:r>
    </w:p>
    <w:p>
      <w:pPr>
        <w:pStyle w:val="Ruller42"/>
        <w:numPr>
          <w:ilvl w:val="0"/>
          <w:numId w:val="12"/>
        </w:numPr>
        <w:spacing w:before="240" w:after="240"/>
        <w:ind w:hanging="0" w:start="0" w:end="0"/>
        <w:jc w:val="both"/>
        <w:rPr/>
      </w:pPr>
      <w:r>
        <w:rPr>
          <w:rtl w:val="true"/>
        </w:rPr>
        <w:t xml:space="preserve">קולמוסין רבים נשברו בדיון בשאלה כיצד על החברה להגן על בניה ובנותיה מפני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גברתן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פסיכופט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מפגר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מאמין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שהנאנסת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מסכימה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המיני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ייתכן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אמונתו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מסרבות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רשאיות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לסרב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עקא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נעדרת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מאמונתו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מבחין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הסכמה</w:t>
      </w:r>
      <w:r>
        <w:rPr>
          <w:rtl w:val="true"/>
        </w:rPr>
        <w:t>" (</w:t>
      </w:r>
      <w:r>
        <w:rPr>
          <w:rtl w:val="true"/>
        </w:rPr>
        <w:t xml:space="preserve">כלשון 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שמגר</w:t>
      </w:r>
      <w:r>
        <w:rPr>
          <w:rtl w:val="true"/>
        </w:rPr>
        <w:t xml:space="preserve"> ב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5612/92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בארי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מח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302</w:t>
      </w:r>
      <w:r>
        <w:rPr>
          <w:rtl w:val="true"/>
        </w:rPr>
        <w:t xml:space="preserve">, </w:t>
      </w:r>
      <w:r>
        <w:rPr/>
        <w:t>381</w:t>
      </w:r>
      <w:r>
        <w:rPr>
          <w:rtl w:val="true"/>
        </w:rPr>
        <w:t xml:space="preserve"> (</w:t>
      </w:r>
      <w:r>
        <w:rPr/>
        <w:t>1993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בארי</w:t>
      </w:r>
      <w:r>
        <w:rPr>
          <w:rtl w:val="true"/>
        </w:rPr>
        <w:t xml:space="preserve">)). </w:t>
      </w:r>
      <w:r>
        <w:rPr>
          <w:rtl w:val="true"/>
        </w:rPr>
        <w:t>על פני הדברים</w:t>
      </w:r>
      <w:r>
        <w:rPr>
          <w:rtl w:val="true"/>
        </w:rPr>
        <w:t xml:space="preserve">, </w:t>
      </w:r>
      <w:r>
        <w:rPr>
          <w:rtl w:val="true"/>
        </w:rPr>
        <w:t>כך הטענה</w:t>
      </w:r>
      <w:r>
        <w:rPr>
          <w:rtl w:val="true"/>
        </w:rPr>
        <w:t xml:space="preserve">, </w:t>
      </w:r>
      <w:r>
        <w:rPr>
          <w:rtl w:val="true"/>
        </w:rPr>
        <w:t>אדם שכזה ייצא פטור בלא כלום</w:t>
      </w:r>
      <w:r>
        <w:rPr>
          <w:rtl w:val="true"/>
        </w:rPr>
        <w:t xml:space="preserve">, </w:t>
      </w:r>
      <w:r>
        <w:rPr>
          <w:rtl w:val="true"/>
        </w:rPr>
        <w:t>מאחר שלא הייתה בלבו המחשבה הפלילית הנדרשת לשם הרשעתו בדין</w:t>
      </w:r>
      <w:r>
        <w:rPr>
          <w:rtl w:val="true"/>
        </w:rPr>
        <w:t xml:space="preserve">. </w:t>
      </w:r>
      <w:r>
        <w:rPr>
          <w:rtl w:val="true"/>
        </w:rPr>
        <w:t xml:space="preserve">באותו עניין הציע 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שמגר</w:t>
      </w:r>
      <w:r>
        <w:rPr>
          <w:rtl w:val="true"/>
        </w:rPr>
        <w:t xml:space="preserve">, </w:t>
      </w:r>
      <w:r>
        <w:rPr>
          <w:rtl w:val="true"/>
        </w:rPr>
        <w:t>כי יתכן שהפתרון למצבים שכאלו מצוי בהרחבה של כלל עצימת העיניים</w:t>
      </w:r>
      <w:r>
        <w:rPr>
          <w:rtl w:val="true"/>
        </w:rPr>
        <w:t xml:space="preserve">, </w:t>
      </w:r>
      <w:r>
        <w:rPr>
          <w:rtl w:val="true"/>
        </w:rPr>
        <w:t xml:space="preserve">כך שבגדרו ייכנסו גם מצבים שבהם הנאשם היה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צריך</w:t>
      </w:r>
      <w:r>
        <w:rPr>
          <w:rtl w:val="true"/>
        </w:rPr>
        <w:t xml:space="preserve"> לחשוד שמא המתלוננת אינה מסכימה למעשיו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363</w:t>
      </w:r>
      <w:r>
        <w:rPr>
          <w:rtl w:val="true"/>
        </w:rPr>
        <w:t xml:space="preserve">; </w:t>
      </w:r>
      <w:r>
        <w:rPr>
          <w:rtl w:val="true"/>
        </w:rPr>
        <w:t xml:space="preserve">וראו גם את ספקותיו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חשין</w:t>
      </w:r>
      <w:r>
        <w:rPr>
          <w:rtl w:val="true"/>
        </w:rPr>
        <w:t xml:space="preserve"> בסוגיה זו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בעמודים </w:t>
      </w:r>
      <w:r>
        <w:rPr/>
        <w:t>382-381</w:t>
      </w:r>
      <w:r>
        <w:rPr>
          <w:rtl w:val="true"/>
        </w:rPr>
        <w:t>).</w:t>
      </w:r>
    </w:p>
    <w:p>
      <w:pPr>
        <w:pStyle w:val="Ruller42"/>
        <w:numPr>
          <w:ilvl w:val="0"/>
          <w:numId w:val="12"/>
        </w:numPr>
        <w:spacing w:before="240" w:after="240"/>
        <w:ind w:hanging="0" w:start="0" w:end="0"/>
        <w:jc w:val="both"/>
        <w:rPr/>
      </w:pPr>
      <w:r>
        <w:rPr>
          <w:rtl w:val="true"/>
        </w:rPr>
        <w:t>דברים אלו זכו לביקורת נוקבת מאת פרופ</w:t>
      </w:r>
      <w:r>
        <w:rPr>
          <w:rtl w:val="true"/>
        </w:rPr>
        <w:t xml:space="preserve">'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ז </w:t>
      </w:r>
      <w:hyperlink r:id="rId38">
        <w:r>
          <w:rPr>
            <w:rStyle w:val="Hyperlink"/>
            <w:color w:val="0000FF"/>
            <w:u w:val="single"/>
            <w:rtl w:val="true"/>
          </w:rPr>
          <w:t>פלר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במאמרו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טעות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במצב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הדברים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בעקבות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פסק</w:t>
      </w:r>
      <w:r>
        <w:rPr>
          <w:rtl w:val="true"/>
        </w:rPr>
        <w:t>-</w:t>
      </w:r>
      <w:r>
        <w:rPr>
          <w:rtl w:val="true"/>
        </w:rPr>
        <w:t>הדין ב</w:t>
      </w:r>
      <w:hyperlink r:id="rId39">
        <w:r>
          <w:rPr>
            <w:rStyle w:val="Hyperlink"/>
            <w:color w:val="0000FF"/>
            <w:u w:val="single"/>
            <w:rtl w:val="true"/>
          </w:rPr>
          <w:t>ע״פ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5612/92</w:t>
        </w:r>
      </w:hyperlink>
      <w:r>
        <w:rPr>
          <w:rtl w:val="true"/>
        </w:rPr>
        <w:t xml:space="preserve"> (</w:t>
      </w:r>
      <w:r>
        <w:rPr>
          <w:rtl w:val="true"/>
        </w:rPr>
        <w:t xml:space="preserve">פרשת האינוס </w:t>
      </w:r>
      <w:r>
        <w:rPr>
          <w:rtl w:val="true"/>
        </w:rPr>
        <w:t>'</w:t>
      </w:r>
      <w:r>
        <w:rPr>
          <w:rtl w:val="true"/>
        </w:rPr>
        <w:t>שמרת</w:t>
      </w:r>
      <w:r>
        <w:rPr>
          <w:rtl w:val="true"/>
        </w:rPr>
        <w:t xml:space="preserve">') </w:t>
      </w:r>
      <w:r>
        <w:rPr>
          <w:rtl w:val="true"/>
        </w:rPr>
        <w:t xml:space="preserve">ולנוכח תיקון מס׳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 xml:space="preserve">של </w:t>
      </w:r>
      <w:hyperlink r:id="rId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מחקרי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sz w:val="22"/>
        </w:rPr>
        <w:t>5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1995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בתמצית שבתמצית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המלומד פלר טען </w:t>
      </w:r>
      <w:r>
        <w:rPr>
          <w:rtl w:val="true"/>
        </w:rPr>
        <w:t xml:space="preserve">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להסתפק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בהוכחת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אובייקטיבי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האינוס</w:t>
      </w:r>
      <w:r>
        <w:rPr>
          <w:rtl w:val="true"/>
        </w:rPr>
        <w:t xml:space="preserve">, </w:t>
      </w:r>
      <w:r>
        <w:rPr>
          <w:rtl w:val="true"/>
        </w:rPr>
        <w:t>קרי – כי הנאשם היה צריך לדעת</w:t>
      </w:r>
      <w:r>
        <w:rPr>
          <w:rtl w:val="true"/>
        </w:rPr>
        <w:t xml:space="preserve">, </w:t>
      </w:r>
      <w:r>
        <w:rPr>
          <w:rtl w:val="true"/>
        </w:rPr>
        <w:t>או היה צריך לחשוד</w:t>
      </w:r>
      <w:r>
        <w:rPr>
          <w:rtl w:val="true"/>
        </w:rPr>
        <w:t xml:space="preserve">, </w:t>
      </w:r>
      <w:r>
        <w:rPr>
          <w:rtl w:val="true"/>
        </w:rPr>
        <w:t>שהמתלוננת אינה מסכימה למעשיו</w:t>
      </w:r>
      <w:r>
        <w:rPr>
          <w:rtl w:val="true"/>
        </w:rPr>
        <w:t xml:space="preserve">; </w:t>
      </w:r>
      <w:r>
        <w:rPr>
          <w:rtl w:val="true"/>
        </w:rPr>
        <w:t xml:space="preserve">אלא נדרש להוכיח כי העושה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מודע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בפועל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יסודות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לרבות היעדר ההסכמה</w:t>
      </w:r>
      <w:r>
        <w:rPr>
          <w:rtl w:val="true"/>
        </w:rPr>
        <w:t xml:space="preserve">, </w:t>
      </w:r>
      <w:r>
        <w:rPr>
          <w:rtl w:val="true"/>
        </w:rPr>
        <w:t xml:space="preserve">כאשר רואים במי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שחשד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סובייקטיבי</w:t>
      </w:r>
      <w:r>
        <w:rPr>
          <w:rtl w:val="true"/>
        </w:rPr>
        <w:t xml:space="preserve">, </w:t>
      </w:r>
      <w:r>
        <w:rPr>
          <w:rtl w:val="true"/>
        </w:rPr>
        <w:t>ועצם את עיניו מלברר את העובדות</w:t>
      </w:r>
      <w:r>
        <w:rPr>
          <w:rtl w:val="true"/>
        </w:rPr>
        <w:t xml:space="preserve">, </w:t>
      </w:r>
      <w:r>
        <w:rPr>
          <w:rtl w:val="true"/>
        </w:rPr>
        <w:t>כמי שהיה מודע למצב הדברים שאותו הוא נמנע לברר</w:t>
      </w:r>
      <w:r>
        <w:rPr>
          <w:rtl w:val="true"/>
        </w:rPr>
        <w:t xml:space="preserve">. </w:t>
      </w:r>
      <w:r>
        <w:rPr>
          <w:rtl w:val="true"/>
        </w:rPr>
        <w:t>כך לפני תיקון מס</w:t>
      </w:r>
      <w:r>
        <w:rPr>
          <w:rtl w:val="true"/>
        </w:rPr>
        <w:t xml:space="preserve">'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ועל אחת כמה וכמה לאחר התיקון</w:t>
      </w:r>
      <w:r>
        <w:rPr>
          <w:rtl w:val="true"/>
        </w:rPr>
        <w:t xml:space="preserve">, </w:t>
      </w:r>
      <w:r>
        <w:rPr>
          <w:rtl w:val="true"/>
        </w:rPr>
        <w:t xml:space="preserve">לאור ההוראות המפורשות </w:t>
      </w:r>
      <w:hyperlink r:id="rId42">
        <w:r>
          <w:rPr>
            <w:rStyle w:val="Hyperlink"/>
            <w:rtl w:val="true"/>
          </w:rPr>
          <w:t>שבסעיפים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20-19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. </w:t>
      </w:r>
      <w:r>
        <w:rPr>
          <w:rtl w:val="true"/>
        </w:rPr>
        <w:t>לשיטת המלומד פלר</w:t>
      </w:r>
      <w:r>
        <w:rPr>
          <w:rtl w:val="true"/>
        </w:rPr>
        <w:t xml:space="preserve">, </w:t>
      </w:r>
      <w:r>
        <w:rPr>
          <w:rtl w:val="true"/>
        </w:rPr>
        <w:t xml:space="preserve">הפתרון לבעיית </w:t>
      </w:r>
      <w:r>
        <w:rPr>
          <w:rtl w:val="true"/>
        </w:rPr>
        <w:t>'</w:t>
      </w:r>
      <w:r>
        <w:rPr>
          <w:rtl w:val="true"/>
        </w:rPr>
        <w:t>הגברתן הפסיכופט</w:t>
      </w:r>
      <w:r>
        <w:rPr>
          <w:rtl w:val="true"/>
        </w:rPr>
        <w:t xml:space="preserve">' </w:t>
      </w:r>
      <w:r>
        <w:rPr>
          <w:rtl w:val="true"/>
        </w:rPr>
        <w:t>הוא פשוט</w:t>
      </w:r>
      <w:r>
        <w:rPr>
          <w:rtl w:val="true"/>
        </w:rPr>
        <w:t xml:space="preserve">. </w:t>
      </w:r>
      <w:r>
        <w:rPr>
          <w:rtl w:val="true"/>
        </w:rPr>
        <w:t>אותו אדם אינו טועה טעות עובדתית</w:t>
      </w:r>
      <w:r>
        <w:rPr>
          <w:rtl w:val="true"/>
        </w:rPr>
        <w:t xml:space="preserve">, </w:t>
      </w:r>
      <w:r>
        <w:rPr>
          <w:rtl w:val="true"/>
        </w:rPr>
        <w:t>אלא טעות משפטית</w:t>
      </w:r>
      <w:r>
        <w:rPr>
          <w:rtl w:val="true"/>
        </w:rPr>
        <w:t xml:space="preserve">: </w:t>
      </w:r>
      <w:r>
        <w:rPr>
          <w:rtl w:val="true"/>
        </w:rPr>
        <w:t>הוא סבור שהאיסור על אינוס אינו חל עליו</w:t>
      </w:r>
      <w:r>
        <w:rPr>
          <w:rtl w:val="true"/>
        </w:rPr>
        <w:t xml:space="preserve">, </w:t>
      </w:r>
      <w:r>
        <w:rPr>
          <w:rtl w:val="true"/>
        </w:rPr>
        <w:t>מאחר שלסברתו</w:t>
      </w:r>
      <w:r>
        <w:rPr>
          <w:rtl w:val="true"/>
        </w:rPr>
        <w:t xml:space="preserve">, </w:t>
      </w:r>
      <w:r>
        <w:rPr>
          <w:rtl w:val="true"/>
        </w:rPr>
        <w:t>נשים אינן יכולות לסרב לו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גם אדם שאינו מקדיש כל מחשבה לשאלת היעדר ההסכמה טועה טעות משפטית</w:t>
      </w:r>
      <w:r>
        <w:rPr>
          <w:rtl w:val="true"/>
        </w:rPr>
        <w:t xml:space="preserve">, </w:t>
      </w:r>
      <w:r>
        <w:rPr>
          <w:rtl w:val="true"/>
        </w:rPr>
        <w:t>שהרי לסברתו – המנוגדת לדין – הוא לא נדרש להשיג הסכמה לפני קיום יחסי מין</w:t>
      </w:r>
      <w:r>
        <w:rPr>
          <w:rtl w:val="true"/>
        </w:rPr>
        <w:t xml:space="preserve">. </w:t>
      </w:r>
      <w:r>
        <w:rPr>
          <w:rtl w:val="true"/>
        </w:rPr>
        <w:t>דא עקא</w:t>
      </w:r>
      <w:r>
        <w:rPr>
          <w:rtl w:val="true"/>
        </w:rPr>
        <w:t xml:space="preserve">, </w:t>
      </w:r>
      <w:r>
        <w:rPr>
          <w:rtl w:val="true"/>
        </w:rPr>
        <w:t>שטעות במצב המשפטי אינה פוטרת מעונש</w:t>
      </w:r>
      <w:r>
        <w:rPr>
          <w:rtl w:val="true"/>
        </w:rPr>
        <w:t xml:space="preserve">. </w:t>
      </w:r>
      <w:r>
        <w:rPr>
          <w:rtl w:val="true"/>
        </w:rPr>
        <w:t>ובלשונו של המלומד פלר</w:t>
      </w:r>
      <w:r>
        <w:rPr>
          <w:rtl w:val="true"/>
        </w:rPr>
        <w:t>:</w:t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Fonts w:ascii="Century" w:hAnsi="Century" w:cs="Century"/>
          <w:rtl w:val="true"/>
        </w:rPr>
        <w:t>נניח שגבר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כמתואר בדוגמת הנשיא שמגר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קיים מגע מיני עם אשה ללא הסכמתה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האירוע הוקלט במצלמת וידיאו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במהלך החקירה הוקרן האירוע בפני ה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מאצ׳ו הפסיכופט</w:t>
      </w:r>
      <w:r>
        <w:rPr>
          <w:rFonts w:cs="Century" w:ascii="Century" w:hAnsi="Century"/>
          <w:rtl w:val="true"/>
        </w:rPr>
        <w:t xml:space="preserve">' - </w:t>
      </w:r>
      <w:r>
        <w:rPr>
          <w:rFonts w:ascii="Century" w:hAnsi="Century" w:cs="Century"/>
          <w:rtl w:val="true"/>
        </w:rPr>
        <w:t xml:space="preserve">האחראי כמובן בפלילים 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Century"/>
          <w:rtl w:val="true"/>
        </w:rPr>
        <w:t>ואולי אף פעמים מספר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ואז נשאל האם היה מודע ל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מצב הדברים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כפי שהוא רואה ושומע אותו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 כל פרטיו 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Century"/>
          <w:rtl w:val="true"/>
        </w:rPr>
        <w:t>מבחינת התנהגות הנערה והתנהגותו הוא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עובר לקיום המגע המיני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בשעתו ומיד אחריו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תשובתו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 ההנחה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היתה יכולה להיות אלא בחיוב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באה השאלה הנוספת 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Century"/>
          <w:rtl w:val="true"/>
        </w:rPr>
        <w:t>היכן היתה טעותך שטוענים למענך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והתשובה היתה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סברתי כי אני רשאי לפעול לפי תפיסות החיים שלי ומושגי שלי לגבי יחסים בין גבר ואשה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לפיהם נשים לעולם אינן מסרבות לי ואינן רשאיות לסרב 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ותו לא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בסרט אין כל דבר שלא הייתי מודע לו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 xml:space="preserve">[...]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מאצ׳ו</w:t>
      </w:r>
      <w:r>
        <w:rPr>
          <w:rtl w:val="true"/>
        </w:rPr>
        <w:t xml:space="preserve">'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מוגבל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פרימיטיבי</w:t>
      </w:r>
      <w:r>
        <w:rPr>
          <w:rtl w:val="true"/>
        </w:rPr>
        <w:t>' '</w:t>
      </w:r>
      <w:r>
        <w:rPr>
          <w:rtl w:val="true"/>
        </w:rPr>
        <w:t>ייכנס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ראויה</w:t>
      </w:r>
      <w:r>
        <w:rPr>
          <w:rtl w:val="true"/>
        </w:rPr>
        <w:t xml:space="preserve">'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בעמודים</w:t>
      </w:r>
      <w:r>
        <w:rPr>
          <w:rFonts w:eastAsia="Arial TUR;Arial" w:cs="Arial TUR;Arial"/>
          <w:rtl w:val="true"/>
        </w:rPr>
        <w:t xml:space="preserve"> </w:t>
      </w:r>
      <w:r>
        <w:rPr/>
        <w:t>17-16</w:t>
      </w:r>
      <w:r>
        <w:rPr>
          <w:rtl w:val="true"/>
        </w:rPr>
        <w:t>).</w:t>
      </w:r>
    </w:p>
    <w:p>
      <w:pPr>
        <w:pStyle w:val="Ruller42"/>
        <w:numPr>
          <w:ilvl w:val="0"/>
          <w:numId w:val="12"/>
        </w:numPr>
        <w:spacing w:before="240" w:after="240"/>
        <w:ind w:hanging="0" w:start="0" w:end="0"/>
        <w:jc w:val="both"/>
        <w:rPr/>
      </w:pPr>
      <w:r>
        <w:rPr>
          <w:rtl w:val="true"/>
        </w:rPr>
        <w:t>כשלעצמי</w:t>
      </w:r>
      <w:r>
        <w:rPr>
          <w:rtl w:val="true"/>
        </w:rPr>
        <w:t xml:space="preserve">, </w:t>
      </w:r>
      <w:r>
        <w:rPr>
          <w:rtl w:val="true"/>
        </w:rPr>
        <w:t>דעתי נוטה לדעה שהובעה על</w:t>
      </w:r>
      <w:r>
        <w:rPr>
          <w:rtl w:val="true"/>
        </w:rPr>
        <w:t>-</w:t>
      </w:r>
      <w:r>
        <w:rPr>
          <w:rtl w:val="true"/>
        </w:rPr>
        <w:t>ידי המלומד פלר</w:t>
      </w:r>
      <w:r>
        <w:rPr>
          <w:rtl w:val="true"/>
        </w:rPr>
        <w:t xml:space="preserve">, </w:t>
      </w:r>
      <w:r>
        <w:rPr>
          <w:rtl w:val="true"/>
        </w:rPr>
        <w:t>בהיותה מתיישבת באופן טוב יותר עם עקרונות דיני העונשין כפי שגובשו בשיטתנו המשפטית</w:t>
      </w:r>
      <w:r>
        <w:rPr>
          <w:rtl w:val="true"/>
        </w:rPr>
        <w:t xml:space="preserve">, </w:t>
      </w:r>
      <w:r>
        <w:rPr>
          <w:rtl w:val="true"/>
        </w:rPr>
        <w:t xml:space="preserve">וכן עם מעמד הבכורה המוקנה לעיקרון האשמה במשפט הפלילי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בארי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381</w:t>
      </w:r>
      <w:r>
        <w:rPr>
          <w:rtl w:val="true"/>
        </w:rPr>
        <w:t xml:space="preserve"> 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חשין</w:t>
      </w:r>
      <w:r>
        <w:rPr>
          <w:rtl w:val="true"/>
        </w:rPr>
        <w:t xml:space="preserve">) </w:t>
      </w:r>
      <w:r>
        <w:rPr>
          <w:rtl w:val="true"/>
        </w:rPr>
        <w:t xml:space="preserve">ועמודים </w:t>
      </w:r>
      <w:r>
        <w:rPr/>
        <w:t>387-385</w:t>
      </w:r>
      <w:r>
        <w:rPr>
          <w:rtl w:val="true"/>
        </w:rPr>
        <w:t xml:space="preserve"> 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גולדברג</w:t>
      </w:r>
      <w:r>
        <w:rPr>
          <w:rtl w:val="true"/>
        </w:rPr>
        <w:t xml:space="preserve">); </w:t>
      </w:r>
      <w:r>
        <w:rPr>
          <w:rtl w:val="true"/>
        </w:rPr>
        <w:t>והשוו ל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6111/23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26-14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שטיין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22.02.2024</w:t>
      </w:r>
      <w:r>
        <w:rPr>
          <w:rtl w:val="true"/>
        </w:rPr>
        <w:t>)).</w:t>
      </w:r>
    </w:p>
    <w:p>
      <w:pPr>
        <w:pStyle w:val="Ruller42"/>
        <w:numPr>
          <w:ilvl w:val="0"/>
          <w:numId w:val="12"/>
        </w:numPr>
        <w:spacing w:before="240" w:after="240"/>
        <w:ind w:hanging="0" w:start="0" w:end="0"/>
        <w:jc w:val="both"/>
        <w:rPr/>
      </w:pP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בענייננו אין כל צורך להכריע בשאלה זו</w:t>
      </w:r>
      <w:r>
        <w:rPr>
          <w:rtl w:val="true"/>
        </w:rPr>
        <w:t xml:space="preserve">, </w:t>
      </w:r>
      <w:r>
        <w:rPr>
          <w:rtl w:val="true"/>
        </w:rPr>
        <w:t>מאחר שלמקרא הקביעות העובדתיות שבדעת הרוב</w:t>
      </w:r>
      <w:r>
        <w:rPr>
          <w:rtl w:val="true"/>
        </w:rPr>
        <w:t xml:space="preserve">, </w:t>
      </w:r>
      <w:r>
        <w:rPr>
          <w:rtl w:val="true"/>
        </w:rPr>
        <w:t xml:space="preserve">לא יכול להיות ספק כי היסוד הנפשי שהתקיים במערער הוא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מודעות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מלאה</w:t>
      </w:r>
      <w:r>
        <w:rPr>
          <w:rtl w:val="true"/>
        </w:rPr>
        <w:t xml:space="preserve"> ליסוד היעדר ההסכמה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בדעת הרוב נקבע</w:t>
      </w:r>
      <w:r>
        <w:rPr>
          <w:rtl w:val="true"/>
        </w:rPr>
        <w:t xml:space="preserve">, </w:t>
      </w:r>
      <w:r>
        <w:rPr>
          <w:rtl w:val="true"/>
        </w:rPr>
        <w:t>כי המתלוננת הביעה באופן מפורש את סירובה למעשי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ואילו הלה המשיך במעשיו לאחר ששמע את סירובה של המתלוננת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רומנוב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30</w:t>
      </w:r>
      <w:r>
        <w:rPr>
          <w:rtl w:val="true"/>
        </w:rPr>
        <w:t xml:space="preserve">; </w:t>
      </w:r>
      <w:r>
        <w:rPr>
          <w:rtl w:val="true"/>
        </w:rPr>
        <w:t xml:space="preserve">והשופטת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ליפשיץ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פריבס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26</w:t>
      </w:r>
      <w:r>
        <w:rPr>
          <w:rtl w:val="true"/>
        </w:rPr>
        <w:t xml:space="preserve">).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 xml:space="preserve">לא היה כל מקום לקביעתו הנוספת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רומנוב</w:t>
      </w:r>
      <w:r>
        <w:rPr>
          <w:rtl w:val="true"/>
        </w:rPr>
        <w:t xml:space="preserve">, </w:t>
      </w:r>
      <w:r>
        <w:rPr>
          <w:rtl w:val="true"/>
        </w:rPr>
        <w:t xml:space="preserve">כי התקיים במערער יסוד נפשי של מודעות על דרך של עצימת עיניים </w:t>
      </w:r>
      <w:r>
        <w:rPr>
          <w:rtl w:val="true"/>
        </w:rPr>
        <w:t>'</w:t>
      </w:r>
      <w:r>
        <w:rPr>
          <w:rtl w:val="true"/>
        </w:rPr>
        <w:t>בלבד</w:t>
      </w:r>
      <w:r>
        <w:rPr>
          <w:rtl w:val="true"/>
        </w:rPr>
        <w:t xml:space="preserve">'.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גם אם המערער קיווה כי המתלוננת תתרצה למעשיו</w:t>
      </w:r>
      <w:r>
        <w:rPr>
          <w:rtl w:val="true"/>
        </w:rPr>
        <w:t xml:space="preserve">, </w:t>
      </w:r>
      <w:r>
        <w:rPr>
          <w:rtl w:val="true"/>
        </w:rPr>
        <w:t>וכי ה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tl w:val="true"/>
        </w:rPr>
        <w:t xml:space="preserve">" </w:t>
      </w:r>
      <w:r>
        <w:rPr>
          <w:rtl w:val="true"/>
        </w:rPr>
        <w:t>שלה יהפוך בהמשך ל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כן</w:t>
      </w:r>
      <w:r>
        <w:rPr>
          <w:rtl w:val="true"/>
        </w:rPr>
        <w:t xml:space="preserve">", </w:t>
      </w:r>
      <w:r>
        <w:rPr>
          <w:rtl w:val="true"/>
        </w:rPr>
        <w:t xml:space="preserve">כמתואר בחוות דעתו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רומנוב</w:t>
      </w:r>
      <w:r>
        <w:rPr>
          <w:rtl w:val="true"/>
        </w:rPr>
        <w:t xml:space="preserve"> – אין הדבר גורע כמלוא נימה ממודעותו של המערער בפועל להיעדר ההסכמה מצידה</w:t>
      </w:r>
      <w:r>
        <w:rPr>
          <w:rtl w:val="true"/>
        </w:rPr>
        <w:t xml:space="preserve">. </w:t>
      </w:r>
      <w:r>
        <w:rPr>
          <w:rtl w:val="true"/>
        </w:rPr>
        <w:t xml:space="preserve">יפים לענייננו דבריו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חשין</w:t>
      </w:r>
      <w:r>
        <w:rPr>
          <w:rtl w:val="true"/>
        </w:rPr>
        <w:t xml:space="preserve"> שנכתבו לפני למעלה משלושה עשורים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בארי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עמוד </w:t>
      </w:r>
      <w:r>
        <w:rPr/>
        <w:t>381</w:t>
      </w:r>
      <w:r>
        <w:rPr>
          <w:rtl w:val="true"/>
        </w:rPr>
        <w:t>):</w:t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Fonts w:ascii="FrankRuehl" w:hAnsi="FrankRuehl"/>
          <w:color w:val="000000"/>
          <w:rtl w:val="true"/>
        </w:rPr>
        <w:t>ועל כך נאמר אנו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/>
          <w:color w:val="000000"/>
          <w:rtl w:val="true"/>
        </w:rPr>
        <w:t>בלשון צלולה ובלא פקפוק וגמגום</w:t>
      </w:r>
      <w:r>
        <w:rPr>
          <w:rFonts w:cs="FrankRuehl" w:ascii="FrankRuehl" w:hAnsi="FrankRuehl"/>
          <w:color w:val="000000"/>
          <w:rtl w:val="true"/>
        </w:rPr>
        <w:t xml:space="preserve">: </w:t>
      </w:r>
      <w:r>
        <w:rPr>
          <w:rFonts w:ascii="FrankRuehl" w:hAnsi="FrankRuehl"/>
          <w:color w:val="000000"/>
          <w:rtl w:val="true"/>
        </w:rPr>
        <w:t xml:space="preserve">כשאישה אומרת 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/>
          <w:color w:val="000000"/>
          <w:rtl w:val="true"/>
        </w:rPr>
        <w:t>לא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/>
          <w:color w:val="000000"/>
          <w:rtl w:val="true"/>
        </w:rPr>
        <w:t>היא מתכוונת ל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/>
          <w:color w:val="000000"/>
          <w:rtl w:val="true"/>
        </w:rPr>
        <w:t>לא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/>
          <w:color w:val="000000"/>
          <w:rtl w:val="true"/>
        </w:rPr>
        <w:t>כמשמעותו בחיי יום</w:t>
      </w:r>
      <w:r>
        <w:rPr>
          <w:rFonts w:cs="FrankRuehl" w:ascii="FrankRuehl" w:hAnsi="FrankRuehl"/>
          <w:color w:val="000000"/>
          <w:rtl w:val="true"/>
        </w:rPr>
        <w:t>-</w:t>
      </w:r>
      <w:r>
        <w:rPr>
          <w:rFonts w:ascii="FrankRuehl" w:hAnsi="FrankRuehl"/>
          <w:color w:val="000000"/>
          <w:rtl w:val="true"/>
        </w:rPr>
        <w:t>יום וכהוראתו במילון</w:t>
      </w:r>
      <w:r>
        <w:rPr>
          <w:rFonts w:cs="FrankRuehl" w:ascii="FrankRuehl" w:hAnsi="FrankRuehl"/>
          <w:color w:val="000000"/>
          <w:rtl w:val="true"/>
        </w:rPr>
        <w:t xml:space="preserve">. </w:t>
      </w:r>
      <w:r>
        <w:rPr>
          <w:rFonts w:ascii="FrankRuehl" w:hAnsi="FrankRuehl"/>
          <w:color w:val="000000"/>
          <w:rtl w:val="true"/>
        </w:rPr>
        <w:t>כך אישה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/>
          <w:color w:val="000000"/>
          <w:rtl w:val="true"/>
        </w:rPr>
        <w:t>כך גבר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/>
          <w:color w:val="000000"/>
          <w:rtl w:val="true"/>
        </w:rPr>
        <w:t>כך ילד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/>
          <w:color w:val="000000"/>
          <w:rtl w:val="true"/>
        </w:rPr>
        <w:t>כך ילדה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/>
          <w:color w:val="000000"/>
          <w:rtl w:val="true"/>
        </w:rPr>
        <w:t>כך זקן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/>
          <w:color w:val="000000"/>
          <w:rtl w:val="true"/>
        </w:rPr>
        <w:t>כך זקנה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/>
          <w:color w:val="000000"/>
          <w:rtl w:val="true"/>
        </w:rPr>
        <w:t>כך כל אדם</w:t>
      </w:r>
      <w:r>
        <w:rPr>
          <w:rFonts w:cs="FrankRuehl" w:ascii="FrankRuehl" w:hAnsi="FrankRuehl"/>
          <w:color w:val="000000"/>
          <w:rtl w:val="true"/>
        </w:rPr>
        <w:t>. '</w:t>
      </w:r>
      <w:r>
        <w:rPr>
          <w:rFonts w:ascii="FrankRuehl" w:hAnsi="FrankRuehl"/>
          <w:color w:val="000000"/>
          <w:rtl w:val="true"/>
        </w:rPr>
        <w:t>לא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/>
          <w:color w:val="000000"/>
          <w:rtl w:val="true"/>
        </w:rPr>
        <w:t xml:space="preserve">הוא לעולם 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/>
          <w:color w:val="000000"/>
          <w:rtl w:val="true"/>
        </w:rPr>
        <w:t>לא</w:t>
      </w:r>
      <w:r>
        <w:rPr>
          <w:rFonts w:cs="FrankRuehl" w:ascii="FrankRuehl" w:hAnsi="FrankRuehl"/>
          <w:color w:val="000000"/>
          <w:rtl w:val="true"/>
        </w:rPr>
        <w:t xml:space="preserve">', </w:t>
      </w:r>
      <w:r>
        <w:rPr>
          <w:rFonts w:ascii="FrankRuehl" w:hAnsi="FrankRuehl"/>
          <w:color w:val="000000"/>
          <w:rtl w:val="true"/>
        </w:rPr>
        <w:t xml:space="preserve">ואין 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/>
          <w:color w:val="000000"/>
          <w:rtl w:val="true"/>
        </w:rPr>
        <w:t>לא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/>
          <w:color w:val="000000"/>
          <w:rtl w:val="true"/>
        </w:rPr>
        <w:t xml:space="preserve">שהוא 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/>
          <w:color w:val="000000"/>
          <w:rtl w:val="true"/>
        </w:rPr>
        <w:t>כן</w:t>
      </w:r>
      <w:r>
        <w:rPr>
          <w:rFonts w:cs="FrankRuehl" w:ascii="FrankRuehl" w:hAnsi="FrankRuehl"/>
          <w:color w:val="000000"/>
          <w:rtl w:val="true"/>
        </w:rPr>
        <w:t xml:space="preserve">'. </w:t>
      </w:r>
      <w:r>
        <w:rPr>
          <w:rFonts w:ascii="FrankRuehl" w:hAnsi="FrankRuehl"/>
          <w:color w:val="000000"/>
          <w:rtl w:val="true"/>
        </w:rPr>
        <w:t>אין עיוור פיקח ואין שיכור פיכח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/>
          <w:color w:val="000000"/>
          <w:rtl w:val="true"/>
        </w:rPr>
        <w:t>אין חכם טיפש ואין ותרן עיקש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/>
          <w:color w:val="000000"/>
          <w:rtl w:val="true"/>
        </w:rPr>
        <w:t>אין שחור שהוא לבן ואין לילה שהוא יום – והכול אם מדברים אנו בלשון בני</w:t>
      </w:r>
      <w:r>
        <w:rPr>
          <w:rFonts w:cs="FrankRuehl" w:ascii="FrankRuehl" w:hAnsi="FrankRuehl"/>
          <w:color w:val="000000"/>
          <w:rtl w:val="true"/>
        </w:rPr>
        <w:t>-</w:t>
      </w:r>
      <w:r>
        <w:rPr>
          <w:rFonts w:ascii="FrankRuehl" w:hAnsi="FrankRuehl"/>
          <w:color w:val="000000"/>
          <w:rtl w:val="true"/>
        </w:rPr>
        <w:t>אדם</w:t>
      </w:r>
      <w:r>
        <w:rPr>
          <w:rFonts w:cs="FrankRuehl" w:ascii="FrankRuehl" w:hAnsi="FrankRuehl"/>
          <w:color w:val="000000"/>
          <w:rtl w:val="true"/>
        </w:rPr>
        <w:t>. '</w:t>
      </w:r>
      <w:r>
        <w:rPr>
          <w:rFonts w:ascii="FrankRuehl" w:hAnsi="FrankRuehl"/>
          <w:color w:val="000000"/>
          <w:rtl w:val="true"/>
        </w:rPr>
        <w:t>לא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/>
          <w:color w:val="000000"/>
          <w:rtl w:val="true"/>
        </w:rPr>
        <w:t xml:space="preserve">הוא 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/>
          <w:color w:val="000000"/>
          <w:rtl w:val="true"/>
        </w:rPr>
        <w:t>לא</w:t>
      </w:r>
      <w:r>
        <w:rPr>
          <w:rFonts w:cs="FrankRuehl" w:ascii="FrankRuehl" w:hAnsi="FrankRuehl"/>
          <w:color w:val="000000"/>
          <w:rtl w:val="true"/>
        </w:rPr>
        <w:t xml:space="preserve">'. </w:t>
      </w:r>
      <w:r>
        <w:rPr>
          <w:rFonts w:ascii="FrankRuehl" w:hAnsi="FrankRuehl"/>
          <w:color w:val="000000"/>
          <w:rtl w:val="true"/>
        </w:rPr>
        <w:t xml:space="preserve">אישה האומרת 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/>
          <w:color w:val="000000"/>
          <w:rtl w:val="true"/>
        </w:rPr>
        <w:t>לא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/>
          <w:color w:val="000000"/>
          <w:rtl w:val="true"/>
        </w:rPr>
        <w:t>והגבר מתייחד עמה על</w:t>
      </w:r>
      <w:r>
        <w:rPr>
          <w:rFonts w:cs="FrankRuehl" w:ascii="FrankRuehl" w:hAnsi="FrankRuehl"/>
          <w:color w:val="000000"/>
          <w:rtl w:val="true"/>
        </w:rPr>
        <w:t>-</w:t>
      </w:r>
      <w:r>
        <w:rPr>
          <w:rFonts w:ascii="FrankRuehl" w:hAnsi="FrankRuehl"/>
          <w:color w:val="000000"/>
          <w:rtl w:val="true"/>
        </w:rPr>
        <w:t xml:space="preserve">אף אותו 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/>
          <w:color w:val="000000"/>
          <w:rtl w:val="true"/>
        </w:rPr>
        <w:t>לא</w:t>
      </w:r>
      <w:r>
        <w:rPr>
          <w:rFonts w:cs="FrankRuehl" w:ascii="FrankRuehl" w:hAnsi="FrankRuehl"/>
          <w:color w:val="000000"/>
          <w:rtl w:val="true"/>
        </w:rPr>
        <w:t xml:space="preserve">', </w:t>
      </w:r>
      <w:r>
        <w:rPr>
          <w:rFonts w:ascii="FrankRuehl" w:hAnsi="FrankRuehl"/>
          <w:color w:val="000000"/>
          <w:rtl w:val="true"/>
        </w:rPr>
        <w:t xml:space="preserve">הייחוד הוא שלא בהסכמתה והמעשה הוא מעשה אינוס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/>
          <w:color w:val="000000"/>
          <w:rtl w:val="true"/>
        </w:rPr>
        <w:t xml:space="preserve">אלא אם כן סיכמו השניים מראש כי 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/>
          <w:color w:val="000000"/>
          <w:rtl w:val="true"/>
        </w:rPr>
        <w:t>לא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/>
          <w:color w:val="000000"/>
          <w:rtl w:val="true"/>
        </w:rPr>
        <w:t>פירושו בשפתם הפרטית הוא</w:t>
      </w:r>
      <w:r>
        <w:rPr>
          <w:rFonts w:cs="FrankRuehl" w:ascii="FrankRuehl" w:hAnsi="FrankRuehl"/>
          <w:color w:val="000000"/>
          <w:rtl w:val="true"/>
        </w:rPr>
        <w:t>: '</w:t>
      </w:r>
      <w:r>
        <w:rPr>
          <w:rFonts w:ascii="FrankRuehl" w:hAnsi="FrankRuehl"/>
          <w:color w:val="000000"/>
          <w:rtl w:val="true"/>
        </w:rPr>
        <w:t>כן</w:t>
      </w:r>
      <w:r>
        <w:rPr>
          <w:rFonts w:cs="FrankRuehl" w:ascii="FrankRuehl" w:hAnsi="FrankRuehl"/>
          <w:color w:val="000000"/>
          <w:rtl w:val="true"/>
        </w:rPr>
        <w:t xml:space="preserve">', </w:t>
      </w:r>
      <w:r>
        <w:rPr>
          <w:rFonts w:ascii="FrankRuehl" w:hAnsi="FrankRuehl"/>
          <w:color w:val="000000"/>
          <w:rtl w:val="true"/>
        </w:rPr>
        <w:t>כדבר עליסה בארץ הפלאות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tl w:val="true"/>
        </w:rPr>
        <w:t>".</w:t>
      </w:r>
    </w:p>
    <w:p>
      <w:pPr>
        <w:pStyle w:val="Ruller42"/>
        <w:numPr>
          <w:ilvl w:val="0"/>
          <w:numId w:val="12"/>
        </w:numPr>
        <w:spacing w:before="240" w:after="240"/>
        <w:ind w:hanging="0" w:start="0" w:end="0"/>
        <w:jc w:val="both"/>
        <w:rPr/>
      </w:pPr>
      <w:r>
        <w:rPr>
          <w:rtl w:val="true"/>
        </w:rPr>
        <w:t>ומכאן לערעור על גזר הדין</w:t>
      </w:r>
      <w:r>
        <w:rPr>
          <w:rtl w:val="true"/>
        </w:rPr>
        <w:t xml:space="preserve">. </w:t>
      </w:r>
      <w:r>
        <w:rPr>
          <w:rtl w:val="true"/>
        </w:rPr>
        <w:t>אודה ולא אכחד</w:t>
      </w:r>
      <w:r>
        <w:rPr>
          <w:rtl w:val="true"/>
        </w:rPr>
        <w:t xml:space="preserve">, </w:t>
      </w:r>
      <w:r>
        <w:rPr>
          <w:rtl w:val="true"/>
        </w:rPr>
        <w:t>קיימת מידה לא מבוטלת של צדק בטענת בא</w:t>
      </w:r>
      <w:r>
        <w:rPr>
          <w:rtl w:val="true"/>
        </w:rPr>
        <w:t>-</w:t>
      </w:r>
      <w:r>
        <w:rPr>
          <w:rtl w:val="true"/>
        </w:rPr>
        <w:t>כוח המערער שלפיה גזר הדין שניתן בעניינו לא מנומק די הצורך או כמצופה</w:t>
      </w:r>
      <w:r>
        <w:rPr>
          <w:rtl w:val="true"/>
        </w:rPr>
        <w:t xml:space="preserve">; </w:t>
      </w:r>
      <w:r>
        <w:rPr>
          <w:rtl w:val="true"/>
        </w:rPr>
        <w:t>לבטח בשים לב להוראות תיקון מס</w:t>
      </w:r>
      <w:r>
        <w:rPr>
          <w:rtl w:val="true"/>
        </w:rPr>
        <w:t xml:space="preserve">'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לגופו של עניין – בהינתן חומרת מעשיו של המערער ועונש המינימום הקבוע לעבירת האינוס שבה הוא הורשע</w:t>
      </w:r>
      <w:r>
        <w:rPr>
          <w:rtl w:val="true"/>
        </w:rPr>
        <w:t xml:space="preserve">, </w:t>
      </w:r>
      <w:r>
        <w:rPr>
          <w:rtl w:val="true"/>
        </w:rPr>
        <w:t xml:space="preserve">העומד על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ובשים לב לנזקים שנגרמו למתלוננת</w:t>
      </w:r>
      <w:r>
        <w:rPr>
          <w:rtl w:val="true"/>
        </w:rPr>
        <w:t xml:space="preserve">, </w:t>
      </w:r>
      <w:r>
        <w:rPr>
          <w:rtl w:val="true"/>
        </w:rPr>
        <w:t>כעולה מתסקיר נפגעת העבירה – ניכר כי העונש שנגזר על המערער מביא בחשבון את מלוא השיקולים שניתן לזקוף לזכותו</w:t>
      </w:r>
      <w:r>
        <w:rPr>
          <w:rtl w:val="true"/>
        </w:rPr>
        <w:t xml:space="preserve">, </w:t>
      </w:r>
      <w:r>
        <w:rPr>
          <w:rtl w:val="true"/>
        </w:rPr>
        <w:t>ואינו מחמיר עמו</w:t>
      </w:r>
      <w:r>
        <w:rPr>
          <w:rtl w:val="true"/>
        </w:rPr>
        <w:t xml:space="preserve">. </w:t>
      </w:r>
      <w:r>
        <w:rPr>
          <w:rtl w:val="true"/>
        </w:rPr>
        <w:t xml:space="preserve">לבטח שלא במידה המצדיקה את התערבותה של ערכאת הערעור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1072/15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שייניס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42-41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10.11.2015</w:t>
      </w:r>
      <w:r>
        <w:rPr>
          <w:rtl w:val="true"/>
        </w:rPr>
        <w:t>)).</w:t>
      </w:r>
    </w:p>
    <w:p>
      <w:pPr>
        <w:pStyle w:val="Ruller42"/>
        <w:numPr>
          <w:ilvl w:val="0"/>
          <w:numId w:val="12"/>
        </w:numPr>
        <w:spacing w:before="240" w:after="240"/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אציע לחבריי לדחות את הערעור על שני חלקיו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2551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51"/>
      </w:tblGrid>
      <w:tr>
        <w:trPr>
          <w:trHeight w:val="454" w:hRule="atLeast"/>
        </w:trPr>
        <w:tc>
          <w:tcPr>
            <w:tcW w:w="2551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FrankRuehl"/>
                <w:spacing w:val="10"/>
                <w:szCs w:val="28"/>
              </w:rPr>
            </w:pPr>
            <w:r>
              <w:rPr>
                <w:rFonts w:ascii="Courier New" w:hAnsi="Courier New" w:cs="FrankRuehl"/>
                <w:spacing w:val="10"/>
                <w:szCs w:val="28"/>
                <w:rtl w:val="true"/>
              </w:rPr>
              <w:t>חאלד</w:t>
            </w:r>
            <w:r>
              <w:rPr>
                <w:rFonts w:ascii="Courier New" w:hAnsi="Courier New" w:eastAsia="Courier New" w:cs="Courier New"/>
                <w:spacing w:val="10"/>
                <w:szCs w:val="28"/>
                <w:rtl w:val="true"/>
              </w:rPr>
              <w:t xml:space="preserve"> </w:t>
            </w:r>
            <w:r>
              <w:rPr>
                <w:rFonts w:ascii="Courier New" w:hAnsi="Courier New" w:cs="FrankRuehl"/>
                <w:spacing w:val="10"/>
                <w:szCs w:val="28"/>
                <w:rtl w:val="true"/>
              </w:rPr>
              <w:t>כבוב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FrankRuehl"/>
                <w:spacing w:val="10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  <w:u w:val="single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יחיאל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כשר</w:t>
      </w:r>
      <w:r>
        <w:rPr>
          <w:rFonts w:cs="Miriam" w:ascii="Century" w:hAnsi="Century"/>
          <w:b/>
          <w:sz w:val="22"/>
          <w:rtl w:val="true"/>
        </w:rPr>
        <w:t>: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אני מסכים</w:t>
      </w:r>
      <w:r>
        <w:rPr>
          <w:rtl w:val="true"/>
        </w:rPr>
        <w:t>.</w:t>
      </w:r>
    </w:p>
    <w:tbl>
      <w:tblPr>
        <w:bidiVisual w:val="true"/>
        <w:tblW w:w="2551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51"/>
      </w:tblGrid>
      <w:tr>
        <w:trPr>
          <w:trHeight w:val="454" w:hRule="atLeast"/>
        </w:trPr>
        <w:tc>
          <w:tcPr>
            <w:tcW w:w="2551" w:type="dxa"/>
            <w:tcBorders>
              <w:top w:val="single" w:sz="4" w:space="0" w:color="000000"/>
            </w:tcBorders>
            <w:vAlign w:val="center"/>
          </w:tcPr>
          <w:p>
            <w:pPr>
              <w:pStyle w:val="Heading3"/>
              <w:spacing w:before="40" w:after="0"/>
              <w:ind w:hanging="0" w:start="0" w:end="0"/>
              <w:jc w:val="center"/>
              <w:rPr>
                <w:rFonts w:cs="FrankRuehl"/>
                <w:b/>
                <w:bCs/>
                <w:color w:val="000000"/>
                <w:spacing w:val="10"/>
                <w:sz w:val="28"/>
                <w:szCs w:val="28"/>
              </w:rPr>
            </w:pP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יחיאל</w:t>
            </w:r>
            <w:r>
              <w:rPr>
                <w:rFonts w:eastAsia="Cambria" w:cs="Cambria"/>
                <w:color w:val="000000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כשר</w:t>
            </w:r>
            <w:r>
              <w:rPr>
                <w:rFonts w:eastAsia="Cambria" w:cs="Cambria"/>
                <w:color w:val="000000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ing3"/>
              <w:ind w:hanging="0" w:start="0" w:end="0"/>
              <w:jc w:val="center"/>
              <w:rPr>
                <w:rFonts w:cs="FrankRuehl"/>
                <w:b/>
                <w:bCs/>
                <w:spacing w:val="10"/>
                <w:sz w:val="28"/>
                <w:szCs w:val="28"/>
              </w:rPr>
            </w:pP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  <w:u w:val="single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עופר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גרוסקופף</w:t>
      </w:r>
      <w:r>
        <w:rPr>
          <w:rFonts w:cs="Miriam" w:ascii="Century" w:hAnsi="Century"/>
          <w:b/>
          <w:sz w:val="22"/>
          <w:rtl w:val="true"/>
        </w:rPr>
        <w:t>: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>
          <w:sz w:val="22"/>
        </w:rPr>
      </w:pPr>
      <w:r>
        <w:rPr>
          <w:rtl w:val="true"/>
        </w:rPr>
        <w:tab/>
      </w:r>
      <w:r>
        <w:rPr>
          <w:rtl w:val="true"/>
        </w:rPr>
        <w:t>אני מסכים לחוות דעתו של 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חאלד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כבוב</w:t>
      </w:r>
      <w:r>
        <w:rPr>
          <w:rtl w:val="true"/>
        </w:rPr>
        <w:t xml:space="preserve">, </w:t>
      </w:r>
      <w:r>
        <w:rPr>
          <w:rtl w:val="true"/>
        </w:rPr>
        <w:t>וזאת בכפוף להערות הבאות</w:t>
      </w:r>
      <w:r>
        <w:rPr>
          <w:rtl w:val="true"/>
        </w:rPr>
        <w:t>: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כחברי</w:t>
      </w:r>
      <w:r>
        <w:rPr>
          <w:rtl w:val="true"/>
        </w:rPr>
        <w:t xml:space="preserve">, </w:t>
      </w:r>
      <w:r>
        <w:rPr>
          <w:rtl w:val="true"/>
        </w:rPr>
        <w:t xml:space="preserve">אינני סבור כי נדרש בענייננו להתייחס לדינו של </w:t>
      </w:r>
      <w:r>
        <w:rPr>
          <w:rtl w:val="true"/>
        </w:rPr>
        <w:t>"</w:t>
      </w:r>
      <w:r>
        <w:rPr>
          <w:rtl w:val="true"/>
        </w:rPr>
        <w:t>גברתן פסיכופט</w:t>
      </w:r>
      <w:r>
        <w:rPr>
          <w:rtl w:val="true"/>
        </w:rPr>
        <w:t xml:space="preserve">" </w:t>
      </w:r>
      <w:r>
        <w:rPr>
          <w:rtl w:val="true"/>
        </w:rPr>
        <w:t xml:space="preserve">או </w:t>
      </w:r>
      <w:r>
        <w:rPr>
          <w:rtl w:val="true"/>
        </w:rPr>
        <w:t>"</w:t>
      </w:r>
      <w:r>
        <w:rPr>
          <w:rtl w:val="true"/>
        </w:rPr>
        <w:t>מאצ</w:t>
      </w:r>
      <w:r>
        <w:rPr>
          <w:rtl w:val="true"/>
        </w:rPr>
        <w:t>'</w:t>
      </w:r>
      <w:r>
        <w:rPr>
          <w:rtl w:val="true"/>
        </w:rPr>
        <w:t>ו פסיכופט</w:t>
      </w:r>
      <w:r>
        <w:rPr>
          <w:rtl w:val="true"/>
        </w:rPr>
        <w:t xml:space="preserve">", </w:t>
      </w:r>
      <w:r>
        <w:rPr>
          <w:rtl w:val="true"/>
        </w:rPr>
        <w:t>המאמין באמת ובתמים כי נשים מסכימות לכל מגע מיני עמו</w:t>
      </w:r>
      <w:r>
        <w:rPr>
          <w:rtl w:val="true"/>
        </w:rPr>
        <w:t xml:space="preserve">, </w:t>
      </w:r>
      <w:r>
        <w:rPr>
          <w:rtl w:val="true"/>
        </w:rPr>
        <w:t>אף אם דבריהן והתנהגותן מעידים אחרת</w:t>
      </w:r>
      <w:r>
        <w:rPr>
          <w:rtl w:val="true"/>
        </w:rPr>
        <w:t xml:space="preserve">. </w:t>
      </w:r>
      <w:r>
        <w:rPr>
          <w:rtl w:val="true"/>
        </w:rPr>
        <w:t>כפי שחברי מציין המערער אינו נמנה על זן בלתי מצוי זה</w:t>
      </w:r>
      <w:r>
        <w:rPr>
          <w:rtl w:val="true"/>
        </w:rPr>
        <w:t xml:space="preserve">, </w:t>
      </w:r>
      <w:r>
        <w:rPr>
          <w:rtl w:val="true"/>
        </w:rPr>
        <w:t>וכשלעצמי</w:t>
      </w:r>
      <w:r>
        <w:rPr>
          <w:rtl w:val="true"/>
        </w:rPr>
        <w:t xml:space="preserve">, </w:t>
      </w:r>
      <w:r>
        <w:rPr>
          <w:rtl w:val="true"/>
        </w:rPr>
        <w:t>ספק אם לא מדובר בזן נכחד</w:t>
      </w:r>
      <w:r>
        <w:rPr>
          <w:rtl w:val="true"/>
        </w:rPr>
        <w:t xml:space="preserve">, </w:t>
      </w:r>
      <w:r>
        <w:rPr>
          <w:rtl w:val="true"/>
        </w:rPr>
        <w:t>שכל קיומו בימינו הוא בסרטי ג</w:t>
      </w:r>
      <w:r>
        <w:rPr>
          <w:rtl w:val="true"/>
        </w:rPr>
        <w:t>'</w:t>
      </w:r>
      <w:r>
        <w:rPr>
          <w:rtl w:val="true"/>
        </w:rPr>
        <w:t>יימס בונד ובהיפותזות משפטיות</w:t>
      </w:r>
      <w:r>
        <w:rPr>
          <w:rtl w:val="true"/>
        </w:rPr>
        <w:t xml:space="preserve">. </w:t>
      </w:r>
      <w:r>
        <w:rPr>
          <w:rtl w:val="true"/>
        </w:rPr>
        <w:t>ממילא אינני בטוח שנדרש להרחיב את ההגדרה של טעות בדין על מנת להתמודד עם דמות מיתולוגית כזו</w:t>
      </w:r>
      <w:r>
        <w:rPr>
          <w:rtl w:val="true"/>
        </w:rPr>
        <w:t xml:space="preserve">, </w:t>
      </w:r>
      <w:r>
        <w:rPr>
          <w:rtl w:val="true"/>
        </w:rPr>
        <w:t>שלמיטב ידיעתי</w:t>
      </w:r>
      <w:r>
        <w:rPr>
          <w:rtl w:val="true"/>
        </w:rPr>
        <w:t xml:space="preserve">, </w:t>
      </w:r>
      <w:r>
        <w:rPr>
          <w:rtl w:val="true"/>
        </w:rPr>
        <w:t>טרם נצפתה בבתי המשפט בישראל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מצב דברים העשוי להתרחש בעולם המציאות הוא זה בו</w:t>
      </w:r>
      <w:r>
        <w:rPr>
          <w:rtl w:val="true"/>
        </w:rPr>
        <w:t xml:space="preserve">, </w:t>
      </w:r>
      <w:r>
        <w:rPr>
          <w:rtl w:val="true"/>
        </w:rPr>
        <w:t>במקרה נתון</w:t>
      </w:r>
      <w:r>
        <w:rPr>
          <w:rtl w:val="true"/>
        </w:rPr>
        <w:t xml:space="preserve">, </w:t>
      </w:r>
      <w:r>
        <w:rPr>
          <w:rtl w:val="true"/>
        </w:rPr>
        <w:t>גבר מפרש שלא כהלכה מסרים המגיעים מאשה</w:t>
      </w:r>
      <w:r>
        <w:rPr>
          <w:rtl w:val="true"/>
        </w:rPr>
        <w:t xml:space="preserve">, </w:t>
      </w:r>
      <w:r>
        <w:rPr>
          <w:rtl w:val="true"/>
        </w:rPr>
        <w:t>ומשוכנע באמת ובתמים כי הם מעידים על הסכמה</w:t>
      </w:r>
      <w:r>
        <w:rPr>
          <w:rtl w:val="true"/>
        </w:rPr>
        <w:t xml:space="preserve">, </w:t>
      </w:r>
      <w:r>
        <w:rPr>
          <w:rtl w:val="true"/>
        </w:rPr>
        <w:t>מקום שאדם סביר היה מגיע</w:t>
      </w:r>
      <w:r>
        <w:rPr>
          <w:rtl w:val="true"/>
        </w:rPr>
        <w:t xml:space="preserve">, </w:t>
      </w:r>
      <w:r>
        <w:rPr>
          <w:rtl w:val="true"/>
        </w:rPr>
        <w:t>באותה מערכת נסיבות</w:t>
      </w:r>
      <w:r>
        <w:rPr>
          <w:rtl w:val="true"/>
        </w:rPr>
        <w:t xml:space="preserve">, </w:t>
      </w:r>
      <w:r>
        <w:rPr>
          <w:rtl w:val="true"/>
        </w:rPr>
        <w:t>למסקנה אחרת</w:t>
      </w:r>
      <w:r>
        <w:rPr>
          <w:rtl w:val="true"/>
        </w:rPr>
        <w:t xml:space="preserve">. </w:t>
      </w:r>
      <w:r>
        <w:rPr>
          <w:rtl w:val="true"/>
        </w:rPr>
        <w:t>לו היה בית המשפט קמא סובר כי זהו מצב הדברים</w:t>
      </w:r>
      <w:r>
        <w:rPr>
          <w:rtl w:val="true"/>
        </w:rPr>
        <w:t xml:space="preserve">, </w:t>
      </w:r>
      <w:r>
        <w:rPr>
          <w:rtl w:val="true"/>
        </w:rPr>
        <w:t>היה נדרש לזכות את המערער מעבירת האונס</w:t>
      </w:r>
      <w:r>
        <w:rPr>
          <w:rtl w:val="true"/>
        </w:rPr>
        <w:t xml:space="preserve">, </w:t>
      </w:r>
      <w:r>
        <w:rPr>
          <w:rtl w:val="true"/>
        </w:rPr>
        <w:t xml:space="preserve">שכן האשם אותו ניתן היה ליחס לו הוא של רשלנות בלבד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ז </w:t>
      </w:r>
      <w:hyperlink r:id="rId46">
        <w:r>
          <w:rPr>
            <w:rStyle w:val="Hyperlink"/>
            <w:color w:val="0000FF"/>
            <w:u w:val="single"/>
            <w:rtl w:val="true"/>
          </w:rPr>
          <w:t>פלר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אינוס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מתוך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רשלנות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סמך אימרת</w:t>
      </w:r>
      <w:r>
        <w:rPr>
          <w:rtl w:val="true"/>
        </w:rPr>
        <w:t>-</w:t>
      </w:r>
      <w:r>
        <w:rPr>
          <w:rtl w:val="true"/>
        </w:rPr>
        <w:t>אגב</w:t>
      </w:r>
      <w:r>
        <w:rPr>
          <w:rtl w:val="true"/>
        </w:rPr>
        <w:t xml:space="preserve">" </w:t>
      </w:r>
      <w:r>
        <w:rPr>
          <w:rFonts w:ascii="Miriam" w:hAnsi="Miriam" w:cs="Miriam"/>
          <w:spacing w:val="0"/>
          <w:szCs w:val="24"/>
          <w:rtl w:val="true"/>
        </w:rPr>
        <w:t>משפטים</w:t>
      </w:r>
      <w:r>
        <w:rPr>
          <w:rtl w:val="true"/>
        </w:rPr>
        <w:t xml:space="preserve"> י</w:t>
      </w:r>
      <w:r>
        <w:rPr>
          <w:rtl w:val="true"/>
        </w:rPr>
        <w:t xml:space="preserve">' </w:t>
      </w:r>
      <w:r>
        <w:rPr/>
        <w:t>373</w:t>
      </w:r>
      <w:r>
        <w:rPr>
          <w:rtl w:val="true"/>
        </w:rPr>
        <w:t xml:space="preserve"> (</w:t>
      </w:r>
      <w:r>
        <w:rPr/>
        <w:t>1980</w:t>
      </w:r>
      <w:r>
        <w:rPr>
          <w:rtl w:val="true"/>
        </w:rPr>
        <w:t xml:space="preserve">);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ז פלר </w:t>
      </w:r>
      <w:r>
        <w:rPr>
          <w:rtl w:val="true"/>
        </w:rPr>
        <w:t>"</w:t>
      </w:r>
      <w:r>
        <w:rPr>
          <w:rtl w:val="true"/>
        </w:rPr>
        <w:t>טעות במצב דברים</w:t>
      </w:r>
      <w:r>
        <w:rPr>
          <w:rtl w:val="true"/>
        </w:rPr>
        <w:t xml:space="preserve">, </w:t>
      </w:r>
      <w:r>
        <w:rPr>
          <w:rtl w:val="true"/>
        </w:rPr>
        <w:t>בעקבות פסק הדין ב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5612/92</w:t>
        </w:r>
      </w:hyperlink>
      <w:r>
        <w:rPr>
          <w:rtl w:val="true"/>
        </w:rPr>
        <w:t xml:space="preserve"> (</w:t>
      </w:r>
      <w:r>
        <w:rPr>
          <w:rtl w:val="true"/>
        </w:rPr>
        <w:t xml:space="preserve">פרשת האינוס </w:t>
      </w:r>
      <w:r>
        <w:rPr>
          <w:rtl w:val="true"/>
        </w:rPr>
        <w:t>"</w:t>
      </w:r>
      <w:r>
        <w:rPr>
          <w:rtl w:val="true"/>
        </w:rPr>
        <w:t>שמרת</w:t>
      </w:r>
      <w:r>
        <w:rPr>
          <w:rtl w:val="true"/>
        </w:rPr>
        <w:t xml:space="preserve">") </w:t>
      </w:r>
      <w:r>
        <w:rPr>
          <w:rtl w:val="true"/>
        </w:rPr>
        <w:t>ולנוכח תיקון מס</w:t>
      </w:r>
      <w:r>
        <w:rPr>
          <w:rtl w:val="true"/>
        </w:rPr>
        <w:t xml:space="preserve">'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" </w:t>
      </w:r>
      <w:r>
        <w:rPr>
          <w:rFonts w:ascii="Miriam" w:hAnsi="Miriam" w:cs="Miriam"/>
          <w:spacing w:val="0"/>
          <w:szCs w:val="24"/>
          <w:rtl w:val="true"/>
        </w:rPr>
        <w:t>מחקרי משפט</w:t>
      </w:r>
      <w:r>
        <w:rPr>
          <w:rtl w:val="true"/>
        </w:rPr>
        <w:t xml:space="preserve"> יב </w:t>
      </w:r>
      <w:r>
        <w:rPr/>
        <w:t>5</w:t>
      </w:r>
      <w:r>
        <w:rPr>
          <w:rtl w:val="true"/>
        </w:rPr>
        <w:t xml:space="preserve">, </w:t>
      </w:r>
      <w:r>
        <w:rPr/>
        <w:t>11</w:t>
      </w:r>
      <w:r>
        <w:rPr>
          <w:rtl w:val="true"/>
        </w:rPr>
        <w:t xml:space="preserve"> (</w:t>
      </w:r>
      <w:r>
        <w:rPr/>
        <w:t>1995</w:t>
      </w:r>
      <w:r>
        <w:rPr>
          <w:rtl w:val="true"/>
        </w:rPr>
        <w:t xml:space="preserve">); 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5938/00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pacing w:val="0"/>
          <w:szCs w:val="24"/>
          <w:rtl w:val="true"/>
        </w:rPr>
        <w:t>אזולאי נ</w:t>
      </w:r>
      <w:r>
        <w:rPr>
          <w:rFonts w:cs="Miriam" w:ascii="Miriam" w:hAnsi="Miriam"/>
          <w:spacing w:val="0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נה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873</w:t>
      </w:r>
      <w:r>
        <w:rPr>
          <w:rtl w:val="true"/>
        </w:rPr>
        <w:t xml:space="preserve">, </w:t>
      </w:r>
      <w:r>
        <w:rPr/>
        <w:t>894</w:t>
      </w:r>
      <w:r>
        <w:rPr>
          <w:rtl w:val="true"/>
        </w:rPr>
        <w:t xml:space="preserve"> (</w:t>
      </w:r>
      <w:r>
        <w:rPr/>
        <w:t>2001</w:t>
      </w:r>
      <w:r>
        <w:rPr>
          <w:rtl w:val="true"/>
        </w:rPr>
        <w:t xml:space="preserve">); 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6111/23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pacing w:val="0"/>
          <w:szCs w:val="24"/>
          <w:rtl w:val="true"/>
        </w:rPr>
        <w:t>פלוני נ</w:t>
      </w:r>
      <w:r>
        <w:rPr>
          <w:rFonts w:cs="Miriam" w:ascii="Miriam" w:hAnsi="Miriam"/>
          <w:spacing w:val="0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26-20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22.2.2024</w:t>
      </w:r>
      <w:r>
        <w:rPr>
          <w:rtl w:val="true"/>
        </w:rPr>
        <w:t xml:space="preserve">)). </w:t>
      </w:r>
      <w:r>
        <w:rPr>
          <w:rtl w:val="true"/>
        </w:rPr>
        <w:t>אפס</w:t>
      </w:r>
      <w:r>
        <w:rPr>
          <w:rtl w:val="true"/>
        </w:rPr>
        <w:t xml:space="preserve">, </w:t>
      </w:r>
      <w:r>
        <w:rPr>
          <w:rtl w:val="true"/>
        </w:rPr>
        <w:t>גרסת המתלוננת לאירועים</w:t>
      </w:r>
      <w:r>
        <w:rPr>
          <w:rtl w:val="true"/>
        </w:rPr>
        <w:t xml:space="preserve">, </w:t>
      </w:r>
      <w:r>
        <w:rPr>
          <w:rtl w:val="true"/>
        </w:rPr>
        <w:t>אותה מצא בית המשפט כאמינה</w:t>
      </w:r>
      <w:r>
        <w:rPr>
          <w:rtl w:val="true"/>
        </w:rPr>
        <w:t xml:space="preserve">, </w:t>
      </w:r>
      <w:r>
        <w:rPr>
          <w:rtl w:val="true"/>
        </w:rPr>
        <w:t>אינה מאפשרת ליחס למערער מצב נפשי של רשלנות בלבד</w:t>
      </w:r>
      <w:r>
        <w:rPr>
          <w:rtl w:val="true"/>
        </w:rPr>
        <w:t xml:space="preserve">. </w:t>
      </w:r>
      <w:r>
        <w:rPr>
          <w:rtl w:val="true"/>
        </w:rPr>
        <w:t>תיאוּריה את שהתרחש – הרמתה ונשיאתה לחדרו של המתלונן תוך התעלמות מהתנגדותה</w:t>
      </w:r>
      <w:r>
        <w:rPr>
          <w:rtl w:val="true"/>
        </w:rPr>
        <w:t xml:space="preserve">; </w:t>
      </w:r>
      <w:r>
        <w:rPr>
          <w:rtl w:val="true"/>
        </w:rPr>
        <w:t>אמירותיה המפורשות שהיא לא רוצה לעלות</w:t>
      </w:r>
      <w:r>
        <w:rPr>
          <w:rtl w:val="true"/>
        </w:rPr>
        <w:t xml:space="preserve">, </w:t>
      </w:r>
      <w:r>
        <w:rPr>
          <w:rtl w:val="true"/>
        </w:rPr>
        <w:t>אינה מעוניינת בקיום יחסי מין ורוצה ללכת – מלמדים כי המערער הבין שהמתלוננת אינה מסכימה</w:t>
      </w:r>
      <w:r>
        <w:rPr>
          <w:rtl w:val="true"/>
        </w:rPr>
        <w:t xml:space="preserve">, </w:t>
      </w:r>
      <w:r>
        <w:rPr>
          <w:rtl w:val="true"/>
        </w:rPr>
        <w:t xml:space="preserve">והחליט להתעלם מכך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חוות דעתו של השופט </w:t>
      </w:r>
      <w:r>
        <w:rPr>
          <w:rFonts w:ascii="Miriam" w:hAnsi="Miriam" w:cs="Miriam"/>
          <w:spacing w:val="0"/>
          <w:szCs w:val="24"/>
          <w:rtl w:val="true"/>
        </w:rPr>
        <w:t>אריה</w:t>
      </w:r>
      <w:r>
        <w:rPr>
          <w:rtl w:val="true"/>
        </w:rPr>
        <w:t xml:space="preserve"> </w:t>
      </w:r>
      <w:r>
        <w:rPr>
          <w:rFonts w:ascii="Miriam" w:hAnsi="Miriam" w:cs="Miriam"/>
          <w:spacing w:val="0"/>
          <w:szCs w:val="24"/>
          <w:rtl w:val="true"/>
        </w:rPr>
        <w:t>רומנוב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בפסקה </w:t>
      </w:r>
      <w:r>
        <w:rPr>
          <w:rFonts w:cs="FrankRuehl" w:ascii="FrankRuehl" w:hAnsi="FrankRuehl"/>
        </w:rPr>
        <w:t>30</w:t>
      </w:r>
      <w:r>
        <w:rPr>
          <w:rFonts w:cs="FrankRuehl" w:ascii="FrankRuehl" w:hAnsi="FrankRuehl"/>
          <w:rtl w:val="true"/>
        </w:rPr>
        <w:t xml:space="preserve">; </w:t>
      </w:r>
      <w:r>
        <w:rPr>
          <w:rFonts w:ascii="FrankRuehl" w:hAnsi="FrankRuehl" w:cs="FrankRuehl"/>
          <w:rtl w:val="true"/>
        </w:rPr>
        <w:t xml:space="preserve">חוות דעתה של השופטת </w:t>
      </w:r>
      <w:r>
        <w:rPr>
          <w:rFonts w:ascii="Miriam" w:hAnsi="Miriam" w:cs="Miriam"/>
          <w:spacing w:val="0"/>
          <w:szCs w:val="24"/>
          <w:rtl w:val="true"/>
        </w:rPr>
        <w:t>מרים ליפשיץ</w:t>
      </w:r>
      <w:r>
        <w:rPr>
          <w:rFonts w:cs="Miriam" w:ascii="Miriam" w:hAnsi="Miriam"/>
          <w:spacing w:val="0"/>
          <w:szCs w:val="24"/>
          <w:rtl w:val="true"/>
        </w:rPr>
        <w:t>-</w:t>
      </w:r>
      <w:r>
        <w:rPr>
          <w:rFonts w:ascii="Miriam" w:hAnsi="Miriam" w:cs="Miriam"/>
          <w:spacing w:val="0"/>
          <w:szCs w:val="24"/>
          <w:rtl w:val="true"/>
        </w:rPr>
        <w:t>פריבס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בפסקאות </w:t>
      </w:r>
      <w:r>
        <w:rPr>
          <w:rFonts w:cs="FrankRuehl" w:ascii="FrankRuehl" w:hAnsi="FrankRuehl"/>
        </w:rPr>
        <w:t>19-17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ו</w:t>
      </w:r>
      <w:r>
        <w:rPr>
          <w:rFonts w:cs="FrankRuehl" w:ascii="FrankRuehl" w:hAnsi="FrankRuehl"/>
          <w:rtl w:val="true"/>
        </w:rPr>
        <w:t>-</w:t>
      </w:r>
      <w:r>
        <w:rPr>
          <w:rFonts w:cs="FrankRuehl" w:ascii="FrankRuehl" w:hAnsi="FrankRuehl"/>
        </w:rPr>
        <w:t>26</w:t>
      </w:r>
      <w:r>
        <w:rPr>
          <w:rtl w:val="true"/>
        </w:rPr>
        <w:t xml:space="preserve">). </w:t>
      </w:r>
      <w:r>
        <w:rPr>
          <w:rtl w:val="true"/>
        </w:rPr>
        <w:t>במצב דברים זה אין אנו נדרשים כלל לבחון עצימת עיניים</w:t>
      </w:r>
      <w:r>
        <w:rPr>
          <w:rtl w:val="true"/>
        </w:rPr>
        <w:t xml:space="preserve">, </w:t>
      </w:r>
      <w:r>
        <w:rPr>
          <w:rtl w:val="true"/>
        </w:rPr>
        <w:t>שכן מי ששומע סירוב</w:t>
      </w:r>
      <w:r>
        <w:rPr>
          <w:rtl w:val="true"/>
        </w:rPr>
        <w:t xml:space="preserve">, </w:t>
      </w:r>
      <w:r>
        <w:rPr>
          <w:rtl w:val="true"/>
        </w:rPr>
        <w:t>וממשיך במעשיו</w:t>
      </w:r>
      <w:r>
        <w:rPr>
          <w:rtl w:val="true"/>
        </w:rPr>
        <w:t xml:space="preserve">, </w:t>
      </w:r>
      <w:r>
        <w:rPr>
          <w:rtl w:val="true"/>
        </w:rPr>
        <w:t>אינו עוצם עיניו לסירוב</w:t>
      </w:r>
      <w:r>
        <w:rPr>
          <w:rtl w:val="true"/>
        </w:rPr>
        <w:t xml:space="preserve">, </w:t>
      </w:r>
      <w:r>
        <w:rPr>
          <w:rtl w:val="true"/>
        </w:rPr>
        <w:t>אלא פועל בהעדר הסכמה ביודעין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כפי שציין חברי</w:t>
      </w:r>
      <w:r>
        <w:rPr>
          <w:rtl w:val="true"/>
        </w:rPr>
        <w:t xml:space="preserve">, </w:t>
      </w:r>
      <w:r>
        <w:rPr>
          <w:rtl w:val="true"/>
        </w:rPr>
        <w:t xml:space="preserve">יש לדחות את מסקנת השופט </w:t>
      </w:r>
      <w:r>
        <w:rPr>
          <w:rFonts w:ascii="Miriam" w:hAnsi="Miriam" w:cs="Miriam"/>
          <w:spacing w:val="0"/>
          <w:szCs w:val="24"/>
          <w:rtl w:val="true"/>
        </w:rPr>
        <w:t>רומנוב</w:t>
      </w:r>
      <w:r>
        <w:rPr>
          <w:rtl w:val="true"/>
        </w:rPr>
        <w:t xml:space="preserve"> כי לא ניתן לקבוע</w:t>
      </w:r>
      <w:r>
        <w:rPr>
          <w:rtl w:val="true"/>
        </w:rPr>
        <w:t xml:space="preserve">, </w:t>
      </w:r>
      <w:r>
        <w:rPr>
          <w:rtl w:val="true"/>
        </w:rPr>
        <w:t>מעבר לספק סביר</w:t>
      </w:r>
      <w:r>
        <w:rPr>
          <w:rtl w:val="true"/>
        </w:rPr>
        <w:t xml:space="preserve">, </w:t>
      </w:r>
      <w:r>
        <w:rPr>
          <w:rtl w:val="true"/>
        </w:rPr>
        <w:t>שהמערער היה מודע בפועל לכך שהמתלוננת אינה מסכימה לקיים עמו יחסי מין</w:t>
      </w:r>
      <w:r>
        <w:rPr>
          <w:rtl w:val="true"/>
        </w:rPr>
        <w:t xml:space="preserve">, </w:t>
      </w:r>
      <w:r>
        <w:rPr>
          <w:rtl w:val="true"/>
        </w:rPr>
        <w:t xml:space="preserve">וזאת שכן </w:t>
      </w:r>
      <w:r>
        <w:rPr>
          <w:rtl w:val="true"/>
        </w:rPr>
        <w:t>"</w:t>
      </w:r>
      <w:r>
        <w:rPr>
          <w:rFonts w:ascii="Miriam" w:hAnsi="Miriam" w:cs="Miriam"/>
          <w:spacing w:val="0"/>
          <w:szCs w:val="24"/>
          <w:rtl w:val="true"/>
        </w:rPr>
        <w:t>המערער סבר ש</w:t>
      </w:r>
      <w:r>
        <w:rPr>
          <w:rFonts w:cs="Miriam" w:ascii="Miriam" w:hAnsi="Miriam"/>
          <w:spacing w:val="0"/>
          <w:szCs w:val="24"/>
          <w:rtl w:val="true"/>
        </w:rPr>
        <w:t>'</w:t>
      </w:r>
      <w:r>
        <w:rPr>
          <w:rFonts w:ascii="Miriam" w:hAnsi="Miriam" w:cs="Miriam"/>
          <w:spacing w:val="0"/>
          <w:szCs w:val="24"/>
          <w:rtl w:val="true"/>
        </w:rPr>
        <w:t>הלא</w:t>
      </w:r>
      <w:r>
        <w:rPr>
          <w:rFonts w:cs="Miriam" w:ascii="Miriam" w:hAnsi="Miriam"/>
          <w:spacing w:val="0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Cs w:val="24"/>
          <w:rtl w:val="true"/>
        </w:rPr>
        <w:t>של המתלוננת</w:t>
      </w:r>
      <w:r>
        <w:rPr>
          <w:rFonts w:cs="Miriam" w:ascii="Miriam" w:hAnsi="Miriam"/>
          <w:spacing w:val="0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Cs w:val="24"/>
          <w:rtl w:val="true"/>
        </w:rPr>
        <w:t>אינו</w:t>
      </w:r>
      <w:r>
        <w:rPr>
          <w:rFonts w:cs="Miriam" w:ascii="Miriam" w:hAnsi="Miriam"/>
          <w:spacing w:val="0"/>
          <w:szCs w:val="24"/>
          <w:rtl w:val="true"/>
        </w:rPr>
        <w:t>: '</w:t>
      </w:r>
      <w:r>
        <w:rPr>
          <w:rFonts w:ascii="Miriam" w:hAnsi="Miriam" w:cs="Miriam"/>
          <w:spacing w:val="0"/>
          <w:szCs w:val="24"/>
          <w:rtl w:val="true"/>
        </w:rPr>
        <w:t>ממש לא</w:t>
      </w:r>
      <w:r>
        <w:rPr>
          <w:rFonts w:cs="Miriam" w:ascii="Miriam" w:hAnsi="Miriam"/>
          <w:spacing w:val="0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Cs w:val="24"/>
          <w:rtl w:val="true"/>
        </w:rPr>
        <w:t>בשום אופן לא</w:t>
      </w:r>
      <w:r>
        <w:rPr>
          <w:rFonts w:cs="Miriam" w:ascii="Miriam" w:hAnsi="Miriam"/>
          <w:spacing w:val="0"/>
          <w:szCs w:val="24"/>
          <w:rtl w:val="true"/>
        </w:rPr>
        <w:t xml:space="preserve">', </w:t>
      </w:r>
      <w:r>
        <w:rPr>
          <w:rFonts w:ascii="Miriam" w:hAnsi="Miriam" w:cs="Miriam"/>
          <w:spacing w:val="0"/>
          <w:szCs w:val="24"/>
          <w:rtl w:val="true"/>
        </w:rPr>
        <w:t>והוא קיווה כי מהר מאד היא תתרצה ולא תמנע ממנו לעשות בה את שביקש לעשות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30</w:t>
      </w:r>
      <w:r>
        <w:rPr>
          <w:rtl w:val="true"/>
        </w:rPr>
        <w:t xml:space="preserve">). </w:t>
      </w:r>
      <w:r>
        <w:rPr>
          <w:rtl w:val="true"/>
        </w:rPr>
        <w:t xml:space="preserve">התפיסה המשתקפת ברפליקה </w:t>
      </w:r>
      <w:r>
        <w:rPr>
          <w:rtl w:val="true"/>
        </w:rPr>
        <w:t>"</w:t>
      </w:r>
      <w:r>
        <w:rPr>
          <w:rtl w:val="true"/>
        </w:rPr>
        <w:t>יבוא לך</w:t>
      </w:r>
      <w:r>
        <w:rPr>
          <w:rtl w:val="true"/>
        </w:rPr>
        <w:t xml:space="preserve">, </w:t>
      </w:r>
      <w:r>
        <w:rPr>
          <w:rtl w:val="true"/>
        </w:rPr>
        <w:t>דינה</w:t>
      </w:r>
      <w:r>
        <w:rPr>
          <w:rtl w:val="true"/>
        </w:rPr>
        <w:t xml:space="preserve">, </w:t>
      </w:r>
      <w:r>
        <w:rPr>
          <w:rtl w:val="true"/>
        </w:rPr>
        <w:t>יבוא לך</w:t>
      </w:r>
      <w:r>
        <w:rPr>
          <w:rtl w:val="true"/>
        </w:rPr>
        <w:t xml:space="preserve">", </w:t>
      </w:r>
      <w:r>
        <w:rPr>
          <w:rtl w:val="true"/>
        </w:rPr>
        <w:t>שייכת לדמותו הבדיונית של גוטה</w:t>
      </w:r>
      <w:r>
        <w:rPr>
          <w:rtl w:val="true"/>
        </w:rPr>
        <w:t xml:space="preserve">, </w:t>
      </w:r>
      <w:r>
        <w:rPr>
          <w:rtl w:val="true"/>
        </w:rPr>
        <w:t xml:space="preserve">ומקומה בסרט </w:t>
      </w:r>
      <w:r>
        <w:rPr>
          <w:rtl w:val="true"/>
        </w:rPr>
        <w:t>"</w:t>
      </w:r>
      <w:r>
        <w:rPr>
          <w:rtl w:val="true"/>
        </w:rPr>
        <w:t>מציצים</w:t>
      </w:r>
      <w:r>
        <w:rPr>
          <w:rtl w:val="true"/>
        </w:rPr>
        <w:t xml:space="preserve">", </w:t>
      </w:r>
      <w:r>
        <w:rPr>
          <w:rtl w:val="true"/>
        </w:rPr>
        <w:t>ולא מחוצה לו</w:t>
      </w:r>
      <w:r>
        <w:rPr>
          <w:rtl w:val="true"/>
        </w:rPr>
        <w:t xml:space="preserve">. </w:t>
      </w:r>
      <w:r>
        <w:rPr>
          <w:rtl w:val="true"/>
        </w:rPr>
        <w:t xml:space="preserve">במערכת היחסים שבין אנשים בשר ודם די באמירת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tl w:val="true"/>
        </w:rPr>
        <w:t xml:space="preserve">" </w:t>
      </w:r>
      <w:r>
        <w:rPr>
          <w:rtl w:val="true"/>
        </w:rPr>
        <w:t>על מנת להביע אי</w:t>
      </w:r>
      <w:r>
        <w:rPr>
          <w:rtl w:val="true"/>
        </w:rPr>
        <w:t>-</w:t>
      </w:r>
      <w:r>
        <w:rPr>
          <w:rtl w:val="true"/>
        </w:rPr>
        <w:t>הסכמה</w:t>
      </w:r>
      <w:r>
        <w:rPr>
          <w:rtl w:val="true"/>
        </w:rPr>
        <w:t xml:space="preserve">, </w:t>
      </w:r>
      <w:r>
        <w:rPr>
          <w:rtl w:val="true"/>
        </w:rPr>
        <w:t xml:space="preserve">ואין מקום לקבוע דרישות נוספות לעניין טיב ההתנגדות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2606/04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pacing w:val="0"/>
          <w:szCs w:val="24"/>
          <w:rtl w:val="true"/>
        </w:rPr>
        <w:t>בנבידה נ</w:t>
      </w:r>
      <w:r>
        <w:rPr>
          <w:rFonts w:cs="Miriam" w:ascii="Miriam" w:hAnsi="Miriam"/>
          <w:spacing w:val="0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22-18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28-24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26.4.2006</w:t>
      </w:r>
      <w:r>
        <w:rPr>
          <w:rtl w:val="true"/>
        </w:rPr>
        <w:t xml:space="preserve">); 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3483/09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pacing w:val="0"/>
          <w:szCs w:val="24"/>
          <w:rtl w:val="true"/>
        </w:rPr>
        <w:t>פלוני נ</w:t>
      </w:r>
      <w:r>
        <w:rPr>
          <w:rFonts w:cs="Miriam" w:ascii="Miriam" w:hAnsi="Miriam"/>
          <w:spacing w:val="0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13.5.2010</w:t>
      </w:r>
      <w:r>
        <w:rPr>
          <w:rtl w:val="true"/>
        </w:rPr>
        <w:t xml:space="preserve">); </w:t>
      </w:r>
      <w:r>
        <w:rPr>
          <w:rtl w:val="true"/>
        </w:rPr>
        <w:t xml:space="preserve">רותי לבנשטיין </w:t>
      </w:r>
      <w:hyperlink r:id="rId53">
        <w:r>
          <w:rPr>
            <w:rStyle w:val="Hyperlink"/>
            <w:color w:val="0000FF"/>
            <w:u w:val="single"/>
            <w:rtl w:val="true"/>
          </w:rPr>
          <w:t>לזר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מבט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חדש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הסכמה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בעברת האינוס</w:t>
      </w:r>
      <w:r>
        <w:rPr>
          <w:rtl w:val="true"/>
        </w:rPr>
        <w:t xml:space="preserve">" </w:t>
      </w:r>
      <w:r>
        <w:rPr>
          <w:rFonts w:ascii="Miriam" w:hAnsi="Miriam" w:cs="Miriam"/>
          <w:spacing w:val="0"/>
          <w:szCs w:val="24"/>
          <w:rtl w:val="true"/>
        </w:rPr>
        <w:t>עיוני משפט</w:t>
      </w:r>
      <w:r>
        <w:rPr>
          <w:rtl w:val="true"/>
        </w:rPr>
        <w:t xml:space="preserve"> מב </w:t>
      </w:r>
      <w:r>
        <w:rPr/>
        <w:t>67</w:t>
      </w:r>
      <w:r>
        <w:rPr>
          <w:rtl w:val="true"/>
        </w:rPr>
        <w:t xml:space="preserve">, </w:t>
      </w:r>
      <w:r>
        <w:rPr/>
        <w:t>82-81</w:t>
      </w:r>
      <w:r>
        <w:rPr>
          <w:rtl w:val="true"/>
        </w:rPr>
        <w:t xml:space="preserve"> (</w:t>
      </w:r>
      <w:r>
        <w:rPr/>
        <w:t>2019</w:t>
      </w:r>
      <w:r>
        <w:rPr>
          <w:rtl w:val="true"/>
        </w:rPr>
        <w:t xml:space="preserve">)).  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גרסתה של העדה ש</w:t>
      </w:r>
      <w:r>
        <w:rPr>
          <w:rtl w:val="true"/>
        </w:rPr>
        <w:t xml:space="preserve">' </w:t>
      </w:r>
      <w:r>
        <w:rPr>
          <w:rtl w:val="true"/>
        </w:rPr>
        <w:t>אינה יכולה לטעמי להביא לזיכוי במקרה דנן לא רק מהטעם שהיא מתייחסת</w:t>
      </w:r>
      <w:r>
        <w:rPr>
          <w:rtl w:val="true"/>
        </w:rPr>
        <w:t xml:space="preserve">, </w:t>
      </w:r>
      <w:r>
        <w:rPr>
          <w:rtl w:val="true"/>
        </w:rPr>
        <w:t>בעיקרה</w:t>
      </w:r>
      <w:r>
        <w:rPr>
          <w:rtl w:val="true"/>
        </w:rPr>
        <w:t xml:space="preserve">, </w:t>
      </w:r>
      <w:r>
        <w:rPr>
          <w:rtl w:val="true"/>
        </w:rPr>
        <w:t>לאשר ארע במרפסת</w:t>
      </w:r>
      <w:r>
        <w:rPr>
          <w:rtl w:val="true"/>
        </w:rPr>
        <w:t xml:space="preserve">, </w:t>
      </w:r>
      <w:r>
        <w:rPr>
          <w:rtl w:val="true"/>
        </w:rPr>
        <w:t>בטרם נכנסו המתלוננת והמערער לבית</w:t>
      </w:r>
      <w:r>
        <w:rPr>
          <w:rtl w:val="true"/>
        </w:rPr>
        <w:t xml:space="preserve">, </w:t>
      </w:r>
      <w:r>
        <w:rPr>
          <w:rtl w:val="true"/>
        </w:rPr>
        <w:t>אלא גם מהטעם שהיא אינה אמינה בעליל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בהינתן שתיאוריה ביחס לאשר אירע במרפסת מרחיקי לכת משמעותית מאלה של המערער עצמו ושל העד ירדן</w:t>
      </w:r>
      <w:r>
        <w:rPr>
          <w:rtl w:val="true"/>
        </w:rPr>
        <w:t xml:space="preserve">; </w:t>
      </w:r>
      <w:r>
        <w:rPr>
          <w:rtl w:val="true"/>
        </w:rPr>
        <w:t>שמשך הזמן בו טענה כי המתלוננת והמערער שהו בבית שונה משמעותית מדיווחי העדים האחרים</w:t>
      </w:r>
      <w:r>
        <w:rPr>
          <w:rtl w:val="true"/>
        </w:rPr>
        <w:t xml:space="preserve">; </w:t>
      </w:r>
      <w:r>
        <w:rPr>
          <w:rtl w:val="true"/>
        </w:rPr>
        <w:t>שגרסתה ידעה עליות ומורדות והושפעה ממערכת יחסיה עם משפחת המערער וכיו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בהינתן המעשים המיוחסים למערער</w:t>
      </w:r>
      <w:r>
        <w:rPr>
          <w:rtl w:val="true"/>
        </w:rPr>
        <w:t xml:space="preserve">, </w:t>
      </w:r>
      <w:r>
        <w:rPr>
          <w:rtl w:val="true"/>
        </w:rPr>
        <w:t>והיסוד הנפשי שהתקיים בו</w:t>
      </w:r>
      <w:r>
        <w:rPr>
          <w:rtl w:val="true"/>
        </w:rPr>
        <w:t xml:space="preserve">, </w:t>
      </w:r>
      <w:r>
        <w:rPr>
          <w:rtl w:val="true"/>
        </w:rPr>
        <w:t>העונש שנגזר עליו הוא מקל מהראוי בצורה משמעותית</w:t>
      </w:r>
      <w:r>
        <w:rPr>
          <w:rtl w:val="true"/>
        </w:rPr>
        <w:t xml:space="preserve">, </w:t>
      </w:r>
      <w:r>
        <w:rPr>
          <w:rtl w:val="true"/>
        </w:rPr>
        <w:t>ובוודאי שאין מקום להקל בו הקלה נוספת</w:t>
      </w:r>
      <w:r>
        <w:rPr>
          <w:rtl w:val="true"/>
        </w:rPr>
        <w:t>.</w:t>
      </w:r>
    </w:p>
    <w:tbl>
      <w:tblPr>
        <w:bidiVisual w:val="true"/>
        <w:tblW w:w="2551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51"/>
      </w:tblGrid>
      <w:tr>
        <w:trPr>
          <w:trHeight w:val="454" w:hRule="atLeast"/>
        </w:trPr>
        <w:tc>
          <w:tcPr>
            <w:tcW w:w="255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עופר גרוסקופף</w:t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הוחלט כאמור בחוות דעתו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כבוב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המערער יתייצב לשאת בעונש המאסר בפועל שהוטל עליו ביום </w:t>
      </w:r>
      <w:r>
        <w:rPr/>
        <w:t>27.10.2024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בבית מעצר ניצן</w:t>
      </w:r>
      <w:r>
        <w:rPr>
          <w:rtl w:val="true"/>
        </w:rPr>
        <w:t xml:space="preserve">, </w:t>
      </w:r>
      <w:r>
        <w:rPr>
          <w:rtl w:val="true"/>
        </w:rPr>
        <w:t>או על פי החלטת שירות בתי הסוהר</w:t>
      </w:r>
      <w:r>
        <w:rPr>
          <w:rtl w:val="true"/>
        </w:rPr>
        <w:t xml:space="preserve">, </w:t>
      </w:r>
      <w:r>
        <w:rPr>
          <w:rtl w:val="true"/>
        </w:rPr>
        <w:t>כשברשותו תעודת זהות או דרכון</w:t>
      </w:r>
      <w:r>
        <w:rPr>
          <w:rtl w:val="true"/>
        </w:rPr>
        <w:t xml:space="preserve">. </w:t>
      </w:r>
      <w:r>
        <w:rPr>
          <w:rtl w:val="true"/>
        </w:rPr>
        <w:t>על המערער לתאם את הכניסה למאסר</w:t>
      </w:r>
      <w:r>
        <w:rPr>
          <w:rtl w:val="true"/>
        </w:rPr>
        <w:t xml:space="preserve">, </w:t>
      </w:r>
      <w:r>
        <w:rPr>
          <w:rtl w:val="true"/>
        </w:rPr>
        <w:t>כולל האפשרות למיון מוקדם</w:t>
      </w:r>
      <w:r>
        <w:rPr>
          <w:rtl w:val="true"/>
        </w:rPr>
        <w:t xml:space="preserve">, </w:t>
      </w:r>
      <w:r>
        <w:rPr>
          <w:rtl w:val="true"/>
        </w:rPr>
        <w:t>עם ענף אבחון ומיון של שירות בתי הסוהר</w:t>
      </w:r>
      <w:r>
        <w:rPr>
          <w:rtl w:val="true"/>
        </w:rPr>
        <w:t xml:space="preserve">, </w:t>
      </w:r>
      <w:r>
        <w:rPr>
          <w:rtl w:val="true"/>
        </w:rPr>
        <w:t>בטלפונים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 xml:space="preserve">או  </w:t>
      </w:r>
      <w:r>
        <w:rPr/>
        <w:t>08-9787336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pacing w:val="10"/>
          <w:sz w:val="28"/>
          <w:szCs w:val="28"/>
        </w:rPr>
      </w:pPr>
      <w:bookmarkStart w:id="18" w:name="Nitan"/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ניתן היום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ח אב תשפ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ד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spacing w:val="10"/>
          <w:sz w:val="28"/>
          <w:szCs w:val="28"/>
        </w:rPr>
        <w:t>01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ספטמבר </w:t>
      </w:r>
      <w:r>
        <w:rPr>
          <w:rFonts w:cs="FrankRuehl" w:ascii="FrankRuehl" w:hAnsi="FrankRuehl"/>
          <w:spacing w:val="10"/>
          <w:sz w:val="28"/>
          <w:szCs w:val="28"/>
        </w:rPr>
        <w:t>2024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). </w:t>
      </w:r>
      <w:bookmarkEnd w:id="18"/>
    </w:p>
    <w:tbl>
      <w:tblPr>
        <w:bidiVisual w:val="true"/>
        <w:tblW w:w="829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5"/>
        <w:gridCol w:w="2766"/>
        <w:gridCol w:w="2766"/>
      </w:tblGrid>
      <w:tr>
        <w:trPr/>
        <w:tc>
          <w:tcPr>
            <w:tcW w:w="2765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עופר גרוסקופף</w:t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cs="FrankRuehl" w:ascii="FrankRuehl" w:hAnsi="FrankRuehl"/>
                <w:spacing w:val="10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</w:tc>
        <w:tc>
          <w:tcPr>
            <w:tcW w:w="2766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FrankRuehl"/>
                <w:spacing w:val="10"/>
                <w:szCs w:val="28"/>
              </w:rPr>
            </w:pPr>
            <w:r>
              <w:rPr>
                <w:rFonts w:ascii="Courier New" w:hAnsi="Courier New" w:cs="FrankRuehl"/>
                <w:spacing w:val="10"/>
                <w:szCs w:val="28"/>
                <w:rtl w:val="true"/>
              </w:rPr>
              <w:t>חאלד</w:t>
            </w:r>
            <w:r>
              <w:rPr>
                <w:rFonts w:ascii="Courier New" w:hAnsi="Courier New" w:eastAsia="Courier New" w:cs="Courier New"/>
                <w:spacing w:val="10"/>
                <w:szCs w:val="28"/>
                <w:rtl w:val="true"/>
              </w:rPr>
              <w:t xml:space="preserve"> </w:t>
            </w:r>
            <w:r>
              <w:rPr>
                <w:rFonts w:ascii="Courier New" w:hAnsi="Courier New" w:cs="FrankRuehl"/>
                <w:spacing w:val="10"/>
                <w:szCs w:val="28"/>
                <w:rtl w:val="true"/>
              </w:rPr>
              <w:t>כבוב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FrankRuehl"/>
                <w:spacing w:val="10"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</w:tc>
        <w:tc>
          <w:tcPr>
            <w:tcW w:w="2766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sz w:val="28"/>
                <w:szCs w:val="28"/>
                <w:lang w:val="en-IL" w:eastAsia="en-IL"/>
              </w:rPr>
            </w:pPr>
            <w:r>
              <w:rPr>
                <w:rFonts w:cs="Courier New" w:ascii="Courier New" w:hAnsi="Courier New"/>
                <w:sz w:val="28"/>
                <w:szCs w:val="28"/>
                <w:rtl w:val="true"/>
                <w:lang w:val="en-IL" w:eastAsia="en-IL"/>
              </w:rPr>
              <w:drawing>
                <wp:anchor behindDoc="1" distT="0" distB="0" distL="114935" distR="114935" simplePos="0" locked="0" layoutInCell="1" allowOverlap="1" relativeHeight="24">
                  <wp:simplePos x="0" y="0"/>
                  <wp:positionH relativeFrom="column">
                    <wp:posOffset>4044315</wp:posOffset>
                  </wp:positionH>
                  <wp:positionV relativeFrom="paragraph">
                    <wp:posOffset>33020</wp:posOffset>
                  </wp:positionV>
                  <wp:extent cx="1038225" cy="868680"/>
                  <wp:effectExtent l="0" t="0" r="0" b="0"/>
                  <wp:wrapNone/>
                  <wp:docPr id="1" name="תמונה 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תמונה 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 l="-19" t="-23" r="-19" b="-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8686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ing3"/>
              <w:ind w:hanging="0" w:start="0" w:end="0"/>
              <w:jc w:val="center"/>
              <w:rPr>
                <w:rFonts w:cs="FrankRuehl"/>
                <w:b/>
                <w:bCs/>
                <w:color w:val="000000"/>
                <w:spacing w:val="10"/>
                <w:sz w:val="28"/>
                <w:szCs w:val="28"/>
              </w:rPr>
            </w:pP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יחיאל</w:t>
            </w:r>
            <w:r>
              <w:rPr>
                <w:rFonts w:eastAsia="Cambria" w:cs="Cambria"/>
                <w:color w:val="000000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כשר</w:t>
            </w:r>
          </w:p>
          <w:p>
            <w:pPr>
              <w:pStyle w:val="Heading3"/>
              <w:ind w:hanging="0" w:start="0" w:end="0"/>
              <w:jc w:val="center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tl w:val="true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FrankRuehl" w:ascii="FrankRuehl" w:hAnsi="FrankRuehl"/>
          <w:color w:val="FFFFFF"/>
          <w:sz w:val="2"/>
          <w:szCs w:val="2"/>
        </w:rPr>
        <w:t>51293715129371</w:t>
      </w:r>
      <w:r>
        <w:rPr>
          <w:rFonts w:cs="FrankRuehl" w:ascii="FrankRuehl" w:hAnsi="FrankRuehl"/>
          <w:color w:val="FFFFFF"/>
          <w:sz w:val="2"/>
          <w:szCs w:val="2"/>
          <w:rtl w:val="true"/>
        </w:rPr>
        <w:tab/>
        <w:tab/>
        <w:tab/>
      </w:r>
      <w:r>
        <w:rPr>
          <w:rFonts w:cs="FrankRuehl" w:ascii="FrankRuehl" w:hAnsi="FrankRuehl"/>
          <w:color w:val="FFFFFF"/>
          <w:sz w:val="2"/>
          <w:szCs w:val="2"/>
        </w:rPr>
        <w:t>54678313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color w:val="FFFFFF"/>
          <w:sz w:val="2"/>
          <w:szCs w:val="2"/>
        </w:rPr>
      </w:pPr>
      <w:r>
        <w:rPr>
          <w:rFonts w:ascii="FrankRuehl" w:hAnsi="FrankRuehl" w:cs="FrankRuehl"/>
          <w:color w:val="000000"/>
          <w:sz w:val="2"/>
          <w:sz w:val="2"/>
          <w:szCs w:val="2"/>
          <w:rtl w:val="true"/>
        </w:rPr>
        <w:t>נוסח מסמך זה כפוף לשינויי ניסוח ועריכה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color w:val="FFFFFF"/>
          <w:sz w:val="2"/>
          <w:szCs w:val="2"/>
        </w:rPr>
      </w:pPr>
      <w:r>
        <w:rPr>
          <w:rFonts w:cs="FrankRuehl" w:ascii="FrankRuehl" w:hAnsi="FrankRuehl"/>
          <w:color w:val="FFFFFF"/>
          <w:sz w:val="2"/>
          <w:szCs w:val="2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ind w:end="0"/>
        <w:jc w:val="center"/>
        <w:rPr>
          <w:rFonts w:ascii="FrankRuehl" w:hAnsi="FrankRuehl" w:cs="FrankRuehl"/>
          <w:color w:val="0000FF"/>
          <w:sz w:val="2"/>
          <w:u w:val="single"/>
        </w:rPr>
      </w:pPr>
      <w:hyperlink r:id="rId55">
        <w:r>
          <w:rPr>
            <w:rStyle w:val="Hyperlink"/>
            <w:rFonts w:ascii="FrankRuehl" w:hAnsi="FrankRuehl" w:cs="FrankRuehl"/>
            <w:color w:val="0000FF"/>
            <w:sz w:val="2"/>
            <w:sz w:val="2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rFonts w:cs="FrankRuehl" w:ascii="FrankRuehl" w:hAnsi="FrankRuehl"/>
            <w:color w:val="0000FF"/>
            <w:sz w:val="2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"/>
            <w:sz w:val="2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עופר גרוסקופף </w:t>
      </w:r>
      <w:r>
        <w:rPr>
          <w:rFonts w:cs="David" w:ascii="David" w:hAnsi="David"/>
          <w:color w:val="000000"/>
          <w:sz w:val="22"/>
          <w:szCs w:val="22"/>
        </w:rPr>
        <w:t>54678313-6671/23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color w:val="000000"/>
          <w:sz w:val="2"/>
          <w:u w:val="single"/>
        </w:rPr>
      </w:pPr>
      <w:r>
        <w:rPr>
          <w:rFonts w:ascii="FrankRuehl" w:hAnsi="FrankRuehl" w:cs="FrankRuehl"/>
          <w:color w:val="000000"/>
          <w:sz w:val="2"/>
          <w:sz w:val="2"/>
          <w:u w:val="single"/>
          <w:rtl w:val="true"/>
        </w:rPr>
        <w:t>נוסח מסמך זה כפוף לשינויי ניסוח ועריכה</w:t>
      </w:r>
    </w:p>
    <w:sectPr>
      <w:headerReference w:type="default" r:id="rId56"/>
      <w:footerReference w:type="default" r:id="rId57"/>
      <w:type w:val="nextPage"/>
      <w:pgSz w:w="11906" w:h="16838"/>
      <w:pgMar w:left="1800" w:right="1800" w:gutter="0" w:header="720" w:top="1701" w:footer="510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Arial TUR">
    <w:altName w:val="Arial"/>
    <w:charset w:val="00" w:characterSet="windows-1252"/>
    <w:family w:val="swiss"/>
    <w:pitch w:val="variable"/>
  </w:font>
  <w:font w:name="Consolas">
    <w:charset w:val="00" w:characterSet="windows-1252"/>
    <w:family w:val="modern"/>
    <w:pitch w:val="default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2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6671/23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492"/>
        </w:tabs>
        <w:ind w:start="1492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1209"/>
        </w:tabs>
        <w:ind w:start="1209" w:hanging="360"/>
      </w:p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926"/>
        </w:tabs>
        <w:ind w:start="926" w:hanging="360"/>
      </w:p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643"/>
        </w:tabs>
        <w:ind w:start="643" w:hanging="360"/>
      </w:pPr>
    </w:lvl>
  </w:abstractNum>
  <w:abstractNum w:abstractNumId="6">
    <w:lvl w:ilvl="0">
      <w:start w:val="1"/>
      <w:numFmt w:val="bullet"/>
      <w:lvlText w:val=""/>
      <w:lvlJc w:val="end"/>
      <w:pPr>
        <w:tabs>
          <w:tab w:val="num" w:pos="1492"/>
        </w:tabs>
        <w:ind w:start="1492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end"/>
      <w:pPr>
        <w:tabs>
          <w:tab w:val="num" w:pos="1209"/>
        </w:tabs>
        <w:ind w:start="1209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end"/>
      <w:pPr>
        <w:tabs>
          <w:tab w:val="num" w:pos="926"/>
        </w:tabs>
        <w:ind w:start="926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end"/>
      <w:pPr>
        <w:tabs>
          <w:tab w:val="num" w:pos="643"/>
        </w:tabs>
        <w:ind w:start="643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</w:abstractNum>
  <w:abstractNum w:abstractNumId="11">
    <w:lvl w:ilvl="0">
      <w:start w:val="1"/>
      <w:numFmt w:val="bullet"/>
      <w:lvlText w:val=""/>
      <w:lvlJc w:val="end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13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CaseID" w:val="81825746"/>
    <w:docVar w:name="CasePresentationDS" w:val="&amp;lt;?xml version=&amp;quot;1.0&amp;quot;?&amp;gt;&#10;&amp;lt;CasePresentationDS&amp;gt;&#10;  &amp;lt;xs:schema id=&amp;quot;CasePresentationDS&amp;quot; targetNamespace=&amp;quot;http://tempuri.org/CasePresentationDS.xsd&amp;quot; xmlns:mstns=&amp;quot;http://tempuri.org/CasePresentationDS.xsd&amp;quot; xmlns=&amp;quot;http://tempuri.org/CasePresentat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CasePresentationDS&amp;quot; msdata:IsDataSet=&amp;quot;true&amp;quot; msdata:UseCurrentLocale=&amp;quot;true&amp;quot;&amp;gt;&#10;      &amp;lt;xs:complexType&amp;gt;&#10;        &amp;lt;xs:choice minOccurs=&amp;quot;0&amp;quot; maxOccurs=&amp;quot;unbounded&amp;quot;&amp;gt;&#10;          &amp;lt;xs:element name=&amp;quot;CasePresentationDataSet&amp;quot;&amp;gt;&#10;            &amp;lt;xs:complexType&amp;gt;&#10;              &amp;lt;xs:sequence&amp;gt;&#10;                &amp;lt;xs:element name=&amp;quot;CaseID&amp;quot; type=&amp;quot;xs:int&amp;quot; /&amp;gt;&#10;                &amp;lt;xs:element name=&amp;quot;CaseMonth&amp;quot; type=&amp;quot;xs:int&amp;quot; /&amp;gt;&#10;                &amp;lt;xs:element name=&amp;quot;CaseYear&amp;quot; type=&amp;quot;xs:int&amp;quot; /&amp;gt;&#10;                &amp;lt;xs:element name=&amp;quot;CaseNumber&amp;quot; type=&amp;quot;xs:int&amp;quot; /&amp;gt;&#10;                &amp;lt;xs:element name=&amp;quot;NumeratorGroupID&amp;quot; type=&amp;quot;xs:int&amp;quot; /&amp;gt;&#10;                &amp;lt;xs:element name=&amp;quot;CaseName&amp;quot; type=&amp;quot;xs:string&amp;quot; /&amp;gt;&#10;                &amp;lt;xs:element name=&amp;quot;CourtID&amp;quot; type=&amp;quot;xs:int&amp;quot; /&amp;gt;&#10;                &amp;lt;xs:element name=&amp;quot;CaseTypeID&amp;quot; type=&amp;quot;xs:int&amp;quot; /&amp;gt;&#10;                &amp;lt;xs:element name=&amp;quot;CaseInterestID&amp;quot; type=&amp;quot;xs:int&amp;quot; minOccurs=&amp;quot;0&amp;quot; /&amp;gt;&#10;                &amp;lt;xs:element name=&amp;quot;CaseJudgeName&amp;quot; type=&amp;quot;xs:string&amp;quot; minOccurs=&amp;quot;0&amp;quot; /&amp;gt;&#10;                &amp;lt;xs:element name=&amp;quot;CaseLinkTypeID&amp;quot; type=&amp;quot;xs:int&amp;quot; minOccurs=&amp;quot;0&amp;quot; /&amp;gt;&#10;                &amp;lt;xs:element name=&amp;quot;ProcedureID&amp;quot; type=&amp;quot;xs:int&amp;quot; minOccurs=&amp;quot;0&amp;quot; /&amp;gt;&#10;                &amp;lt;xs:element name=&amp;quot;PreviousCaseYear&amp;quot; type=&amp;quot;xs:string&amp;quot; minOccurs=&amp;quot;0&amp;quot; /&amp;gt;&#10;                &amp;lt;xs:element name=&amp;quot;PreviousCaseNumber&amp;quot; type=&amp;quot;xs:int&amp;quot; minOccurs=&amp;quot;0&amp;quot; /&amp;gt;&#10;                &amp;lt;xs:element name=&amp;quot;CaseStatusID&amp;quot; type=&amp;quot;xs:int&amp;quot; /&amp;gt;&#10;                &amp;lt;xs:element name=&amp;quot;ProceedingID&amp;quot; type=&amp;quot;xs:int&amp;quot; /&amp;gt;&#10;                &amp;lt;xs:element name=&amp;quot;IsCaseLinked&amp;quot; type=&amp;quot;xs:boolean&amp;quot; /&amp;gt;&#10;                &amp;lt;xs:element name=&amp;quot;IsCaseConverted&amp;quot; type=&amp;quot;xs:boolean&amp;quot; minOccurs=&amp;quot;0&amp;quot; /&amp;gt;&#10;                &amp;lt;xs:element name=&amp;quot;PrivilegeID&amp;quot; type=&amp;quot;xs:int&amp;quot; /&amp;gt;&#10;                &amp;lt;xs:element name=&amp;quot;IsAppealingCaseExist&amp;quot; type=&amp;quot;xs:boolean&amp;quot; minOccurs=&amp;quot;0&amp;quot; /&amp;gt;&#10;                &amp;lt;xs:element name=&amp;quot;CaseDisplayIdentifier&amp;quot; type=&amp;quot;xs:string&amp;quot; minOccurs=&amp;quot;0&amp;quot; /&amp;gt;&#10;                &amp;lt;xs:element name=&amp;quot;CaseTypeDesc&amp;quot; type=&amp;quot;xs:string&amp;quot; minOccurs=&amp;quot;0&amp;quot; /&amp;gt;&#10;                &amp;lt;xs:element name=&amp;quot;CourtDesc&amp;quot; type=&amp;quot;xs:string&amp;quot; minOccurs=&amp;quot;0&amp;quot; /&amp;gt;&#10;                &amp;lt;xs:element name=&amp;quot;CaseStageDesc&amp;quot; type=&amp;quot;xs:string&amp;quot; /&amp;gt;&#10;                &amp;lt;xs:element name=&amp;quot;IsPendingExemptionDecision&amp;quot; type=&amp;quot;xs:boolean&amp;quot; minOccurs=&amp;quot;0&amp;quot; /&amp;gt;&#10;                &amp;lt;xs:element name=&amp;quot;IsPendingEntitlementDecision&amp;quot; type=&amp;quot;xs:boolean&amp;quot; minOccurs=&amp;quot;0&amp;quot; /&amp;gt;&#10;                &amp;lt;xs:element name=&amp;quot;IsPendingDifferentCaseVerdict&amp;quot; type=&amp;quot;xs:boolean&amp;quot; minOccurs=&amp;quot;0&amp;quot; /&amp;gt;&#10;                &amp;lt;xs:element name=&amp;quot;IsUnpaidFeeExist&amp;quot; type=&amp;quot;xs:boolean&amp;quot; minOccurs=&amp;quot;0&amp;quot; /&amp;gt;&#10;                &amp;lt;xs:element name=&amp;quot;IsExecutionDelayed&amp;quot; type=&amp;quot;xs:boolean&amp;quot; minOccurs=&amp;quot;0&amp;quot; /&amp;gt;&#10;                &amp;lt;xs:element name=&amp;quot;CaseEntitiesArrestResult&amp;quot; type=&amp;quot;xs:string&amp;quot; minOccurs=&amp;quot;0&amp;quot; /&amp;gt;&#10;                &amp;lt;xs:element name=&amp;quot;CasePreviousSessionDate&amp;quot; type=&amp;quot;xs:dateTime&amp;quot; minOccurs=&amp;quot;0&amp;quot; /&amp;gt;&#10;                &amp;lt;xs:element name=&amp;quot;CaseNextSessionDate&amp;quot; type=&amp;quot;xs:dateTime&amp;quot; minOccurs=&amp;quot;0&amp;quot; /&amp;gt;&#10;                &amp;lt;xs:element name=&amp;quot;PreviousCaseNumberDesc&amp;quot; type=&amp;quot;xs:string&amp;quot; minOccurs=&amp;quot;0&amp;quot; /&amp;gt;&#10;                &amp;lt;xs:element name=&amp;quot;SubCaseNumber&amp;quot; type=&amp;quot;xs:int&amp;quot; minOccurs=&amp;quot;0&amp;quot; /&amp;gt;&#10;                &amp;lt;xs:element name=&amp;quot;CaseNextDeterminingTask&amp;quot; type=&amp;quot;xs:int&amp;quot; minOccurs=&amp;quot;0&amp;quot; /&amp;gt;&#10;                &amp;lt;xs:element name=&amp;quot;TemporaryAidStatus&amp;quot; type=&amp;quot;xs:string&amp;quot; minOccurs=&amp;quot;0&amp;quot; /&amp;gt;&#10;                &amp;lt;xs:element name=&amp;quot;CaseOpenDate&amp;quot; type=&amp;quot;xs:dateTime&amp;quot; /&amp;gt;&#10;                &amp;lt;xs:element name=&amp;quot;PleaTypeID&amp;quot; type=&amp;quot;xs:int&amp;quot; minOccurs=&amp;quot;0&amp;quot; /&amp;gt;&#10;                &amp;lt;xs:element name=&amp;quot;CourtLevelID&amp;quot; type=&amp;quot;xs:int&amp;quot; minOccurs=&amp;quot;0&amp;quot; /&amp;gt;&#10;                &amp;lt;xs:element name=&amp;quot;CourtLevelCaseTypeInterestID&amp;quot; type=&amp;quot;xs:int&amp;quot; minOccurs=&amp;quot;0&amp;quot; /&amp;gt;&#10;                &amp;lt;xs:element name=&amp;quot;CaseJudgeFirstName&amp;quot; type=&amp;quot;xs:string&amp;quot; minOccurs=&amp;quot;0&amp;quot; /&amp;gt;&#10;                &amp;lt;xs:element name=&amp;quot;CaseJudgeLastName&amp;quot; type=&amp;quot;xs:string&amp;quot; minOccurs=&amp;quot;0&amp;quot; /&amp;gt;&#10;                &amp;lt;xs:element name=&amp;quot;JudicalPersonID&amp;quot; type=&amp;quot;xs:string&amp;quot; minOccurs=&amp;quot;0&amp;quot; /&amp;gt;&#10;                &amp;lt;xs:element name=&amp;quot;IsJudicalPanel&amp;quot; type=&amp;quot;xs:boolean&amp;quot; minOccurs=&amp;quot;0&amp;quot; /&amp;gt;&#10;                &amp;lt;xs:element name=&amp;quot;CourtDisplayName&amp;quot; type=&amp;quot;xs:string&amp;quot; minOccurs=&amp;quot;0&amp;quot; /&amp;gt;&#10;                &amp;lt;xs:element name=&amp;quot;IsAllStartDataCollected&amp;quot; type=&amp;quot;xs:boolean&amp;quot; minOccurs=&amp;quot;0&amp;quot; /&amp;gt;&#10;                &amp;lt;xs:element name=&amp;quot;IsMainCase&amp;quot; type=&amp;quot;xs:boolean&amp;quot; minOccurs=&amp;quot;0&amp;quot; /&amp;gt;&#10;                &amp;lt;xs:element name=&amp;quot;PreviousCourtID&amp;quot; type=&amp;quot;xs:int&amp;quot; minOccurs=&amp;quot;0&amp;quot; /&amp;gt;&#10;                &amp;lt;xs:element name=&amp;quot;PreviousCaseTypeID&amp;quot; type=&amp;quot;xs:int&amp;quot; minOccurs=&amp;quot;0&amp;quot; /&amp;gt;&#10;                &amp;lt;xs:element name=&amp;quot;CaseDesc&amp;quot; type=&amp;quot;xs:string&amp;quot; minOccurs=&amp;quot;0&amp;quot; /&amp;gt;&#10;                &amp;lt;xs:element name=&amp;quot;isExistMinorSide&amp;quot; type=&amp;quot;xs:boolean&amp;quot; minOccurs=&amp;quot;0&amp;quot; /&amp;gt;&#10;                &amp;lt;xs:element name=&amp;quot;isExistMinorWitness&amp;quot; type=&amp;quot;xs:boolean&amp;quot; minOccurs=&amp;quot;0&amp;quot; /&amp;gt;&#10;                &amp;lt;xs:element name=&amp;quot;CaseNextSessionTypeID&amp;quot; type=&amp;quot;xs:int&amp;quot; minOccurs=&amp;quot;0&amp;quot; /&amp;gt;&#10;                &amp;lt;xs:element name=&amp;quot;CasePreviousSessionTypeID&amp;quot; type=&amp;quot;xs:int&amp;quot; minOccurs=&amp;quot;0&amp;quot; /&amp;gt;&#10;                &amp;lt;xs:element name=&amp;quot;CasePermitStatus&amp;quot; type=&amp;quot;xs:int&amp;quot; minOccurs=&amp;quot;0&amp;quot; /&amp;gt;&#10;                &amp;lt;xs:element name=&amp;quot;InstitutionalPathID&amp;quot; type=&amp;quot;xs:int&amp;quot; minOccurs=&amp;quot;0&amp;quot; /&amp;gt;&#10;                &amp;lt;xs:element name=&amp;quot;PreviousCaseIdentifier&amp;quot; type=&amp;quot;xs:string&amp;quot; minOccurs=&amp;quot;0&amp;quot; /&amp;gt;&#10;                &amp;lt;xs:element name=&amp;quot;ArchivingActivityID&amp;quot; type=&amp;quot;xs:int&amp;quot; minOccurs=&amp;quot;0&amp;quot; /&amp;gt;&#10;                &amp;lt;xs:element name=&amp;quot;GettingReasonID&amp;quot; type=&amp;quot;xs:int&amp;quot; minOccurs=&amp;quot;0&amp;quot; /&amp;gt;&#10;                &amp;lt;xs:element name=&amp;quot;StorageDate&amp;quot; type=&amp;quot;xs:dateTime&amp;quot; minOccurs=&amp;quot;0&amp;quot; /&amp;gt;&#10;                &amp;lt;xs:element name=&amp;quot;IsArchivingActivityManuallyUpdated&amp;quot; type=&amp;quot;xs:boolean&amp;quot; minOccurs=&amp;quot;0&amp;quot; /&amp;gt;&#10;                &amp;lt;xs:element name=&amp;quot;StorageDateRecalculationDate&amp;quot; type=&amp;quot;xs:dateTime&amp;quot; minOccurs=&amp;quot;0&amp;quot; /&amp;gt;&#10;                &amp;lt;xs:element name=&amp;quot;IsAccessibilityRequired&amp;quot; type=&amp;quot;xs:boolean&amp;quot; default=&amp;quot;false&amp;quot; /&amp;gt;&#10;                &amp;lt;xs:element name=&amp;quot;IsDecisionTypeZaveElyon&amp;quot; type=&amp;quot;xs:boolean&amp;quot; minOccurs=&amp;quot;0&amp;quot; /&amp;gt;&#10;                &amp;lt;xs:element name=&amp;quot;IsGuaranteeDeposit&amp;quot; type=&amp;quot;xs:boolean&amp;quot; minOccurs=&amp;quot;0&amp;quot; /&amp;gt;&#10;                &amp;lt;xs:element name=&amp;quot;IsFeePaid&amp;quot; type=&amp;quot;xs:boolean&amp;quot; minOccurs=&amp;quot;0&amp;quot; /&amp;gt;&#10;                &amp;lt;xs:element name=&amp;quot;IsExistCancelledArrest&amp;quot; type=&amp;quot;xs:boolean&amp;quot; minOccurs=&amp;quot;0&amp;quot; /&amp;gt;&#10;                &amp;lt;xs:element name=&amp;quot;IsExistPrisoner&amp;quot; type=&amp;quot;xs:boolean&amp;quot; minOccurs=&amp;quot;0&amp;quot; /&amp;gt;&#10;                &amp;lt;xs:element name=&amp;quot;IsExistDetainee&amp;quot; type=&amp;quot;xs:boolean&amp;quot; minOccurs=&amp;quot;0&amp;quot; /&amp;gt;&#10;                &amp;lt;xs:element name=&amp;quot;IsDebitExist&amp;quot; type=&amp;quot;xs:boolean&amp;quot; minOccurs=&amp;quot;0&amp;quot; /&amp;gt;&#10;                &amp;lt;xs:element name=&amp;quot;DebitExsitDate&amp;quot; type=&amp;quot;xs:dateTime&amp;quot; minOccurs=&amp;quot;0&amp;quot; /&amp;gt;&#10;                &amp;lt;xs:element name=&amp;quot;OpenFeeIndication&amp;quot; type=&amp;quot;xs:int&amp;quot; minOccurs=&amp;quot;0&amp;quot; /&amp;gt;&#10;                &amp;lt;xs:element name=&amp;quot;GuaranteeIndication&amp;quot; type=&amp;quot;xs:int&amp;quot; minOccurs=&amp;quot;0&amp;quot; /&amp;gt;&#10;                &amp;lt;xs:element name=&amp;quot;DelayedPunishmentDate&amp;quot; type=&amp;quot;xs:dateTime&amp;quot; minOccurs=&amp;quot;0&amp;quot; /&amp;gt;&#10;                &amp;lt;xs:element name=&amp;quot;IsExistSeizure&amp;quot; type=&amp;quot;xs:boolean&amp;quot; minOccurs=&amp;quot;0&amp;quot; /&amp;gt;&#10;                &amp;lt;xs:element name=&amp;quot;IsExemptionExistInCase&amp;quot; type=&amp;quot;xs:boolean&amp;quot; minOccurs=&amp;quot;0&amp;quot; /&amp;gt;&#10;                &amp;lt;xs:element name=&amp;quot;IsDebitTransferedInCase&amp;quot; type=&amp;quot;xs:boolean&amp;quot; minOccurs=&amp;quot;0&amp;quot; /&amp;gt;&#10;                &amp;lt;xs:element name=&amp;quot;IsUnconvertedCase&amp;quot; type=&amp;quot;xs:boolean&amp;quot; minOccurs=&amp;quot;0&amp;quot; /&amp;gt;&#10;                &amp;lt;xs:element name=&amp;quot;ActiveInCaseSuspendedLawyers&amp;quot; type=&amp;quot;xs:string&amp;quot; minOccurs=&amp;quot;0&amp;quot; /&amp;gt;&#10;                &amp;lt;xs:element name=&amp;quot;IsElectronicallyMonitoredDetainee&amp;quot; type=&amp;quot;xs:boolean&amp;quot; minOccurs=&amp;quot;0&amp;quot; /&amp;gt;&#10;                &amp;lt;xs:element name=&amp;quot;IsCasePredictedToAge&amp;quot; type=&amp;quot;xs:int&amp;quot; default=&amp;quot;0&amp;quot; minOccurs=&amp;quot;0&amp;quot; /&amp;gt;&#10;                &amp;lt;xs:element name=&amp;quot;PendingWebSubmissionsQty&amp;quot; type=&amp;quot;xs:int&amp;quot; minOccurs=&amp;quot;0&amp;quot; /&amp;gt;&#10;                &amp;lt;xs:element name=&amp;quot;PreviousSerialNumber&amp;quot; type=&amp;quot;xs:string&amp;quot; minOccurs=&amp;quot;0&amp;quot; /&amp;gt;&#10;              &amp;lt;/xs:sequence&amp;gt;&#10;            &amp;lt;/xs:complexType&amp;gt;&#10;          &amp;lt;/xs:element&amp;gt;&#10;        &amp;lt;/xs:choice&amp;gt;&#10;      &amp;lt;/xs:complexType&amp;gt;&#10;    &amp;lt;/xs:element&amp;gt;&#10;  &amp;lt;/xs:schema&amp;gt;&#10;  &amp;lt;diffgr:diffgram xmlns:msdata=&amp;quot;urn:schemas-microsoft-com:xml-msdata&amp;quot; xmlns:diffgr=&amp;quot;urn:schemas-microsoft-com:xml-diffgram-v1&amp;quot;&amp;gt;&#10;    &amp;lt;CasePresentationDS xmlns=&amp;quot;http://tempuri.org/CasePresentationDS.xsd&amp;quot;&amp;gt;&#10;      &amp;lt;CasePresentationDataSet diffgr:id=&amp;quot;CasePresentationDataSet1&amp;quot; msdata:rowOrder=&amp;quot;0&amp;quot; diffgr:hasChanges=&amp;quot;modified&amp;quot;&amp;gt;&#10;        &amp;lt;CaseID&amp;gt;81825746&amp;lt;/CaseID&amp;gt;&#10;        &amp;lt;CaseMonth&amp;gt;9&amp;lt;/CaseMonth&amp;gt;&#10;        &amp;lt;CaseYear&amp;gt;2023&amp;lt;/CaseYear&amp;gt;&#10;        &amp;lt;CaseNumber&amp;gt;64042&amp;lt;/CaseNumber&amp;gt;&#10;        &amp;lt;NumeratorGroupID&amp;gt;1&amp;lt;/NumeratorGroupID&amp;gt;&#10;        &amp;lt;CaseName&amp;gt;בוטא (חסוי) נ&amp;#39; מדינת ישראל &amp;lt;/CaseName&amp;gt;&#10;        &amp;lt;CourtID&amp;gt;11&amp;lt;/CourtID&amp;gt;&#10;        &amp;lt;CaseTypeID&amp;gt;10013&amp;lt;/CaseTypeID&amp;gt;&#10;        &amp;lt;CaseInterestID&amp;gt;10712&amp;lt;/CaseInterestID&amp;gt;&#10;        &amp;lt;CaseLinkTypeID&amp;gt;7&amp;lt;/CaseLinkTypeID&amp;gt;&#10;        &amp;lt;ProcedureID&amp;gt;2&amp;lt;/ProcedureID&amp;gt;&#10;        &amp;lt;PreviousCaseYear&amp;gt;2023&amp;lt;/PreviousCaseYear&amp;gt;&#10;        &amp;lt;PreviousCaseNumber&amp;gt;6671&amp;lt;/PreviousCaseNumber&amp;gt;&#10;        &amp;lt;CaseStatusID&amp;gt;1&amp;lt;/CaseStatusID&amp;gt;&#10;        &amp;lt;ProceedingID&amp;gt;2&amp;lt;/ProceedingID&amp;gt;&#10;        &amp;lt;IsCaseLinked&amp;gt;true&amp;lt;/IsCaseLinked&amp;gt;&#10;        &amp;lt;IsCaseConverted&amp;gt;true&amp;lt;/IsCaseConverted&amp;gt;&#10;        &amp;lt;PrivilegeID&amp;gt;2&amp;lt;/PrivilegeID&amp;gt;&#10;        &amp;lt;IsAppealingCaseExist&amp;gt;false&amp;lt;/IsAppealingCaseExist&amp;gt;&#10;        &amp;lt;CaseDisplayIdentifier&amp;gt;6671/23&amp;lt;/CaseDisplayIdentifier&amp;gt;&#10;        &amp;lt;CaseTypeDesc&amp;gt;ע&amp;quot;פ&amp;lt;/CaseTypeDesc&amp;gt;&#10;        &amp;lt;CourtDesc&amp;gt;העליון&amp;lt;/CourtDesc&amp;gt;&#10;        &amp;lt;CaseStageDesc&amp;gt;תיק נייר מוסב&amp;lt;/CaseStageDesc&amp;gt;&#10;        &amp;lt;IsUnpaidFeeExist&amp;gt;false&amp;lt;/IsUnpaidFeeExist&amp;gt;&#10;        &amp;lt;CaseOpenDate&amp;gt;2023-09-06T00:00:00+03:00&amp;lt;/CaseOpenDate&amp;gt;&#10;        &amp;lt;PleaTypeID&amp;gt;6&amp;lt;/PleaTypeID&amp;gt;&#10;        &amp;lt;CourtLevelID&amp;gt;3&amp;lt;/CourtLevelID&amp;gt;&#10;        &amp;lt;CourtLevelCaseTypeInterestID&amp;gt;917&amp;lt;/CourtLevelCaseTypeInterestID&amp;gt;&#10;        &amp;lt;IsJudicalPanel&amp;gt;false&amp;lt;/IsJudicalPanel&amp;gt;&#10;        &amp;lt;CourtDisplayName&amp;gt;בית המשפט העליון &amp;lt;/CourtDisplayName&amp;gt;&#10;        &amp;lt;IsAllStartDataCollected&amp;gt;true&amp;lt;/IsAllStartDataCollected&amp;gt;&#10;        &amp;lt;IsMainCase&amp;gt;true&amp;lt;/IsMainCase&amp;gt;&#10;        &amp;lt;PreviousCourtID&amp;gt;1&amp;lt;/PreviousCourtID&amp;gt;&#10;        &amp;lt;PreviousCaseTypeID&amp;gt;69&amp;lt;/PreviousCaseTypeID&amp;gt;&#10;        &amp;lt;CaseDesc&amp;gt;הודע על שחרור פסה&amp;quot;ד לאינטרנט ליום ראשון, 1.9.24 בשעה 10:00 לבא כח המערער עו&amp;quot;ד אלעד רט, ולהילה תורג&amp;#39;מן מהפרקליטות. &amp;lt;/CaseDesc&amp;gt;&#10;        &amp;lt;isExistMinorSide&amp;gt;false&amp;lt;/isExistMinorSide&amp;gt;&#10;        &amp;lt;isExistMinorWitness&amp;gt;false&amp;lt;/isExistMinorWitness&amp;gt;&#10;        &amp;lt;PreviousCaseIdentifier&amp;gt;20230066710&amp;lt;/PreviousCaseIdentifier&amp;gt;&#10;        &amp;lt;IsAccessibilityRequired&amp;gt;false&amp;lt;/IsAccessibilityRequired&amp;gt;&#10;        &amp;lt;IsDecisionTypeZaveElyon&amp;gt;false&amp;lt;/IsDecisionTypeZaveElyon&amp;gt;&#10;        &amp;lt;IsFeePaid&amp;gt;false&amp;lt;/IsFeePaid&amp;gt;&#10;        &amp;lt;IsExistPrisoner&amp;gt;false&amp;lt;/IsExistPrisoner&amp;gt;&#10;        &amp;lt;IsExistDetainee&amp;gt;false&amp;lt;/IsExistDetainee&amp;gt;&#10;        &amp;lt;IsDebitExist&amp;gt;false&amp;lt;/IsDebitExist&amp;gt;&#10;        &amp;lt;IsExistSeizure&amp;gt;false&amp;lt;/IsExistSeizure&amp;gt;&#10;        &amp;lt;IsExemptionExistInCase&amp;gt;false&amp;lt;/IsExemptionExistInCase&amp;gt;&#10;        &amp;lt;IsDebitTransferedInCase&amp;gt;false&amp;lt;/IsDebitTransferedInCase&amp;gt;&#10;        &amp;lt;IsElectronicallyMonitoredDetainee&amp;gt;false&amp;lt;/IsElectronicallyMonitoredDetainee&amp;gt;&#10;        &amp;lt;IsCasePredictedToAge&amp;gt;0&amp;lt;/IsCasePredictedToAge&amp;gt;&#10;        &amp;lt;PendingWebSubmissionsQty&amp;gt;0&amp;lt;/PendingWebSubmissionsQty&amp;gt;&#10;        &amp;lt;PreviousSerialNumber&amp;gt;0&amp;lt;/PreviousSerialNumber&amp;gt;&#10;      &amp;lt;/CasePresentationDataSet&amp;gt;&#10;    &amp;lt;/CasePresentationDS&amp;gt;&#10;    &amp;lt;diffgr:before&amp;gt;&#10;      &amp;lt;CasePresentationDataSet diffgr:id=&amp;quot;CasePresentationDataSet1&amp;quot; msdata:rowOrder=&amp;quot;0&amp;quot; xmlns=&amp;quot;http://tempuri.org/CasePresentationDS.xsd&amp;quot;&amp;gt;&#10;        &amp;lt;CaseID&amp;gt;81825746&amp;lt;/CaseID&amp;gt;&#10;        &amp;lt;CaseMonth&amp;gt;9&amp;lt;/CaseMonth&amp;gt;&#10;        &amp;lt;CaseYear&amp;gt;2023&amp;lt;/CaseYear&amp;gt;&#10;        &amp;lt;CaseNumber&amp;gt;64042&amp;lt;/CaseNumber&amp;gt;&#10;        &amp;lt;NumeratorGroupID&amp;gt;1&amp;lt;/NumeratorGroupID&amp;gt;&#10;        &amp;lt;CaseName&amp;gt;בוטא (חסוי) נ&amp;#39; מדינת ישראל &amp;lt;/CaseName&amp;gt;&#10;        &amp;lt;CourtID&amp;gt;11&amp;lt;/CourtID&amp;gt;&#10;        &amp;lt;CaseTypeID&amp;gt;10013&amp;lt;/CaseTypeID&amp;gt;&#10;        &amp;lt;CaseInterestID&amp;gt;10712&amp;lt;/CaseInterestID&amp;gt;&#10;        &amp;lt;CaseLinkTypeID&amp;gt;7&amp;lt;/CaseLinkTypeID&amp;gt;&#10;        &amp;lt;ProcedureID&amp;gt;2&amp;lt;/ProcedureID&amp;gt;&#10;        &amp;lt;PreviousCaseYear&amp;gt;2023&amp;lt;/PreviousCaseYear&amp;gt;&#10;        &amp;lt;PreviousCaseNumber&amp;gt;6671&amp;lt;/PreviousCaseNumber&amp;gt;&#10;        &amp;lt;CaseStatusID&amp;gt;1&amp;lt;/CaseStatusID&amp;gt;&#10;        &amp;lt;ProceedingID&amp;gt;2&amp;lt;/ProceedingID&amp;gt;&#10;        &amp;lt;IsCaseLinked&amp;gt;true&amp;lt;/IsCaseLinked&amp;gt;&#10;        &amp;lt;IsCaseConverted&amp;gt;true&amp;lt;/IsCaseConverted&amp;gt;&#10;        &amp;lt;PrivilegeID&amp;gt;2&amp;lt;/PrivilegeID&amp;gt;&#10;        &amp;lt;IsAppealingCaseExist&amp;gt;false&amp;lt;/IsAppealingCaseExist&amp;gt;&#10;        &amp;lt;CaseDisplayIdentifier&amp;gt;6671/23&amp;lt;/CaseDisplayIdentifier&amp;gt;&#10;        &amp;lt;CaseTypeDesc&amp;gt;ע&amp;quot;פ&amp;lt;/CaseTypeDesc&amp;gt;&#10;        &amp;lt;CourtDesc&amp;gt;העליון&amp;lt;/CourtDesc&amp;gt;&#10;        &amp;lt;CaseStageDesc&amp;gt;תיק נייר מוסב&amp;lt;/CaseStageDesc&amp;gt;&#10;        &amp;lt;CaseOpenDate&amp;gt;2023-09-06T00:00:00+03:00&amp;lt;/CaseOpenDate&amp;gt;&#10;        &amp;lt;PleaTypeID&amp;gt;6&amp;lt;/PleaTypeID&amp;gt;&#10;        &amp;lt;CourtLevelID&amp;gt;3&amp;lt;/CourtLevelID&amp;gt;&#10;        &amp;lt;CourtLevelCaseTypeInterestID&amp;gt;917&amp;lt;/CourtLevelCaseTypeInterestID&amp;gt;&#10;        &amp;lt;IsJudicalPanel&amp;gt;false&amp;lt;/IsJudicalPanel&amp;gt;&#10;        &amp;lt;CourtDisplayName&amp;gt;בית המשפט העליון &amp;lt;/CourtDisplayName&amp;gt;&#10;        &amp;lt;IsAllStartDataCollected&amp;gt;true&amp;lt;/IsAllStartDataCollected&amp;gt;&#10;        &amp;lt;IsMainCase&amp;gt;true&amp;lt;/IsMainCase&amp;gt;&#10;        &amp;lt;PreviousCourtID&amp;gt;1&amp;lt;/PreviousCourtID&amp;gt;&#10;        &amp;lt;PreviousCaseTypeID&amp;gt;69&amp;lt;/PreviousCaseTypeID&amp;gt;&#10;        &amp;lt;CaseDesc&amp;gt;הודע על שחרור פסה&amp;quot;ד לאינטרנט ליום ראשון, 1.9.24 בשעה 10:00 לבא כח המערער עו&amp;quot;ד אלעד רט, ולהילה תורג&amp;#39;מן מהפרקליטות. &amp;lt;/CaseDesc&amp;gt;&#10;        &amp;lt;PreviousCaseIdentifier&amp;gt;20230066710&amp;lt;/PreviousCaseIdentifier&amp;gt;&#10;        &amp;lt;IsAccessibilityRequired&amp;gt;false&amp;lt;/IsAccessibilityRequired&amp;gt;&#10;        &amp;lt;IsCasePredictedToAge&amp;gt;0&amp;lt;/IsCasePredictedToAge&amp;gt;&#10;        &amp;lt;PendingWebSubmissionsQty&amp;gt;0&amp;lt;/PendingWebSubmissionsQty&amp;gt;&#10;        &amp;lt;PreviousSerialNumber&amp;gt;0&amp;lt;/PreviousSerialNumber&amp;gt;&#10;      &amp;lt;/CasePresentationDataSet&amp;gt;&#10;    &amp;lt;/diffgr:before&amp;gt;&#10;  &amp;lt;/diffgr:diffgram&amp;gt;&#10;&amp;lt;/CasePresentationDS&amp;gt;"/>
    <w:docVar w:name="CourtID" w:val="11"/>
    <w:docVar w:name="DecisionDS" w:val="&amp;lt;?xml version=&amp;quot;1.0&amp;quot;?&amp;gt;&#10;&amp;lt;DecisionDS&amp;gt;&#10;  &amp;lt;xs:schema id=&amp;quot;DecisionDS&amp;quot; targetNamespace=&amp;quot;http://www.tempuri.org/DecisionDS.xsd&amp;quot; xmlns:mstns=&amp;quot;http://www.tempuri.org/DecisionDS.xsd&amp;quot; xmlns=&amp;quot;http://www.tempuri.org/Decis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DecisionDS&amp;quot; msdata:IsDataSet=&amp;quot;true&amp;quot; msdata:Locale=&amp;quot;he-IL&amp;quot;&amp;gt;&#10;      &amp;lt;xs:complexType&amp;gt;&#10;        &amp;lt;xs:choice minOccurs=&amp;quot;0&amp;quot; maxOccurs=&amp;quot;unbounded&amp;quot;&amp;gt;&#10;          &amp;lt;xs:element name=&amp;quot;dt_Decision&amp;quot;&amp;gt;&#10;            &amp;lt;xs:complexType&amp;gt;&#10;              &amp;lt;xs:sequence&amp;gt;&#10;                &amp;lt;xs:element name=&amp;quot;DecisionID&amp;quot; msdata:ReadOnly=&amp;quot;true&amp;quot; msdata:AutoIncrement=&amp;quot;true&amp;quot; type=&amp;quot;xs:int&amp;quot; /&amp;gt;&#10;                &amp;lt;xs:element name=&amp;quot;DecisionNumber&amp;quot; type=&amp;quot;xs:int&amp;quot; minOccurs=&amp;quot;0&amp;quot; /&amp;gt;&#10;                &amp;lt;xs:element name=&amp;quot;DecisionName&amp;quot; type=&amp;quot;xs:string&amp;quot; /&amp;gt;&#10;                &amp;lt;xs:element name=&amp;quot;DecisionStatusID&amp;quot; type=&amp;quot;xs:int&amp;quot; /&amp;gt;&#10;                &amp;lt;xs:element name=&amp;quot;DecisionStatusChangeDate&amp;quot; type=&amp;quot;xs:dateTime&amp;quot; /&amp;gt;&#10;                &amp;lt;xs:element name=&amp;quot;DecisionSignatureDate&amp;quot; type=&amp;quot;xs:dateTime&amp;quot; minOccurs=&amp;quot;0&amp;quot; /&amp;gt;&#10;                &amp;lt;xs:element name=&amp;quot;DecisionSignatureUserID&amp;quot; type=&amp;quot;xs:string&amp;quot; minOccurs=&amp;quot;0&amp;quot; /&amp;gt;&#10;                &amp;lt;xs:element name=&amp;quot;DecisionCreateDate&amp;quot; type=&amp;quot;xs:dateTime&amp;quot; /&amp;gt;&#10;                &amp;lt;xs:element name=&amp;quot;DecisionChangeDate&amp;quot; type=&amp;quot;xs:dateTime&amp;quot; minOccurs=&amp;quot;0&amp;quot; /&amp;gt;&#10;                &amp;lt;xs:element name=&amp;quot;DecisionChangeUserID&amp;quot; type=&amp;quot;xs:string&amp;quot; minOccurs=&amp;quot;0&amp;quot; /&amp;gt;&#10;                &amp;lt;xs:element name=&amp;quot;DecisionDesc&amp;quot; type=&amp;quot;xs:string&amp;quot; minOccurs=&amp;quot;0&amp;quot; /&amp;gt;&#10;                &amp;lt;xs:element name=&amp;quot;IsChosenDecision&amp;quot; type=&amp;quot;xs:boolean&amp;quot; default=&amp;quot;false&amp;quot; /&amp;gt;&#10;                &amp;lt;xs:element name=&amp;quot;IsDecisionImplementationTask&amp;quot; type=&amp;quot;xs:boolean&amp;quot; default=&amp;quot;false&amp;quot; minOccurs=&amp;quot;0&amp;quot; /&amp;gt;&#10;                &amp;lt;xs:element name=&amp;quot;IsDecisionInProtocol&amp;quot; type=&amp;quot;xs:boolean&amp;quot; default=&amp;quot;false&amp;quot; /&amp;gt;&#10;                &amp;lt;xs:element name=&amp;quot;DecisionTypeID&amp;quot; type=&amp;quot;xs:int&amp;quot; /&amp;gt;&#10;                &amp;lt;xs:element name=&amp;quot;DecisionText&amp;quot; type=&amp;quot;xs:string&amp;quot; minOccurs=&amp;quot;0&amp;quot; /&amp;gt;&#10;                &amp;lt;xs:element name=&amp;quot;IsOnlyOneParty&amp;quot; type=&amp;quot;xs:boolean&amp;quot; default=&amp;quot;false&amp;quot; /&amp;gt;&#10;                &amp;lt;xs:element name=&amp;quot;IsCanceledDecision&amp;quot; type=&amp;quot;xs:boolean&amp;quot; default=&amp;quot;false&amp;quot; /&amp;gt;&#10;                &amp;lt;xs:element name=&amp;quot;DecisionLinkID&amp;quot; type=&amp;quot;xs:int&amp;quot; minOccurs=&amp;quot;0&amp;quot; /&amp;gt;&#10;                &amp;lt;xs:element name=&amp;quot;DecisionLinkTypeID&amp;quot; type=&amp;quot;xs:int&amp;quot; minOccurs=&amp;quot;0&amp;quot; /&amp;gt;&#10;                &amp;lt;xs:element name=&amp;quot;DocumentID&amp;quot; type=&amp;quot;xs:int&amp;quot; minOccurs=&amp;quot;0&amp;quot; /&amp;gt;&#10;                &amp;lt;xs:element name=&amp;quot;PrivilegeID&amp;quot; type=&amp;quot;xs:int&amp;quot; /&amp;gt;&#10;                &amp;lt;xs:element name=&amp;quot;IsDecisionConverted&amp;quot; type=&amp;quot;xs:boolean&amp;quot; default=&amp;quot;false&amp;quot; /&amp;gt;&#10;                &amp;lt;xs:element name=&amp;quot;SignatureUserTypeID&amp;quot; type=&amp;quot;xs:int&amp;quot; minOccurs=&amp;quot;0&amp;quot; /&amp;gt;&#10;                &amp;lt;xs:element name=&amp;quot;IsOpenedToSecondSide&amp;quot; type=&amp;quot;xs:boolean&amp;quot; default=&amp;quot;false&amp;quot; /&amp;gt;&#10;                &amp;lt;xs:element name=&amp;quot;IsDecisionAppeled&amp;quot; type=&amp;quot;xs:boolean&amp;quot; default=&amp;quot;false&amp;quot; /&amp;gt;&#10;                &amp;lt;xs:element name=&amp;quot;DecisionWriterID&amp;quot; type=&amp;quot;xs:string&amp;quot; minOccurs=&amp;quot;0&amp;quot; /&amp;gt;&#10;                &amp;lt;xs:element name=&amp;quot;IsInstruction&amp;quot; type=&amp;quot;xs:boolean&amp;quot; default=&amp;quot;false&amp;quot; /&amp;gt;&#10;                &amp;lt;xs:element name=&amp;quot;PreviousCaseID&amp;quot; type=&amp;quot;xs:string&amp;quot; minOccurs=&amp;quot;0&amp;quot; /&amp;gt;&#10;                &amp;lt;xs:element name=&amp;quot;IsNeedAllSignatures&amp;quot; type=&amp;quot;xs:boolean&amp;quot; default=&amp;quot;false&amp;quot; minOccurs=&amp;quot;0&amp;quot; /&amp;gt;&#10;                &amp;lt;xs:element name=&amp;quot;DecisionAttributeID&amp;quot; type=&amp;quot;xs:int&amp;quot; minOccurs=&amp;quot;0&amp;quot; /&amp;gt;&#10;                &amp;lt;xs:element name=&amp;quot;DecisionCreationUserID&amp;quot; type=&amp;quot;xs:string&amp;quot; /&amp;gt;&#10;                &amp;lt;xs:element name=&amp;quot;DecisionLinkName&amp;quot; type=&amp;quot;xs:string&amp;quot; minOccurs=&amp;quot;0&amp;quot; /&amp;gt;&#10;                &amp;lt;xs:element name=&amp;quot;DecisionLinkCaseID&amp;quot; type=&amp;quot;xs:int&amp;quot; minOccurs=&amp;quot;0&amp;quot; /&amp;gt;&#10;                &amp;lt;xs:element name=&amp;quot;DecisionDisplayName&amp;quot; type=&amp;quot;xs:string&amp;quot; minOccurs=&amp;quot;0&amp;quot; /&amp;gt;&#10;                &amp;lt;xs:element name=&amp;quot;IsScanned&amp;quot; type=&amp;quot;xs:boolean&amp;quot; minOccurs=&amp;quot;0&amp;quot; /&amp;gt;&#10;                &amp;lt;xs:element name=&amp;quot;DecisionSignatureUserName&amp;quot; type=&amp;quot;xs:string&amp;quot; minOccurs=&amp;quot;0&amp;quot; /&amp;gt;&#10;                &amp;lt;xs:element name=&amp;quot;ChangePrivilegeUserID&amp;quot; type=&amp;quot;xs:string&amp;quot; minOccurs=&amp;quot;0&amp;quot; /&amp;gt;&#10;                &amp;lt;xs:element name=&amp;quot;PublishInWebUserID&amp;quot; type=&amp;quot;xs:string&amp;quot; minOccurs=&amp;quot;0&amp;quot; /&amp;gt;&#10;                &amp;lt;xs:element name=&amp;quot;NotificationTypeID&amp;quot; type=&amp;quot;xs:int&amp;quot; default=&amp;quot;1&amp;quot; minOccurs=&amp;quot;0&amp;quot; /&amp;gt;&#10;                &amp;lt;xs:element name=&amp;quot;NotificationAuthorizeUserID&amp;quot; type=&amp;quot;xs:string&amp;quot; minOccurs=&amp;quot;0&amp;quot; /&amp;gt;&#10;                &amp;lt;xs:element name=&amp;quot;DecisionReleaseDate&amp;quot; type=&amp;quot;xs:dateTime&amp;quot; minOccurs=&amp;quot;0&amp;quot; /&amp;gt;&#10;                &amp;lt;xs:element name=&amp;quot;IsDecisionInNote&amp;quot; type=&amp;quot;xs:boolean&amp;quot; default=&amp;quot;false&amp;quot; /&amp;gt;&#10;                &amp;lt;xs:element name=&amp;quot;IsDecisionUrgency&amp;quot; type=&amp;quot;xs:boolean&amp;quot; default=&amp;quot;false&amp;quot; /&amp;gt;&#10;                &amp;lt;xs:element name=&amp;quot;IsTechnicalCancel&amp;quot; type=&amp;quot;xs:boolean&amp;quot; minOccurs=&amp;quot;0&amp;quot; /&amp;gt;&#10;                &amp;lt;xs:element name=&amp;quot;IsPublishSmallCensorVersion&amp;quot; type=&amp;quot;xs:boolean&amp;quot; default=&amp;quot;false&amp;quot; minOccurs=&amp;quot;0&amp;quot; /&amp;gt;&#10;                &amp;lt;xs:element name=&amp;quot;IsIDCPublished&amp;quot; type=&amp;quot;xs:boolean&amp;quot; default=&amp;quot;false&amp;quot; minOccurs=&amp;quot;0&amp;quot; /&amp;gt;&#10;                &amp;lt;xs:element name=&amp;quot;SummaryVersionDocumentID&amp;quot; type=&amp;quot;xs:int&amp;quot; minOccurs=&amp;quot;0&amp;quot; /&amp;gt;&#10;                &amp;lt;xs:element name=&amp;quot;IsIDCPublishedForSummary&amp;quot; type=&amp;quot;xs:boolean&amp;quot; default=&amp;quot;false&amp;quot; minOccurs=&amp;quot;0&amp;quot; /&amp;gt;&#10;                &amp;lt;xs:element name=&amp;quot;DecisionNumberInCase&amp;quot; type=&amp;quot;xs:int&amp;quot; minOccurs=&amp;quot;0&amp;quot; /&amp;gt;&#10;                &amp;lt;xs:element name=&amp;quot;DecisionNote&amp;quot; type=&amp;quot;xs:string&amp;quot; minOccurs=&amp;quot;0&amp;quot; /&amp;gt;&#10;                &amp;lt;xs:element name=&amp;quot;DecisionMeetingDate&amp;quot; type=&amp;quot;xs:dateTime&amp;quot; minOccurs=&amp;quot;0&amp;quot; /&amp;gt;&#10;                &amp;lt;xs:element name=&amp;quot;IsViewInSiteChosenVerdict&amp;quot; type=&amp;quot;xs:boolean&amp;quot; minOccurs=&amp;quot;0&amp;quot; /&amp;gt;&#10;                &amp;lt;xs:element name=&amp;quot;IsOriginal&amp;quot; type=&amp;quot;xs:boolean&amp;quot; minOccurs=&amp;quot;0&amp;quot; /&amp;gt;&#10;              &amp;lt;/xs:sequence&amp;gt;&#10;            &amp;lt;/xs:complexType&amp;gt;&#10;          &amp;lt;/xs:element&amp;gt;&#10;          &amp;lt;xs:element name=&amp;quot;dt_DecisionCase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CaseID&amp;quot; type=&amp;quot;xs:int&amp;quot; /&amp;gt;&#10;                &amp;lt;xs:element name=&amp;quot;IsOriginal&amp;quot; type=&amp;quot;xs:boolean&amp;quot; default=&amp;quot;false&amp;quot; minOccurs=&amp;quot;0&amp;quot; /&amp;gt;&#10;                &amp;lt;xs:element name=&amp;quot;IsDeleted&amp;quot; type=&amp;quot;xs:boolean&amp;quot; default=&amp;quot;false&amp;quot; /&amp;gt;&#10;                &amp;lt;xs:element name=&amp;quot;CaseLinkTypeID&amp;quot; type=&amp;quot;xs:int&amp;quot; minOccurs=&amp;quot;0&amp;quot; /&amp;gt;&#10;                &amp;lt;xs:element name=&amp;quot;CaseName&amp;quot; type=&amp;quot;xs:string&amp;quot; minOccurs=&amp;quot;0&amp;quot; /&amp;gt;&#10;                &amp;lt;xs:element name=&amp;quot;CaseDisplayIdentifier&amp;quot; type=&amp;quot;xs:string&amp;quot; minOccurs=&amp;quot;0&amp;quot; /&amp;gt;&#10;              &amp;lt;/xs:sequence&amp;gt;&#10;            &amp;lt;/xs:complexType&amp;gt;&#10;          &amp;lt;/xs:element&amp;gt;&#10;          &amp;lt;xs:element name=&amp;quot;dt_DecisionMotion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MotionID&amp;quot; type=&amp;quot;xs:int&amp;quot; /&amp;gt;&#10;                &amp;lt;xs:element name=&amp;quot;DecisionResultID&amp;quot; type=&amp;quot;xs:int&amp;quot; minOccurs=&amp;quot;0&amp;quot; /&amp;gt;&#10;                &amp;lt;xs:element name=&amp;quot;IsOriginalMotion&amp;quot; type=&amp;quot;xs:boolean&amp;quot; default=&amp;quot;false&amp;quot; minOccurs=&amp;quot;0&amp;quot; /&amp;gt;&#10;                &amp;lt;xs:element name=&amp;quot;MotionName&amp;quot; type=&amp;quot;xs:string&amp;quot; minOccurs=&amp;quot;0&amp;quot; /&amp;gt;&#10;                &amp;lt;xs:element name=&amp;quot;MotionOpenDate&amp;quot; type=&amp;quot;xs:dateTime&amp;quot; minOccurs=&amp;quot;0&amp;quot; /&amp;gt;&#10;                &amp;lt;xs:element name=&amp;quot;CaseID&amp;quot; type=&amp;quot;xs:int&amp;quot; minOccurs=&amp;quot;0&amp;quot; /&amp;gt;&#10;                &amp;lt;xs:element name=&amp;quot;CaseDisplayIdentifier&amp;quot; type=&amp;quot;xs:string&amp;quot; minOccurs=&amp;quot;0&amp;quot; /&amp;gt;&#10;                &amp;lt;xs:element name=&amp;quot;ProcessNumber&amp;quot; type=&amp;quot;xs:int&amp;quot; minOccurs=&amp;quot;0&amp;quot; /&amp;gt;&#10;                &amp;lt;xs:element name=&amp;quot;ListOfProcessIds&amp;quot; type=&amp;quot;xs:string&amp;quot; minOccurs=&amp;quot;0&amp;quot; /&amp;gt;&#10;              &amp;lt;/xs:sequence&amp;gt;&#10;            &amp;lt;/xs:complexType&amp;gt;&#10;          &amp;lt;/xs:element&amp;gt;&#10;          &amp;lt;xs:element name=&amp;quot;dt_DecisionProtoco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ProtocolID&amp;quot; type=&amp;quot;xs:int&amp;quot; /&amp;gt;&#10;                &amp;lt;xs:element name=&amp;quot;ProtocolEventID&amp;quot; type=&amp;quot;xs:int&amp;quot; /&amp;gt;&#10;              &amp;lt;/xs:sequence&amp;gt;&#10;            &amp;lt;/xs:complexType&amp;gt;&#10;          &amp;lt;/xs:element&amp;gt;&#10;          &amp;lt;xs:element name=&amp;quot;dt_DecisionJudgePane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JudgeID&amp;quot; type=&amp;quot;xs:string&amp;quot; /&amp;gt;&#10;                &amp;lt;xs:element name=&amp;quot;DocumentSendDate&amp;quot; type=&amp;quot;xs:dateTime&amp;quot; minOccurs=&amp;quot;0&amp;quot; /&amp;gt;&#10;                &amp;lt;xs:element name=&amp;quot;FinalDate&amp;quot; type=&amp;quot;xs:dateTime&amp;quot; minOccurs=&amp;quot;0&amp;quot; /&amp;gt;&#10;                &amp;lt;xs:element name=&amp;quot;SignatureDate&amp;quot; type=&amp;quot;xs:dateTime&amp;quot; minOccurs=&amp;quot;0&amp;quot; /&amp;gt;&#10;                &amp;lt;xs:element name=&amp;quot;DocumentID&amp;quot; type=&amp;quot;xs:int&amp;quot; minOccurs=&amp;quot;0&amp;quot; /&amp;gt;&#10;                &amp;lt;xs:element name=&amp;quot;DecisionOpinionDate&amp;quot; type=&amp;quot;xs:dateTime&amp;quot; minOccurs=&amp;quot;0&amp;quot; /&amp;gt;&#10;                &amp;lt;xs:element name=&amp;quot;WriterViewedDraftDate&amp;quot; type=&amp;quot;xs:dateTime&amp;quot; minOccurs=&amp;quot;0&amp;quot; /&amp;gt;&#10;                &amp;lt;xs:element name=&amp;quot;IsNeedAllSignatures&amp;quot; type=&amp;quot;xs:boolean&amp;quot; minOccurs=&amp;quot;0&amp;quot; /&amp;gt;&#10;                &amp;lt;xs:element name=&amp;quot;DocumentIDNotes&amp;quot; type=&amp;quot;xs:int&amp;quot; minOccurs=&amp;quot;0&amp;quot; /&amp;gt;&#10;                &amp;lt;xs:element name=&amp;quot;OrdinalNumber&amp;quot; type=&amp;quot;xs:int&amp;quot; minOccurs=&amp;quot;0&amp;quot; /&amp;gt;&#10;              &amp;lt;/xs:sequence&amp;gt;&#10;            &amp;lt;/xs:complexType&amp;gt;&#10;          &amp;lt;/xs:element&amp;gt;&#10;          &amp;lt;xs:element name=&amp;quot;dt_Attachments&amp;quot;&amp;gt;&#10;            &amp;lt;xs:complexType&amp;gt;&#10;              &amp;lt;xs:sequence&amp;gt;&#10;                &amp;lt;xs:element name=&amp;quot;DocumentID&amp;quot; type=&amp;quot;xs:int&amp;quot; minOccurs=&amp;quot;0&amp;quot; /&amp;gt;&#10;                &amp;lt;xs:element name=&amp;quot;DocumentStatusChangeDate&amp;quot; type=&amp;quot;xs:dateTime&amp;quot; minOccurs=&amp;quot;0&amp;quot; /&amp;gt;&#10;                &amp;lt;xs:element name=&amp;quot;DocumentDesc&amp;quot; type=&amp;quot;xs:string&amp;quot; minOccurs=&amp;quot;0&amp;quot; /&amp;gt;&#10;                &amp;lt;xs:element name=&amp;quot;DocumentMainID&amp;quot; type=&amp;quot;xs:int&amp;quot; minOccurs=&amp;quot;0&amp;quot; /&amp;gt;&#10;                &amp;lt;xs:element name=&amp;quot;IsIDCPublished&amp;quot; type=&amp;quot;xs:boolean&amp;quot; default=&amp;quot;false&amp;quot; minOccurs=&amp;quot;0&amp;quot; /&amp;gt;&#10;              &amp;lt;/xs:sequence&amp;gt;&#10;            &amp;lt;/xs:complexType&amp;gt;&#10;          &amp;lt;/xs:element&amp;gt;&#10;        &amp;lt;/xs:choice&amp;gt;&#10;      &amp;lt;/xs:complexType&amp;gt;&#10;      &amp;lt;xs:unique name=&amp;quot;DecisionDSKey1&amp;quot; msdata:PrimaryKey=&amp;quot;true&amp;quot;&amp;gt;&#10;        &amp;lt;xs:selector xpath=&amp;quot;.//mstns:dt_Decision&amp;quot; /&amp;gt;&#10;        &amp;lt;xs:field xpath=&amp;quot;mstns:DecisionID&amp;quot; /&amp;gt;&#10;      &amp;lt;/xs:unique&amp;gt;&#10;      &amp;lt;xs:unique name=&amp;quot;DecisionDSKey2&amp;quot; msdata:PrimaryKey=&amp;quot;true&amp;quot;&amp;gt;&#10;        &amp;lt;xs:selector xpath=&amp;quot;.//mstns:dt_DecisionCase&amp;quot; /&amp;gt;&#10;        &amp;lt;xs:field xpath=&amp;quot;mstns:DecisionID&amp;quot; /&amp;gt;&#10;        &amp;lt;xs:field xpath=&amp;quot;mstns:CaseID&amp;quot; /&amp;gt;&#10;      &amp;lt;/xs:unique&amp;gt;&#10;      &amp;lt;xs:unique name=&amp;quot;DecisionDSKey3&amp;quot; msdata:PrimaryKey=&amp;quot;true&amp;quot;&amp;gt;&#10;        &amp;lt;xs:selector xpath=&amp;quot;.//mstns:dt_DecisionMotion&amp;quot; /&amp;gt;&#10;        &amp;lt;xs:field xpath=&amp;quot;mstns:DecisionID&amp;quot; /&amp;gt;&#10;        &amp;lt;xs:field xpath=&amp;quot;mstns:MotionID&amp;quot; /&amp;gt;&#10;      &amp;lt;/xs:unique&amp;gt;&#10;      &amp;lt;xs:unique name=&amp;quot;DecisionDSKey4&amp;quot; msdata:PrimaryKey=&amp;quot;true&amp;quot;&amp;gt;&#10;        &amp;lt;xs:selector xpath=&amp;quot;.//mstns:dt_DecisionProtocol&amp;quot; /&amp;gt;&#10;        &amp;lt;xs:field xpath=&amp;quot;mstns:DecisionID&amp;quot; /&amp;gt;&#10;        &amp;lt;xs:field xpath=&amp;quot;mstns:ProtocolID&amp;quot; /&amp;gt;&#10;        &amp;lt;xs:field xpath=&amp;quot;mstns:ProtocolEventID&amp;quot; /&amp;gt;&#10;      &amp;lt;/xs:unique&amp;gt;&#10;      &amp;lt;xs:unique name=&amp;quot;DecisionDSKey10&amp;quot; msdata:PrimaryKey=&amp;quot;true&amp;quot;&amp;gt;&#10;        &amp;lt;xs:selector xpath=&amp;quot;.//mstns:dt_DecisionJudgePanel&amp;quot; /&amp;gt;&#10;        &amp;lt;xs:field xpath=&amp;quot;mstns:DecisionID&amp;quot; /&amp;gt;&#10;        &amp;lt;xs:field xpath=&amp;quot;mstns:JudgeID&amp;quot; /&amp;gt;&#10;      &amp;lt;/xs:unique&amp;gt;&#10;      &amp;lt;xs:keyref name=&amp;quot;dt_Decisiondt_DecisionJudgePanel&amp;quot; refer=&amp;quot;DecisionDSKey1&amp;quot;&amp;gt;&#10;        &amp;lt;xs:selector xpath=&amp;quot;.//mstns:dt_DecisionJudgePanel&amp;quot; /&amp;gt;&#10;        &amp;lt;xs:field xpath=&amp;quot;mstns:DecisionID&amp;quot; /&amp;gt;&#10;      &amp;lt;/xs:keyref&amp;gt;&#10;      &amp;lt;xs:keyref name=&amp;quot;dt_Decisiondt_DecisionProtocol&amp;quot; refer=&amp;quot;DecisionDSKey1&amp;quot;&amp;gt;&#10;        &amp;lt;xs:selector xpath=&amp;quot;.//mstns:dt_DecisionProtocol&amp;quot; /&amp;gt;&#10;        &amp;lt;xs:field xpath=&amp;quot;mstns:DecisionID&amp;quot; /&amp;gt;&#10;      &amp;lt;/xs:keyref&amp;gt;&#10;      &amp;lt;xs:keyref name=&amp;quot;dt_Decisiondt_DecisionMotion&amp;quot; refer=&amp;quot;DecisionDSKey1&amp;quot;&amp;gt;&#10;        &amp;lt;xs:selector xpath=&amp;quot;.//mstns:dt_DecisionMotion&amp;quot; /&amp;gt;&#10;        &amp;lt;xs:field xpath=&amp;quot;mstns:DecisionID&amp;quot; /&amp;gt;&#10;      &amp;lt;/xs:keyref&amp;gt;&#10;      &amp;lt;xs:keyref name=&amp;quot;dt_Decisiondt_DecisionCase&amp;quot; refer=&amp;quot;DecisionDSKey1&amp;quot;&amp;gt;&#10;        &amp;lt;xs:selector xpath=&amp;quot;.//mstns:dt_DecisionCase&amp;quot; /&amp;gt;&#10;        &amp;lt;xs:field xpath=&amp;quot;mstns:DecisionID&amp;quot; /&amp;gt;&#10;      &amp;lt;/xs:keyref&amp;gt;&#10;    &amp;lt;/xs:element&amp;gt;&#10;  &amp;lt;/xs:schema&amp;gt;&#10;  &amp;lt;diffgr:diffgram xmlns:msdata=&amp;quot;urn:schemas-microsoft-com:xml-msdata&amp;quot; xmlns:diffgr=&amp;quot;urn:schemas-microsoft-com:xml-diffgram-v1&amp;quot;&amp;gt;&#10;    &amp;lt;DecisionDS xmlns=&amp;quot;http://www.tempuri.org/DecisionDS.xsd&amp;quot;&amp;gt;&#10;      &amp;lt;dt_Decision diffgr:id=&amp;quot;dt_Decision1&amp;quot; msdata:rowOrder=&amp;quot;0&amp;quot;&amp;gt;&#10;        &amp;lt;DecisionID&amp;gt;154612113&amp;lt;/DecisionID&amp;gt;&#10;        &amp;lt;DecisionName&amp;gt;פסק דין  שניתנה ע&amp;quot;י  חאלד כבוב&amp;lt;/DecisionName&amp;gt;&#10;        &amp;lt;DecisionStatusID&amp;gt;1&amp;lt;/DecisionStatusID&amp;gt;&#10;        &amp;lt;DecisionStatusChangeDate&amp;gt;2024-09-01T08:34:46.933+03:00&amp;lt;/DecisionStatusChangeDate&amp;gt;&#10;        &amp;lt;DecisionSignatureDate&amp;gt;2024-09-01T08:25:18.77+03:00&amp;lt;/DecisionSignatureDate&amp;gt;&#10;        &amp;lt;DecisionSignatureUserID&amp;gt;054785233@GOV.IL&amp;lt;/DecisionSignatureUserID&amp;gt;&#10;        &amp;lt;DecisionCreateDate&amp;gt;2024-08-29T08:48:45.593+03:00&amp;lt;/DecisionCreateDate&amp;gt;&#10;        &amp;lt;DecisionChangeDate&amp;gt;2024-09-01T08:34:47.06+03:00&amp;lt;/DecisionChangeDate&amp;gt;&#10;        &amp;lt;DecisionChangeUserID&amp;gt;200830495@GOV.IL&amp;lt;/DecisionChangeUserID&amp;gt;&#10;        &amp;lt;DecisionDesc /&amp;gt;&#10;        &amp;lt;IsChosenDecision&amp;gt;false&amp;lt;/IsChosenDecision&amp;gt;&#10;        &amp;lt;IsDecisionImplementationTask&amp;gt;true&amp;lt;/IsDecisionImplementationTask&amp;gt;&#10;        &amp;lt;IsDecisionInProtocol&amp;gt;false&amp;lt;/IsDecisionInProtocol&amp;gt;&#10;        &amp;lt;DecisionTypeID&amp;gt;2&amp;lt;/DecisionTypeID&amp;gt;&#10;        &amp;lt;IsOnlyOneParty&amp;gt;false&amp;lt;/IsOnlyOneParty&amp;gt;&#10;        &amp;lt;IsCanceledDecision&amp;gt;false&amp;lt;/IsCanceledDecision&amp;gt;&#10;        &amp;lt;DocumentID&amp;gt;453730658&amp;lt;/DocumentID&amp;gt;&#10;        &amp;lt;PrivilegeID&amp;gt;1&amp;lt;/PrivilegeID&amp;gt;&#10;        &amp;lt;IsDecisionConverted&amp;gt;false&amp;lt;/IsDecisionConverted&amp;gt;&#10;        &amp;lt;IsOpenedToSecondSide&amp;gt;false&amp;lt;/IsOpenedToSecondSide&amp;gt;&#10;        &amp;lt;IsDecisionAppeled&amp;gt;false&amp;lt;/IsDecisionAppeled&amp;gt;&#10;        &amp;lt;DecisionWriterID&amp;gt;054785233@GOV.IL&amp;lt;/DecisionWriterID&amp;gt;&#10;        &amp;lt;IsInstruction&amp;gt;false&amp;lt;/IsInstruction&amp;gt;&#10;        &amp;lt;IsNeedAllSignatures&amp;gt;false&amp;lt;/IsNeedAllSignatures&amp;gt;&#10;        &amp;lt;DecisionAttributeID&amp;gt;1&amp;lt;/DecisionAttributeID&amp;gt;&#10;        &amp;lt;DecisionCreationUserID&amp;gt;314156084@GOV.IL&amp;lt;/DecisionCreationUserID&amp;gt;&#10;        &amp;lt;DecisionDisplayName&amp;gt;פסק דין  שניתנה ע&amp;quot;י  חאלד כבוב&amp;lt;/DecisionDisplayName&amp;gt;&#10;        &amp;lt;IsScanned&amp;gt;false&amp;lt;/IsScanned&amp;gt;&#10;        &amp;lt;DecisionSignatureUserName&amp;gt;חאלד כבוב&amp;lt;/DecisionSignatureUserName&amp;gt;&#10;        &amp;lt;ChangePrivilegeUserID&amp;gt;054785233@GOV.IL&amp;lt;/ChangePrivilegeUserID&amp;gt;&#10;        &amp;lt;PublishInWebUserID&amp;gt;054785233@GOV.IL&amp;lt;/PublishInWebUserID&amp;gt;&#10;        &amp;lt;NotificationTypeID&amp;gt;1&amp;lt;/NotificationTypeID&amp;gt;&#10;        &amp;lt;IsDecisionInNote&amp;gt;false&amp;lt;/IsDecisionInNote&amp;gt;&#10;        &amp;lt;IsDecisionUrgency&amp;gt;false&amp;lt;/IsDecisionUrgency&amp;gt;&#10;        &amp;lt;IsPublishSmallCensorVersion&amp;gt;false&amp;lt;/IsPublishSmallCensorVersion&amp;gt;&#10;        &amp;lt;IsIDCPublished&amp;gt;false&amp;lt;/IsIDCPublished&amp;gt;&#10;        &amp;lt;IsIDCPublishedForSummary&amp;gt;false&amp;lt;/IsIDCPublishedForSummary&amp;gt;&#10;        &amp;lt;DecisionNumberInCase&amp;gt;9&amp;lt;/DecisionNumberInCase&amp;gt;&#10;        &amp;lt;DecisionNote xml:space=&amp;quot;preserve&amp;quot;&amp;gt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amp;lt;/DecisionNote&amp;gt;&#10;        &amp;lt;DecisionMeetingDate&amp;gt;2024-08-29T00:00:00+03:00&amp;lt;/DecisionMeetingDate&amp;gt;&#10;        &amp;lt;IsViewInSiteChosenVerdict&amp;gt;false&amp;lt;/IsViewInSiteChosenVerdict&amp;gt;&#10;      &amp;lt;/dt_Decision&amp;gt;&#10;      &amp;lt;dt_DecisionCase diffgr:id=&amp;quot;dt_DecisionCase1&amp;quot; msdata:rowOrder=&amp;quot;0&amp;quot;&amp;gt;&#10;        &amp;lt;DecisionID&amp;gt;154612113&amp;lt;/DecisionID&amp;gt;&#10;        &amp;lt;CaseID&amp;gt;81825746&amp;lt;/CaseID&amp;gt;&#10;        &amp;lt;IsOriginal&amp;gt;true&amp;lt;/IsOriginal&amp;gt;&#10;        &amp;lt;IsDeleted&amp;gt;false&amp;lt;/IsDeleted&amp;gt;&#10;        &amp;lt;CaseName&amp;gt;בוטא (חסוי) נ&amp;#39; מדינת ישראל &amp;lt;/CaseName&amp;gt;&#10;        &amp;lt;CaseDisplayIdentifier&amp;gt;ע&amp;quot;פ 6671/23&amp;lt;/CaseDisplayIdentifier&amp;gt;&#10;      &amp;lt;/dt_DecisionCase&amp;gt;&#10;    &amp;lt;/DecisionDS&amp;gt;&#10;  &amp;lt;/diffgr:diffgram&amp;gt;&#10;&amp;lt;/DecisionDS&amp;gt;"/>
    <w:docVar w:name="DecisionID" w:val="154612113"/>
    <w:docVar w:name="MyInfo" w:val="This document was extracted from Nevo's site"/>
    <w:docVar w:name="WordClientAssemblyName" w:val="NGCS.Decision.ClientWordBL"/>
    <w:docVar w:name="WordClientClassName" w:val="NGCS.Decision.ClientWordBL.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mbria" w:hAnsi="Cambria" w:eastAsia="Times New Roman" w:cs="Times New Roman"/>
      <w:color w:val="365F91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mbria" w:hAnsi="Cambria" w:eastAsia="Times New Roman" w:cs="Times New Roman"/>
      <w:color w:val="365F91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mbria" w:hAnsi="Cambria" w:eastAsia="Times New Roman" w:cs="Times New Roman"/>
      <w:color w:val="243F6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mbria" w:hAnsi="Cambria" w:eastAsia="Times New Roman" w:cs="Times New Roman"/>
      <w:color w:val="365F91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Times New Roman" w:cs="Times New Roman"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Times New Roman" w:cs="Times New Roman"/>
      <w:i/>
      <w:iCs/>
      <w:color w:val="243F60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Times New Roman" w:cs="Times New Roman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Times New Roman" w:cs="Times New Roman"/>
      <w:i/>
      <w:iCs/>
      <w:color w:val="272727"/>
      <w:sz w:val="21"/>
      <w:szCs w:val="21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LineNumber">
    <w:name w:val="line number"/>
    <w:rPr/>
  </w:style>
  <w:style w:type="character" w:styleId="PageNumber">
    <w:name w:val="page number"/>
    <w:rPr/>
  </w:style>
  <w:style w:type="character" w:styleId="PlaceholderText">
    <w:name w:val="Placeholder Text"/>
    <w:qFormat/>
    <w:rPr>
      <w:color w:val="808080"/>
    </w:rPr>
  </w:style>
  <w:style w:type="character" w:styleId="CharChar26">
    <w:name w:val=" Char Char26"/>
    <w:qFormat/>
    <w:rPr>
      <w:rFonts w:cs="David"/>
      <w:sz w:val="24"/>
      <w:szCs w:val="24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FollowedHyperlink">
    <w:name w:val="FollowedHyperlink"/>
    <w:rPr>
      <w:color w:val="800080"/>
      <w:u w:val="single"/>
    </w:rPr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nsolas" w:hAnsi="Consolas" w:cs="Consolas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Variable">
    <w:name w:val="HTML Variable"/>
    <w:qFormat/>
    <w:rPr>
      <w:i/>
      <w:iCs/>
    </w:rPr>
  </w:style>
  <w:style w:type="character" w:styleId="CharChar24">
    <w:name w:val=" Char Char24"/>
    <w:qFormat/>
    <w:rPr>
      <w:rFonts w:ascii="Consolas" w:hAnsi="Consolas" w:cs="David"/>
    </w:rPr>
  </w:style>
  <w:style w:type="character" w:styleId="Hyperlink">
    <w:name w:val="Hyperlink"/>
    <w:rPr>
      <w:color w:val="0000FF"/>
      <w:u w:val="single"/>
    </w:rPr>
  </w:style>
  <w:style w:type="character" w:styleId="CharChar23">
    <w:name w:val=" Char Char23"/>
    <w:qFormat/>
    <w:rPr>
      <w:rFonts w:cs="David"/>
      <w:sz w:val="24"/>
      <w:szCs w:val="24"/>
    </w:rPr>
  </w:style>
  <w:style w:type="character" w:styleId="CharChar22">
    <w:name w:val=" Char Char22"/>
    <w:qFormat/>
    <w:rPr>
      <w:rFonts w:cs="David"/>
      <w:sz w:val="24"/>
      <w:szCs w:val="24"/>
    </w:rPr>
  </w:style>
  <w:style w:type="character" w:styleId="CharChar21">
    <w:name w:val=" Char Char21"/>
    <w:qFormat/>
    <w:rPr>
      <w:rFonts w:cs="David"/>
      <w:sz w:val="24"/>
      <w:szCs w:val="24"/>
    </w:rPr>
  </w:style>
  <w:style w:type="character" w:styleId="CharChar20">
    <w:name w:val=" Char Char20"/>
    <w:qFormat/>
    <w:rPr>
      <w:rFonts w:cs="David"/>
      <w:sz w:val="16"/>
      <w:szCs w:val="16"/>
    </w:rPr>
  </w:style>
  <w:style w:type="character" w:styleId="HTMLSample">
    <w:name w:val="HTML Sample"/>
    <w:qFormat/>
    <w:rPr>
      <w:rFonts w:ascii="Consolas" w:hAnsi="Consolas" w:cs="Consolas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IntenseEmphasis">
    <w:name w:val="Intense Emphasis"/>
    <w:qFormat/>
    <w:rPr>
      <w:i/>
      <w:iCs/>
      <w:color w:val="4F81BD"/>
    </w:rPr>
  </w:style>
  <w:style w:type="character" w:styleId="SubtleEmphasis">
    <w:name w:val="Subtle Emphasis"/>
    <w:qFormat/>
    <w:rPr>
      <w:i/>
      <w:iCs/>
      <w:color w:val="404040"/>
    </w:rPr>
  </w:style>
  <w:style w:type="character" w:styleId="IntenseReference">
    <w:name w:val="Intense Reference"/>
    <w:qFormat/>
    <w:rPr>
      <w:b/>
      <w:bCs/>
      <w:smallCaps/>
      <w:color w:val="4F81BD"/>
      <w:spacing w:val="5"/>
    </w:rPr>
  </w:style>
  <w:style w:type="character" w:styleId="EndnoteCharacters">
    <w:name w:val="Endnote Characters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SubtleReference">
    <w:name w:val="Subtle Reference"/>
    <w:qFormat/>
    <w:rPr>
      <w:smallCaps/>
      <w:color w:val="5A5A5A"/>
    </w:rPr>
  </w:style>
  <w:style w:type="character" w:styleId="Strong">
    <w:name w:val="Strong"/>
    <w:qFormat/>
    <w:rPr>
      <w:b/>
      <w:bCs/>
    </w:rPr>
  </w:style>
  <w:style w:type="character" w:styleId="CharChar19">
    <w:name w:val=" Char Char19"/>
    <w:qFormat/>
    <w:rPr>
      <w:rFonts w:cs="David"/>
      <w:sz w:val="24"/>
      <w:szCs w:val="24"/>
    </w:rPr>
  </w:style>
  <w:style w:type="character" w:styleId="CharChar18">
    <w:name w:val=" Char Char18"/>
    <w:qFormat/>
    <w:rPr>
      <w:rFonts w:cs="David"/>
      <w:sz w:val="24"/>
      <w:szCs w:val="24"/>
    </w:rPr>
  </w:style>
  <w:style w:type="character" w:styleId="CharChar17">
    <w:name w:val=" Char Char17"/>
    <w:qFormat/>
    <w:rPr>
      <w:rFonts w:cs="David"/>
    </w:rPr>
  </w:style>
  <w:style w:type="character" w:styleId="CharChar16">
    <w:name w:val=" Char Char16"/>
    <w:qFormat/>
    <w:rPr>
      <w:rFonts w:cs="David"/>
    </w:rPr>
  </w:style>
  <w:style w:type="character" w:styleId="CharChar15">
    <w:name w:val=" Char Char15"/>
    <w:qFormat/>
    <w:rPr>
      <w:rFonts w:ascii="Consolas" w:hAnsi="Consolas" w:cs="David"/>
    </w:rPr>
  </w:style>
  <w:style w:type="character" w:styleId="CharChar14">
    <w:name w:val=" Char Char14"/>
    <w:qFormat/>
    <w:rPr>
      <w:rFonts w:ascii="Consolas" w:hAnsi="Consolas" w:cs="David"/>
      <w:sz w:val="21"/>
      <w:szCs w:val="21"/>
    </w:rPr>
  </w:style>
  <w:style w:type="character" w:styleId="BookTitle">
    <w:name w:val="Book Title"/>
    <w:qFormat/>
    <w:rPr>
      <w:b/>
      <w:bCs/>
      <w:i/>
      <w:iCs/>
      <w:spacing w:val="5"/>
    </w:rPr>
  </w:style>
  <w:style w:type="character" w:styleId="CharChar34">
    <w:name w:val=" Char Char34"/>
    <w:qFormat/>
    <w:rPr>
      <w:rFonts w:ascii="Cambria" w:hAnsi="Cambria" w:eastAsia="Times New Roman" w:cs="Times New Roman"/>
      <w:color w:val="365F91"/>
      <w:sz w:val="32"/>
      <w:szCs w:val="32"/>
    </w:rPr>
  </w:style>
  <w:style w:type="character" w:styleId="CharChar33">
    <w:name w:val=" Char Char33"/>
    <w:qFormat/>
    <w:rPr>
      <w:rFonts w:ascii="Cambria" w:hAnsi="Cambria" w:eastAsia="Times New Roman" w:cs="Times New Roman"/>
      <w:color w:val="365F91"/>
      <w:sz w:val="26"/>
      <w:szCs w:val="26"/>
    </w:rPr>
  </w:style>
  <w:style w:type="character" w:styleId="CharChar32">
    <w:name w:val=" Char Char32"/>
    <w:qFormat/>
    <w:rPr>
      <w:rFonts w:ascii="Cambria" w:hAnsi="Cambria" w:eastAsia="Times New Roman" w:cs="Times New Roman"/>
      <w:color w:val="243F60"/>
      <w:sz w:val="24"/>
      <w:szCs w:val="24"/>
    </w:rPr>
  </w:style>
  <w:style w:type="character" w:styleId="CharChar31">
    <w:name w:val=" Char Char31"/>
    <w:qFormat/>
    <w:rPr>
      <w:rFonts w:ascii="Cambria" w:hAnsi="Cambria" w:eastAsia="Times New Roman" w:cs="Times New Roman"/>
      <w:color w:val="365F91"/>
      <w:sz w:val="24"/>
      <w:szCs w:val="24"/>
    </w:rPr>
  </w:style>
  <w:style w:type="character" w:styleId="CharChar30">
    <w:name w:val=" Char Char30"/>
    <w:qFormat/>
    <w:rPr>
      <w:rFonts w:ascii="Cambria" w:hAnsi="Cambria" w:eastAsia="Times New Roman" w:cs="Times New Roman"/>
      <w:color w:val="243F60"/>
      <w:sz w:val="24"/>
      <w:szCs w:val="24"/>
    </w:rPr>
  </w:style>
  <w:style w:type="character" w:styleId="CharChar29">
    <w:name w:val=" Char Char29"/>
    <w:qFormat/>
    <w:rPr>
      <w:rFonts w:ascii="Cambria" w:hAnsi="Cambria" w:eastAsia="Times New Roman" w:cs="Times New Roman"/>
      <w:i/>
      <w:iCs/>
      <w:color w:val="243F60"/>
      <w:sz w:val="24"/>
      <w:szCs w:val="24"/>
    </w:rPr>
  </w:style>
  <w:style w:type="character" w:styleId="CharChar28">
    <w:name w:val=" Char Char28"/>
    <w:qFormat/>
    <w:rPr>
      <w:rFonts w:ascii="Cambria" w:hAnsi="Cambria" w:eastAsia="Times New Roman" w:cs="Times New Roman"/>
      <w:color w:val="272727"/>
      <w:sz w:val="21"/>
      <w:szCs w:val="21"/>
    </w:rPr>
  </w:style>
  <w:style w:type="character" w:styleId="CharChar27">
    <w:name w:val=" Char Char27"/>
    <w:qFormat/>
    <w:rPr>
      <w:rFonts w:ascii="Cambria" w:hAnsi="Cambria" w:eastAsia="Times New Roman" w:cs="Times New Roman"/>
      <w:i/>
      <w:iCs/>
      <w:color w:val="272727"/>
      <w:sz w:val="21"/>
      <w:szCs w:val="21"/>
    </w:rPr>
  </w:style>
  <w:style w:type="character" w:styleId="CharChar13">
    <w:name w:val=" Char Char13"/>
    <w:qFormat/>
    <w:rPr>
      <w:rFonts w:cs="David"/>
      <w:sz w:val="24"/>
      <w:szCs w:val="24"/>
    </w:rPr>
  </w:style>
  <w:style w:type="character" w:styleId="CharChar12">
    <w:name w:val=" Char Char12"/>
    <w:qFormat/>
    <w:rPr>
      <w:rFonts w:ascii="Cambria" w:hAnsi="Cambria" w:eastAsia="Times New Roman" w:cs="Times New Roman"/>
      <w:spacing w:val="-10"/>
      <w:kern w:val="2"/>
      <w:sz w:val="56"/>
      <w:szCs w:val="56"/>
    </w:rPr>
  </w:style>
  <w:style w:type="character" w:styleId="CharChar11">
    <w:name w:val=" Char Char11"/>
    <w:qFormat/>
    <w:rPr>
      <w:rFonts w:ascii="Calibri" w:hAnsi="Calibri" w:eastAsia="Times New Roman" w:cs="Arial"/>
      <w:color w:val="5A5A5A"/>
      <w:spacing w:val="15"/>
      <w:sz w:val="22"/>
      <w:szCs w:val="22"/>
    </w:rPr>
  </w:style>
  <w:style w:type="character" w:styleId="CharChar10">
    <w:name w:val=" Char Char10"/>
    <w:qFormat/>
    <w:rPr>
      <w:rFonts w:ascii="Cambria" w:hAnsi="Cambria" w:eastAsia="Times New Roman" w:cs="Times New Roman"/>
      <w:sz w:val="24"/>
      <w:szCs w:val="24"/>
      <w:shd w:fill="CCCCCC" w:val="clear"/>
    </w:rPr>
  </w:style>
  <w:style w:type="character" w:styleId="CharChar9">
    <w:name w:val=" Char Char9"/>
    <w:qFormat/>
    <w:rPr>
      <w:rFonts w:cs="David"/>
      <w:sz w:val="24"/>
      <w:szCs w:val="24"/>
    </w:rPr>
  </w:style>
  <w:style w:type="character" w:styleId="CharChar8">
    <w:name w:val=" Char Char8"/>
    <w:qFormat/>
    <w:rPr>
      <w:rFonts w:cs="David"/>
      <w:sz w:val="24"/>
      <w:szCs w:val="24"/>
    </w:rPr>
  </w:style>
  <w:style w:type="character" w:styleId="CharChar7">
    <w:name w:val=" Char Char7"/>
    <w:qFormat/>
    <w:rPr>
      <w:rFonts w:cs="David"/>
      <w:sz w:val="16"/>
      <w:szCs w:val="16"/>
    </w:rPr>
  </w:style>
  <w:style w:type="character" w:styleId="CharChar6">
    <w:name w:val=" Char Char6"/>
    <w:qFormat/>
    <w:rPr>
      <w:rFonts w:cs="David"/>
      <w:sz w:val="24"/>
      <w:szCs w:val="24"/>
    </w:rPr>
  </w:style>
  <w:style w:type="character" w:styleId="CharChar5">
    <w:name w:val=" Char Char5"/>
    <w:qFormat/>
    <w:rPr>
      <w:rFonts w:cs="David"/>
      <w:sz w:val="24"/>
      <w:szCs w:val="24"/>
    </w:rPr>
  </w:style>
  <w:style w:type="character" w:styleId="CharChar4">
    <w:name w:val=" Char Char4"/>
    <w:qFormat/>
    <w:rPr>
      <w:rFonts w:cs="David"/>
      <w:i/>
      <w:iCs/>
      <w:sz w:val="24"/>
      <w:szCs w:val="24"/>
    </w:rPr>
  </w:style>
  <w:style w:type="character" w:styleId="HTMLTypewriter">
    <w:name w:val="HTML Typewriter"/>
    <w:qFormat/>
    <w:rPr>
      <w:rFonts w:ascii="Consolas" w:hAnsi="Consolas" w:cs="Consolas"/>
      <w:sz w:val="20"/>
      <w:szCs w:val="20"/>
    </w:rPr>
  </w:style>
  <w:style w:type="character" w:styleId="CharChar3">
    <w:name w:val=" Char Char3"/>
    <w:qFormat/>
    <w:rPr>
      <w:rFonts w:ascii="Tahoma" w:hAnsi="Tahoma" w:cs="Tahoma"/>
      <w:sz w:val="16"/>
      <w:szCs w:val="16"/>
    </w:rPr>
  </w:style>
  <w:style w:type="character" w:styleId="HTMLKeyboard">
    <w:name w:val="HTML Keyboard"/>
    <w:qFormat/>
    <w:rPr>
      <w:rFonts w:ascii="Consolas" w:hAnsi="Consolas" w:cs="Consolas"/>
      <w:sz w:val="20"/>
      <w:szCs w:val="20"/>
    </w:rPr>
  </w:style>
  <w:style w:type="character" w:styleId="CharChar25">
    <w:name w:val=" Char Char25"/>
    <w:qFormat/>
    <w:rPr>
      <w:sz w:val="24"/>
      <w:szCs w:val="24"/>
    </w:rPr>
  </w:style>
  <w:style w:type="character" w:styleId="CharChar2">
    <w:name w:val=" Char Char2"/>
    <w:qFormat/>
    <w:rPr>
      <w:rFonts w:cs="David"/>
      <w:b/>
      <w:bCs/>
      <w:sz w:val="24"/>
      <w:szCs w:val="24"/>
    </w:rPr>
  </w:style>
  <w:style w:type="character" w:styleId="CharChar1">
    <w:name w:val=" Char Char1"/>
    <w:qFormat/>
    <w:rPr>
      <w:rFonts w:cs="David"/>
      <w:sz w:val="24"/>
      <w:szCs w:val="24"/>
    </w:rPr>
  </w:style>
  <w:style w:type="character" w:styleId="QuoteChar">
    <w:name w:val="Quote Char"/>
    <w:qFormat/>
    <w:rPr>
      <w:rFonts w:cs="David"/>
      <w:i/>
      <w:iCs/>
      <w:color w:val="404040"/>
      <w:sz w:val="24"/>
      <w:szCs w:val="24"/>
    </w:rPr>
  </w:style>
  <w:style w:type="character" w:styleId="IntenseQuoteChar">
    <w:name w:val="Intense Quote Char"/>
    <w:qFormat/>
    <w:rPr>
      <w:rFonts w:cs="David"/>
      <w:i/>
      <w:iCs/>
      <w:color w:val="4F81BD"/>
      <w:sz w:val="24"/>
      <w:szCs w:val="24"/>
    </w:rPr>
  </w:style>
  <w:style w:type="character" w:styleId="HTMLAcronym">
    <w:name w:val="HTML Acronym"/>
    <w:qFormat/>
    <w:rPr/>
  </w:style>
  <w:style w:type="character" w:styleId="CharChar">
    <w:name w:val=" Char Char"/>
    <w:qFormat/>
    <w:rPr>
      <w:rFonts w:cs="David"/>
      <w:sz w:val="24"/>
      <w:szCs w:val="24"/>
    </w:rPr>
  </w:style>
  <w:style w:type="paragraph" w:styleId="Heading">
    <w:name w:val="Heading"/>
    <w:basedOn w:val="Normal"/>
    <w:next w:val="Normal"/>
    <w:qFormat/>
    <w:pPr>
      <w:spacing w:before="0" w:after="0"/>
      <w:contextualSpacing/>
    </w:pPr>
    <w:rPr>
      <w:rFonts w:ascii="Cambria" w:hAnsi="Cambria" w:eastAsia="Times New Roman" w:cs="Times New Roman"/>
      <w:spacing w:val="-10"/>
      <w:kern w:val="2"/>
      <w:sz w:val="56"/>
      <w:szCs w:val="56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next w:val="Normal"/>
    <w:qFormat/>
    <w:pPr>
      <w:spacing w:before="0" w:after="200"/>
    </w:pPr>
    <w:rPr>
      <w:i/>
      <w:iCs/>
      <w:color w:val="1F497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5">
    <w:name w:val="סעיפים"/>
    <w:basedOn w:val="Normal"/>
    <w:qFormat/>
    <w:pPr>
      <w:spacing w:lineRule="auto" w:line="360"/>
      <w:jc w:val="both"/>
    </w:pPr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4" w:end="1276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2"/>
      </w:numPr>
    </w:pPr>
    <w:rPr>
      <w:rFonts w:ascii="Garamond" w:hAnsi="Garamond" w:cs="Garamond"/>
      <w:sz w:val="24"/>
    </w:rPr>
  </w:style>
  <w:style w:type="paragraph" w:styleId="HTMLPreformatted">
    <w:name w:val="HTML Preformatted"/>
    <w:basedOn w:val="Normal"/>
    <w:qFormat/>
    <w:pPr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pPr>
      <w:ind w:hanging="240" w:start="240" w:end="0"/>
    </w:pPr>
    <w:rPr/>
  </w:style>
  <w:style w:type="paragraph" w:styleId="Index2">
    <w:name w:val="index 2"/>
    <w:basedOn w:val="Normal"/>
    <w:next w:val="Normal"/>
    <w:pPr>
      <w:ind w:hanging="240" w:start="480" w:end="0"/>
    </w:pPr>
    <w:rPr/>
  </w:style>
  <w:style w:type="paragraph" w:styleId="Index3">
    <w:name w:val="index 3"/>
    <w:basedOn w:val="Normal"/>
    <w:next w:val="Normal"/>
    <w:pPr>
      <w:ind w:hanging="240" w:start="720" w:end="0"/>
    </w:pPr>
    <w:rPr/>
  </w:style>
  <w:style w:type="paragraph" w:styleId="Index4">
    <w:name w:val="Index 4"/>
    <w:basedOn w:val="Normal"/>
    <w:next w:val="Normal"/>
    <w:qFormat/>
    <w:pPr>
      <w:ind w:hanging="240" w:start="960" w:end="0"/>
    </w:pPr>
    <w:rPr/>
  </w:style>
  <w:style w:type="paragraph" w:styleId="Index5">
    <w:name w:val="Index 5"/>
    <w:basedOn w:val="Normal"/>
    <w:next w:val="Normal"/>
    <w:qFormat/>
    <w:pPr>
      <w:ind w:hanging="240" w:start="1200" w:end="0"/>
    </w:pPr>
    <w:rPr/>
  </w:style>
  <w:style w:type="paragraph" w:styleId="Index6">
    <w:name w:val="Index 6"/>
    <w:basedOn w:val="Normal"/>
    <w:next w:val="Normal"/>
    <w:qFormat/>
    <w:pPr>
      <w:ind w:hanging="240" w:start="1440" w:end="0"/>
    </w:pPr>
    <w:rPr/>
  </w:style>
  <w:style w:type="paragraph" w:styleId="Index7">
    <w:name w:val="Index 7"/>
    <w:basedOn w:val="Normal"/>
    <w:next w:val="Normal"/>
    <w:qFormat/>
    <w:pPr>
      <w:ind w:hanging="240" w:start="1680" w:end="0"/>
    </w:pPr>
    <w:rPr/>
  </w:style>
  <w:style w:type="paragraph" w:styleId="Index8">
    <w:name w:val="Index 8"/>
    <w:basedOn w:val="Normal"/>
    <w:next w:val="Normal"/>
    <w:qFormat/>
    <w:pPr>
      <w:ind w:hanging="240" w:start="1920" w:end="0"/>
    </w:pPr>
    <w:rPr/>
  </w:style>
  <w:style w:type="paragraph" w:styleId="Index9">
    <w:name w:val="Index 9"/>
    <w:basedOn w:val="Normal"/>
    <w:next w:val="Normal"/>
    <w:qFormat/>
    <w:pPr>
      <w:ind w:hanging="240" w:start="2160" w:end="0"/>
    </w:pPr>
    <w:rPr/>
  </w:style>
  <w:style w:type="paragraph" w:styleId="NormalWeb">
    <w:name w:val="Normal (Web)"/>
    <w:basedOn w:val="Normal"/>
    <w:qFormat/>
    <w:pPr/>
    <w:rPr>
      <w:rFonts w:cs="Times New Roman"/>
    </w:rPr>
  </w:style>
  <w:style w:type="paragraph" w:styleId="TOC1">
    <w:name w:val="toc 1"/>
    <w:basedOn w:val="Normal"/>
    <w:next w:val="Normal"/>
    <w:pPr>
      <w:spacing w:before="0" w:after="100"/>
    </w:pPr>
    <w:rPr/>
  </w:style>
  <w:style w:type="paragraph" w:styleId="TOC2">
    <w:name w:val="toc 2"/>
    <w:basedOn w:val="Normal"/>
    <w:next w:val="Normal"/>
    <w:pPr>
      <w:spacing w:before="0" w:after="100"/>
      <w:ind w:hanging="0" w:start="240" w:end="0"/>
    </w:pPr>
    <w:rPr/>
  </w:style>
  <w:style w:type="paragraph" w:styleId="TOC3">
    <w:name w:val="toc 3"/>
    <w:basedOn w:val="Normal"/>
    <w:next w:val="Normal"/>
    <w:pPr>
      <w:spacing w:before="0" w:after="100"/>
      <w:ind w:hanging="0" w:start="480" w:end="0"/>
    </w:pPr>
    <w:rPr/>
  </w:style>
  <w:style w:type="paragraph" w:styleId="TOC4">
    <w:name w:val="toc 4"/>
    <w:basedOn w:val="Normal"/>
    <w:next w:val="Normal"/>
    <w:pPr>
      <w:spacing w:before="0" w:after="100"/>
      <w:ind w:hanging="0" w:start="720" w:end="0"/>
    </w:pPr>
    <w:rPr/>
  </w:style>
  <w:style w:type="paragraph" w:styleId="TOC5">
    <w:name w:val="toc 5"/>
    <w:basedOn w:val="Normal"/>
    <w:next w:val="Normal"/>
    <w:pPr>
      <w:spacing w:before="0" w:after="100"/>
      <w:ind w:hanging="0" w:start="960" w:end="0"/>
    </w:pPr>
    <w:rPr/>
  </w:style>
  <w:style w:type="paragraph" w:styleId="TOC6">
    <w:name w:val="toc 6"/>
    <w:basedOn w:val="Normal"/>
    <w:next w:val="Normal"/>
    <w:pPr>
      <w:spacing w:before="0" w:after="100"/>
      <w:ind w:hanging="0" w:start="1200" w:end="0"/>
    </w:pPr>
    <w:rPr/>
  </w:style>
  <w:style w:type="paragraph" w:styleId="TOC7">
    <w:name w:val="toc 7"/>
    <w:basedOn w:val="Normal"/>
    <w:next w:val="Normal"/>
    <w:pPr>
      <w:spacing w:before="0" w:after="100"/>
      <w:ind w:hanging="0" w:start="1440" w:end="0"/>
    </w:pPr>
    <w:rPr/>
  </w:style>
  <w:style w:type="paragraph" w:styleId="TOC8">
    <w:name w:val="toc 8"/>
    <w:basedOn w:val="Normal"/>
    <w:next w:val="Normal"/>
    <w:pPr>
      <w:spacing w:before="0" w:after="100"/>
      <w:ind w:hanging="0" w:start="1680" w:end="0"/>
    </w:pPr>
    <w:rPr/>
  </w:style>
  <w:style w:type="paragraph" w:styleId="TOC9">
    <w:name w:val="toc 9"/>
    <w:basedOn w:val="Normal"/>
    <w:next w:val="Normal"/>
    <w:pPr>
      <w:spacing w:before="0" w:after="100"/>
      <w:ind w:hanging="0" w:start="1920" w:end="0"/>
    </w:pPr>
    <w:rPr/>
  </w:style>
  <w:style w:type="paragraph" w:styleId="Bibliography">
    <w:name w:val="Bibliography"/>
    <w:basedOn w:val="Normal"/>
    <w:next w:val="Normal"/>
    <w:qFormat/>
    <w:pPr/>
    <w:rPr/>
  </w:style>
  <w:style w:type="paragraph" w:styleId="Salutation">
    <w:name w:val="Salutation"/>
    <w:basedOn w:val="Normal"/>
    <w:next w:val="Normal"/>
    <w:qFormat/>
    <w:pPr/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Continue">
    <w:name w:val="List Continue"/>
    <w:basedOn w:val="Normal"/>
    <w:qFormat/>
    <w:pPr>
      <w:spacing w:before="0" w:after="120"/>
      <w:ind w:hanging="0" w:start="283" w:end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hanging="0" w:start="566" w:end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hanging="0" w:start="849" w:end="0"/>
      <w:contextualSpacing/>
    </w:pPr>
    <w:rPr/>
  </w:style>
  <w:style w:type="paragraph" w:styleId="ListContinue4">
    <w:name w:val="List Continue 4"/>
    <w:basedOn w:val="Normal"/>
    <w:qFormat/>
    <w:pPr>
      <w:spacing w:before="0" w:after="120"/>
      <w:ind w:hanging="0" w:start="1132" w:end="0"/>
      <w:contextualSpacing/>
    </w:pPr>
    <w:rPr/>
  </w:style>
  <w:style w:type="paragraph" w:styleId="ListContinue5">
    <w:name w:val="List Continue 5"/>
    <w:basedOn w:val="Normal"/>
    <w:qFormat/>
    <w:pPr>
      <w:spacing w:before="0" w:after="120"/>
      <w:ind w:hanging="0" w:start="1415" w:end="0"/>
      <w:contextualSpacing/>
    </w:pPr>
    <w:rPr/>
  </w:style>
  <w:style w:type="paragraph" w:styleId="Signature">
    <w:name w:val="Signature"/>
    <w:basedOn w:val="Normal"/>
    <w:pPr>
      <w:ind w:hanging="0" w:start="4252" w:end="0"/>
    </w:pPr>
    <w:rPr/>
  </w:style>
  <w:style w:type="paragraph" w:styleId="E-mailSignature">
    <w:name w:val="E-mail Signature"/>
    <w:basedOn w:val="Normal"/>
    <w:qFormat/>
    <w:pPr/>
    <w:rPr/>
  </w:style>
  <w:style w:type="paragraph" w:styleId="BlockText">
    <w:name w:val="Block Text"/>
    <w:basedOn w:val="Normal"/>
    <w:qFormat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hanging="0" w:start="1152" w:end="1152"/>
    </w:pPr>
    <w:rPr>
      <w:rFonts w:ascii="Calibri" w:hAnsi="Calibri" w:eastAsia="Times New Roman" w:cs="Arial"/>
      <w:i/>
      <w:iCs/>
      <w:color w:val="4F81BD"/>
    </w:rPr>
  </w:style>
  <w:style w:type="paragraph" w:styleId="EndnoteText">
    <w:name w:val="endnote text"/>
    <w:basedOn w:val="Normal"/>
    <w:pPr/>
    <w:rPr>
      <w:sz w:val="20"/>
      <w:szCs w:val="20"/>
    </w:rPr>
  </w:style>
  <w:style w:type="paragraph" w:styleId="FootnoteText">
    <w:name w:val="footnote text"/>
    <w:basedOn w:val="Normal"/>
    <w:pPr/>
    <w:rPr>
      <w:sz w:val="20"/>
      <w:szCs w:val="20"/>
    </w:rPr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1"/>
      <w:ind w:hanging="0" w:start="0" w:end="0"/>
      <w:jc w:val="start"/>
    </w:pPr>
    <w:rPr>
      <w:rFonts w:ascii="Consolas" w:hAnsi="Consolas" w:eastAsia="Times New Roman" w:cs="David"/>
      <w:color w:val="auto"/>
      <w:sz w:val="20"/>
      <w:szCs w:val="20"/>
      <w:lang w:val="en-US" w:bidi="he-IL" w:eastAsia="zh-CN"/>
    </w:rPr>
  </w:style>
  <w:style w:type="paragraph" w:styleId="PlainText">
    <w:name w:val="Plain Text"/>
    <w:basedOn w:val="Normal"/>
    <w:qFormat/>
    <w:pPr/>
    <w:rPr>
      <w:rFonts w:ascii="Consolas" w:hAnsi="Consolas" w:cs="Consolas"/>
      <w:sz w:val="21"/>
      <w:szCs w:val="21"/>
    </w:rPr>
  </w:style>
  <w:style w:type="paragraph" w:styleId="IndexHeading">
    <w:name w:val="index heading"/>
    <w:basedOn w:val="Normal"/>
    <w:next w:val="Index1"/>
    <w:pPr/>
    <w:rPr>
      <w:rFonts w:ascii="Cambria" w:hAnsi="Cambria" w:eastAsia="Times New Roman" w:cs="Times New Roman"/>
      <w:b/>
      <w:bCs/>
    </w:rPr>
  </w:style>
  <w:style w:type="paragraph" w:styleId="NoteHeading">
    <w:name w:val="Note Heading"/>
    <w:basedOn w:val="Normal"/>
    <w:next w:val="Normal"/>
    <w:qFormat/>
    <w:pPr/>
    <w:rPr/>
  </w:style>
  <w:style w:type="paragraph" w:styleId="Subtitle">
    <w:name w:val="Subtitle"/>
    <w:basedOn w:val="Normal"/>
    <w:next w:val="Normal"/>
    <w:qFormat/>
    <w:pPr>
      <w:spacing w:before="0" w:after="160"/>
    </w:pPr>
    <w:rPr>
      <w:rFonts w:ascii="Calibri" w:hAnsi="Calibri" w:eastAsia="Times New Roman" w:cs="Arial"/>
      <w:color w:val="5A5A5A"/>
      <w:spacing w:val="15"/>
      <w:sz w:val="22"/>
      <w:szCs w:val="22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hanging="1134" w:start="1134" w:end="0"/>
    </w:pPr>
    <w:rPr>
      <w:rFonts w:ascii="Cambria" w:hAnsi="Cambria" w:eastAsia="Times New Roman" w:cs="Times New Roman"/>
    </w:rPr>
  </w:style>
  <w:style w:type="paragraph" w:styleId="TOAHeading">
    <w:name w:val="TOA Heading"/>
    <w:basedOn w:val="Normal"/>
    <w:next w:val="Normal"/>
    <w:qFormat/>
    <w:pPr>
      <w:spacing w:before="120" w:after="0"/>
    </w:pPr>
    <w:rPr>
      <w:rFonts w:ascii="Cambria" w:hAnsi="Cambria" w:eastAsia="Times New Roman" w:cs="Times New Roman"/>
      <w:b/>
      <w:bCs/>
    </w:rPr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  <w:ind w:hanging="0" w:start="0"/>
      <w:outlineLvl w:val="9"/>
    </w:pPr>
    <w:rPr/>
  </w:style>
  <w:style w:type="paragraph" w:styleId="BodyTextIndent">
    <w:name w:val="Body Text Indent"/>
    <w:basedOn w:val="Normal"/>
    <w:pPr>
      <w:spacing w:before="0" w:after="120"/>
      <w:ind w:hanging="0" w:start="283" w:end="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hanging="0" w:start="283" w:end="0"/>
    </w:pPr>
    <w:rPr/>
  </w:style>
  <w:style w:type="paragraph" w:styleId="BodyTextIndent3">
    <w:name w:val="Body Text Indent 3"/>
    <w:basedOn w:val="Normal"/>
    <w:qFormat/>
    <w:pPr>
      <w:spacing w:before="0" w:after="120"/>
      <w:ind w:hanging="0" w:start="283" w:end="0"/>
    </w:pPr>
    <w:rPr>
      <w:sz w:val="16"/>
      <w:szCs w:val="16"/>
    </w:rPr>
  </w:style>
  <w:style w:type="paragraph" w:styleId="NormalIndent">
    <w:name w:val="Normal Indent"/>
    <w:basedOn w:val="Normal"/>
    <w:qFormat/>
    <w:pPr>
      <w:ind w:hanging="0" w:start="720" w:end="0"/>
    </w:pPr>
    <w:rPr/>
  </w:style>
  <w:style w:type="paragraph" w:styleId="BodyTextFirstIndent">
    <w:name w:val="Body Text First Indent"/>
    <w:basedOn w:val="BodyText"/>
    <w:qFormat/>
    <w:pPr>
      <w:spacing w:before="0" w:after="0"/>
      <w:ind w:firstLine="360" w:start="0" w:end="0"/>
    </w:pPr>
    <w:rPr/>
  </w:style>
  <w:style w:type="paragraph" w:styleId="BodyTextFirstIndent2">
    <w:name w:val="Body Text First Indent 2"/>
    <w:basedOn w:val="BodyTextIndent"/>
    <w:qFormat/>
    <w:pPr>
      <w:spacing w:before="0" w:after="0"/>
      <w:ind w:firstLine="360" w:start="360" w:end="0"/>
    </w:pPr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EnvelopeAddress">
    <w:name w:val="envelope address"/>
    <w:basedOn w:val="Normal"/>
    <w:pPr>
      <w:ind w:hanging="0" w:start="2880" w:end="0"/>
    </w:pPr>
    <w:rPr>
      <w:rFonts w:ascii="Cambria" w:hAnsi="Cambria" w:eastAsia="Times New Roman" w:cs="Times New Roman"/>
    </w:rPr>
  </w:style>
  <w:style w:type="paragraph" w:styleId="EnvelopeReturn">
    <w:name w:val="envelope return"/>
    <w:basedOn w:val="Normal"/>
    <w:pPr/>
    <w:rPr>
      <w:rFonts w:ascii="Cambria" w:hAnsi="Cambria" w:eastAsia="Times New Roman" w:cs="Times New Roman"/>
      <w:sz w:val="20"/>
      <w:szCs w:val="20"/>
    </w:rPr>
  </w:style>
  <w:style w:type="paragraph" w:styleId="NoSpacing">
    <w:name w:val="No Spacing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CommentSubject">
    <w:name w:val="Comment Subject"/>
    <w:basedOn w:val="CommentText"/>
    <w:next w:val="CommentText"/>
    <w:qFormat/>
    <w:pPr/>
    <w:rPr>
      <w:rFonts w:cs="David"/>
      <w:b/>
      <w:bCs/>
      <w:sz w:val="20"/>
      <w:szCs w:val="20"/>
    </w:rPr>
  </w:style>
  <w:style w:type="paragraph" w:styleId="Closing">
    <w:name w:val="Closing"/>
    <w:basedOn w:val="Normal"/>
    <w:qFormat/>
    <w:pPr>
      <w:ind w:hanging="0" w:start="4252" w:end="0"/>
    </w:pPr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Quote">
    <w:name w:val="Quote"/>
    <w:basedOn w:val="Normal"/>
    <w:next w:val="Normal"/>
    <w:qFormat/>
    <w:pPr>
      <w:spacing w:before="200" w:after="160"/>
      <w:ind w:hanging="0" w:start="864" w:end="864"/>
      <w:jc w:val="center"/>
    </w:pPr>
    <w:rPr>
      <w:i/>
      <w:iCs/>
      <w:color w:val="404040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4F81BD"/>
        <w:bottom w:val="single" w:sz="4" w:space="10" w:color="4F81BD"/>
      </w:pBdr>
      <w:spacing w:before="360" w:after="360"/>
      <w:ind w:hanging="0" w:start="864" w:end="864"/>
      <w:jc w:val="center"/>
    </w:pPr>
    <w:rPr>
      <w:i/>
      <w:iCs/>
      <w:color w:val="4F81BD"/>
    </w:rPr>
  </w:style>
  <w:style w:type="paragraph" w:styleId="ListBullet2">
    <w:name w:val="List Bullet 2"/>
    <w:basedOn w:val="Normal"/>
    <w:pPr>
      <w:spacing w:before="0" w:after="0"/>
      <w:ind w:hanging="283" w:start="566" w:end="0"/>
      <w:contextualSpacing/>
    </w:pPr>
    <w:rPr/>
  </w:style>
  <w:style w:type="paragraph" w:styleId="ListBullet3">
    <w:name w:val="List Bullet 3"/>
    <w:basedOn w:val="Normal"/>
    <w:pPr>
      <w:spacing w:before="0" w:after="0"/>
      <w:ind w:hanging="283" w:start="849" w:end="0"/>
      <w:contextualSpacing/>
    </w:pPr>
    <w:rPr/>
  </w:style>
  <w:style w:type="paragraph" w:styleId="ListBullet4">
    <w:name w:val="List Bullet 4"/>
    <w:basedOn w:val="Normal"/>
    <w:pPr>
      <w:spacing w:before="0" w:after="0"/>
      <w:ind w:hanging="283" w:start="1132" w:end="0"/>
      <w:contextualSpacing/>
    </w:pPr>
    <w:rPr/>
  </w:style>
  <w:style w:type="paragraph" w:styleId="ListBullet5">
    <w:name w:val="List Bullet 5"/>
    <w:basedOn w:val="Normal"/>
    <w:pPr>
      <w:spacing w:before="0" w:after="0"/>
      <w:ind w:hanging="283" w:start="1415" w:end="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10"/>
      </w:numPr>
      <w:spacing w:before="0" w:after="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4"/>
      </w:numPr>
      <w:spacing w:before="0" w:after="0"/>
      <w:contextualSpacing/>
    </w:pPr>
    <w:rPr/>
  </w:style>
  <w:style w:type="paragraph" w:styleId="ListNumber4">
    <w:name w:val="List Number 4"/>
    <w:basedOn w:val="Normal"/>
    <w:qFormat/>
    <w:pPr>
      <w:numPr>
        <w:ilvl w:val="0"/>
        <w:numId w:val="3"/>
      </w:numPr>
      <w:spacing w:before="0" w:after="0"/>
      <w:contextualSpacing/>
    </w:pPr>
    <w:rPr/>
  </w:style>
  <w:style w:type="paragraph" w:styleId="ListNumber5">
    <w:name w:val="List Number 5"/>
    <w:basedOn w:val="Normal"/>
    <w:qFormat/>
    <w:pPr>
      <w:numPr>
        <w:ilvl w:val="0"/>
        <w:numId w:val="2"/>
      </w:numPr>
      <w:spacing w:before="0" w:after="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11"/>
      </w:numPr>
      <w:spacing w:before="0" w:after="0"/>
      <w:contextualSpacing/>
    </w:pPr>
    <w:rPr/>
  </w:style>
  <w:style w:type="paragraph" w:styleId="ListBullet21">
    <w:name w:val="List Bullet 21"/>
    <w:basedOn w:val="Normal"/>
    <w:qFormat/>
    <w:pPr>
      <w:numPr>
        <w:ilvl w:val="0"/>
        <w:numId w:val="9"/>
      </w:numPr>
      <w:spacing w:before="0" w:after="0"/>
      <w:contextualSpacing/>
    </w:pPr>
    <w:rPr/>
  </w:style>
  <w:style w:type="paragraph" w:styleId="ListBullet31">
    <w:name w:val="List Bullet 31"/>
    <w:basedOn w:val="Normal"/>
    <w:qFormat/>
    <w:pPr>
      <w:numPr>
        <w:ilvl w:val="0"/>
        <w:numId w:val="8"/>
      </w:numPr>
      <w:spacing w:before="0" w:after="0"/>
      <w:contextualSpacing/>
    </w:pPr>
    <w:rPr/>
  </w:style>
  <w:style w:type="paragraph" w:styleId="ListBullet41">
    <w:name w:val="List Bullet 41"/>
    <w:basedOn w:val="Normal"/>
    <w:qFormat/>
    <w:pPr>
      <w:numPr>
        <w:ilvl w:val="0"/>
        <w:numId w:val="7"/>
      </w:numPr>
      <w:spacing w:before="0" w:after="0"/>
      <w:contextualSpacing/>
    </w:pPr>
    <w:rPr/>
  </w:style>
  <w:style w:type="paragraph" w:styleId="ListBullet51">
    <w:name w:val="List Bullet 51"/>
    <w:basedOn w:val="Normal"/>
    <w:qFormat/>
    <w:pPr>
      <w:numPr>
        <w:ilvl w:val="0"/>
        <w:numId w:val="6"/>
      </w:numPr>
      <w:spacing w:before="0" w:after="0"/>
      <w:contextualSpacing/>
    </w:pPr>
    <w:rPr/>
  </w:style>
  <w:style w:type="paragraph" w:styleId="TableofFigures">
    <w:name w:val="Table of Figures"/>
    <w:basedOn w:val="Normal"/>
    <w:next w:val="Normal"/>
    <w:qFormat/>
    <w:pPr/>
    <w:rPr/>
  </w:style>
  <w:style w:type="paragraph" w:styleId="TableofAuthorities">
    <w:name w:val="Table of Authorities"/>
    <w:basedOn w:val="Normal"/>
    <w:next w:val="Normal"/>
    <w:qFormat/>
    <w:pPr>
      <w:ind w:hanging="240" w:start="240" w:end="0"/>
    </w:pPr>
    <w:rPr/>
  </w:style>
  <w:style w:type="paragraph" w:styleId="Date">
    <w:name w:val="Date"/>
    <w:basedOn w:val="Normal"/>
    <w:next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7780658" TargetMode="External"/><Relationship Id="rId3" Type="http://schemas.openxmlformats.org/officeDocument/2006/relationships/hyperlink" Target="http://www.nevo.co.il/safrut/book/5184" TargetMode="External"/><Relationship Id="rId4" Type="http://schemas.openxmlformats.org/officeDocument/2006/relationships/hyperlink" Target="http://www.nevo.co.il/safrut/book/5184" TargetMode="External"/><Relationship Id="rId5" Type="http://schemas.openxmlformats.org/officeDocument/2006/relationships/hyperlink" Target="http://www.nevo.co.il/safrut/book/3739" TargetMode="External"/><Relationship Id="rId6" Type="http://schemas.openxmlformats.org/officeDocument/2006/relationships/hyperlink" Target="http://www.nevo.co.il/safrut/book/35249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9" TargetMode="External"/><Relationship Id="rId9" Type="http://schemas.openxmlformats.org/officeDocument/2006/relationships/hyperlink" Target="http://www.nevo.co.il/law/70301/20" TargetMode="External"/><Relationship Id="rId10" Type="http://schemas.openxmlformats.org/officeDocument/2006/relationships/hyperlink" Target="http://www.nevo.co.il/law/70301/20.a" TargetMode="External"/><Relationship Id="rId11" Type="http://schemas.openxmlformats.org/officeDocument/2006/relationships/hyperlink" Target="http://www.nevo.co.il/law/70301/20.c.1" TargetMode="External"/><Relationship Id="rId12" Type="http://schemas.openxmlformats.org/officeDocument/2006/relationships/hyperlink" Target="http://www.nevo.co.il/law/70301/345" TargetMode="External"/><Relationship Id="rId13" Type="http://schemas.openxmlformats.org/officeDocument/2006/relationships/hyperlink" Target="http://www.nevo.co.il/law/70301/345.a.1" TargetMode="External"/><Relationship Id="rId14" Type="http://schemas.openxmlformats.org/officeDocument/2006/relationships/hyperlink" Target="http://www.nevo.co.il/law/74849" TargetMode="External"/><Relationship Id="rId15" Type="http://schemas.openxmlformats.org/officeDocument/2006/relationships/hyperlink" Target="http://www.nevo.co.il/law/74849/80.c.2" TargetMode="External"/><Relationship Id="rId16" Type="http://schemas.openxmlformats.org/officeDocument/2006/relationships/hyperlink" Target="http://www.nevo.co.il/law/70301/345.a.1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45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20.a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20.c.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27780658" TargetMode="External"/><Relationship Id="rId25" Type="http://schemas.openxmlformats.org/officeDocument/2006/relationships/hyperlink" Target="http://www.nevo.co.il/law/70301/345.a.1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4849/80.c.2" TargetMode="External"/><Relationship Id="rId28" Type="http://schemas.openxmlformats.org/officeDocument/2006/relationships/hyperlink" Target="http://www.nevo.co.il/law/74849" TargetMode="External"/><Relationship Id="rId29" Type="http://schemas.openxmlformats.org/officeDocument/2006/relationships/hyperlink" Target="http://www.nevo.co.il/case/29405237" TargetMode="External"/><Relationship Id="rId30" Type="http://schemas.openxmlformats.org/officeDocument/2006/relationships/hyperlink" Target="http://www.nevo.co.il/law/70301/345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19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20.a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20.c.1" TargetMode="External"/><Relationship Id="rId37" Type="http://schemas.openxmlformats.org/officeDocument/2006/relationships/hyperlink" Target="http://www.nevo.co.il/case/6024185" TargetMode="External"/><Relationship Id="rId38" Type="http://schemas.openxmlformats.org/officeDocument/2006/relationships/hyperlink" Target="http://www.nevo.co.il/safrut/book/3739" TargetMode="External"/><Relationship Id="rId39" Type="http://schemas.openxmlformats.org/officeDocument/2006/relationships/hyperlink" Target="http://www.nevo.co.il/case/6024185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20;19" TargetMode="External"/><Relationship Id="rId43" Type="http://schemas.openxmlformats.org/officeDocument/2006/relationships/hyperlink" Target="http://www.nevo.co.il/case/29964587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case/20028610" TargetMode="External"/><Relationship Id="rId46" Type="http://schemas.openxmlformats.org/officeDocument/2006/relationships/hyperlink" Target="http://www.nevo.co.il/safrut/book/5184" TargetMode="External"/><Relationship Id="rId47" Type="http://schemas.openxmlformats.org/officeDocument/2006/relationships/hyperlink" Target="http://www.nevo.co.il/case/6024185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case/6041035" TargetMode="External"/><Relationship Id="rId50" Type="http://schemas.openxmlformats.org/officeDocument/2006/relationships/hyperlink" Target="http://www.nevo.co.il/case/29964587" TargetMode="External"/><Relationship Id="rId51" Type="http://schemas.openxmlformats.org/officeDocument/2006/relationships/hyperlink" Target="http://www.nevo.co.il/case/5709733" TargetMode="External"/><Relationship Id="rId52" Type="http://schemas.openxmlformats.org/officeDocument/2006/relationships/hyperlink" Target="http://www.nevo.co.il/case/6244974" TargetMode="External"/><Relationship Id="rId53" Type="http://schemas.openxmlformats.org/officeDocument/2006/relationships/hyperlink" Target="http://www.nevo.co.il/safrut/book/35249" TargetMode="External"/><Relationship Id="rId54" Type="http://schemas.openxmlformats.org/officeDocument/2006/relationships/image" Target="media/image1.png"/><Relationship Id="rId55" Type="http://schemas.openxmlformats.org/officeDocument/2006/relationships/hyperlink" Target="http://www.nevo.co.il/advertisements/nevo-100.doc" TargetMode="External"/><Relationship Id="rId56" Type="http://schemas.openxmlformats.org/officeDocument/2006/relationships/header" Target="header1.xml"/><Relationship Id="rId57" Type="http://schemas.openxmlformats.org/officeDocument/2006/relationships/footer" Target="footer1.xml"/><Relationship Id="rId58" Type="http://schemas.openxmlformats.org/officeDocument/2006/relationships/numbering" Target="numbering.xml"/><Relationship Id="rId59" Type="http://schemas.openxmlformats.org/officeDocument/2006/relationships/fontTable" Target="fontTable.xml"/><Relationship Id="rId60" Type="http://schemas.openxmlformats.org/officeDocument/2006/relationships/settings" Target="settings.xml"/><Relationship Id="rId6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8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2024-09-01T11:56:00Z</dcterms:created>
  <dc:creator>h4</dc:creator>
  <dc:description/>
  <cp:keywords/>
  <dc:language>en-IL</dc:language>
  <cp:lastModifiedBy>orly</cp:lastModifiedBy>
  <cp:lastPrinted>2024-09-01T10:38:00Z</cp:lastPrinted>
  <dcterms:modified xsi:type="dcterms:W3CDTF">2024-09-02T11:12:00Z</dcterms:modified>
  <cp:revision>4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5184;3739;35249</vt:lpwstr>
  </property>
  <property fmtid="{D5CDD505-2E9C-101B-9397-08002B2CF9AE}" pid="9" name="CASESLISTTMP1">
    <vt:lpwstr>27780658:2;29405237;6024185:3;29964587:2;20028610;6041035;5709733;6244974</vt:lpwstr>
  </property>
  <property fmtid="{D5CDD505-2E9C-101B-9397-08002B2CF9AE}" pid="10" name="CITY">
    <vt:lpwstr/>
  </property>
  <property fmtid="{D5CDD505-2E9C-101B-9397-08002B2CF9AE}" pid="11" name="DATE">
    <vt:lpwstr>20240901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עופר גרוסקופף;חאלד כבוב;יחיאל כשר</vt:lpwstr>
  </property>
  <property fmtid="{D5CDD505-2E9C-101B-9397-08002B2CF9AE}" pid="15" name="LAWLISTTMP1">
    <vt:lpwstr>70301/345.a.1;345;019:2;020.a;020.c.1;020</vt:lpwstr>
  </property>
  <property fmtid="{D5CDD505-2E9C-101B-9397-08002B2CF9AE}" pid="16" name="LAWLISTTMP2">
    <vt:lpwstr>74849/080.c.2</vt:lpwstr>
  </property>
  <property fmtid="{D5CDD505-2E9C-101B-9397-08002B2CF9AE}" pid="17" name="LAWYER">
    <vt:lpwstr>יעל שרף;אלעד רט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אהוד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>עונשין</vt:lpwstr>
  </property>
  <property fmtid="{D5CDD505-2E9C-101B-9397-08002B2CF9AE}" pid="33" name="NOSE15">
    <vt:lpwstr>עונשין</vt:lpwstr>
  </property>
  <property fmtid="{D5CDD505-2E9C-101B-9397-08002B2CF9AE}" pid="34" name="NOSE16">
    <vt:lpwstr>עונשין</vt:lpwstr>
  </property>
  <property fmtid="{D5CDD505-2E9C-101B-9397-08002B2CF9AE}" pid="35" name="NOSE17">
    <vt:lpwstr>ראיות</vt:lpwstr>
  </property>
  <property fmtid="{D5CDD505-2E9C-101B-9397-08002B2CF9AE}" pid="36" name="NOSE18">
    <vt:lpwstr>ראיות</vt:lpwstr>
  </property>
  <property fmtid="{D5CDD505-2E9C-101B-9397-08002B2CF9AE}" pid="37" name="NOSE19">
    <vt:lpwstr>דיון פלילי</vt:lpwstr>
  </property>
  <property fmtid="{D5CDD505-2E9C-101B-9397-08002B2CF9AE}" pid="38" name="NOSE1ID">
    <vt:lpwstr>77;77;77;77;77;77;89;89;18</vt:lpwstr>
  </property>
  <property fmtid="{D5CDD505-2E9C-101B-9397-08002B2CF9AE}" pid="39" name="NOSE21">
    <vt:lpwstr>עבירות</vt:lpwstr>
  </property>
  <property fmtid="{D5CDD505-2E9C-101B-9397-08002B2CF9AE}" pid="40" name="NOSE210">
    <vt:lpwstr/>
  </property>
  <property fmtid="{D5CDD505-2E9C-101B-9397-08002B2CF9AE}" pid="41" name="NOSE22">
    <vt:lpwstr>הגנות</vt:lpwstr>
  </property>
  <property fmtid="{D5CDD505-2E9C-101B-9397-08002B2CF9AE}" pid="42" name="NOSE23">
    <vt:lpwstr>מחשבה פלילית</vt:lpwstr>
  </property>
  <property fmtid="{D5CDD505-2E9C-101B-9397-08002B2CF9AE}" pid="43" name="NOSE24">
    <vt:lpwstr>מחשבה פלילית</vt:lpwstr>
  </property>
  <property fmtid="{D5CDD505-2E9C-101B-9397-08002B2CF9AE}" pid="44" name="NOSE25">
    <vt:lpwstr>מחשבה פלילית</vt:lpwstr>
  </property>
  <property fmtid="{D5CDD505-2E9C-101B-9397-08002B2CF9AE}" pid="45" name="NOSE26">
    <vt:lpwstr>ענישה</vt:lpwstr>
  </property>
  <property fmtid="{D5CDD505-2E9C-101B-9397-08002B2CF9AE}" pid="46" name="NOSE27">
    <vt:lpwstr>מימצאים</vt:lpwstr>
  </property>
  <property fmtid="{D5CDD505-2E9C-101B-9397-08002B2CF9AE}" pid="47" name="NOSE28">
    <vt:lpwstr>מהימנות</vt:lpwstr>
  </property>
  <property fmtid="{D5CDD505-2E9C-101B-9397-08002B2CF9AE}" pid="48" name="NOSE29">
    <vt:lpwstr>ערעור</vt:lpwstr>
  </property>
  <property fmtid="{D5CDD505-2E9C-101B-9397-08002B2CF9AE}" pid="49" name="NOSE2ID">
    <vt:lpwstr>1443;1431;1436;1436;1436;1446;1639;1635;504</vt:lpwstr>
  </property>
  <property fmtid="{D5CDD505-2E9C-101B-9397-08002B2CF9AE}" pid="50" name="NOSE31">
    <vt:lpwstr>אינוס</vt:lpwstr>
  </property>
  <property fmtid="{D5CDD505-2E9C-101B-9397-08002B2CF9AE}" pid="51" name="NOSE310">
    <vt:lpwstr/>
  </property>
  <property fmtid="{D5CDD505-2E9C-101B-9397-08002B2CF9AE}" pid="52" name="NOSE32">
    <vt:lpwstr>טעות</vt:lpwstr>
  </property>
  <property fmtid="{D5CDD505-2E9C-101B-9397-08002B2CF9AE}" pid="53" name="NOSE33">
    <vt:lpwstr>הוכחתה</vt:lpwstr>
  </property>
  <property fmtid="{D5CDD505-2E9C-101B-9397-08002B2CF9AE}" pid="54" name="NOSE34">
    <vt:lpwstr>מודעות</vt:lpwstr>
  </property>
  <property fmtid="{D5CDD505-2E9C-101B-9397-08002B2CF9AE}" pid="55" name="NOSE35">
    <vt:lpwstr>עצימת עיניים</vt:lpwstr>
  </property>
  <property fmtid="{D5CDD505-2E9C-101B-9397-08002B2CF9AE}" pid="56" name="NOSE36">
    <vt:lpwstr>מדיניות ענישה: עבירות מין</vt:lpwstr>
  </property>
  <property fmtid="{D5CDD505-2E9C-101B-9397-08002B2CF9AE}" pid="57" name="NOSE37">
    <vt:lpwstr>התערבות ערכאת הערעור</vt:lpwstr>
  </property>
  <property fmtid="{D5CDD505-2E9C-101B-9397-08002B2CF9AE}" pid="58" name="NOSE38">
    <vt:lpwstr>בחינתה על-ידי ערכאת הערעור</vt:lpwstr>
  </property>
  <property fmtid="{D5CDD505-2E9C-101B-9397-08002B2CF9AE}" pid="59" name="NOSE39">
    <vt:lpwstr>אי-התערבות בממצאים עובדתיים</vt:lpwstr>
  </property>
  <property fmtid="{D5CDD505-2E9C-101B-9397-08002B2CF9AE}" pid="60" name="NOSE3ID">
    <vt:lpwstr>8763;8682;8708;8717;8722;8988;10234;10196;3849</vt:lpwstr>
  </property>
  <property fmtid="{D5CDD505-2E9C-101B-9397-08002B2CF9AE}" pid="61" name="PADIDATE">
    <vt:lpwstr>20240902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6671</vt:lpwstr>
  </property>
  <property fmtid="{D5CDD505-2E9C-101B-9397-08002B2CF9AE}" pid="67" name="PROCYEAR">
    <vt:lpwstr>23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410120240901</vt:lpwstr>
  </property>
  <property fmtid="{D5CDD505-2E9C-101B-9397-08002B2CF9AE}" pid="71" name="TYPE_N_DATE">
    <vt:lpwstr>41020240901</vt:lpwstr>
  </property>
  <property fmtid="{D5CDD505-2E9C-101B-9397-08002B2CF9AE}" pid="72" name="VOLUME">
    <vt:lpwstr/>
  </property>
  <property fmtid="{D5CDD505-2E9C-101B-9397-08002B2CF9AE}" pid="73" name="WORDNUMPAGES">
    <vt:lpwstr>19</vt:lpwstr>
  </property>
</Properties>
</file>