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איגור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גרוזדוב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אוסטורובסקי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63795-03-18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ש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ז פלר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ההסגרה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תקנות ההסגרה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סדרי דין וכללי ראיות בעתירות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כבוד האדם וחירותו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תקנות ההסגר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הונחה תשתית ראייתית מספקת כדי להסגיר את המערער לגרמניה וזאת משמצוי בענייננו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נסיבתיות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 בצוותא של העבירות המיוחסות לו בגין האירוע השני ובכללן השוד וההמתה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ויש בכך כדי לבסס את הרף הראייתי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 לאישום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הדרוש בהליך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– הכרזה כבר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– הראיות הנדרשות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– תנאי הסגרה – תשתית ראייתית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בינלאומי פומבי – הסגרה – תנאים להסגרה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בירושלים שבגדרה נקבע כי המערער הינו 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לגרמניה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כל העבירות שצוינו בבקשת ההסגרה – ביצוע בצוותא של עבירת המתה כדי לאפשר ביצוע 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 שגרם למוות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 חמורה בנסיבות מחמירות וגרם נזק פלילי לרכוש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התפרצות וגניבה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המערער נכנס לישראל בזהות בדויה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 ימים לאחר שני האירועים נשוא העבירות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וזאת לאחר שיצא מהארץ לפני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 בזהות בדויה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ממקד את ערעורו בסוגיית דיות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בדבר התקיימות התנאים המקדמיים שנמנו בחוק ההסגרה להכרזה על אדם כבר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בדבר הסכם הסגרה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ולעניין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דרישת הפליליות הכפולה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שלא מתקיים אחד מהסייגים להסגרה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מתמקד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סוגיית הרף הראייתי הנדרש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כי תנאי יסוד להכרזה על אדם כבר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הסגרה הוא כי קיימות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להעמידו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תנאי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רישה מביהמ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לבחון האם 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צורפו לבקשת ההסגרה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האם הראיות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חסרות ערך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והאם הן מצדיקות את בירור אשמתו של הנאשם בידי ערכאה שיפוטית במדינה המבקשת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ברף ראייתי נמוך מהרף הדרוש 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רף זה מסתפק בקיומן של ראיות לכאורה להוכחת האישומים המיוחסים למי שמבקשים את הסגרתו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דרישה זו דומה בעיקרה לדרישה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עומדת בבסיסה של החלטה על מעצרו של נאשם עד תום ההליכים המשפטיים המתנהלים נגדו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הגשת כתב אישום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נבחנה בפסיקה לפי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שנוסח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נאמין לראיות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יהא בהן כדי לחייב את המסקנה שהעורר ביצע את המעשה המיוחס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[...]".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גם את דרישת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 לאישום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לבדוק בהתאם לשאלה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הייתה מספקת להעמדת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לדין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מתפקידו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הדן בשאלת ההסגרה להידרש לשאלה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אם הראיות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לכאורה הקיימות נגד המבוקש להסגרה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מצביעות על אשמתו או על חפותו של המבוקש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האם די בראיות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להצדיק הגשת כתב אישום נגד אותו 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איננו נדרש אף לדון בקבילותן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מהימנותן ומשקלן של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רעותה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לבחון אותן במובנן הלכאורי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לקבילות הראיות המצורפות לבקשת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ההסגרה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ותקנה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תקנות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ההסגרה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סדרי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דין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וכללי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ראיות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בעתירות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ההסגרה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לקבל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ומסמכים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מחוץ לארץ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שאינם בהכרח עומדים בדרישות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הישראליים הרגילים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שהושגו במדינה הזרה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בהעדרם של הצדדים וללא חקירה שכנגד מטעמם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ביישום לענייננו נקבע כי הונחה תשתית ראייתית מספקת כדי להסגיר את המערער לגרמניה וזאת משמצוי בענייננו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נסיבתיות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כמפורט בפסה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בצורה כזו או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 בצוותא של העבירות המיוחסות לו בגין האירוע השני ובכללן השוד וההמתה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ויש בכך כדי לבסס את הרף הראייתי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 לאישום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הדרוש בהליך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לטענות המערער בנוגע למהימנותן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קבילותן ומשקלן של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אלו טעונות בירור במסגרת ההליכים המשפטיים בגרמניה וחורגות מהדיון בעצם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לטענת המערער על כך 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לאשמות נגדו צוין כי המערער נמלט מגרמניה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בגרמניה 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לחקרו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כך אין לו להלין אלא על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אלו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יוכל להשמיע את גרסתו בגרמניה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 שיוסגר אליה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כאשר לא שמע את גרסת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בטענת המערער 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לאשמות נגדו וכי ייתכן שיש בגרסתו כדי לכרסם במשקל הראיות המפלילות נגדו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אין כדי להחליש את עוצמת התשתית הראייתית הקיימת כנגדו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בכל הנוגע לטענת האליבי של המערער מקומה להתברר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גרמניה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 שהאליבי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המבקשת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גרמניה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מוסיף במאמר מוסגר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שוכנע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לומפ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תה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63795-03-18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לגרמניה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ההסגרה</w:t>
        </w:r>
      </w:hyperlink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התשי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1954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Century" w:hAnsi="Century" w:cs="FrankRuehl"/>
          <w:spacing w:val="10"/>
          <w:sz w:val="36"/>
          <w:szCs w:val="42"/>
        </w:rPr>
      </w:pPr>
      <w:r>
        <w:rPr>
          <w:rFonts w:cs="FrankRuehl" w:ascii="Century" w:hAnsi="Century"/>
          <w:spacing w:val="10"/>
          <w:sz w:val="36"/>
          <w:szCs w:val="42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/>
      </w:pPr>
      <w:r>
        <w:rPr>
          <w:rFonts w:cs="Miriam"/>
          <w:sz w:val="28"/>
          <w:sz w:val="28"/>
          <w:rtl w:val="true"/>
        </w:rPr>
        <w:t>העובדות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הרלבנטיות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13.02.2018</w:t>
      </w:r>
      <w:r>
        <w:rPr>
          <w:rtl w:val="true"/>
        </w:rPr>
        <w:t xml:space="preserve"> </w:t>
      </w:r>
      <w:r>
        <w:rPr>
          <w:rtl w:val="true"/>
        </w:rPr>
        <w:t>ממשלת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וינוגרד</w:t>
      </w:r>
      <w:r>
        <w:rPr>
          <w:rtl w:val="true"/>
        </w:rPr>
        <w:t xml:space="preserve">) </w:t>
      </w:r>
      <w:r>
        <w:rPr>
          <w:rtl w:val="true"/>
        </w:rPr>
        <w:t>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22.03.2018</w:t>
      </w:r>
      <w:r>
        <w:rPr>
          <w:rtl w:val="true"/>
        </w:rPr>
        <w:t xml:space="preserve"> </w:t>
      </w:r>
      <w:r>
        <w:rPr>
          <w:rtl w:val="true"/>
        </w:rPr>
        <w:t>ממשלת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שגרירות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ומהחומר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/>
        <w:t>30.12.2017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" w:cs="Arial TUR"/>
          <w:rtl w:val="true"/>
        </w:rPr>
        <w:t xml:space="preserve"> </w:t>
      </w:r>
      <w:r>
        <w:rPr/>
        <w:t>01.01.2018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Garamond" w:ascii="Garamond" w:hAnsi="Garamond"/>
        </w:rPr>
        <w:t>Ulm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/>
        <w:t>05.01.2018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" w:cs="Arial TUR"/>
          <w:rtl w:val="true"/>
        </w:rPr>
        <w:t xml:space="preserve"> </w:t>
      </w:r>
      <w:r>
        <w:rPr/>
        <w:t>06.01.2018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), </w:t>
      </w:r>
      <w:r>
        <w:rPr>
          <w:rtl w:val="true"/>
        </w:rPr>
        <w:t>התפרצו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tl w:val="true"/>
        </w:rPr>
        <w:t xml:space="preserve">) </w:t>
      </w:r>
      <w:r>
        <w:rPr>
          <w:rtl w:val="true"/>
        </w:rPr>
        <w:t>ואשתו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ותכשיטים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1926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tl w:val="true"/>
        </w:rPr>
        <w:t xml:space="preserve">) </w:t>
      </w:r>
      <w:r>
        <w:rPr>
          <w:rtl w:val="true"/>
        </w:rPr>
        <w:t>ובנה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1958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וגררהו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איטליה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10.01.2018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שהונפקה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בשגרירות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,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כלל המעורבים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25.03.2018</w:t>
      </w:r>
      <w:r>
        <w:rPr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שקד</w:t>
      </w:r>
      <w:r>
        <w:rPr>
          <w:rtl w:val="true"/>
        </w:rPr>
        <w:t xml:space="preserve">, </w:t>
      </w:r>
      <w:r>
        <w:rPr>
          <w:rtl w:val="true"/>
        </w:rPr>
        <w:t>הורתה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28.03.2018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להסגרה</w:t>
      </w:r>
      <w:r>
        <w:rPr>
          <w:rtl w:val="true"/>
        </w:rPr>
        <w:t xml:space="preserve">,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25.12.2018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1957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אמנה</w:t>
      </w:r>
      <w:r>
        <w:rPr>
          <w:rFonts w:eastAsia="Arial TUR" w:cs="Arial TUR"/>
          <w:rtl w:val="true"/>
        </w:rPr>
        <w:t xml:space="preserve"> </w:t>
      </w:r>
      <w:r>
        <w:rPr/>
        <w:t>647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הראיה המרכזית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סיגריה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מספיקות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מקיימת</w:t>
      </w:r>
      <w:r>
        <w:rPr>
          <w:rtl w:val="true"/>
        </w:rPr>
        <w:t>: "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".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: </w:t>
      </w:r>
      <w:r>
        <w:rPr>
          <w:rtl w:val="true"/>
        </w:rPr>
        <w:t>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הפורצים</w:t>
      </w:r>
      <w:r>
        <w:rPr>
          <w:rtl w:val="true"/>
        </w:rPr>
        <w:t xml:space="preserve">;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. </w:t>
      </w:r>
      <w:r>
        <w:rPr>
          <w:rtl w:val="true"/>
        </w:rPr>
        <w:t>לדגימה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tl w:val="true"/>
        </w:rPr>
        <w:t xml:space="preserve">;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בפיסקאות</w:t>
      </w:r>
      <w:r>
        <w:rPr>
          <w:rFonts w:eastAsia="Arial TUR" w:cs="Arial TUR"/>
          <w:rtl w:val="true"/>
        </w:rPr>
        <w:t xml:space="preserve"> </w:t>
      </w:r>
      <w:r>
        <w:rPr/>
        <w:t>34-33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sz w:val="28"/>
          <w:sz w:val="28"/>
          <w:rtl w:val="true"/>
        </w:rPr>
        <w:t>מכאן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מההתכתבות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/>
        <w:t>03.01.2018</w:t>
      </w:r>
      <w:r>
        <w:rPr>
          <w:rtl w:val="true"/>
        </w:rPr>
        <w:t xml:space="preserve">. </w:t>
      </w:r>
      <w:r>
        <w:rPr>
          <w:rtl w:val="true"/>
        </w:rPr>
        <w:t>התכתבות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וסומך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הנכבד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לעמדת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שצורף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נסקר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בפירוט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הנכבד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ומבסס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איתנה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המספיקה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: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),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איטליה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sz w:val="20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להסגיר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שפורטו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?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בח</w:t>
      </w:r>
      <w:r>
        <w:rPr>
          <w:rtl w:val="true"/>
        </w:rPr>
        <w:t>י</w:t>
      </w:r>
      <w:r>
        <w:rPr>
          <w:rtl w:val="true"/>
        </w:rPr>
        <w:t>נ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. </w:t>
      </w:r>
      <w:r>
        <w:rPr>
          <w:rtl w:val="true"/>
        </w:rPr>
        <w:t>ההנמקה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sz w:val="28"/>
        </w:rPr>
      </w:pP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חוק 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r>
        <w:rPr>
          <w:rtl w:val="true"/>
        </w:rPr>
        <w:t>הקנ</w:t>
      </w:r>
      <w:r>
        <w:rPr>
          <w:rtl w:val="true"/>
        </w:rPr>
        <w:t>יי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הבינלאומית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חוצ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לתדמיתה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ו</w:t>
      </w:r>
      <w:r>
        <w:rPr>
          <w:rtl w:val="true"/>
        </w:rPr>
        <w:t>קשת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המעוגנות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-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וחירותו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עיקרון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הזיקות</w:t>
      </w:r>
      <w:r>
        <w:rPr>
          <w:rtl w:val="true"/>
        </w:rPr>
        <w:t xml:space="preserve">"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color w:val="FF0000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20.06.2012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6384/11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פיסקה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(</w:t>
      </w:r>
      <w:r>
        <w:rPr>
          <w:sz w:val="28"/>
        </w:rPr>
        <w:t>05.02.2014</w:t>
      </w:r>
      <w:r>
        <w:rPr>
          <w:sz w:val="28"/>
          <w:rtl w:val="true"/>
        </w:rPr>
        <w:t xml:space="preserve">); 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3915/15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פיסקה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(</w:t>
      </w:r>
      <w:r>
        <w:rPr>
          <w:sz w:val="28"/>
        </w:rPr>
        <w:t>06.09.2015</w:t>
      </w:r>
      <w:r>
        <w:rPr>
          <w:sz w:val="28"/>
          <w:rtl w:val="true"/>
        </w:rPr>
        <w:t>)</w:t>
      </w:r>
      <w:r>
        <w:rPr>
          <w:sz w:val="28"/>
          <w:rtl w:val="true"/>
        </w:rPr>
        <w:t>).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הכפולה</w:t>
      </w:r>
      <w:r>
        <w:rPr>
          <w:rtl w:val="true"/>
        </w:rPr>
        <w:t xml:space="preserve">".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tl w:val="true"/>
        </w:rPr>
        <w:t>:</w:t>
      </w:r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כל עבירה שאילו נעברה בישראל דינה מאסר שנה או עונש חמור מזה</w:t>
      </w:r>
      <w:r>
        <w:rPr>
          <w:rFonts w:cs="Times New Roman" w:ascii="Times New Roman" w:hAnsi="Times New Roman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מהסייגים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להסגרה</w:t>
      </w:r>
      <w:r>
        <w:rPr>
          <w:rtl w:val="true"/>
        </w:rPr>
        <w:t xml:space="preserve">, </w:t>
      </w:r>
      <w:r>
        <w:rPr>
          <w:rtl w:val="true"/>
        </w:rPr>
        <w:t>המנויים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</w:t>
      </w:r>
      <w:r>
        <w:rPr>
          <w:rtl w:val="true"/>
        </w:rPr>
        <w:t>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צורפו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3439/04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בוזגלו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294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</w:t>
      </w:r>
      <w:r>
        <w:rPr>
          <w:rFonts w:cs="Times New Roman" w:ascii="Times New Roman" w:hAnsi="Times New Roman"/>
          <w:spacing w:val="0"/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אנגל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98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tl w:val="true"/>
        </w:rPr>
        <w:t>);</w:t>
      </w:r>
      <w:r>
        <w:rPr>
          <w:rFonts w:cs="Times New Roman" w:ascii="Times New Roman" w:hAnsi="Times New Roman"/>
          <w:spacing w:val="0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6717/09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אוזיפה</w:t>
      </w:r>
      <w:r>
        <w:rPr>
          <w:rFonts w:eastAsia="Arial TUR" w:cs="Arial TUR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היועץ</w:t>
      </w:r>
      <w:r>
        <w:rPr>
          <w:rFonts w:eastAsia="Arial TUR" w:cs="Arial TUR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המשפטי</w:t>
      </w:r>
      <w:r>
        <w:rPr>
          <w:rFonts w:eastAsia="Arial TUR" w:cs="Arial TUR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06.12.2010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tl w:val="true"/>
        </w:rPr>
        <w:t>)</w:t>
      </w:r>
      <w:r>
        <w:rPr>
          <w:rFonts w:cs="Times New Roman" w:ascii="Times New Roman" w:hAnsi="Times New Roman"/>
          <w:spacing w:val="0"/>
          <w:rtl w:val="true"/>
        </w:rPr>
        <w:t xml:space="preserve">; </w:t>
      </w:r>
      <w:hyperlink r:id="rId40"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</w:rPr>
          <w:t>2521/03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סירקיס נ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ד נז</w:t>
        </w:r>
      </w:hyperlink>
      <w:r>
        <w:rPr>
          <w:rFonts w:cs="Times New Roman" w:ascii="Times New Roman" w:hAnsi="Times New Roman"/>
          <w:spacing w:val="0"/>
          <w:rtl w:val="true"/>
        </w:rPr>
        <w:t>(</w:t>
      </w:r>
      <w:r>
        <w:rPr>
          <w:rFonts w:cs="Times New Roman" w:ascii="Times New Roman" w:hAnsi="Times New Roman"/>
          <w:spacing w:val="0"/>
        </w:rPr>
        <w:t>6</w:t>
      </w:r>
      <w:r>
        <w:rPr>
          <w:rFonts w:cs="Times New Roman" w:ascii="Times New Roman" w:hAnsi="Times New Roman"/>
          <w:spacing w:val="0"/>
          <w:rtl w:val="true"/>
        </w:rPr>
        <w:t xml:space="preserve">) </w:t>
      </w:r>
      <w:r>
        <w:rPr>
          <w:rFonts w:cs="Times New Roman" w:ascii="Times New Roman" w:hAnsi="Times New Roman"/>
          <w:spacing w:val="0"/>
        </w:rPr>
        <w:t>337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rtl w:val="true"/>
        </w:rPr>
        <w:t xml:space="preserve">פיסקה </w:t>
      </w:r>
      <w:r>
        <w:rPr>
          <w:rFonts w:cs="Times New Roman" w:ascii="Times New Roman" w:hAnsi="Times New Roman"/>
          <w:spacing w:val="0"/>
        </w:rPr>
        <w:t>23</w:t>
      </w:r>
      <w:r>
        <w:rPr>
          <w:rFonts w:cs="Times New Roman" w:ascii="Times New Roman" w:hAnsi="Times New Roman"/>
          <w:spacing w:val="0"/>
          <w:rtl w:val="true"/>
        </w:rPr>
        <w:t xml:space="preserve"> (</w:t>
      </w:r>
      <w:r>
        <w:rPr>
          <w:rFonts w:cs="Times New Roman" w:ascii="Times New Roman" w:hAnsi="Times New Roman"/>
          <w:spacing w:val="0"/>
        </w:rPr>
        <w:t>2003</w:t>
      </w:r>
      <w:r>
        <w:rPr>
          <w:rFonts w:cs="Times New Roman" w:ascii="Times New Roman" w:hAnsi="Times New Roman"/>
          <w:spacing w:val="0"/>
          <w:rtl w:val="true"/>
        </w:rPr>
        <w:t>)</w:t>
      </w:r>
      <w:r>
        <w:rPr>
          <w:rFonts w:cs="Times New Roman" w:ascii="Times New Roman" w:hAnsi="Times New Roman"/>
          <w:spacing w:val="0"/>
          <w:rtl w:val="true"/>
        </w:rPr>
        <w:t xml:space="preserve">; </w:t>
      </w:r>
      <w:hyperlink r:id="rId41"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</w:rPr>
          <w:t>308/75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פסחוביץ נ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u w:val="single"/>
            <w:rtl w:val="true"/>
          </w:rPr>
          <w:t>ד לא</w:t>
        </w:r>
      </w:hyperlink>
      <w:r>
        <w:rPr>
          <w:rFonts w:cs="Times New Roman" w:ascii="Times New Roman" w:hAnsi="Times New Roman"/>
          <w:spacing w:val="0"/>
          <w:rtl w:val="true"/>
        </w:rPr>
        <w:t>(</w:t>
      </w:r>
      <w:r>
        <w:rPr>
          <w:rFonts w:cs="Times New Roman" w:ascii="Times New Roman" w:hAnsi="Times New Roman"/>
          <w:spacing w:val="0"/>
        </w:rPr>
        <w:t>2</w:t>
      </w:r>
      <w:r>
        <w:rPr>
          <w:rFonts w:cs="Times New Roman" w:ascii="Times New Roman" w:hAnsi="Times New Roman"/>
          <w:spacing w:val="0"/>
          <w:rtl w:val="true"/>
        </w:rPr>
        <w:t xml:space="preserve">) </w:t>
      </w:r>
      <w:r>
        <w:rPr>
          <w:rFonts w:cs="Times New Roman" w:ascii="Times New Roman" w:hAnsi="Times New Roman"/>
          <w:spacing w:val="0"/>
        </w:rPr>
        <w:t>449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cs="Times New Roman" w:ascii="Times New Roman" w:hAnsi="Times New Roman"/>
          <w:spacing w:val="0"/>
        </w:rPr>
        <w:t>461</w:t>
      </w:r>
      <w:r>
        <w:rPr>
          <w:rFonts w:cs="Times New Roman" w:ascii="Times New Roman" w:hAnsi="Times New Roman"/>
          <w:spacing w:val="0"/>
          <w:rtl w:val="true"/>
        </w:rPr>
        <w:t xml:space="preserve"> (</w:t>
      </w:r>
      <w:r>
        <w:rPr>
          <w:rFonts w:cs="Times New Roman" w:ascii="Times New Roman" w:hAnsi="Times New Roman"/>
          <w:spacing w:val="0"/>
        </w:rPr>
        <w:t>1977</w:t>
      </w:r>
      <w:r>
        <w:rPr>
          <w:rFonts w:cs="Times New Roman" w:ascii="Times New Roman" w:hAnsi="Times New Roman"/>
          <w:spacing w:val="0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דרישה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לדרישה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בבסיסה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המתנהלים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בעקבות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נבחנה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שנוסח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המסקנה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שהעורר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? </w:t>
      </w:r>
      <w:r>
        <w:rPr>
          <w:rtl w:val="true"/>
        </w:rPr>
        <w:t>[...]"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והאסמכתא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22.01.2019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>: "</w:t>
      </w:r>
      <w:r>
        <w:rPr>
          <w:rtl w:val="true"/>
        </w:rPr>
        <w:t>ה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הקיימות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להסגרה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להצדיק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sz w:val="28"/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בקבילותן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מהימנותן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ומשקלן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רעותה</w:t>
      </w:r>
      <w:r>
        <w:rPr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הלכאורי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>בפיסקאות</w:t>
      </w:r>
      <w:r>
        <w:rPr>
          <w:rFonts w:eastAsia="Arial TUR" w:cs="Arial TUR"/>
          <w:rtl w:val="true"/>
        </w:rPr>
        <w:t xml:space="preserve"> </w:t>
      </w:r>
      <w:r>
        <w:rPr/>
        <w:t>10-9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740/09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פיסקה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sz w:val="28"/>
        </w:rPr>
        <w:t>14.04.2010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המצורפות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,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Fonts w:ascii="Century" w:hAnsi="Century" w:cs="Century"/>
          <w:rtl w:val="true"/>
        </w:rPr>
        <w:t xml:space="preserve"> 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סדרי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וכללי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בעתירות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1970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15</w:t>
      </w:r>
      <w:r>
        <w:rPr>
          <w:rtl w:val="true"/>
        </w:rPr>
        <w:t>.</w:t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המוסמכת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חתומה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 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והחתימה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מאומתת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rtl w:val="true"/>
        </w:rPr>
        <w:t xml:space="preserve">          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-</w:t>
      </w:r>
      <w:r>
        <w:rPr>
          <w:rtl w:val="true"/>
        </w:rPr>
        <w:t>לארץ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"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ההדגש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בספרו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ההסגרה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שהושגו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368</w:t>
      </w:r>
      <w:r>
        <w:rPr>
          <w:rtl w:val="true"/>
        </w:rPr>
        <w:t xml:space="preserve">). </w:t>
      </w:r>
      <w:r>
        <w:rPr>
          <w:rtl w:val="true"/>
        </w:rPr>
        <w:t>אילולא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סולברג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1727/16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בולטיאנסקי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היועץ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25.04.2017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tl w:val="true"/>
        </w:rPr>
        <w:t xml:space="preserve">'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והמשקל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המכלול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בהתרשמות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[...]" </w:t>
      </w:r>
      <w:r>
        <w:rPr>
          <w:rtl w:val="true"/>
        </w:rPr>
        <w:t>(</w:t>
      </w:r>
      <w:r>
        <w:rPr>
          <w:rtl w:val="true"/>
        </w:rPr>
        <w:t>ההדגש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color w:val="FF0000"/>
          <w:sz w:val="22"/>
        </w:rPr>
      </w:pPr>
      <w:r>
        <w:rPr>
          <w:rFonts w:cs="Arial TUR" w:ascii="Arial TUR" w:hAnsi="Arial TUR"/>
          <w:color w:val="FF0000"/>
          <w:sz w:val="2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9026/11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שוחט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היועץ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06.12.2012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color w:val="FF0000"/>
          <w:spacing w:val="10"/>
          <w:sz w:val="22"/>
          <w:szCs w:val="28"/>
        </w:rPr>
      </w:pPr>
      <w:r>
        <w:rPr>
          <w:rFonts w:cs="Arial TUR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,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;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" w:cs="Arial TUR"/>
          <w:rtl w:val="true"/>
        </w:rPr>
        <w:t xml:space="preserve"> </w:t>
      </w:r>
      <w:r>
        <w:rPr/>
        <w:t>31.12.2017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/>
        <w:t>03.01.2018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שהו בבית אחותו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אימות לכך נמצא בטלפון הנייד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ולאחר מכן הם שהו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ascii="Century" w:hAnsi="Century" w:cs="Century"/>
          <w:rtl w:val="true"/>
        </w:rPr>
        <w:t xml:space="preserve"> עד לתאריך </w:t>
      </w:r>
      <w:r>
        <w:rPr>
          <w:rFonts w:cs="Century" w:ascii="Century" w:hAnsi="Century"/>
        </w:rPr>
        <w:t>06.01.2018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מועד קרות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במהלכו הם שבו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איטליה</w:t>
      </w:r>
      <w:r>
        <w:rPr>
          <w:rFonts w:ascii="Century" w:hAnsi="Century" w:cs="Century"/>
          <w:rtl w:val="true"/>
        </w:rPr>
        <w:t xml:space="preserve"> באישון 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07.12.2017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.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נפרצו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הימצאותה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סיגריה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: </w:t>
      </w:r>
      <w:r>
        <w:rPr/>
        <w:t>2017-2016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eastAsia="Arial TUR" w:cs="Arial TUR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ascii="Century" w:hAnsi="Century" w:cs="Century"/>
          <w:rtl w:val="true"/>
        </w:rPr>
        <w:t xml:space="preserve"> במשטרה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יום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לשם הדבקת קופסת קרטון שנקרעה במהלך חיפוש משטרתי ברכבם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וחרוקידזה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בצוותא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לשגרירות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רומא</w:t>
      </w:r>
      <w:r>
        <w:rPr>
          <w:rtl w:val="true"/>
        </w:rPr>
        <w:t xml:space="preserve">, </w:t>
      </w:r>
      <w:r>
        <w:rPr>
          <w:rtl w:val="true"/>
        </w:rPr>
        <w:t>מחשידה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הימלטותו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בביסוס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האמיתית</w:t>
      </w:r>
      <w:r>
        <w:rPr>
          <w:rtl w:val="true"/>
        </w:rPr>
        <w:t xml:space="preserve">"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בצורה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בצוותא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ובכללן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לבסס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הראייתי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אחיזה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הדרוש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למהימנותן</w:t>
      </w:r>
      <w:r>
        <w:rPr>
          <w:rtl w:val="true"/>
        </w:rPr>
        <w:t xml:space="preserve">, </w:t>
      </w:r>
      <w:r>
        <w:rPr>
          <w:rtl w:val="true"/>
        </w:rPr>
        <w:t>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/>
        <w:t>1:495,000,000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2998/91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מנינג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1993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מנינג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הסיגריה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color w:val="FF0000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הסיגריה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בהימצאותה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שגישת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מחפציו</w:t>
      </w:r>
      <w:r>
        <w:rPr>
          <w:rtl w:val="true"/>
        </w:rPr>
        <w:t xml:space="preserve">),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מנינג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hyperlink r:id="rId54">
        <w:r>
          <w:rPr>
            <w:rStyle w:val="Hyperlink"/>
            <w:color w:val="0000FF"/>
            <w:u w:val="single"/>
            <w:rtl w:val="true"/>
          </w:rPr>
          <w:t>ותקנה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ההסגר</w:t>
        </w:r>
      </w:hyperlink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 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להתאיין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רשויו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גרוזובסקי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16.02.2016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ההתכתבות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Arimo;Times New Roman" w:hAnsi="Arimo;Times New Roman" w:cs="Times New Roman"/>
          <w:color w:val="333333"/>
          <w:spacing w:val="0"/>
          <w:sz w:val="21"/>
          <w:szCs w:val="21"/>
        </w:rPr>
      </w:pP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גרמניה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Arimo;Times New Roman" w:hAnsi="Arimo;Times New Roman" w:cs="Times New Roman"/>
          <w:color w:val="333333"/>
          <w:spacing w:val="0"/>
          <w:sz w:val="21"/>
          <w:szCs w:val="21"/>
        </w:rPr>
      </w:pPr>
      <w:r>
        <w:rPr>
          <w:rFonts w:cs="Times New Roman" w:ascii="Arimo;Times New Roman" w:hAnsi="Arimo;Times New Roman"/>
          <w:color w:val="333333"/>
          <w:spacing w:val="0"/>
          <w:sz w:val="21"/>
          <w:szCs w:val="21"/>
          <w:rtl w:val="true"/>
        </w:rPr>
      </w:r>
    </w:p>
    <w:p>
      <w:pPr>
        <w:pStyle w:val="Ruller4"/>
        <w:ind w:end="0"/>
        <w:jc w:val="center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 xml:space="preserve">אני מסכים לחוות דעתו המפורטת והמנומקת של חברי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ואוסיף עליה אך כמה מילים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מדינת ישראל אינה מקום מפלט לעבריינים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נאש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נחוצה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שיתוף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פעולה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בינלאומי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ascii="FrankRuehl" w:hAnsi="FrankRuehl"/>
          <w:sz w:val="28"/>
          <w:sz w:val="28"/>
          <w:rtl w:val="true"/>
        </w:rPr>
        <w:t>מיגור הפשיעה ו</w:t>
      </w:r>
      <w:r>
        <w:rPr>
          <w:rFonts w:ascii="FrankRuehl" w:hAnsi="FrankRuehl"/>
          <w:sz w:val="28"/>
          <w:sz w:val="28"/>
          <w:rtl w:val="true"/>
        </w:rPr>
        <w:t xml:space="preserve">לשם </w:t>
      </w:r>
      <w:r>
        <w:rPr>
          <w:rFonts w:ascii="FrankRuehl" w:hAnsi="FrankRuehl"/>
          <w:sz w:val="28"/>
          <w:sz w:val="28"/>
          <w:rtl w:val="true"/>
        </w:rPr>
        <w:t>העמדתם של פושעים לדין בפורום הראוי לשפיטתם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הימנעות מהסגרתם עלולה להפוך את ישראל לעיר מקלט לע</w:t>
      </w:r>
      <w:r>
        <w:rPr>
          <w:rtl w:val="true"/>
        </w:rPr>
        <w:t>בריינים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אלציק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בלומברג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7.11.2018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center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27.1.2020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center"/>
        <w:rPr/>
      </w:pPr>
      <w:r>
        <w:rPr>
          <w:rtl w:val="true"/>
        </w:rPr>
      </w:r>
    </w:p>
    <w:p>
      <w:pPr>
        <w:pStyle w:val="Ruller4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19006780</w:t>
      </w:r>
      <w:r>
        <w:rPr>
          <w:sz w:val="16"/>
          <w:rtl w:val="true"/>
        </w:rPr>
        <w:t>_</w:t>
      </w:r>
      <w:r>
        <w:rPr>
          <w:sz w:val="16"/>
        </w:rPr>
        <w:t>K06.docx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54678313-678/19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678/19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איגור גרוזדוב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אוסטורובסקי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203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bidi="he-I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  <w:lang w:bidi="he-IL"/>
    </w:rPr>
  </w:style>
  <w:style w:type="character" w:styleId="WW8Num14z3">
    <w:name w:val="WW8Num14z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28746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2.a" TargetMode="External"/><Relationship Id="rId5" Type="http://schemas.openxmlformats.org/officeDocument/2006/relationships/hyperlink" Target="http://www.nevo.co.il/law/71723/2a" TargetMode="External"/><Relationship Id="rId6" Type="http://schemas.openxmlformats.org/officeDocument/2006/relationships/hyperlink" Target="http://www.nevo.co.il/law/71723/2a.a.1" TargetMode="External"/><Relationship Id="rId7" Type="http://schemas.openxmlformats.org/officeDocument/2006/relationships/hyperlink" Target="http://www.nevo.co.il/law/71723/2a.a.2" TargetMode="External"/><Relationship Id="rId8" Type="http://schemas.openxmlformats.org/officeDocument/2006/relationships/hyperlink" Target="http://www.nevo.co.il/law/71723/2b" TargetMode="External"/><Relationship Id="rId9" Type="http://schemas.openxmlformats.org/officeDocument/2006/relationships/hyperlink" Target="http://www.nevo.co.il/law/71723/6" TargetMode="External"/><Relationship Id="rId10" Type="http://schemas.openxmlformats.org/officeDocument/2006/relationships/hyperlink" Target="http://www.nevo.co.il/law/71723/9.a" TargetMode="External"/><Relationship Id="rId11" Type="http://schemas.openxmlformats.org/officeDocument/2006/relationships/hyperlink" Target="http://www.nevo.co.il/law/71723/12" TargetMode="External"/><Relationship Id="rId12" Type="http://schemas.openxmlformats.org/officeDocument/2006/relationships/hyperlink" Target="http://www.nevo.co.il/law/71724" TargetMode="External"/><Relationship Id="rId13" Type="http://schemas.openxmlformats.org/officeDocument/2006/relationships/hyperlink" Target="http://www.nevo.co.il/law/71724/15" TargetMode="External"/><Relationship Id="rId14" Type="http://schemas.openxmlformats.org/officeDocument/2006/relationships/hyperlink" Target="http://www.nevo.co.il/law/70320" TargetMode="External"/><Relationship Id="rId15" Type="http://schemas.openxmlformats.org/officeDocument/2006/relationships/hyperlink" Target="http://www.nevo.co.il/law/70320/5" TargetMode="External"/><Relationship Id="rId16" Type="http://schemas.openxmlformats.org/officeDocument/2006/relationships/hyperlink" Target="http://www.nevo.co.il/law/71719" TargetMode="External"/><Relationship Id="rId17" Type="http://schemas.openxmlformats.org/officeDocument/2006/relationships/hyperlink" Target="http://www.nevo.co.il/law/71723" TargetMode="External"/><Relationship Id="rId18" Type="http://schemas.openxmlformats.org/officeDocument/2006/relationships/hyperlink" Target="http://www.nevo.co.il/law/71724" TargetMode="External"/><Relationship Id="rId19" Type="http://schemas.openxmlformats.org/officeDocument/2006/relationships/hyperlink" Target="http://www.nevo.co.il/case/23828746" TargetMode="External"/><Relationship Id="rId20" Type="http://schemas.openxmlformats.org/officeDocument/2006/relationships/hyperlink" Target="http://www.nevo.co.il/law/71723" TargetMode="External"/><Relationship Id="rId21" Type="http://schemas.openxmlformats.org/officeDocument/2006/relationships/hyperlink" Target="http://www.nevo.co.il/law/71723/6" TargetMode="External"/><Relationship Id="rId22" Type="http://schemas.openxmlformats.org/officeDocument/2006/relationships/hyperlink" Target="http://www.nevo.co.il/law/71723" TargetMode="External"/><Relationship Id="rId23" Type="http://schemas.openxmlformats.org/officeDocument/2006/relationships/hyperlink" Target="http://www.nevo.co.il/law/71723/2a" TargetMode="External"/><Relationship Id="rId24" Type="http://schemas.openxmlformats.org/officeDocument/2006/relationships/hyperlink" Target="http://www.nevo.co.il/law/71723" TargetMode="External"/><Relationship Id="rId25" Type="http://schemas.openxmlformats.org/officeDocument/2006/relationships/hyperlink" Target="http://www.nevo.co.il/law/71723" TargetMode="External"/><Relationship Id="rId26" Type="http://schemas.openxmlformats.org/officeDocument/2006/relationships/hyperlink" Target="http://www.nevo.co.il/law/70320/5" TargetMode="External"/><Relationship Id="rId27" Type="http://schemas.openxmlformats.org/officeDocument/2006/relationships/hyperlink" Target="http://www.nevo.co.il/law/70320" TargetMode="External"/><Relationship Id="rId28" Type="http://schemas.openxmlformats.org/officeDocument/2006/relationships/hyperlink" Target="http://www.nevo.co.il/case/5821640" TargetMode="External"/><Relationship Id="rId29" Type="http://schemas.openxmlformats.org/officeDocument/2006/relationships/hyperlink" Target="http://www.nevo.co.il/case/5594425" TargetMode="External"/><Relationship Id="rId30" Type="http://schemas.openxmlformats.org/officeDocument/2006/relationships/hyperlink" Target="http://www.nevo.co.il/case/20348052" TargetMode="External"/><Relationship Id="rId31" Type="http://schemas.openxmlformats.org/officeDocument/2006/relationships/hyperlink" Target="http://www.nevo.co.il/law/71723" TargetMode="External"/><Relationship Id="rId32" Type="http://schemas.openxmlformats.org/officeDocument/2006/relationships/hyperlink" Target="http://www.nevo.co.il/law/71723/2a.a.1" TargetMode="External"/><Relationship Id="rId33" Type="http://schemas.openxmlformats.org/officeDocument/2006/relationships/hyperlink" Target="http://www.nevo.co.il/law/71723/2.a" TargetMode="External"/><Relationship Id="rId34" Type="http://schemas.openxmlformats.org/officeDocument/2006/relationships/hyperlink" Target="http://www.nevo.co.il/law/71723/2a.a.2" TargetMode="External"/><Relationship Id="rId35" Type="http://schemas.openxmlformats.org/officeDocument/2006/relationships/hyperlink" Target="http://www.nevo.co.il/law/71723/2b" TargetMode="External"/><Relationship Id="rId36" Type="http://schemas.openxmlformats.org/officeDocument/2006/relationships/hyperlink" Target="http://www.nevo.co.il/law/71723/9.a" TargetMode="External"/><Relationship Id="rId37" Type="http://schemas.openxmlformats.org/officeDocument/2006/relationships/hyperlink" Target="http://www.nevo.co.il/case/5896210" TargetMode="External"/><Relationship Id="rId38" Type="http://schemas.openxmlformats.org/officeDocument/2006/relationships/hyperlink" Target="http://www.nevo.co.il/case/17918831" TargetMode="External"/><Relationship Id="rId39" Type="http://schemas.openxmlformats.org/officeDocument/2006/relationships/hyperlink" Target="http://www.nevo.co.il/case/6080497" TargetMode="External"/><Relationship Id="rId40" Type="http://schemas.openxmlformats.org/officeDocument/2006/relationships/hyperlink" Target="http://www.nevo.co.il/case/5838050" TargetMode="External"/><Relationship Id="rId41" Type="http://schemas.openxmlformats.org/officeDocument/2006/relationships/hyperlink" Target="http://www.nevo.co.il/case/17918473" TargetMode="External"/><Relationship Id="rId42" Type="http://schemas.openxmlformats.org/officeDocument/2006/relationships/hyperlink" Target="http://www.nevo.co.il/case/25305596" TargetMode="External"/><Relationship Id="rId43" Type="http://schemas.openxmlformats.org/officeDocument/2006/relationships/hyperlink" Target="http://www.nevo.co.il/case/5722351" TargetMode="External"/><Relationship Id="rId44" Type="http://schemas.openxmlformats.org/officeDocument/2006/relationships/hyperlink" Target="http://www.nevo.co.il/law/71723/12" TargetMode="External"/><Relationship Id="rId45" Type="http://schemas.openxmlformats.org/officeDocument/2006/relationships/hyperlink" Target="http://www.nevo.co.il/law/71723" TargetMode="External"/><Relationship Id="rId46" Type="http://schemas.openxmlformats.org/officeDocument/2006/relationships/hyperlink" Target="http://www.nevo.co.il/law/71724/15" TargetMode="External"/><Relationship Id="rId47" Type="http://schemas.openxmlformats.org/officeDocument/2006/relationships/hyperlink" Target="http://www.nevo.co.il/law/71724" TargetMode="External"/><Relationship Id="rId48" Type="http://schemas.openxmlformats.org/officeDocument/2006/relationships/hyperlink" Target="http://www.nevo.co.il/safrut/bookgroup/2142" TargetMode="External"/><Relationship Id="rId49" Type="http://schemas.openxmlformats.org/officeDocument/2006/relationships/hyperlink" Target="http://www.nevo.co.il/case/21015139" TargetMode="External"/><Relationship Id="rId50" Type="http://schemas.openxmlformats.org/officeDocument/2006/relationships/hyperlink" Target="http://www.nevo.co.il/case/5610639" TargetMode="External"/><Relationship Id="rId51" Type="http://schemas.openxmlformats.org/officeDocument/2006/relationships/hyperlink" Target="http://www.nevo.co.il/case/17918127" TargetMode="External"/><Relationship Id="rId52" Type="http://schemas.openxmlformats.org/officeDocument/2006/relationships/hyperlink" Target="http://www.nevo.co.il/law/71723/12" TargetMode="External"/><Relationship Id="rId53" Type="http://schemas.openxmlformats.org/officeDocument/2006/relationships/hyperlink" Target="http://www.nevo.co.il/law/71723" TargetMode="External"/><Relationship Id="rId54" Type="http://schemas.openxmlformats.org/officeDocument/2006/relationships/hyperlink" Target="http://www.nevo.co.il/law/71724/15" TargetMode="External"/><Relationship Id="rId55" Type="http://schemas.openxmlformats.org/officeDocument/2006/relationships/hyperlink" Target="http://www.nevo.co.il/law/71719" TargetMode="External"/><Relationship Id="rId56" Type="http://schemas.openxmlformats.org/officeDocument/2006/relationships/hyperlink" Target="http://www.nevo.co.il/case/20032350" TargetMode="External"/><Relationship Id="rId57" Type="http://schemas.openxmlformats.org/officeDocument/2006/relationships/hyperlink" Target="http://www.nevo.co.il/case/23353988" TargetMode="External"/><Relationship Id="rId58" Type="http://schemas.openxmlformats.org/officeDocument/2006/relationships/hyperlink" Target="http://www.nevo.co.il/case/25690639" TargetMode="External"/><Relationship Id="rId59" Type="http://schemas.openxmlformats.org/officeDocument/2006/relationships/hyperlink" Target="http://www.nevo.co.il/case/23143751" TargetMode="External"/><Relationship Id="rId60" Type="http://schemas.openxmlformats.org/officeDocument/2006/relationships/hyperlink" Target="http://supreme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2022-08-31T13:17:00Z</dcterms:created>
  <dc:creator> </dc:creator>
  <dc:description/>
  <cp:keywords/>
  <dc:language>en-IL</dc:language>
  <cp:lastModifiedBy>h11</cp:lastModifiedBy>
  <cp:lastPrinted>2020-01-27T13:50:00Z</cp:lastPrinted>
  <dcterms:modified xsi:type="dcterms:W3CDTF">2022-08-31T13:17:00Z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איגור גרוזדוב (אוסטורובסקי)</vt:lpwstr>
  </property>
  <property fmtid="{D5CDD505-2E9C-101B-9397-08002B2CF9AE}" pid="3" name="APPELLEE">
    <vt:lpwstr>היועץ המשפטי לממשלה</vt:lpwstr>
  </property>
  <property fmtid="{D5CDD505-2E9C-101B-9397-08002B2CF9AE}" pid="4" name="BOOKGROUPTMP1">
    <vt:lpwstr/>
  </property>
  <property fmtid="{D5CDD505-2E9C-101B-9397-08002B2CF9AE}" pid="5" name="CASESLISTTMP1">
    <vt:lpwstr>23828746:2;5821640;5594425;20348052;5896210;17918831;6080497;5838050;17918473;25305596;5722351;21015139;5610639;17918127;20032350;23353988;25690639;23143751</vt:lpwstr>
  </property>
  <property fmtid="{D5CDD505-2E9C-101B-9397-08002B2CF9AE}" pid="6" name="DATE">
    <vt:lpwstr>20200127</vt:lpwstr>
  </property>
  <property fmtid="{D5CDD505-2E9C-101B-9397-08002B2CF9AE}" pid="7" name="ISABSTRACT">
    <vt:lpwstr>Y</vt:lpwstr>
  </property>
  <property fmtid="{D5CDD505-2E9C-101B-9397-08002B2CF9AE}" pid="8" name="JUDGE">
    <vt:lpwstr>ד' מינץ;י' אלרון;ח' מלצר</vt:lpwstr>
  </property>
  <property fmtid="{D5CDD505-2E9C-101B-9397-08002B2CF9AE}" pid="9" name="LAWLISTTMP1">
    <vt:lpwstr>71723/006;002a;002a.a.1;002.a;002a.a.2;002b;009.a;012:2</vt:lpwstr>
  </property>
  <property fmtid="{D5CDD505-2E9C-101B-9397-08002B2CF9AE}" pid="10" name="LAWLISTTMP2">
    <vt:lpwstr>71724/015:2</vt:lpwstr>
  </property>
  <property fmtid="{D5CDD505-2E9C-101B-9397-08002B2CF9AE}" pid="11" name="LAWLISTTMP3">
    <vt:lpwstr>70320/005</vt:lpwstr>
  </property>
  <property fmtid="{D5CDD505-2E9C-101B-9397-08002B2CF9AE}" pid="12" name="LAWLISTTMP4">
    <vt:lpwstr>71719</vt:lpwstr>
  </property>
  <property fmtid="{D5CDD505-2E9C-101B-9397-08002B2CF9AE}" pid="13" name="LAWYER">
    <vt:lpwstr>תם כהן;מיכאל עירוני</vt:lpwstr>
  </property>
  <property fmtid="{D5CDD505-2E9C-101B-9397-08002B2CF9AE}" pid="14" name="METAKZER">
    <vt:lpwstr>נעה</vt:lpwstr>
  </property>
  <property fmtid="{D5CDD505-2E9C-101B-9397-08002B2CF9AE}" pid="15" name="NOBOOKNEVO">
    <vt:lpwstr>2142</vt:lpwstr>
  </property>
  <property fmtid="{D5CDD505-2E9C-101B-9397-08002B2CF9AE}" pid="16" name="NOSE11">
    <vt:lpwstr>הסגרה</vt:lpwstr>
  </property>
  <property fmtid="{D5CDD505-2E9C-101B-9397-08002B2CF9AE}" pid="17" name="NOSE12">
    <vt:lpwstr>הסגרה</vt:lpwstr>
  </property>
  <property fmtid="{D5CDD505-2E9C-101B-9397-08002B2CF9AE}" pid="18" name="NOSE13">
    <vt:lpwstr>משפט בינלאומי פומבי</vt:lpwstr>
  </property>
  <property fmtid="{D5CDD505-2E9C-101B-9397-08002B2CF9AE}" pid="19" name="NOSE1ID">
    <vt:lpwstr>28;28;56</vt:lpwstr>
  </property>
  <property fmtid="{D5CDD505-2E9C-101B-9397-08002B2CF9AE}" pid="20" name="NOSE21">
    <vt:lpwstr>הכרזה כבר-הסגרה</vt:lpwstr>
  </property>
  <property fmtid="{D5CDD505-2E9C-101B-9397-08002B2CF9AE}" pid="21" name="NOSE22">
    <vt:lpwstr>תנאי הסגרה</vt:lpwstr>
  </property>
  <property fmtid="{D5CDD505-2E9C-101B-9397-08002B2CF9AE}" pid="22" name="NOSE23">
    <vt:lpwstr>הסגרה</vt:lpwstr>
  </property>
  <property fmtid="{D5CDD505-2E9C-101B-9397-08002B2CF9AE}" pid="23" name="NOSE2ID">
    <vt:lpwstr>605;614;1076</vt:lpwstr>
  </property>
  <property fmtid="{D5CDD505-2E9C-101B-9397-08002B2CF9AE}" pid="24" name="NOSE31">
    <vt:lpwstr>הראיות הנדרשות</vt:lpwstr>
  </property>
  <property fmtid="{D5CDD505-2E9C-101B-9397-08002B2CF9AE}" pid="25" name="NOSE32">
    <vt:lpwstr>תשתית ראייתית</vt:lpwstr>
  </property>
  <property fmtid="{D5CDD505-2E9C-101B-9397-08002B2CF9AE}" pid="26" name="NOSE33">
    <vt:lpwstr>תנאים להסגרה</vt:lpwstr>
  </property>
  <property fmtid="{D5CDD505-2E9C-101B-9397-08002B2CF9AE}" pid="27" name="NOSE3ID">
    <vt:lpwstr>4203;4232;6669</vt:lpwstr>
  </property>
  <property fmtid="{D5CDD505-2E9C-101B-9397-08002B2CF9AE}" pid="28" name="PADIDATE">
    <vt:lpwstr>20200128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678</vt:lpwstr>
  </property>
  <property fmtid="{D5CDD505-2E9C-101B-9397-08002B2CF9AE}" pid="32" name="PROCYEAR">
    <vt:lpwstr>19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410120200127</vt:lpwstr>
  </property>
  <property fmtid="{D5CDD505-2E9C-101B-9397-08002B2CF9AE}" pid="36" name="TYPE_N_DATE">
    <vt:lpwstr>41020200127</vt:lpwstr>
  </property>
  <property fmtid="{D5CDD505-2E9C-101B-9397-08002B2CF9AE}" pid="37" name="WORDNUMPAGES">
    <vt:lpwstr>15</vt:lpwstr>
  </property>
</Properties>
</file>