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6886/17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מלו</w:t>
            </w:r>
            <w:r>
              <w:rPr>
                <w:rFonts w:cs="Times New Roman"/>
                <w:rtl w:val="true"/>
              </w:rPr>
              <w:t xml:space="preserve"> </w:t>
            </w:r>
            <w:r>
              <w:rPr>
                <w:rtl w:val="true"/>
              </w:rPr>
              <w:t>בנדירה</w:t>
            </w:r>
            <w:r>
              <w:rPr>
                <w:rFonts w:cs="Times New Roman"/>
                <w:rtl w:val="true"/>
              </w:rPr>
              <w:t xml:space="preserve"> </w:t>
            </w:r>
            <w:r>
              <w:rPr>
                <w:rtl w:val="true"/>
              </w:rPr>
              <w:t>מרסל</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קובו</w:t>
            </w:r>
            <w:r>
              <w:rPr>
                <w:sz w:val="24"/>
                <w:szCs w:val="24"/>
                <w:rtl w:val="true"/>
              </w:rPr>
              <w:t xml:space="preserve">) </w:t>
            </w:r>
            <w:r>
              <w:rPr>
                <w:sz w:val="24"/>
                <w:sz w:val="24"/>
                <w:szCs w:val="24"/>
                <w:rtl w:val="true"/>
              </w:rPr>
              <w:t>מ</w:t>
            </w:r>
            <w:r>
              <w:rPr>
                <w:sz w:val="24"/>
                <w:sz w:val="24"/>
                <w:szCs w:val="24"/>
                <w:rtl w:val="true"/>
              </w:rPr>
              <w:t>תאריך</w:t>
            </w:r>
            <w:r>
              <w:rPr>
                <w:rFonts w:cs="Times New Roman"/>
                <w:sz w:val="24"/>
                <w:sz w:val="24"/>
                <w:szCs w:val="24"/>
                <w:rtl w:val="true"/>
              </w:rPr>
              <w:t xml:space="preserve"> </w:t>
            </w:r>
            <w:r>
              <w:rPr>
                <w:sz w:val="24"/>
                <w:szCs w:val="24"/>
              </w:rPr>
              <w:t>26.06.2017</w:t>
            </w:r>
            <w:r>
              <w:rPr>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13718-09-16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ד</w:t>
            </w:r>
            <w:r>
              <w:rPr>
                <w:sz w:val="24"/>
                <w:szCs w:val="24"/>
                <w:rtl w:val="true"/>
              </w:rPr>
              <w:t xml:space="preserve">' </w:t>
            </w:r>
            <w:r>
              <w:rPr>
                <w:sz w:val="24"/>
                <w:sz w:val="24"/>
                <w:szCs w:val="24"/>
                <w:rtl w:val="true"/>
              </w:rPr>
              <w:t>ב</w:t>
            </w:r>
            <w:r>
              <w:rPr>
                <w:sz w:val="24"/>
                <w:sz w:val="24"/>
                <w:szCs w:val="24"/>
                <w:rtl w:val="true"/>
              </w:rPr>
              <w:t>אדר</w:t>
            </w:r>
            <w:r>
              <w:rPr>
                <w:rFonts w:cs="Times New Roman"/>
                <w:sz w:val="24"/>
                <w:sz w:val="24"/>
                <w:szCs w:val="24"/>
                <w:rtl w:val="true"/>
              </w:rPr>
              <w:t xml:space="preserve"> </w:t>
            </w:r>
            <w:r>
              <w:rPr>
                <w:sz w:val="24"/>
                <w:sz w:val="24"/>
                <w:szCs w:val="24"/>
                <w:rtl w:val="true"/>
              </w:rPr>
              <w:t>ה</w:t>
            </w:r>
            <w:r>
              <w:rPr>
                <w:sz w:val="24"/>
                <w:sz w:val="24"/>
                <w:szCs w:val="24"/>
                <w:rtl w:val="true"/>
              </w:rPr>
              <w:t>תשע</w:t>
            </w:r>
            <w:r>
              <w:rPr>
                <w:sz w:val="24"/>
                <w:szCs w:val="24"/>
                <w:rtl w:val="true"/>
              </w:rPr>
              <w:t>"</w:t>
            </w:r>
            <w:r>
              <w:rPr>
                <w:sz w:val="24"/>
                <w:sz w:val="24"/>
                <w:szCs w:val="24"/>
                <w:rtl w:val="true"/>
              </w:rPr>
              <w:t>ח</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19.02.2018</w:t>
            </w:r>
            <w:r>
              <w:rPr>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אביעד</w:t>
            </w:r>
            <w:r>
              <w:rPr>
                <w:rFonts w:cs="Times New Roman"/>
                <w:rtl w:val="true"/>
              </w:rPr>
              <w:t xml:space="preserve"> </w:t>
            </w:r>
            <w:r>
              <w:rPr>
                <w:rtl w:val="true"/>
              </w:rPr>
              <w:t>חייט</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סיון</w:t>
            </w:r>
            <w:r>
              <w:rPr>
                <w:rFonts w:cs="Times New Roman"/>
                <w:rtl w:val="true"/>
              </w:rPr>
              <w:t xml:space="preserve"> </w:t>
            </w:r>
            <w:r>
              <w:rPr>
                <w:rtl w:val="true"/>
              </w:rPr>
              <w:t>רוסו</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 xml:space="preserve">פקודת הסמים המסוכנים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1973</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13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7">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8">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9">
        <w:r>
          <w:rPr>
            <w:rStyle w:val="Hyperlink"/>
            <w:rFonts w:ascii="FrankRuehl" w:hAnsi="FrankRuehl" w:cs="FrankRuehl"/>
            <w:color w:val="0000FF"/>
            <w:sz w:val="24"/>
            <w:sz w:val="24"/>
            <w:u w:val="single"/>
            <w:rtl w:val="true"/>
          </w:rPr>
          <w:t>חוק שחרור על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תנאי ממאסר</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תשס</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2001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0">
        <w:r>
          <w:rPr>
            <w:rStyle w:val="Hyperlink"/>
            <w:rFonts w:ascii="FrankRuehl" w:hAnsi="FrankRuehl" w:cs="FrankRuehl"/>
            <w:color w:val="0000FF"/>
            <w:sz w:val="24"/>
            <w:sz w:val="24"/>
            <w:u w:val="single"/>
            <w:rtl w:val="true"/>
          </w:rPr>
          <w:t>חוק לנשיאת עונש מאסר במדינת אזרחותו של האסיר</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תשנ</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1996</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7" w:name="ABSTRACT_START"/>
      <w:bookmarkStart w:id="8" w:name="LawTable_End"/>
      <w:bookmarkEnd w:id="7"/>
      <w:bookmarkEnd w:id="8"/>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רבה</w:t>
      </w:r>
      <w:r>
        <w:rPr>
          <w:rFonts w:cs="Times New Roman"/>
          <w:sz w:val="24"/>
          <w:sz w:val="24"/>
          <w:szCs w:val="26"/>
          <w:rtl w:val="true"/>
        </w:rPr>
        <w:t xml:space="preserve"> </w:t>
      </w:r>
      <w:r>
        <w:rPr>
          <w:rFonts w:cs="FrankRuehl"/>
          <w:sz w:val="24"/>
          <w:sz w:val="24"/>
          <w:szCs w:val="26"/>
          <w:rtl w:val="true"/>
        </w:rPr>
        <w:t>גלומה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שתכליתן</w:t>
      </w:r>
      <w:r>
        <w:rPr>
          <w:rFonts w:cs="Times New Roman"/>
          <w:sz w:val="24"/>
          <w:sz w:val="24"/>
          <w:szCs w:val="26"/>
          <w:rtl w:val="true"/>
        </w:rPr>
        <w:t xml:space="preserve"> </w:t>
      </w:r>
      <w:r>
        <w:rPr>
          <w:rFonts w:cs="FrankRuehl"/>
          <w:sz w:val="24"/>
          <w:sz w:val="24"/>
          <w:szCs w:val="26"/>
          <w:rtl w:val="true"/>
        </w:rPr>
        <w:t>החדרת</w:t>
      </w:r>
      <w:r>
        <w:rPr>
          <w:rFonts w:cs="Times New Roman"/>
          <w:sz w:val="24"/>
          <w:sz w:val="24"/>
          <w:szCs w:val="26"/>
          <w:rtl w:val="true"/>
        </w:rPr>
        <w:t xml:space="preserve"> </w:t>
      </w:r>
      <w:r>
        <w:rPr>
          <w:rFonts w:cs="FrankRuehl"/>
          <w:sz w:val="24"/>
          <w:sz w:val="24"/>
          <w:szCs w:val="26"/>
          <w:rtl w:val="true"/>
        </w:rPr>
        <w:t>סמים</w:t>
      </w:r>
      <w:r>
        <w:rPr>
          <w:rFonts w:cs="Times New Roman"/>
          <w:sz w:val="24"/>
          <w:sz w:val="24"/>
          <w:szCs w:val="26"/>
          <w:rtl w:val="true"/>
        </w:rPr>
        <w:t xml:space="preserve"> </w:t>
      </w:r>
      <w:r>
        <w:rPr>
          <w:rFonts w:cs="FrankRuehl"/>
          <w:sz w:val="24"/>
          <w:sz w:val="24"/>
          <w:szCs w:val="26"/>
          <w:rtl w:val="true"/>
        </w:rPr>
        <w:t>לתוך</w:t>
      </w:r>
      <w:r>
        <w:rPr>
          <w:rFonts w:cs="Times New Roman"/>
          <w:sz w:val="24"/>
          <w:sz w:val="24"/>
          <w:szCs w:val="26"/>
          <w:rtl w:val="true"/>
        </w:rPr>
        <w:t xml:space="preserve"> </w:t>
      </w:r>
      <w:r>
        <w:rPr>
          <w:rFonts w:cs="FrankRuehl"/>
          <w:sz w:val="24"/>
          <w:sz w:val="24"/>
          <w:szCs w:val="26"/>
          <w:rtl w:val="true"/>
        </w:rPr>
        <w:t>מדינת</w:t>
      </w:r>
      <w:r>
        <w:rPr>
          <w:rFonts w:cs="Times New Roman"/>
          <w:sz w:val="24"/>
          <w:sz w:val="24"/>
          <w:szCs w:val="26"/>
          <w:rtl w:val="true"/>
        </w:rPr>
        <w:t xml:space="preserve"> </w:t>
      </w:r>
      <w:r>
        <w:rPr>
          <w:rFonts w:cs="FrankRuehl"/>
          <w:sz w:val="24"/>
          <w:sz w:val="24"/>
          <w:szCs w:val="26"/>
          <w:rtl w:val="true"/>
        </w:rPr>
        <w:t>ישראל</w:t>
      </w:r>
      <w:r>
        <w:rPr>
          <w:rFonts w:cs="FrankRuehl"/>
          <w:sz w:val="24"/>
          <w:szCs w:val="26"/>
          <w:rtl w:val="true"/>
        </w:rPr>
        <w:t xml:space="preserve">, </w:t>
      </w:r>
      <w:r>
        <w:rPr>
          <w:rFonts w:cs="FrankRuehl"/>
          <w:sz w:val="24"/>
          <w:sz w:val="24"/>
          <w:szCs w:val="26"/>
          <w:rtl w:val="true"/>
        </w:rPr>
        <w:t>והדברים</w:t>
      </w:r>
      <w:r>
        <w:rPr>
          <w:rFonts w:cs="Times New Roman"/>
          <w:sz w:val="24"/>
          <w:sz w:val="24"/>
          <w:szCs w:val="26"/>
          <w:rtl w:val="true"/>
        </w:rPr>
        <w:t xml:space="preserve"> </w:t>
      </w:r>
      <w:r>
        <w:rPr>
          <w:rFonts w:cs="FrankRuehl"/>
          <w:sz w:val="24"/>
          <w:sz w:val="24"/>
          <w:szCs w:val="26"/>
          <w:rtl w:val="true"/>
        </w:rPr>
        <w:t>מקבלים</w:t>
      </w:r>
      <w:r>
        <w:rPr>
          <w:rFonts w:cs="Times New Roman"/>
          <w:sz w:val="24"/>
          <w:sz w:val="24"/>
          <w:szCs w:val="26"/>
          <w:rtl w:val="true"/>
        </w:rPr>
        <w:t xml:space="preserve"> </w:t>
      </w:r>
      <w:r>
        <w:rPr>
          <w:rFonts w:cs="FrankRuehl"/>
          <w:sz w:val="24"/>
          <w:sz w:val="24"/>
          <w:szCs w:val="26"/>
          <w:rtl w:val="true"/>
        </w:rPr>
        <w:t>משנה</w:t>
      </w:r>
      <w:r>
        <w:rPr>
          <w:rFonts w:cs="Times New Roman"/>
          <w:sz w:val="24"/>
          <w:sz w:val="24"/>
          <w:szCs w:val="26"/>
          <w:rtl w:val="true"/>
        </w:rPr>
        <w:t xml:space="preserve"> </w:t>
      </w:r>
      <w:r>
        <w:rPr>
          <w:rFonts w:cs="FrankRuehl"/>
          <w:sz w:val="24"/>
          <w:sz w:val="24"/>
          <w:szCs w:val="26"/>
          <w:rtl w:val="true"/>
        </w:rPr>
        <w:t>תוקף</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הקוקאין</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כשמדובר</w:t>
      </w:r>
      <w:r>
        <w:rPr>
          <w:rFonts w:cs="Times New Roman"/>
          <w:sz w:val="24"/>
          <w:sz w:val="24"/>
          <w:szCs w:val="26"/>
          <w:rtl w:val="true"/>
        </w:rPr>
        <w:t xml:space="preserve"> </w:t>
      </w:r>
      <w:r>
        <w:rPr>
          <w:rFonts w:cs="FrankRuehl"/>
          <w:sz w:val="24"/>
          <w:sz w:val="24"/>
          <w:szCs w:val="26"/>
          <w:rtl w:val="true"/>
        </w:rPr>
        <w:t>בכמות</w:t>
      </w:r>
      <w:r>
        <w:rPr>
          <w:rFonts w:cs="Times New Roman"/>
          <w:sz w:val="24"/>
          <w:sz w:val="24"/>
          <w:szCs w:val="26"/>
          <w:rtl w:val="true"/>
        </w:rPr>
        <w:t xml:space="preserve"> </w:t>
      </w:r>
      <w:r>
        <w:rPr>
          <w:rFonts w:cs="FrankRuehl"/>
          <w:sz w:val="24"/>
          <w:sz w:val="24"/>
          <w:szCs w:val="26"/>
          <w:rtl w:val="true"/>
        </w:rPr>
        <w:t>גדולה</w:t>
      </w:r>
      <w:r>
        <w:rPr>
          <w:rFonts w:cs="FrankRuehl"/>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גזירת</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סמים</w:t>
      </w:r>
      <w:r>
        <w:rPr>
          <w:rFonts w:cs="Times New Roman"/>
          <w:sz w:val="24"/>
          <w:sz w:val="24"/>
          <w:szCs w:val="26"/>
          <w:rtl w:val="true"/>
        </w:rPr>
        <w:t xml:space="preserve"> </w:t>
      </w:r>
      <w:r>
        <w:rPr>
          <w:rFonts w:cs="FrankRuehl"/>
          <w:sz w:val="24"/>
          <w:sz w:val="24"/>
          <w:szCs w:val="26"/>
          <w:rtl w:val="true"/>
        </w:rPr>
        <w:t>גובר</w:t>
      </w:r>
      <w:r>
        <w:rPr>
          <w:rFonts w:cs="Times New Roman"/>
          <w:sz w:val="24"/>
          <w:sz w:val="24"/>
          <w:szCs w:val="26"/>
          <w:rtl w:val="true"/>
        </w:rPr>
        <w:t xml:space="preserve"> </w:t>
      </w:r>
      <w:r>
        <w:rPr>
          <w:rFonts w:cs="FrankRuehl"/>
          <w:sz w:val="24"/>
          <w:sz w:val="24"/>
          <w:szCs w:val="26"/>
          <w:rtl w:val="true"/>
        </w:rPr>
        <w:t>האינטרס</w:t>
      </w:r>
      <w:r>
        <w:rPr>
          <w:rFonts w:cs="Times New Roman"/>
          <w:sz w:val="24"/>
          <w:sz w:val="24"/>
          <w:szCs w:val="26"/>
          <w:rtl w:val="true"/>
        </w:rPr>
        <w:t xml:space="preserve"> </w:t>
      </w:r>
      <w:r>
        <w:rPr>
          <w:rFonts w:cs="FrankRuehl"/>
          <w:sz w:val="24"/>
          <w:sz w:val="24"/>
          <w:szCs w:val="26"/>
          <w:rtl w:val="true"/>
        </w:rPr>
        <w:t>החברתי</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האישיות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מבצע</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במידת</w:t>
      </w:r>
      <w:r>
        <w:rPr>
          <w:rFonts w:cs="Times New Roman"/>
          <w:sz w:val="24"/>
          <w:sz w:val="24"/>
          <w:szCs w:val="26"/>
          <w:rtl w:val="true"/>
        </w:rPr>
        <w:t xml:space="preserve"> </w:t>
      </w:r>
      <w:r>
        <w:rPr>
          <w:rFonts w:cs="FrankRuehl"/>
          <w:sz w:val="24"/>
          <w:sz w:val="24"/>
          <w:szCs w:val="26"/>
          <w:rtl w:val="true"/>
        </w:rPr>
        <w:t>העונש</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סמים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בקשירת</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לביצוע</w:t>
      </w:r>
      <w:r>
        <w:rPr>
          <w:rFonts w:cs="Times New Roman"/>
          <w:sz w:val="24"/>
          <w:sz w:val="24"/>
          <w:szCs w:val="26"/>
          <w:rtl w:val="true"/>
        </w:rPr>
        <w:t xml:space="preserve"> </w:t>
      </w:r>
      <w:r>
        <w:rPr>
          <w:rFonts w:cs="FrankRuehl"/>
          <w:sz w:val="24"/>
          <w:sz w:val="24"/>
          <w:szCs w:val="26"/>
          <w:rtl w:val="true"/>
        </w:rPr>
        <w:t>פשע</w:t>
      </w:r>
      <w:r>
        <w:rPr>
          <w:rFonts w:cs="FrankRuehl"/>
          <w:sz w:val="24"/>
          <w:szCs w:val="26"/>
          <w:rtl w:val="true"/>
        </w:rPr>
        <w:t xml:space="preserve">, </w:t>
      </w:r>
      <w:r>
        <w:rPr>
          <w:rFonts w:cs="FrankRuehl"/>
          <w:sz w:val="24"/>
          <w:sz w:val="24"/>
          <w:szCs w:val="26"/>
          <w:rtl w:val="true"/>
        </w:rPr>
        <w:t>ייבוא</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והחזקת</w:t>
      </w:r>
      <w:r>
        <w:rPr>
          <w:rFonts w:cs="Times New Roman"/>
          <w:sz w:val="24"/>
          <w:sz w:val="24"/>
          <w:szCs w:val="26"/>
          <w:rtl w:val="true"/>
        </w:rPr>
        <w:t xml:space="preserve"> </w:t>
      </w:r>
      <w:r>
        <w:rPr>
          <w:rFonts w:cs="FrankRuehl"/>
          <w:sz w:val="24"/>
          <w:sz w:val="24"/>
          <w:szCs w:val="26"/>
          <w:rtl w:val="true"/>
        </w:rPr>
        <w:t>סם</w:t>
      </w:r>
      <w:r>
        <w:rPr>
          <w:rFonts w:cs="Times New Roman"/>
          <w:sz w:val="24"/>
          <w:sz w:val="24"/>
          <w:szCs w:val="26"/>
          <w:rtl w:val="true"/>
        </w:rPr>
        <w:t xml:space="preserve"> </w:t>
      </w:r>
      <w:r>
        <w:rPr>
          <w:rFonts w:cs="FrankRuehl"/>
          <w:sz w:val="24"/>
          <w:sz w:val="24"/>
          <w:szCs w:val="26"/>
          <w:rtl w:val="true"/>
        </w:rPr>
        <w:t>מסוכן</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לצריכה</w:t>
      </w:r>
      <w:r>
        <w:rPr>
          <w:rFonts w:cs="Times New Roman"/>
          <w:sz w:val="24"/>
          <w:sz w:val="24"/>
          <w:szCs w:val="26"/>
          <w:rtl w:val="true"/>
        </w:rPr>
        <w:t xml:space="preserve"> </w:t>
      </w:r>
      <w:r>
        <w:rPr>
          <w:rFonts w:cs="FrankRuehl"/>
          <w:sz w:val="24"/>
          <w:sz w:val="24"/>
          <w:szCs w:val="26"/>
          <w:rtl w:val="true"/>
        </w:rPr>
        <w:t>עצמית</w:t>
      </w:r>
      <w:r>
        <w:rPr>
          <w:rFonts w:cs="FrankRuehl"/>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FrankRuehl"/>
          <w:sz w:val="24"/>
          <w:szCs w:val="26"/>
          <w:rtl w:val="true"/>
        </w:rPr>
        <w:t xml:space="preserve">, </w:t>
      </w:r>
      <w:r>
        <w:rPr>
          <w:rFonts w:cs="FrankRuehl"/>
          <w:sz w:val="24"/>
          <w:sz w:val="24"/>
          <w:szCs w:val="26"/>
          <w:rtl w:val="true"/>
        </w:rPr>
        <w:t>במסגרתו</w:t>
      </w:r>
      <w:r>
        <w:rPr>
          <w:rFonts w:cs="Times New Roman"/>
          <w:sz w:val="24"/>
          <w:sz w:val="24"/>
          <w:szCs w:val="26"/>
          <w:rtl w:val="true"/>
        </w:rPr>
        <w:t xml:space="preserve"> </w:t>
      </w:r>
      <w:r>
        <w:rPr>
          <w:rFonts w:cs="FrankRuehl"/>
          <w:sz w:val="24"/>
          <w:sz w:val="24"/>
          <w:szCs w:val="26"/>
          <w:rtl w:val="true"/>
        </w:rPr>
        <w:t>הושתו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Cs w:val="26"/>
        </w:rPr>
        <w:t>56</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FrankRuehl"/>
          <w:sz w:val="24"/>
          <w:szCs w:val="26"/>
          <w:rtl w:val="true"/>
        </w:rPr>
        <w:t xml:space="preserve">, </w:t>
      </w:r>
      <w:r>
        <w:rPr>
          <w:rFonts w:cs="FrankRuehl"/>
          <w:sz w:val="24"/>
          <w:sz w:val="24"/>
          <w:szCs w:val="26"/>
          <w:rtl w:val="true"/>
        </w:rPr>
        <w:t>הכרזה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כסוחר</w:t>
      </w:r>
      <w:r>
        <w:rPr>
          <w:rFonts w:cs="Times New Roman"/>
          <w:sz w:val="24"/>
          <w:sz w:val="24"/>
          <w:szCs w:val="26"/>
          <w:rtl w:val="true"/>
        </w:rPr>
        <w:t xml:space="preserve"> </w:t>
      </w:r>
      <w:r>
        <w:rPr>
          <w:rFonts w:cs="FrankRuehl"/>
          <w:sz w:val="24"/>
          <w:sz w:val="24"/>
          <w:szCs w:val="26"/>
          <w:rtl w:val="true"/>
        </w:rPr>
        <w:t>סמים</w:t>
      </w:r>
      <w:r>
        <w:rPr>
          <w:rFonts w:cs="Times New Roman"/>
          <w:sz w:val="24"/>
          <w:sz w:val="24"/>
          <w:szCs w:val="26"/>
          <w:rtl w:val="true"/>
        </w:rPr>
        <w:t xml:space="preserve"> </w:t>
      </w:r>
      <w:r>
        <w:rPr>
          <w:rFonts w:cs="FrankRuehl"/>
          <w:sz w:val="24"/>
          <w:sz w:val="24"/>
          <w:szCs w:val="26"/>
          <w:rtl w:val="true"/>
        </w:rPr>
        <w:t>וחילוט</w:t>
      </w:r>
      <w:r>
        <w:rPr>
          <w:rFonts w:cs="Times New Roman"/>
          <w:sz w:val="24"/>
          <w:sz w:val="24"/>
          <w:szCs w:val="26"/>
          <w:rtl w:val="true"/>
        </w:rPr>
        <w:t xml:space="preserve"> </w:t>
      </w:r>
      <w:r>
        <w:rPr>
          <w:rFonts w:cs="FrankRuehl"/>
          <w:sz w:val="24"/>
          <w:sz w:val="24"/>
          <w:szCs w:val="26"/>
          <w:rtl w:val="true"/>
        </w:rPr>
        <w:t>כספים</w:t>
      </w:r>
      <w:r>
        <w:rPr>
          <w:rFonts w:cs="Times New Roman"/>
          <w:sz w:val="24"/>
          <w:sz w:val="24"/>
          <w:szCs w:val="26"/>
          <w:rtl w:val="true"/>
        </w:rPr>
        <w:t xml:space="preserve"> </w:t>
      </w:r>
      <w:r>
        <w:rPr>
          <w:rFonts w:cs="FrankRuehl"/>
          <w:sz w:val="24"/>
          <w:sz w:val="24"/>
          <w:szCs w:val="26"/>
          <w:rtl w:val="true"/>
        </w:rPr>
        <w:t>שנתפסו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 w:val="24"/>
          <w:szCs w:val="26"/>
          <w:rtl w:val="true"/>
        </w:rPr>
        <w:t>הלכה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תתערב</w:t>
      </w:r>
      <w:r>
        <w:rPr>
          <w:rFonts w:cs="Times New Roman"/>
          <w:sz w:val="24"/>
          <w:sz w:val="24"/>
          <w:szCs w:val="26"/>
          <w:rtl w:val="true"/>
        </w:rPr>
        <w:t xml:space="preserve"> </w:t>
      </w:r>
      <w:r>
        <w:rPr>
          <w:rFonts w:cs="FrankRuehl"/>
          <w:sz w:val="24"/>
          <w:sz w:val="24"/>
          <w:szCs w:val="26"/>
          <w:rtl w:val="true"/>
        </w:rPr>
        <w:t>בעונש</w:t>
      </w:r>
      <w:r>
        <w:rPr>
          <w:rFonts w:cs="Times New Roman"/>
          <w:sz w:val="24"/>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י</w:t>
      </w:r>
      <w:r>
        <w:rPr>
          <w:rFonts w:cs="Times New Roman"/>
          <w:sz w:val="24"/>
          <w:sz w:val="24"/>
          <w:szCs w:val="26"/>
          <w:rtl w:val="true"/>
        </w:rPr>
        <w:t xml:space="preserve"> </w:t>
      </w:r>
      <w:r>
        <w:rPr>
          <w:rFonts w:cs="FrankRuehl"/>
          <w:sz w:val="24"/>
          <w:sz w:val="24"/>
          <w:szCs w:val="26"/>
          <w:rtl w:val="true"/>
        </w:rPr>
        <w:t>הערכאה</w:t>
      </w:r>
      <w:r>
        <w:rPr>
          <w:rFonts w:cs="Times New Roman"/>
          <w:sz w:val="24"/>
          <w:sz w:val="24"/>
          <w:szCs w:val="26"/>
          <w:rtl w:val="true"/>
        </w:rPr>
        <w:t xml:space="preserve"> </w:t>
      </w:r>
      <w:r>
        <w:rPr>
          <w:rFonts w:cs="FrankRuehl"/>
          <w:sz w:val="24"/>
          <w:sz w:val="24"/>
          <w:szCs w:val="26"/>
          <w:rtl w:val="true"/>
        </w:rPr>
        <w:t>הדיונית</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סטייה</w:t>
      </w:r>
      <w:r>
        <w:rPr>
          <w:rFonts w:cs="Times New Roman"/>
          <w:sz w:val="24"/>
          <w:sz w:val="24"/>
          <w:szCs w:val="26"/>
          <w:rtl w:val="true"/>
        </w:rPr>
        <w:t xml:space="preserve"> </w:t>
      </w:r>
      <w:r>
        <w:rPr>
          <w:rFonts w:cs="FrankRuehl"/>
          <w:sz w:val="24"/>
          <w:sz w:val="24"/>
          <w:szCs w:val="26"/>
          <w:rtl w:val="true"/>
        </w:rPr>
        <w:t>קיצונית</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דומים</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בטעות</w:t>
      </w:r>
      <w:r>
        <w:rPr>
          <w:rFonts w:cs="Times New Roman"/>
          <w:sz w:val="24"/>
          <w:sz w:val="24"/>
          <w:szCs w:val="26"/>
          <w:rtl w:val="true"/>
        </w:rPr>
        <w:t xml:space="preserve"> </w:t>
      </w:r>
      <w:r>
        <w:rPr>
          <w:rFonts w:cs="FrankRuehl"/>
          <w:sz w:val="24"/>
          <w:sz w:val="24"/>
          <w:szCs w:val="26"/>
          <w:rtl w:val="true"/>
        </w:rPr>
        <w:t>מהותית</w:t>
      </w:r>
      <w:r>
        <w:rPr>
          <w:rFonts w:cs="Times New Roman"/>
          <w:sz w:val="24"/>
          <w:sz w:val="24"/>
          <w:szCs w:val="26"/>
          <w:rtl w:val="true"/>
        </w:rPr>
        <w:t xml:space="preserve"> </w:t>
      </w:r>
      <w:r>
        <w:rPr>
          <w:rFonts w:cs="FrankRuehl"/>
          <w:sz w:val="24"/>
          <w:sz w:val="24"/>
          <w:szCs w:val="26"/>
          <w:rtl w:val="true"/>
        </w:rPr>
        <w:t>שנפלה</w:t>
      </w:r>
      <w:r>
        <w:rPr>
          <w:rFonts w:cs="Times New Roman"/>
          <w:sz w:val="24"/>
          <w:sz w:val="24"/>
          <w:szCs w:val="26"/>
          <w:rtl w:val="true"/>
        </w:rPr>
        <w:t xml:space="preserve"> </w:t>
      </w:r>
      <w:r>
        <w:rPr>
          <w:rFonts w:cs="FrankRuehl"/>
          <w:sz w:val="24"/>
          <w:sz w:val="24"/>
          <w:szCs w:val="26"/>
          <w:rtl w:val="true"/>
        </w:rPr>
        <w:t>בגזר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ישנן</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המצדיקות</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דנן</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שנגזר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יסודו</w:t>
      </w:r>
      <w:r>
        <w:rPr>
          <w:rFonts w:cs="Times New Roman"/>
          <w:sz w:val="24"/>
          <w:sz w:val="24"/>
          <w:szCs w:val="26"/>
          <w:rtl w:val="true"/>
        </w:rPr>
        <w:t xml:space="preserve"> </w:t>
      </w:r>
      <w:r>
        <w:rPr>
          <w:rFonts w:cs="FrankRuehl"/>
          <w:sz w:val="24"/>
          <w:sz w:val="24"/>
          <w:szCs w:val="26"/>
          <w:rtl w:val="true"/>
        </w:rPr>
        <w:t>בטעות</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מתקיימות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המצדיקות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קבלת</w:t>
      </w:r>
      <w:r>
        <w:rPr>
          <w:rFonts w:cs="Times New Roman"/>
          <w:sz w:val="24"/>
          <w:sz w:val="24"/>
          <w:szCs w:val="26"/>
          <w:rtl w:val="true"/>
        </w:rPr>
        <w:t xml:space="preserve"> </w:t>
      </w:r>
      <w:r>
        <w:rPr>
          <w:rFonts w:cs="FrankRuehl"/>
          <w:sz w:val="24"/>
          <w:sz w:val="24"/>
          <w:szCs w:val="26"/>
          <w:rtl w:val="true"/>
        </w:rPr>
        <w:t>הערעור</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ascii="FrankRuehl" w:hAnsi="FrankRuehl" w:cs="FrankRuehl"/>
          <w:sz w:val="24"/>
        </w:rPr>
      </w:pP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עמד</w:t>
      </w:r>
      <w:r>
        <w:rPr>
          <w:rFonts w:cs="Times New Roman"/>
          <w:sz w:val="24"/>
          <w:sz w:val="24"/>
          <w:szCs w:val="26"/>
          <w:rtl w:val="true"/>
        </w:rPr>
        <w:t xml:space="preserve"> </w:t>
      </w:r>
      <w:r>
        <w:rPr>
          <w:rFonts w:cs="FrankRuehl"/>
          <w:sz w:val="24"/>
          <w:sz w:val="24"/>
          <w:szCs w:val="26"/>
          <w:rtl w:val="true"/>
        </w:rPr>
        <w:t>פעמים</w:t>
      </w:r>
      <w:r>
        <w:rPr>
          <w:rFonts w:cs="Times New Roman"/>
          <w:sz w:val="24"/>
          <w:sz w:val="24"/>
          <w:szCs w:val="26"/>
          <w:rtl w:val="true"/>
        </w:rPr>
        <w:t xml:space="preserve"> </w:t>
      </w:r>
      <w:r>
        <w:rPr>
          <w:rFonts w:cs="FrankRuehl"/>
          <w:sz w:val="24"/>
          <w:sz w:val="24"/>
          <w:szCs w:val="26"/>
          <w:rtl w:val="true"/>
        </w:rPr>
        <w:t>רבות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החומרה</w:t>
      </w:r>
      <w:r>
        <w:rPr>
          <w:rFonts w:cs="Times New Roman"/>
          <w:sz w:val="24"/>
          <w:sz w:val="24"/>
          <w:szCs w:val="26"/>
          <w:rtl w:val="true"/>
        </w:rPr>
        <w:t xml:space="preserve"> </w:t>
      </w:r>
      <w:r>
        <w:rPr>
          <w:rFonts w:cs="FrankRuehl"/>
          <w:sz w:val="24"/>
          <w:sz w:val="24"/>
          <w:szCs w:val="26"/>
          <w:rtl w:val="true"/>
        </w:rPr>
        <w:t>הרבה</w:t>
      </w:r>
      <w:r>
        <w:rPr>
          <w:rFonts w:cs="Times New Roman"/>
          <w:sz w:val="24"/>
          <w:sz w:val="24"/>
          <w:szCs w:val="26"/>
          <w:rtl w:val="true"/>
        </w:rPr>
        <w:t xml:space="preserve"> </w:t>
      </w:r>
      <w:r>
        <w:rPr>
          <w:rFonts w:cs="FrankRuehl"/>
          <w:sz w:val="24"/>
          <w:sz w:val="24"/>
          <w:szCs w:val="26"/>
          <w:rtl w:val="true"/>
        </w:rPr>
        <w:t>המגולמת</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שתכליתן</w:t>
      </w:r>
      <w:r>
        <w:rPr>
          <w:rFonts w:cs="Times New Roman"/>
          <w:sz w:val="24"/>
          <w:sz w:val="24"/>
          <w:szCs w:val="26"/>
          <w:rtl w:val="true"/>
        </w:rPr>
        <w:t xml:space="preserve"> </w:t>
      </w:r>
      <w:r>
        <w:rPr>
          <w:rFonts w:cs="FrankRuehl"/>
          <w:sz w:val="24"/>
          <w:sz w:val="24"/>
          <w:szCs w:val="26"/>
          <w:rtl w:val="true"/>
        </w:rPr>
        <w:t>החדרת</w:t>
      </w:r>
      <w:r>
        <w:rPr>
          <w:rFonts w:cs="Times New Roman"/>
          <w:sz w:val="24"/>
          <w:sz w:val="24"/>
          <w:szCs w:val="26"/>
          <w:rtl w:val="true"/>
        </w:rPr>
        <w:t xml:space="preserve"> </w:t>
      </w:r>
      <w:r>
        <w:rPr>
          <w:rFonts w:cs="FrankRuehl"/>
          <w:sz w:val="24"/>
          <w:sz w:val="24"/>
          <w:szCs w:val="26"/>
          <w:rtl w:val="true"/>
        </w:rPr>
        <w:t>סמים</w:t>
      </w:r>
      <w:r>
        <w:rPr>
          <w:rFonts w:cs="Times New Roman"/>
          <w:sz w:val="24"/>
          <w:sz w:val="24"/>
          <w:szCs w:val="26"/>
          <w:rtl w:val="true"/>
        </w:rPr>
        <w:t xml:space="preserve"> </w:t>
      </w:r>
      <w:r>
        <w:rPr>
          <w:rFonts w:cs="FrankRuehl"/>
          <w:sz w:val="24"/>
          <w:sz w:val="24"/>
          <w:szCs w:val="26"/>
          <w:rtl w:val="true"/>
        </w:rPr>
        <w:t>לתוך</w:t>
      </w:r>
      <w:r>
        <w:rPr>
          <w:rFonts w:cs="Times New Roman"/>
          <w:sz w:val="24"/>
          <w:sz w:val="24"/>
          <w:szCs w:val="26"/>
          <w:rtl w:val="true"/>
        </w:rPr>
        <w:t xml:space="preserve"> </w:t>
      </w:r>
      <w:r>
        <w:rPr>
          <w:rFonts w:cs="FrankRuehl"/>
          <w:sz w:val="24"/>
          <w:sz w:val="24"/>
          <w:szCs w:val="26"/>
          <w:rtl w:val="true"/>
        </w:rPr>
        <w:t>מדינת</w:t>
      </w:r>
      <w:r>
        <w:rPr>
          <w:rFonts w:cs="Times New Roman"/>
          <w:sz w:val="24"/>
          <w:sz w:val="24"/>
          <w:szCs w:val="26"/>
          <w:rtl w:val="true"/>
        </w:rPr>
        <w:t xml:space="preserve"> </w:t>
      </w:r>
      <w:r>
        <w:rPr>
          <w:rFonts w:cs="FrankRuehl"/>
          <w:sz w:val="24"/>
          <w:sz w:val="24"/>
          <w:szCs w:val="26"/>
          <w:rtl w:val="true"/>
        </w:rPr>
        <w:t>ישראל</w:t>
      </w:r>
      <w:r>
        <w:rPr>
          <w:rFonts w:cs="FrankRuehl"/>
          <w:sz w:val="24"/>
          <w:szCs w:val="26"/>
          <w:rtl w:val="true"/>
        </w:rPr>
        <w:t xml:space="preserve">, </w:t>
      </w:r>
      <w:r>
        <w:rPr>
          <w:rFonts w:cs="FrankRuehl"/>
          <w:sz w:val="24"/>
          <w:sz w:val="24"/>
          <w:szCs w:val="26"/>
          <w:rtl w:val="true"/>
        </w:rPr>
        <w:t>והדברים</w:t>
      </w:r>
      <w:r>
        <w:rPr>
          <w:rFonts w:cs="Times New Roman"/>
          <w:sz w:val="24"/>
          <w:sz w:val="24"/>
          <w:szCs w:val="26"/>
          <w:rtl w:val="true"/>
        </w:rPr>
        <w:t xml:space="preserve"> </w:t>
      </w:r>
      <w:r>
        <w:rPr>
          <w:rFonts w:cs="FrankRuehl"/>
          <w:sz w:val="24"/>
          <w:sz w:val="24"/>
          <w:szCs w:val="26"/>
          <w:rtl w:val="true"/>
        </w:rPr>
        <w:t>מקבלים</w:t>
      </w:r>
      <w:r>
        <w:rPr>
          <w:rFonts w:cs="Times New Roman"/>
          <w:sz w:val="24"/>
          <w:sz w:val="24"/>
          <w:szCs w:val="26"/>
          <w:rtl w:val="true"/>
        </w:rPr>
        <w:t xml:space="preserve"> </w:t>
      </w:r>
      <w:r>
        <w:rPr>
          <w:rFonts w:cs="FrankRuehl"/>
          <w:sz w:val="24"/>
          <w:sz w:val="24"/>
          <w:szCs w:val="26"/>
          <w:rtl w:val="true"/>
        </w:rPr>
        <w:t>משנה</w:t>
      </w:r>
      <w:r>
        <w:rPr>
          <w:rFonts w:cs="Times New Roman"/>
          <w:sz w:val="24"/>
          <w:sz w:val="24"/>
          <w:szCs w:val="26"/>
          <w:rtl w:val="true"/>
        </w:rPr>
        <w:t xml:space="preserve"> </w:t>
      </w:r>
      <w:r>
        <w:rPr>
          <w:rFonts w:cs="FrankRuehl"/>
          <w:sz w:val="24"/>
          <w:sz w:val="24"/>
          <w:szCs w:val="26"/>
          <w:rtl w:val="true"/>
        </w:rPr>
        <w:t>תוקף</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בסם</w:t>
      </w:r>
      <w:r>
        <w:rPr>
          <w:rFonts w:cs="Times New Roman"/>
          <w:sz w:val="24"/>
          <w:sz w:val="24"/>
          <w:szCs w:val="26"/>
          <w:rtl w:val="true"/>
        </w:rPr>
        <w:t xml:space="preserve"> </w:t>
      </w:r>
      <w:r>
        <w:rPr>
          <w:rFonts w:cs="FrankRuehl"/>
          <w:sz w:val="24"/>
          <w:sz w:val="24"/>
          <w:szCs w:val="26"/>
          <w:rtl w:val="true"/>
        </w:rPr>
        <w:t>הקוקאין</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כשמדובר</w:t>
      </w:r>
      <w:r>
        <w:rPr>
          <w:rFonts w:cs="Times New Roman"/>
          <w:sz w:val="24"/>
          <w:sz w:val="24"/>
          <w:szCs w:val="26"/>
          <w:rtl w:val="true"/>
        </w:rPr>
        <w:t xml:space="preserve"> </w:t>
      </w:r>
      <w:r>
        <w:rPr>
          <w:rFonts w:cs="FrankRuehl"/>
          <w:sz w:val="24"/>
          <w:sz w:val="24"/>
          <w:szCs w:val="26"/>
          <w:rtl w:val="true"/>
        </w:rPr>
        <w:t>בכמות</w:t>
      </w:r>
      <w:r>
        <w:rPr>
          <w:rFonts w:cs="Times New Roman"/>
          <w:sz w:val="24"/>
          <w:sz w:val="24"/>
          <w:szCs w:val="26"/>
          <w:rtl w:val="true"/>
        </w:rPr>
        <w:t xml:space="preserve"> </w:t>
      </w:r>
      <w:r>
        <w:rPr>
          <w:rFonts w:cs="FrankRuehl"/>
          <w:sz w:val="24"/>
          <w:sz w:val="24"/>
          <w:szCs w:val="26"/>
          <w:rtl w:val="true"/>
        </w:rPr>
        <w:t>כה</w:t>
      </w:r>
      <w:r>
        <w:rPr>
          <w:rFonts w:cs="Times New Roman"/>
          <w:sz w:val="24"/>
          <w:sz w:val="24"/>
          <w:szCs w:val="26"/>
          <w:rtl w:val="true"/>
        </w:rPr>
        <w:t xml:space="preserve"> </w:t>
      </w:r>
      <w:r>
        <w:rPr>
          <w:rFonts w:cs="FrankRuehl"/>
          <w:sz w:val="24"/>
          <w:sz w:val="24"/>
          <w:szCs w:val="26"/>
          <w:rtl w:val="true"/>
        </w:rPr>
        <w:t>גדולה</w:t>
      </w:r>
      <w:r>
        <w:rPr>
          <w:rFonts w:cs="FrankRuehl"/>
          <w:sz w:val="24"/>
          <w:szCs w:val="26"/>
          <w:rtl w:val="true"/>
        </w:rPr>
        <w:t xml:space="preserve">. </w:t>
      </w:r>
      <w:r>
        <w:rPr>
          <w:rFonts w:cs="FrankRuehl"/>
          <w:sz w:val="24"/>
          <w:sz w:val="24"/>
          <w:szCs w:val="26"/>
          <w:rtl w:val="true"/>
        </w:rPr>
        <w:t>בתוך</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שמדובר</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סמים</w:t>
      </w:r>
      <w:r>
        <w:rPr>
          <w:rFonts w:cs="FrankRuehl"/>
          <w:sz w:val="24"/>
          <w:szCs w:val="26"/>
          <w:rtl w:val="true"/>
        </w:rPr>
        <w:t xml:space="preserve">, </w:t>
      </w:r>
      <w:r>
        <w:rPr>
          <w:rFonts w:cs="FrankRuehl"/>
          <w:sz w:val="24"/>
          <w:sz w:val="24"/>
          <w:szCs w:val="26"/>
          <w:rtl w:val="true"/>
        </w:rPr>
        <w:t>גובר</w:t>
      </w:r>
      <w:r>
        <w:rPr>
          <w:rFonts w:cs="Times New Roman"/>
          <w:sz w:val="24"/>
          <w:sz w:val="24"/>
          <w:szCs w:val="26"/>
          <w:rtl w:val="true"/>
        </w:rPr>
        <w:t xml:space="preserve"> </w:t>
      </w:r>
      <w:r>
        <w:rPr>
          <w:rFonts w:cs="FrankRuehl"/>
          <w:sz w:val="24"/>
          <w:sz w:val="24"/>
          <w:szCs w:val="26"/>
          <w:rtl w:val="true"/>
        </w:rPr>
        <w:t>האינטרס</w:t>
      </w:r>
      <w:r>
        <w:rPr>
          <w:rFonts w:cs="Times New Roman"/>
          <w:sz w:val="24"/>
          <w:sz w:val="24"/>
          <w:szCs w:val="26"/>
          <w:rtl w:val="true"/>
        </w:rPr>
        <w:t xml:space="preserve"> </w:t>
      </w:r>
      <w:r>
        <w:rPr>
          <w:rFonts w:cs="FrankRuehl"/>
          <w:sz w:val="24"/>
          <w:sz w:val="24"/>
          <w:szCs w:val="26"/>
          <w:rtl w:val="true"/>
        </w:rPr>
        <w:t>החברתי</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האישיות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מבצע</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הנדון</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התחשב</w:t>
      </w:r>
      <w:r>
        <w:rPr>
          <w:rFonts w:cs="Times New Roman"/>
          <w:sz w:val="24"/>
          <w:sz w:val="24"/>
          <w:szCs w:val="26"/>
          <w:rtl w:val="true"/>
        </w:rPr>
        <w:t xml:space="preserve"> </w:t>
      </w:r>
      <w:r>
        <w:rPr>
          <w:rFonts w:cs="FrankRuehl"/>
          <w:sz w:val="24"/>
          <w:sz w:val="24"/>
          <w:szCs w:val="26"/>
          <w:rtl w:val="true"/>
        </w:rPr>
        <w:t>בנסיבותיו</w:t>
      </w:r>
      <w:r>
        <w:rPr>
          <w:rFonts w:cs="Times New Roman"/>
          <w:sz w:val="24"/>
          <w:sz w:val="24"/>
          <w:szCs w:val="26"/>
          <w:rtl w:val="true"/>
        </w:rPr>
        <w:t xml:space="preserve"> </w:t>
      </w:r>
      <w:r>
        <w:rPr>
          <w:rFonts w:cs="FrankRuehl"/>
          <w:sz w:val="24"/>
          <w:sz w:val="24"/>
          <w:szCs w:val="26"/>
          <w:rtl w:val="true"/>
        </w:rPr>
        <w:t>האישיות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גזירת</w:t>
      </w:r>
      <w:r>
        <w:rPr>
          <w:rFonts w:cs="Times New Roman"/>
          <w:sz w:val="24"/>
          <w:sz w:val="24"/>
          <w:szCs w:val="26"/>
          <w:rtl w:val="true"/>
        </w:rPr>
        <w:t xml:space="preserve"> </w:t>
      </w:r>
      <w:r>
        <w:rPr>
          <w:rFonts w:cs="FrankRuehl"/>
          <w:sz w:val="24"/>
          <w:sz w:val="24"/>
          <w:szCs w:val="26"/>
          <w:rtl w:val="true"/>
        </w:rPr>
        <w:t>עונשו</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טעם</w:t>
      </w:r>
      <w:r>
        <w:rPr>
          <w:rFonts w:cs="Times New Roman"/>
          <w:sz w:val="24"/>
          <w:sz w:val="24"/>
          <w:szCs w:val="26"/>
          <w:rtl w:val="true"/>
        </w:rPr>
        <w:t xml:space="preserve"> </w:t>
      </w:r>
      <w:r>
        <w:rPr>
          <w:rFonts w:cs="FrankRuehl"/>
          <w:sz w:val="24"/>
          <w:sz w:val="24"/>
          <w:szCs w:val="26"/>
          <w:rtl w:val="true"/>
        </w:rPr>
        <w:t>טוב</w:t>
      </w:r>
      <w:r>
        <w:rPr>
          <w:rFonts w:cs="Times New Roman"/>
          <w:sz w:val="24"/>
          <w:sz w:val="24"/>
          <w:szCs w:val="26"/>
          <w:rtl w:val="true"/>
        </w:rPr>
        <w:t xml:space="preserve"> </w:t>
      </w:r>
      <w:r>
        <w:rPr>
          <w:rFonts w:cs="FrankRuehl"/>
          <w:sz w:val="24"/>
          <w:sz w:val="24"/>
          <w:szCs w:val="26"/>
          <w:rtl w:val="true"/>
        </w:rPr>
        <w:t>המצדיק</w:t>
      </w:r>
      <w:r>
        <w:rPr>
          <w:rFonts w:cs="Times New Roman"/>
          <w:sz w:val="24"/>
          <w:sz w:val="24"/>
          <w:szCs w:val="26"/>
          <w:rtl w:val="true"/>
        </w:rPr>
        <w:t xml:space="preserve"> </w:t>
      </w:r>
      <w:r>
        <w:rPr>
          <w:rFonts w:cs="FrankRuehl"/>
          <w:sz w:val="24"/>
          <w:sz w:val="24"/>
          <w:szCs w:val="26"/>
          <w:rtl w:val="true"/>
        </w:rPr>
        <w:t>התחשבות</w:t>
      </w:r>
      <w:r>
        <w:rPr>
          <w:rFonts w:cs="Times New Roman"/>
          <w:sz w:val="24"/>
          <w:sz w:val="24"/>
          <w:szCs w:val="26"/>
          <w:rtl w:val="true"/>
        </w:rPr>
        <w:t xml:space="preserve"> </w:t>
      </w:r>
      <w:r>
        <w:rPr>
          <w:rFonts w:cs="FrankRuehl"/>
          <w:sz w:val="24"/>
          <w:sz w:val="24"/>
          <w:szCs w:val="26"/>
          <w:rtl w:val="true"/>
        </w:rPr>
        <w:t>נוספת</w:t>
      </w:r>
      <w:r>
        <w:rPr>
          <w:rFonts w:cs="FrankRuehl"/>
          <w:sz w:val="24"/>
          <w:szCs w:val="26"/>
          <w:rtl w:val="true"/>
        </w:rPr>
        <w:t>.</w:t>
      </w:r>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9" w:name="ABSTRACT_END"/>
      <w:bookmarkStart w:id="10" w:name="ABSTRACT_END"/>
      <w:bookmarkEnd w:id="10"/>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spacing w:lineRule="auto" w:line="360"/>
        <w:ind w:end="0"/>
        <w:jc w:val="start"/>
        <w:rPr/>
      </w:pPr>
      <w:r>
        <w:rPr>
          <w:rtl w:val="true"/>
        </w:rPr>
      </w:r>
    </w:p>
    <w:p>
      <w:pPr>
        <w:pStyle w:val="BODYVERDICT"/>
        <w:spacing w:lineRule="auto" w:line="360"/>
        <w:ind w:end="0"/>
        <w:jc w:val="start"/>
        <w:rPr>
          <w:spacing w:val="0"/>
          <w:sz w:val="28"/>
          <w:szCs w:val="24"/>
          <w:u w:val="single"/>
        </w:rPr>
      </w:pPr>
      <w:bookmarkStart w:id="14" w:name="Writer_Name"/>
      <w:bookmarkEnd w:id="14"/>
      <w:r>
        <w:rPr>
          <w:rFonts w:cs="Miriam"/>
          <w:spacing w:val="0"/>
          <w:sz w:val="28"/>
          <w:sz w:val="28"/>
          <w:szCs w:val="24"/>
          <w:u w:val="single"/>
          <w:rtl w:val="true"/>
        </w:rPr>
        <w:t>המשנה</w:t>
      </w:r>
      <w:r>
        <w:rPr>
          <w:rFonts w:cs="Times New Roman"/>
          <w:spacing w:val="0"/>
          <w:sz w:val="28"/>
          <w:sz w:val="28"/>
          <w:szCs w:val="24"/>
          <w:u w:val="single"/>
          <w:rtl w:val="true"/>
        </w:rPr>
        <w:t xml:space="preserve"> </w:t>
      </w:r>
      <w:r>
        <w:rPr>
          <w:rFonts w:cs="Miriam"/>
          <w:spacing w:val="0"/>
          <w:sz w:val="28"/>
          <w:sz w:val="28"/>
          <w:szCs w:val="24"/>
          <w:u w:val="single"/>
          <w:rtl w:val="true"/>
        </w:rPr>
        <w:t>לנשיאה</w:t>
      </w:r>
      <w:r>
        <w:rPr>
          <w:rFonts w:cs="Times New Roman"/>
          <w:spacing w:val="0"/>
          <w:sz w:val="28"/>
          <w:sz w:val="28"/>
          <w:szCs w:val="24"/>
          <w:u w:val="single"/>
          <w:rtl w:val="true"/>
        </w:rPr>
        <w:t xml:space="preserve"> </w:t>
      </w:r>
      <w:r>
        <w:rPr>
          <w:rFonts w:cs="Miriam"/>
          <w:spacing w:val="0"/>
          <w:sz w:val="28"/>
          <w:sz w:val="28"/>
          <w:szCs w:val="24"/>
          <w:u w:val="single"/>
          <w:rtl w:val="true"/>
        </w:rPr>
        <w:t>ח</w:t>
      </w:r>
      <w:r>
        <w:rPr>
          <w:rFonts w:cs="Miriam"/>
          <w:spacing w:val="0"/>
          <w:sz w:val="28"/>
          <w:szCs w:val="24"/>
          <w:u w:val="single"/>
          <w:rtl w:val="true"/>
        </w:rPr>
        <w:t xml:space="preserve">' </w:t>
      </w:r>
      <w:r>
        <w:rPr>
          <w:rFonts w:cs="Miriam"/>
          <w:spacing w:val="0"/>
          <w:sz w:val="28"/>
          <w:sz w:val="28"/>
          <w:szCs w:val="24"/>
          <w:u w:val="single"/>
          <w:rtl w:val="true"/>
        </w:rPr>
        <w:t>מלצר</w:t>
      </w:r>
      <w:r>
        <w:rPr>
          <w:rFonts w:cs="Miriam"/>
          <w:spacing w:val="0"/>
          <w:sz w:val="28"/>
          <w:szCs w:val="24"/>
          <w:u w:val="single"/>
          <w:rtl w:val="true"/>
        </w:rPr>
        <w:t>:</w:t>
      </w:r>
    </w:p>
    <w:p>
      <w:pPr>
        <w:pStyle w:val="BODYVERDICT"/>
        <w:spacing w:lineRule="auto" w:line="360"/>
        <w:ind w:end="0"/>
        <w:jc w:val="start"/>
        <w:rPr>
          <w:rFonts w:cs="Miriam"/>
          <w:spacing w:val="0"/>
          <w:sz w:val="24"/>
          <w:szCs w:val="24"/>
          <w:u w:val="single"/>
        </w:rPr>
      </w:pPr>
      <w:r>
        <w:rPr>
          <w:rFonts w:cs="Miriam"/>
          <w:spacing w:val="0"/>
          <w:sz w:val="24"/>
          <w:szCs w:val="24"/>
          <w:u w:val="single"/>
          <w:rtl w:val="true"/>
        </w:rPr>
      </w:r>
    </w:p>
    <w:p>
      <w:pPr>
        <w:pStyle w:val="Ruller4"/>
        <w:numPr>
          <w:ilvl w:val="0"/>
          <w:numId w:val="1"/>
        </w:numPr>
        <w:ind w:hanging="0" w:start="0" w:end="0"/>
        <w:jc w:val="both"/>
        <w:rPr>
          <w:rFonts w:ascii="Century" w:hAnsi="Century" w:cs="Century"/>
        </w:rPr>
      </w:pPr>
      <w:bookmarkStart w:id="15" w:name="Start_Write"/>
      <w:bookmarkEnd w:id="15"/>
      <w:r>
        <w:rPr>
          <w:rFonts w:ascii="Century" w:hAnsi="Century" w:cs="Century"/>
          <w:rtl w:val="true"/>
        </w:rPr>
        <w:t>בפנינו ערעור על גזר דינו של בית המשפט המחוזי מרכז</w:t>
      </w:r>
      <w:r>
        <w:rPr>
          <w:rFonts w:cs="Century" w:ascii="Century" w:hAnsi="Century"/>
          <w:rtl w:val="true"/>
        </w:rPr>
        <w:t>-</w:t>
      </w:r>
      <w:r>
        <w:rPr>
          <w:rFonts w:ascii="Century" w:hAnsi="Century" w:cs="Century"/>
          <w:rtl w:val="true"/>
        </w:rPr>
        <w:t xml:space="preserve">לוד </w:t>
      </w:r>
      <w:r>
        <w:rPr>
          <w:rFonts w:cs="Century" w:ascii="Century" w:hAnsi="Century"/>
          <w:rtl w:val="true"/>
        </w:rPr>
        <w:t>(</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השופט </w:t>
      </w:r>
      <w:r>
        <w:rPr>
          <w:rFonts w:ascii="Times New Roman" w:hAnsi="Times New Roman" w:cs="Miriam"/>
          <w:spacing w:val="0"/>
          <w:sz w:val="28"/>
          <w:sz w:val="28"/>
          <w:szCs w:val="24"/>
          <w:rtl w:val="true"/>
        </w:rPr>
        <w:t>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קובו</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11">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13718-09-16</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Century" w:ascii="Century" w:hAnsi="Century"/>
          <w:rtl w:val="true"/>
        </w:rPr>
        <w:t xml:space="preserve">. </w:t>
      </w:r>
      <w:r>
        <w:rPr>
          <w:rFonts w:ascii="Century" w:hAnsi="Century" w:cs="Century"/>
          <w:rtl w:val="true"/>
        </w:rPr>
        <w:t>במסגרת גזר הדין הושתו על המערער העונשים הבאים</w:t>
      </w:r>
      <w:r>
        <w:rPr>
          <w:rFonts w:cs="Century" w:ascii="Century" w:hAnsi="Century"/>
          <w:rtl w:val="true"/>
        </w:rPr>
        <w:t xml:space="preserve">: </w:t>
      </w:r>
      <w:r>
        <w:rPr>
          <w:rFonts w:cs="Century" w:ascii="Century" w:hAnsi="Century"/>
        </w:rPr>
        <w:t>56</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r>
        <w:rPr>
          <w:rFonts w:ascii="Century" w:hAnsi="Century" w:cs="Century"/>
          <w:rtl w:val="true"/>
        </w:rPr>
        <w:t>בניכוי תקופת מעצרו</w:t>
      </w:r>
      <w:r>
        <w:rPr>
          <w:rFonts w:cs="Century" w:ascii="Century" w:hAnsi="Century"/>
          <w:rtl w:val="true"/>
        </w:rPr>
        <w:t xml:space="preserve">, </w:t>
      </w:r>
      <w:r>
        <w:rPr>
          <w:rFonts w:ascii="Century" w:hAnsi="Century" w:cs="Century"/>
          <w:rtl w:val="true"/>
        </w:rPr>
        <w:t xml:space="preserve">שהחלה בתאריך </w:t>
      </w:r>
      <w:r>
        <w:rPr>
          <w:rFonts w:cs="Century" w:ascii="Century" w:hAnsi="Century"/>
        </w:rPr>
        <w:t>29.08.2016</w:t>
      </w:r>
      <w:r>
        <w:rPr>
          <w:rFonts w:cs="Century" w:ascii="Century" w:hAnsi="Century"/>
          <w:rtl w:val="true"/>
        </w:rPr>
        <w:t xml:space="preserve">; </w:t>
      </w:r>
      <w:r>
        <w:rPr>
          <w:rFonts w:cs="Century" w:ascii="Century" w:hAnsi="Century"/>
        </w:rPr>
        <w:t>18</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 מיום שחרורו ממאסר</w:t>
      </w:r>
      <w:r>
        <w:rPr>
          <w:rFonts w:cs="Century" w:ascii="Century" w:hAnsi="Century"/>
          <w:rtl w:val="true"/>
        </w:rPr>
        <w:t xml:space="preserve">, </w:t>
      </w:r>
      <w:r>
        <w:rPr>
          <w:rFonts w:ascii="Century" w:hAnsi="Century" w:cs="Century"/>
          <w:rtl w:val="true"/>
        </w:rPr>
        <w:t>שיופעל במידה שהמערער יעבור עבירת סמים מסוג פשע</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 מיום שחרורו ממאסר</w:t>
      </w:r>
      <w:r>
        <w:rPr>
          <w:rFonts w:cs="Century" w:ascii="Century" w:hAnsi="Century"/>
          <w:rtl w:val="true"/>
        </w:rPr>
        <w:t xml:space="preserve">, </w:t>
      </w:r>
      <w:r>
        <w:rPr>
          <w:rFonts w:ascii="Century" w:hAnsi="Century" w:cs="Century"/>
          <w:rtl w:val="true"/>
        </w:rPr>
        <w:t>שיופעל במידה שהמערער יעבור עבירת סמים מסוג עוון</w:t>
      </w:r>
      <w:r>
        <w:rPr>
          <w:rFonts w:cs="Century" w:ascii="Century" w:hAnsi="Century"/>
          <w:rtl w:val="true"/>
        </w:rPr>
        <w:t xml:space="preserve">; </w:t>
      </w:r>
      <w:r>
        <w:rPr>
          <w:rFonts w:ascii="Century" w:hAnsi="Century" w:cs="Century"/>
          <w:rtl w:val="true"/>
        </w:rPr>
        <w:t xml:space="preserve">הכרזה על המערער כסוחר סמים וחילוט הכספים שנתפסו בסך </w:t>
      </w:r>
      <w:r>
        <w:rPr>
          <w:rFonts w:cs="Century" w:ascii="Century" w:hAnsi="Century"/>
        </w:rPr>
        <w:t>500</w:t>
      </w:r>
      <w:r>
        <w:rPr>
          <w:rFonts w:cs="Century" w:ascii="Century" w:hAnsi="Century"/>
          <w:rtl w:val="true"/>
        </w:rPr>
        <w:t xml:space="preserve"> </w:t>
      </w:r>
      <w:r>
        <w:rPr>
          <w:rFonts w:ascii="Century" w:hAnsi="Century" w:cs="Century"/>
          <w:rtl w:val="true"/>
        </w:rPr>
        <w:t>דולר</w:t>
      </w:r>
      <w:r>
        <w:rPr>
          <w:rFonts w:cs="Century" w:ascii="Century" w:hAnsi="Century"/>
          <w:rtl w:val="true"/>
        </w:rPr>
        <w:t xml:space="preserve">, </w:t>
      </w:r>
      <w:r>
        <w:rPr>
          <w:rFonts w:cs="Century" w:ascii="Century" w:hAnsi="Century"/>
        </w:rPr>
        <w:t>35</w:t>
      </w:r>
      <w:r>
        <w:rPr>
          <w:rFonts w:cs="Century" w:ascii="Century" w:hAnsi="Century"/>
          <w:rtl w:val="true"/>
        </w:rPr>
        <w:t xml:space="preserve"> </w:t>
      </w:r>
      <w:r>
        <w:rPr>
          <w:rFonts w:ascii="Century" w:hAnsi="Century" w:cs="Century"/>
          <w:rtl w:val="true"/>
        </w:rPr>
        <w:t>אירו ו</w:t>
      </w:r>
      <w:r>
        <w:rPr>
          <w:rFonts w:cs="Century" w:ascii="Century" w:hAnsi="Century"/>
          <w:rtl w:val="true"/>
        </w:rPr>
        <w:t>-</w:t>
      </w:r>
      <w:r>
        <w:rPr>
          <w:rFonts w:cs="Century" w:ascii="Century" w:hAnsi="Century"/>
        </w:rPr>
        <w:t>42</w:t>
      </w:r>
      <w:r>
        <w:rPr>
          <w:rFonts w:cs="Century" w:ascii="Century" w:hAnsi="Century"/>
          <w:rtl w:val="true"/>
        </w:rPr>
        <w:t xml:space="preserve"> </w:t>
      </w:r>
      <w:r>
        <w:rPr>
          <w:rFonts w:ascii="Century" w:hAnsi="Century" w:cs="Century"/>
          <w:rtl w:val="true"/>
        </w:rPr>
        <w:t xml:space="preserve">ריאל לטובת הקרן לפי </w:t>
      </w:r>
      <w:hyperlink r:id="rId12">
        <w:r>
          <w:rPr>
            <w:rStyle w:val="Hyperlink"/>
            <w:rFonts w:ascii="Times New Roman" w:hAnsi="Times New Roman" w:cs="Miriam"/>
            <w:color w:val="0000FF"/>
            <w:spacing w:val="0"/>
            <w:sz w:val="28"/>
            <w:sz w:val="28"/>
            <w:szCs w:val="24"/>
            <w:u w:val="single"/>
            <w:rtl w:val="true"/>
          </w:rPr>
          <w:t>פקודת</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הסמים</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המסוכנים</w:t>
        </w:r>
      </w:hyperlink>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נוסח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חדש</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התשל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w:t>
      </w:r>
      <w:r>
        <w:rPr>
          <w:rFonts w:cs="Miriam" w:ascii="Times New Roman" w:hAnsi="Times New Roman"/>
          <w:spacing w:val="0"/>
          <w:sz w:val="28"/>
          <w:szCs w:val="24"/>
        </w:rPr>
        <w:t>1973</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הפקודה</w:t>
      </w:r>
      <w:r>
        <w:rPr>
          <w:rFonts w:cs="Century" w:ascii="Century" w:hAnsi="Century"/>
          <w:rtl w:val="true"/>
        </w:rPr>
        <w:t xml:space="preserve">), </w:t>
      </w:r>
      <w:r>
        <w:rPr>
          <w:rFonts w:ascii="Century" w:hAnsi="Century" w:cs="Century"/>
          <w:rtl w:val="true"/>
        </w:rPr>
        <w:t>בעוד ששאר הכספים שנתפסו</w:t>
      </w:r>
      <w:r>
        <w:rPr>
          <w:rFonts w:cs="Century" w:ascii="Century" w:hAnsi="Century"/>
          <w:rtl w:val="true"/>
        </w:rPr>
        <w:t xml:space="preserve">, </w:t>
      </w:r>
      <w:r>
        <w:rPr>
          <w:rFonts w:ascii="Century" w:hAnsi="Century" w:cs="Century"/>
          <w:rtl w:val="true"/>
        </w:rPr>
        <w:t xml:space="preserve">בסך </w:t>
      </w:r>
      <w:r>
        <w:rPr>
          <w:rFonts w:cs="Century" w:ascii="Century" w:hAnsi="Century"/>
        </w:rPr>
        <w:t>300</w:t>
      </w:r>
      <w:r>
        <w:rPr>
          <w:rFonts w:cs="Century" w:ascii="Century" w:hAnsi="Century"/>
          <w:rtl w:val="true"/>
        </w:rPr>
        <w:t xml:space="preserve"> </w:t>
      </w:r>
      <w:r>
        <w:rPr>
          <w:rFonts w:ascii="Century" w:hAnsi="Century" w:cs="Century"/>
          <w:rtl w:val="true"/>
        </w:rPr>
        <w:t>דולר</w:t>
      </w:r>
      <w:r>
        <w:rPr>
          <w:rFonts w:cs="Century" w:ascii="Century" w:hAnsi="Century"/>
          <w:rtl w:val="true"/>
        </w:rPr>
        <w:t xml:space="preserve">, </w:t>
      </w:r>
      <w:r>
        <w:rPr>
          <w:rFonts w:ascii="Century" w:hAnsi="Century" w:cs="Century"/>
          <w:rtl w:val="true"/>
        </w:rPr>
        <w:t>הופקדו מטעמים הומניטריים בחשבון הקנטינה של הנאשם לצרכי מחייתו</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נביא להלן את הנתונים הדרושים להכרעה</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ascii="Century" w:hAnsi="Century" w:cs="Century"/>
          <w:rtl w:val="true"/>
        </w:rPr>
        <w:t xml:space="preserve">בתאריך </w:t>
      </w:r>
      <w:r>
        <w:rPr>
          <w:rFonts w:cs="Century" w:ascii="Century" w:hAnsi="Century"/>
        </w:rPr>
        <w:t>04.04.2017</w:t>
      </w:r>
      <w:r>
        <w:rPr>
          <w:rFonts w:cs="Century" w:ascii="Century" w:hAnsi="Century"/>
          <w:rtl w:val="true"/>
        </w:rPr>
        <w:t xml:space="preserve"> </w:t>
      </w:r>
      <w:r>
        <w:rPr>
          <w:rFonts w:ascii="Century" w:hAnsi="Century" w:cs="Century"/>
          <w:rtl w:val="true"/>
        </w:rPr>
        <w:t>בית המשפט המחוזי הנכבד הרשיע את המערער</w:t>
      </w:r>
      <w:r>
        <w:rPr>
          <w:rFonts w:cs="Century" w:ascii="Century" w:hAnsi="Century"/>
          <w:rtl w:val="true"/>
        </w:rPr>
        <w:t xml:space="preserve">, </w:t>
      </w:r>
      <w:r>
        <w:rPr>
          <w:rFonts w:ascii="Century" w:hAnsi="Century" w:cs="Century"/>
          <w:rtl w:val="true"/>
        </w:rPr>
        <w:t>לאחר שהודה בעובדות כתב האישום</w:t>
      </w:r>
      <w:r>
        <w:rPr>
          <w:rFonts w:cs="Century" w:ascii="Century" w:hAnsi="Century"/>
          <w:rtl w:val="true"/>
        </w:rPr>
        <w:t xml:space="preserve">, </w:t>
      </w:r>
      <w:r>
        <w:rPr>
          <w:rFonts w:ascii="Century" w:hAnsi="Century" w:cs="Century"/>
          <w:rtl w:val="true"/>
        </w:rPr>
        <w:t>בעבירות הבאות</w:t>
      </w:r>
      <w:r>
        <w:rPr>
          <w:rFonts w:cs="Century" w:ascii="Century" w:hAnsi="Century"/>
          <w:rtl w:val="true"/>
        </w:rPr>
        <w:t xml:space="preserve">: </w:t>
      </w:r>
      <w:r>
        <w:rPr>
          <w:rFonts w:ascii="Century" w:hAnsi="Century" w:cs="Century"/>
          <w:rtl w:val="true"/>
        </w:rPr>
        <w:t>קשירת קשר לביצוע פשע</w:t>
      </w:r>
      <w:r>
        <w:rPr>
          <w:rFonts w:cs="Century" w:ascii="Century" w:hAnsi="Century"/>
          <w:rtl w:val="true"/>
        </w:rPr>
        <w:t xml:space="preserve">, </w:t>
      </w:r>
      <w:r>
        <w:rPr>
          <w:rFonts w:ascii="Century" w:hAnsi="Century" w:cs="Century"/>
          <w:rtl w:val="true"/>
        </w:rPr>
        <w:t xml:space="preserve">עבירה לפי </w:t>
      </w:r>
      <w:hyperlink r:id="rId1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4">
        <w:r>
          <w:rPr>
            <w:rStyle w:val="Hyperlink"/>
            <w:rFonts w:ascii="Times New Roman" w:hAnsi="Times New Roman" w:cs="Miriam"/>
            <w:color w:val="0000FF"/>
            <w:spacing w:val="0"/>
            <w:sz w:val="28"/>
            <w:sz w:val="28"/>
            <w:szCs w:val="24"/>
            <w:u w:val="single"/>
            <w:rtl w:val="true"/>
          </w:rPr>
          <w:t>חוק</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העונשין</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התשל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ז</w:t>
      </w:r>
      <w:r>
        <w:rPr>
          <w:rFonts w:cs="Miriam" w:ascii="Times New Roman" w:hAnsi="Times New Roman"/>
          <w:spacing w:val="0"/>
          <w:sz w:val="28"/>
          <w:szCs w:val="24"/>
          <w:rtl w:val="true"/>
        </w:rPr>
        <w:t>-</w:t>
      </w:r>
      <w:r>
        <w:rPr>
          <w:rFonts w:cs="Miriam" w:ascii="Times New Roman" w:hAnsi="Times New Roman"/>
          <w:spacing w:val="0"/>
          <w:sz w:val="28"/>
          <w:szCs w:val="24"/>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החוק</w:t>
      </w:r>
      <w:r>
        <w:rPr>
          <w:rFonts w:cs="Century" w:ascii="Century" w:hAnsi="Century"/>
          <w:rtl w:val="true"/>
        </w:rPr>
        <w:t xml:space="preserve">); </w:t>
      </w:r>
      <w:r>
        <w:rPr>
          <w:rFonts w:ascii="Century" w:hAnsi="Century" w:cs="Century"/>
          <w:rtl w:val="true"/>
        </w:rPr>
        <w:t>ייבוא סם מסוכן</w:t>
      </w:r>
      <w:r>
        <w:rPr>
          <w:rFonts w:cs="Century" w:ascii="Century" w:hAnsi="Century"/>
          <w:rtl w:val="true"/>
        </w:rPr>
        <w:t xml:space="preserve">, </w:t>
      </w:r>
      <w:r>
        <w:rPr>
          <w:rFonts w:ascii="Century" w:hAnsi="Century" w:cs="Century"/>
          <w:rtl w:val="true"/>
        </w:rPr>
        <w:t xml:space="preserve">עבירה לפי </w:t>
      </w:r>
      <w:hyperlink r:id="rId1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13</w:t>
        </w:r>
      </w:hyperlink>
      <w:r>
        <w:rPr>
          <w:rFonts w:cs="Century" w:ascii="Century" w:hAnsi="Century"/>
          <w:rtl w:val="true"/>
        </w:rPr>
        <w:t xml:space="preserve"> </w:t>
      </w:r>
      <w:r>
        <w:rPr>
          <w:rFonts w:ascii="Century" w:hAnsi="Century" w:cs="Century"/>
          <w:rtl w:val="true"/>
        </w:rPr>
        <w:t>ל</w:t>
      </w:r>
      <w:r>
        <w:rPr>
          <w:rFonts w:ascii="Times New Roman" w:hAnsi="Times New Roman" w:cs="Miriam"/>
          <w:spacing w:val="0"/>
          <w:sz w:val="28"/>
          <w:sz w:val="28"/>
          <w:szCs w:val="24"/>
          <w:rtl w:val="true"/>
        </w:rPr>
        <w:t>פקודה</w:t>
      </w:r>
      <w:r>
        <w:rPr>
          <w:rFonts w:cs="Century" w:ascii="Century" w:hAnsi="Century"/>
          <w:rtl w:val="true"/>
        </w:rPr>
        <w:t xml:space="preserve">, </w:t>
      </w:r>
      <w:r>
        <w:rPr>
          <w:rFonts w:ascii="Century" w:hAnsi="Century" w:cs="Century"/>
          <w:rtl w:val="true"/>
        </w:rPr>
        <w:t>והחזקת סם מסוכן שלא לצריכה עצמית</w:t>
      </w:r>
      <w:r>
        <w:rPr>
          <w:rFonts w:cs="Century" w:ascii="Century" w:hAnsi="Century"/>
          <w:rtl w:val="true"/>
        </w:rPr>
        <w:t xml:space="preserve">, </w:t>
      </w:r>
      <w:r>
        <w:rPr>
          <w:rFonts w:ascii="Century" w:hAnsi="Century" w:cs="Century"/>
          <w:rtl w:val="true"/>
        </w:rPr>
        <w:t xml:space="preserve">עבירה לפי </w:t>
      </w:r>
      <w:hyperlink r:id="rId16">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7</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17">
        <w:r>
          <w:rPr>
            <w:rStyle w:val="Hyperlink"/>
            <w:rFonts w:cs="Century" w:ascii="Century" w:hAnsi="Century"/>
            <w:color w:val="0000FF"/>
            <w:u w:val="single"/>
          </w:rPr>
          <w:t>7</w:t>
        </w:r>
        <w:r>
          <w:rPr>
            <w:rStyle w:val="Hyperlink"/>
            <w:rFonts w:cs="Century" w:ascii="Century" w:hAnsi="Century"/>
            <w:color w:val="0000FF"/>
            <w:u w:val="single"/>
            <w:rtl w:val="true"/>
          </w:rPr>
          <w:t>(</w:t>
        </w:r>
        <w:r>
          <w:rPr>
            <w:rStyle w:val="Hyperlink"/>
            <w:rFonts w:ascii="Century" w:hAnsi="Century" w:cs="Century"/>
            <w:color w:val="0000FF"/>
            <w:u w:val="single"/>
            <w:rtl w:val="true"/>
          </w:rPr>
          <w:t>ג</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r>
        <w:rPr>
          <w:rFonts w:ascii="Times New Roman" w:hAnsi="Times New Roman" w:cs="Miriam"/>
          <w:spacing w:val="0"/>
          <w:sz w:val="28"/>
          <w:sz w:val="28"/>
          <w:szCs w:val="24"/>
          <w:rtl w:val="true"/>
        </w:rPr>
        <w:t>פקודה</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ascii="Century" w:hAnsi="Century" w:cs="Century"/>
          <w:rtl w:val="true"/>
        </w:rPr>
        <w:t>בתוך כך ועל פי המתואר בכתב האישום</w:t>
      </w:r>
      <w:r>
        <w:rPr>
          <w:rFonts w:cs="Century" w:ascii="Century" w:hAnsi="Century"/>
          <w:rtl w:val="true"/>
        </w:rPr>
        <w:t xml:space="preserve">, </w:t>
      </w:r>
      <w:r>
        <w:rPr>
          <w:rFonts w:ascii="Century" w:hAnsi="Century" w:cs="Century"/>
          <w:rtl w:val="true"/>
        </w:rPr>
        <w:t xml:space="preserve">במהלך חודש אוגוסט </w:t>
      </w:r>
      <w:r>
        <w:rPr>
          <w:rFonts w:cs="Century" w:ascii="Century" w:hAnsi="Century"/>
        </w:rPr>
        <w:t>2016</w:t>
      </w:r>
      <w:r>
        <w:rPr>
          <w:rFonts w:cs="Century" w:ascii="Century" w:hAnsi="Century"/>
          <w:rtl w:val="true"/>
        </w:rPr>
        <w:t xml:space="preserve">, </w:t>
      </w:r>
      <w:r>
        <w:rPr>
          <w:rFonts w:ascii="Century" w:hAnsi="Century" w:cs="Century"/>
          <w:rtl w:val="true"/>
        </w:rPr>
        <w:t>במועד שאינו ידוע במדויק</w:t>
      </w:r>
      <w:r>
        <w:rPr>
          <w:rFonts w:cs="Century" w:ascii="Century" w:hAnsi="Century"/>
          <w:rtl w:val="true"/>
        </w:rPr>
        <w:t xml:space="preserve">, </w:t>
      </w:r>
      <w:r>
        <w:rPr>
          <w:rFonts w:ascii="Century" w:hAnsi="Century" w:cs="Century"/>
          <w:rtl w:val="true"/>
        </w:rPr>
        <w:t>קשר המערער</w:t>
      </w:r>
      <w:r>
        <w:rPr>
          <w:rFonts w:cs="Century" w:ascii="Century" w:hAnsi="Century"/>
          <w:rtl w:val="true"/>
        </w:rPr>
        <w:t xml:space="preserve">, </w:t>
      </w:r>
      <w:r>
        <w:rPr>
          <w:rFonts w:ascii="Century" w:hAnsi="Century" w:cs="Century"/>
          <w:rtl w:val="true"/>
        </w:rPr>
        <w:t>אזרח ברזיל</w:t>
      </w:r>
      <w:r>
        <w:rPr>
          <w:rFonts w:cs="Century" w:ascii="Century" w:hAnsi="Century"/>
          <w:rtl w:val="true"/>
        </w:rPr>
        <w:t xml:space="preserve">, </w:t>
      </w:r>
      <w:r>
        <w:rPr>
          <w:rFonts w:ascii="Century" w:hAnsi="Century" w:cs="Century"/>
          <w:rtl w:val="true"/>
        </w:rPr>
        <w:t>עם אחר שזהותו אינה ידועה</w:t>
      </w:r>
      <w:r>
        <w:rPr>
          <w:rFonts w:cs="Century" w:ascii="Century" w:hAnsi="Century"/>
          <w:rtl w:val="true"/>
        </w:rPr>
        <w:t xml:space="preserve">, </w:t>
      </w:r>
      <w:r>
        <w:rPr>
          <w:rFonts w:ascii="Century" w:hAnsi="Century" w:cs="Century"/>
          <w:rtl w:val="true"/>
        </w:rPr>
        <w:t>לייבא סמים לישראל</w:t>
      </w:r>
      <w:r>
        <w:rPr>
          <w:rFonts w:cs="Century" w:ascii="Century" w:hAnsi="Century"/>
          <w:rtl w:val="true"/>
        </w:rPr>
        <w:t xml:space="preserve">. </w:t>
      </w:r>
      <w:r>
        <w:rPr>
          <w:rFonts w:ascii="Century" w:hAnsi="Century" w:cs="Century"/>
          <w:rtl w:val="true"/>
        </w:rPr>
        <w:t>לשם כך</w:t>
      </w:r>
      <w:r>
        <w:rPr>
          <w:rFonts w:cs="Century" w:ascii="Century" w:hAnsi="Century"/>
          <w:rtl w:val="true"/>
        </w:rPr>
        <w:t xml:space="preserve">, </w:t>
      </w:r>
      <w:r>
        <w:rPr>
          <w:rFonts w:ascii="Century" w:hAnsi="Century" w:cs="Century"/>
          <w:rtl w:val="true"/>
        </w:rPr>
        <w:t xml:space="preserve">בתאריך </w:t>
      </w:r>
      <w:r>
        <w:rPr>
          <w:rFonts w:cs="Century" w:ascii="Century" w:hAnsi="Century"/>
        </w:rPr>
        <w:t>19.08.2016</w:t>
      </w:r>
      <w:r>
        <w:rPr>
          <w:rFonts w:cs="Century" w:ascii="Century" w:hAnsi="Century"/>
          <w:rtl w:val="true"/>
        </w:rPr>
        <w:t xml:space="preserve"> </w:t>
      </w:r>
      <w:r>
        <w:rPr>
          <w:rFonts w:ascii="Century" w:hAnsi="Century" w:cs="Century"/>
          <w:rtl w:val="true"/>
        </w:rPr>
        <w:t>המערער קיבל מאותו אדם מזוודה בעלת דופן נסתרת ובתוכה שקית של סם מסוכן מסוג קוקאין</w:t>
      </w:r>
      <w:r>
        <w:rPr>
          <w:rFonts w:cs="Century" w:ascii="Century" w:hAnsi="Century"/>
          <w:rtl w:val="true"/>
        </w:rPr>
        <w:t xml:space="preserve">, </w:t>
      </w:r>
      <w:r>
        <w:rPr>
          <w:rFonts w:ascii="Century" w:hAnsi="Century" w:cs="Century"/>
          <w:rtl w:val="true"/>
        </w:rPr>
        <w:t xml:space="preserve">וכן </w:t>
      </w:r>
      <w:r>
        <w:rPr>
          <w:rFonts w:cs="Century" w:ascii="Century" w:hAnsi="Century"/>
        </w:rPr>
        <w:t>3000</w:t>
      </w:r>
      <w:r>
        <w:rPr>
          <w:rFonts w:cs="Century" w:ascii="Century" w:hAnsi="Century"/>
          <w:rtl w:val="true"/>
        </w:rPr>
        <w:t xml:space="preserve"> </w:t>
      </w:r>
      <w:r>
        <w:rPr>
          <w:rFonts w:ascii="Century" w:hAnsi="Century" w:cs="Century"/>
          <w:rtl w:val="true"/>
        </w:rPr>
        <w:t>דולר ששימשו את המערער בין היתר לרכישת כרטיס טיסה לישראל</w:t>
      </w:r>
      <w:r>
        <w:rPr>
          <w:rFonts w:cs="Century" w:ascii="Century" w:hAnsi="Century"/>
          <w:rtl w:val="true"/>
        </w:rPr>
        <w:t xml:space="preserve">, </w:t>
      </w:r>
      <w:r>
        <w:rPr>
          <w:rFonts w:ascii="Century" w:hAnsi="Century" w:cs="Century"/>
          <w:rtl w:val="true"/>
        </w:rPr>
        <w:t>כאשר עם הגיעו היה המערער אמור לקבל תשלום נוסף בסכום שאינו ידוע</w:t>
      </w:r>
      <w:r>
        <w:rPr>
          <w:rFonts w:cs="Century" w:ascii="Century" w:hAnsi="Century"/>
          <w:rtl w:val="true"/>
        </w:rPr>
        <w:t xml:space="preserve">. </w:t>
      </w:r>
      <w:r>
        <w:rPr>
          <w:rFonts w:ascii="Century" w:hAnsi="Century" w:cs="Century"/>
          <w:rtl w:val="true"/>
        </w:rPr>
        <w:t xml:space="preserve">בתאריך </w:t>
      </w:r>
      <w:r>
        <w:rPr>
          <w:rFonts w:cs="Century" w:ascii="Century" w:hAnsi="Century"/>
        </w:rPr>
        <w:t>29.08.2016</w:t>
      </w:r>
      <w:r>
        <w:rPr>
          <w:rFonts w:cs="Century" w:ascii="Century" w:hAnsi="Century"/>
          <w:rtl w:val="true"/>
        </w:rPr>
        <w:t xml:space="preserve"> </w:t>
      </w:r>
      <w:r>
        <w:rPr>
          <w:rFonts w:ascii="Century" w:hAnsi="Century" w:cs="Century"/>
          <w:rtl w:val="true"/>
        </w:rPr>
        <w:t>המערער נחת בנמל התעופה בן גוריון בטיסה מברזיל</w:t>
      </w:r>
      <w:r>
        <w:rPr>
          <w:rFonts w:cs="Century" w:ascii="Century" w:hAnsi="Century"/>
          <w:rtl w:val="true"/>
        </w:rPr>
        <w:t xml:space="preserve">, </w:t>
      </w:r>
      <w:r>
        <w:rPr>
          <w:rFonts w:ascii="Century" w:hAnsi="Century" w:cs="Century"/>
          <w:rtl w:val="true"/>
        </w:rPr>
        <w:t>דרך ליסבון ופרנקפורט</w:t>
      </w:r>
      <w:r>
        <w:rPr>
          <w:rFonts w:cs="Century" w:ascii="Century" w:hAnsi="Century"/>
          <w:rtl w:val="true"/>
        </w:rPr>
        <w:t xml:space="preserve">, </w:t>
      </w:r>
      <w:r>
        <w:rPr>
          <w:rFonts w:ascii="Century" w:hAnsi="Century" w:cs="Century"/>
          <w:rtl w:val="true"/>
        </w:rPr>
        <w:t xml:space="preserve">כשהוא נושא בתוך מזוודתו סם מסוכן מסוג קוקאין במשקל של </w:t>
      </w:r>
      <w:r>
        <w:rPr>
          <w:rFonts w:cs="Century" w:ascii="Century" w:hAnsi="Century"/>
        </w:rPr>
        <w:t>3033.69</w:t>
      </w:r>
      <w:r>
        <w:rPr>
          <w:rFonts w:cs="Century" w:ascii="Century" w:hAnsi="Century"/>
          <w:rtl w:val="true"/>
        </w:rPr>
        <w:t xml:space="preserve"> </w:t>
      </w:r>
      <w:r>
        <w:rPr>
          <w:rFonts w:ascii="Century" w:hAnsi="Century" w:cs="Century"/>
          <w:rtl w:val="true"/>
        </w:rPr>
        <w:t>גרם נטו</w:t>
      </w:r>
      <w:r>
        <w:rPr>
          <w:rFonts w:cs="Century" w:ascii="Century" w:hAnsi="Century"/>
          <w:rtl w:val="true"/>
        </w:rPr>
        <w:t>.</w:t>
      </w:r>
    </w:p>
    <w:p>
      <w:pPr>
        <w:pStyle w:val="Ruller4"/>
        <w:ind w:end="0"/>
        <w:jc w:val="both"/>
        <w:rPr>
          <w:rFonts w:ascii="Century" w:hAnsi="Century" w:cs="Miriam"/>
          <w:b/>
          <w:szCs w:val="24"/>
        </w:rPr>
      </w:pPr>
      <w:r>
        <w:rPr>
          <w:rFonts w:cs="Miriam" w:ascii="Century" w:hAnsi="Century"/>
          <w:b/>
          <w:szCs w:val="24"/>
          <w:rtl w:val="true"/>
        </w:rPr>
      </w:r>
    </w:p>
    <w:p>
      <w:pPr>
        <w:pStyle w:val="Ruller4"/>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גזר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המחוזי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הנכבד</w:t>
      </w:r>
    </w:p>
    <w:p>
      <w:pPr>
        <w:pStyle w:val="Style14"/>
        <w:ind w:end="0"/>
        <w:jc w:val="start"/>
        <w:rPr>
          <w:rFonts w:ascii="Century" w:hAnsi="Century" w:cs="FrankRuehl"/>
          <w:spacing w:val="10"/>
          <w:sz w:val="28"/>
          <w:szCs w:val="28"/>
        </w:rPr>
      </w:pPr>
      <w:r>
        <w:rPr>
          <w:rFonts w:cs="FrankRuehl" w:ascii="Century" w:hAnsi="Century"/>
          <w:spacing w:val="10"/>
          <w:sz w:val="28"/>
          <w:szCs w:val="28"/>
          <w:rtl w:val="true"/>
        </w:rPr>
      </w:r>
    </w:p>
    <w:p>
      <w:pPr>
        <w:pStyle w:val="Ruller4"/>
        <w:numPr>
          <w:ilvl w:val="0"/>
          <w:numId w:val="1"/>
        </w:numPr>
        <w:ind w:hanging="0" w:start="0" w:end="0"/>
        <w:jc w:val="both"/>
        <w:rPr>
          <w:rFonts w:ascii="Century" w:hAnsi="Century" w:cs="Century"/>
        </w:rPr>
      </w:pPr>
      <w:r>
        <w:rPr>
          <w:rFonts w:ascii="Century" w:hAnsi="Century" w:cs="Century"/>
          <w:rtl w:val="true"/>
        </w:rPr>
        <w:t xml:space="preserve">בתאריך </w:t>
      </w:r>
      <w:r>
        <w:rPr>
          <w:rFonts w:cs="Century" w:ascii="Century" w:hAnsi="Century"/>
        </w:rPr>
        <w:t>26.06.2017</w:t>
      </w:r>
      <w:r>
        <w:rPr>
          <w:rFonts w:cs="Century" w:ascii="Century" w:hAnsi="Century"/>
          <w:rtl w:val="true"/>
        </w:rPr>
        <w:t xml:space="preserve"> </w:t>
      </w:r>
      <w:r>
        <w:rPr>
          <w:rFonts w:ascii="Century" w:hAnsi="Century" w:cs="Century"/>
          <w:rtl w:val="true"/>
        </w:rPr>
        <w:t>בית המשפט המחוזי הנכבד גזר את דינו של המערער בקובעו כי בשים לב לערכים החברתיים המוגנים ולעוצמת הפגיעה בהם על ידי המערער</w:t>
      </w:r>
      <w:r>
        <w:rPr>
          <w:rFonts w:cs="Century" w:ascii="Century" w:hAnsi="Century"/>
          <w:rtl w:val="true"/>
        </w:rPr>
        <w:t xml:space="preserve">, </w:t>
      </w:r>
      <w:r>
        <w:rPr>
          <w:rFonts w:ascii="Century" w:hAnsi="Century" w:cs="Century"/>
          <w:rtl w:val="true"/>
        </w:rPr>
        <w:t>לרבות העובדה שמדובר בסם מסוג קוקאין שהינו מן הקשים שבסמים</w:t>
      </w:r>
      <w:r>
        <w:rPr>
          <w:rFonts w:cs="Century" w:ascii="Century" w:hAnsi="Century"/>
          <w:rtl w:val="true"/>
        </w:rPr>
        <w:t xml:space="preserve">, </w:t>
      </w:r>
      <w:r>
        <w:rPr>
          <w:rFonts w:ascii="Century" w:hAnsi="Century" w:cs="Century"/>
          <w:rtl w:val="true"/>
        </w:rPr>
        <w:t>וכן לכמות הרבה שיובאה לארץ על ידי המערער</w:t>
      </w:r>
      <w:r>
        <w:rPr>
          <w:rFonts w:cs="Century" w:ascii="Century" w:hAnsi="Century"/>
          <w:rtl w:val="true"/>
        </w:rPr>
        <w:t xml:space="preserve">, </w:t>
      </w:r>
      <w:r>
        <w:rPr>
          <w:rFonts w:ascii="Century" w:hAnsi="Century" w:cs="Century"/>
          <w:rtl w:val="true"/>
        </w:rPr>
        <w:t xml:space="preserve">מתחם העונש ההולם בעניינו של המערער נע בין </w:t>
      </w:r>
      <w:r>
        <w:rPr>
          <w:rFonts w:cs="Century" w:ascii="Century" w:hAnsi="Century"/>
        </w:rPr>
        <w:t>4</w:t>
      </w:r>
      <w:r>
        <w:rPr>
          <w:rFonts w:cs="Century" w:ascii="Century" w:hAnsi="Century"/>
          <w:rtl w:val="true"/>
        </w:rPr>
        <w:t xml:space="preserve"> </w:t>
      </w:r>
      <w:r>
        <w:rPr>
          <w:rFonts w:ascii="Century" w:hAnsi="Century" w:cs="Century"/>
          <w:rtl w:val="true"/>
        </w:rPr>
        <w:t>שנות מאסר בפועל ל</w:t>
      </w:r>
      <w:r>
        <w:rPr>
          <w:rFonts w:cs="Century" w:ascii="Century" w:hAnsi="Century"/>
          <w:rtl w:val="true"/>
        </w:rPr>
        <w:t>-</w:t>
      </w:r>
      <w:r>
        <w:rPr>
          <w:rFonts w:cs="Century" w:ascii="Century" w:hAnsi="Century"/>
        </w:rPr>
        <w:t>7</w:t>
      </w:r>
      <w:r>
        <w:rPr>
          <w:rFonts w:cs="Century" w:ascii="Century" w:hAnsi="Century"/>
          <w:rtl w:val="true"/>
        </w:rPr>
        <w:t xml:space="preserve"> </w:t>
      </w:r>
      <w:r>
        <w:rPr>
          <w:rFonts w:ascii="Century" w:hAnsi="Century" w:cs="Century"/>
          <w:rtl w:val="true"/>
        </w:rPr>
        <w:t>שנות מאסר בפועל</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pPr>
      <w:r>
        <w:rPr>
          <w:rFonts w:ascii="Century" w:hAnsi="Century" w:cs="Century"/>
          <w:rtl w:val="true"/>
        </w:rPr>
        <w:t>לאחר מכן</w:t>
      </w:r>
      <w:r>
        <w:rPr>
          <w:rFonts w:cs="Century" w:ascii="Century" w:hAnsi="Century"/>
          <w:rtl w:val="true"/>
        </w:rPr>
        <w:t xml:space="preserve">, </w:t>
      </w:r>
      <w:r>
        <w:rPr>
          <w:rFonts w:ascii="Century" w:hAnsi="Century" w:cs="Century"/>
          <w:rtl w:val="true"/>
        </w:rPr>
        <w:t xml:space="preserve">בית המשפט המחוזי הנכבד קבע כי במסגרת גזירת עונשו של המערער בתוך המתחם </w:t>
      </w:r>
      <w:r>
        <w:rPr>
          <w:rFonts w:cs="Century" w:ascii="Century" w:hAnsi="Century"/>
          <w:rtl w:val="true"/>
        </w:rPr>
        <w:t xml:space="preserve">- </w:t>
      </w:r>
      <w:r>
        <w:rPr>
          <w:rFonts w:ascii="Century" w:hAnsi="Century" w:cs="Century"/>
          <w:rtl w:val="true"/>
        </w:rPr>
        <w:t>יש ליתן את הדעת לנסיבות הקשורות בביצוע העבירה</w:t>
      </w:r>
      <w:r>
        <w:rPr>
          <w:rFonts w:cs="Century" w:ascii="Century" w:hAnsi="Century"/>
          <w:rtl w:val="true"/>
        </w:rPr>
        <w:t xml:space="preserve">, </w:t>
      </w:r>
      <w:r>
        <w:rPr>
          <w:rFonts w:ascii="Century" w:hAnsi="Century" w:cs="Century"/>
          <w:rtl w:val="true"/>
        </w:rPr>
        <w:t>ביניהן התכנון שקדם למעשיו</w:t>
      </w:r>
      <w:r>
        <w:rPr>
          <w:rFonts w:cs="Century" w:ascii="Century" w:hAnsi="Century"/>
          <w:rtl w:val="true"/>
        </w:rPr>
        <w:t xml:space="preserve">, </w:t>
      </w:r>
      <w:r>
        <w:rPr>
          <w:rFonts w:ascii="Century" w:hAnsi="Century" w:cs="Century"/>
          <w:rtl w:val="true"/>
        </w:rPr>
        <w:t xml:space="preserve">וכן העובדה שעל אף ששולחיו הם שהיוו את החוליה המרכזית בשרשרת הפצת הסם </w:t>
      </w:r>
      <w:r>
        <w:rPr>
          <w:rFonts w:ascii="Century" w:hAnsi="Century" w:cs="Century"/>
          <w:rtl w:val="true"/>
        </w:rPr>
        <w:t>–</w:t>
      </w:r>
      <w:r>
        <w:rPr>
          <w:rFonts w:ascii="Century" w:hAnsi="Century" w:cs="Century"/>
          <w:rtl w:val="true"/>
        </w:rPr>
        <w:t xml:space="preserve"> תפקידו כבלדר לא היה שולי</w:t>
      </w:r>
      <w:r>
        <w:rPr>
          <w:rFonts w:cs="Century" w:ascii="Century" w:hAnsi="Century"/>
          <w:rtl w:val="true"/>
        </w:rPr>
        <w:t xml:space="preserve">, </w:t>
      </w:r>
      <w:r>
        <w:rPr>
          <w:rFonts w:ascii="Century" w:hAnsi="Century" w:cs="Century"/>
          <w:rtl w:val="true"/>
        </w:rPr>
        <w:t xml:space="preserve">וכיוון שהוא איפשר את הובלת הסם והפצתו </w:t>
      </w:r>
      <w:r>
        <w:rPr>
          <w:rFonts w:ascii="Century" w:hAnsi="Century" w:cs="Century"/>
          <w:rtl w:val="true"/>
        </w:rPr>
        <w:t>–</w:t>
      </w:r>
      <w:r>
        <w:rPr>
          <w:rFonts w:ascii="Century" w:hAnsi="Century" w:cs="Century"/>
          <w:rtl w:val="true"/>
        </w:rPr>
        <w:t xml:space="preserve"> תפקידו בשרשרת היה חיוני</w:t>
      </w:r>
      <w:r>
        <w:rPr>
          <w:rFonts w:cs="Century" w:ascii="Century" w:hAnsi="Century"/>
          <w:rtl w:val="true"/>
        </w:rPr>
        <w:t xml:space="preserve">. </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numPr>
          <w:ilvl w:val="0"/>
          <w:numId w:val="1"/>
        </w:numPr>
        <w:ind w:hanging="0" w:start="0" w:end="0"/>
        <w:jc w:val="both"/>
        <w:rPr/>
      </w:pPr>
      <w:r>
        <w:rPr>
          <w:rFonts w:ascii="Century" w:hAnsi="Century" w:cs="Century"/>
          <w:rtl w:val="true"/>
        </w:rPr>
        <w:t>מנגד</w:t>
      </w:r>
      <w:r>
        <w:rPr>
          <w:rFonts w:cs="Century" w:ascii="Century" w:hAnsi="Century"/>
          <w:rtl w:val="true"/>
        </w:rPr>
        <w:t xml:space="preserve">, </w:t>
      </w:r>
      <w:r>
        <w:rPr>
          <w:rFonts w:ascii="Century" w:hAnsi="Century" w:cs="Century"/>
          <w:rtl w:val="true"/>
        </w:rPr>
        <w:t>בית המשפט המחוזי הנכבד קבע כי יש ליתן את הדעת גם לנסיבות שאינן קשורות בביצוע העבירה</w:t>
      </w:r>
      <w:r>
        <w:rPr>
          <w:rFonts w:cs="Century" w:ascii="Century" w:hAnsi="Century"/>
          <w:rtl w:val="true"/>
        </w:rPr>
        <w:t xml:space="preserve">, </w:t>
      </w:r>
      <w:r>
        <w:rPr>
          <w:rFonts w:ascii="Century" w:hAnsi="Century" w:cs="Century"/>
          <w:rtl w:val="true"/>
        </w:rPr>
        <w:t>ביניהן העובדה שהנאשם הוא אזרח זר</w:t>
      </w:r>
      <w:r>
        <w:rPr>
          <w:rFonts w:cs="Century" w:ascii="Century" w:hAnsi="Century"/>
          <w:rtl w:val="true"/>
        </w:rPr>
        <w:t xml:space="preserve">, </w:t>
      </w:r>
      <w:r>
        <w:rPr>
          <w:rFonts w:ascii="Century" w:hAnsi="Century" w:cs="Century"/>
          <w:rtl w:val="true"/>
        </w:rPr>
        <w:t>נעדר עבר פלילי</w:t>
      </w:r>
      <w:r>
        <w:rPr>
          <w:rFonts w:cs="Century" w:ascii="Century" w:hAnsi="Century"/>
          <w:rtl w:val="true"/>
        </w:rPr>
        <w:t xml:space="preserve">, </w:t>
      </w:r>
      <w:r>
        <w:rPr>
          <w:rFonts w:ascii="Century" w:hAnsi="Century" w:cs="Century"/>
          <w:rtl w:val="true"/>
        </w:rPr>
        <w:t>הנמצא בארץ בגפו מבלי שהוא דובר את השפה העברית</w:t>
      </w:r>
      <w:r>
        <w:rPr>
          <w:rFonts w:cs="Century" w:ascii="Century" w:hAnsi="Century"/>
          <w:rtl w:val="true"/>
        </w:rPr>
        <w:t xml:space="preserve">, </w:t>
      </w:r>
      <w:r>
        <w:rPr>
          <w:rFonts w:ascii="Century" w:hAnsi="Century" w:cs="Century"/>
          <w:rtl w:val="true"/>
        </w:rPr>
        <w:t xml:space="preserve">אשר גדל אצל משפחה מאמצת לאחר שננטש על ידי הוריו בגיל </w:t>
      </w:r>
      <w:r>
        <w:rPr>
          <w:rFonts w:cs="Century" w:ascii="Century" w:hAnsi="Century"/>
        </w:rPr>
        <w:t>3</w:t>
      </w:r>
      <w:r>
        <w:rPr>
          <w:rFonts w:cs="Century" w:ascii="Century" w:hAnsi="Century"/>
          <w:rtl w:val="true"/>
        </w:rPr>
        <w:t xml:space="preserve"> </w:t>
      </w:r>
      <w:r>
        <w:rPr>
          <w:rFonts w:ascii="Century" w:hAnsi="Century" w:cs="Century"/>
          <w:rtl w:val="true"/>
        </w:rPr>
        <w:t>ועמד לפני קבלת תעודת הסמכה לאחר שלמד לימודי רפואה בברזיל</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נקבע כי יש ליתן את הדעת לכך שהמערער הודה במיוחס לו</w:t>
      </w:r>
      <w:r>
        <w:rPr>
          <w:rFonts w:cs="Century" w:ascii="Century" w:hAnsi="Century"/>
          <w:rtl w:val="true"/>
        </w:rPr>
        <w:t xml:space="preserve">, </w:t>
      </w:r>
      <w:r>
        <w:rPr>
          <w:rFonts w:ascii="Century" w:hAnsi="Century" w:cs="Century"/>
          <w:rtl w:val="true"/>
        </w:rPr>
        <w:t>נטל אחריות על מעשיו</w:t>
      </w:r>
      <w:r>
        <w:rPr>
          <w:rFonts w:cs="Century" w:ascii="Century" w:hAnsi="Century"/>
          <w:rtl w:val="true"/>
        </w:rPr>
        <w:t xml:space="preserve">, </w:t>
      </w:r>
      <w:r>
        <w:rPr>
          <w:rFonts w:ascii="Century" w:hAnsi="Century" w:cs="Century"/>
          <w:rtl w:val="true"/>
        </w:rPr>
        <w:t xml:space="preserve">הביע חרטה ואף סייע למשטרה </w:t>
      </w:r>
      <w:r>
        <w:rPr>
          <w:rFonts w:cs="Century" w:ascii="Century" w:hAnsi="Century"/>
          <w:rtl w:val="true"/>
        </w:rPr>
        <w:t>(</w:t>
      </w:r>
      <w:r>
        <w:rPr>
          <w:rFonts w:ascii="Century" w:hAnsi="Century" w:cs="Century"/>
          <w:rtl w:val="true"/>
        </w:rPr>
        <w:t>חלקית</w:t>
      </w:r>
      <w:r>
        <w:rPr>
          <w:rFonts w:cs="Century" w:ascii="Century" w:hAnsi="Century"/>
          <w:rtl w:val="true"/>
        </w:rPr>
        <w:t xml:space="preserve">) </w:t>
      </w:r>
      <w:r>
        <w:rPr>
          <w:rFonts w:ascii="Century" w:hAnsi="Century" w:cs="Century"/>
          <w:rtl w:val="true"/>
        </w:rPr>
        <w:t>בניסיון ללכוד מעורבים נוספים בארץ</w:t>
      </w:r>
      <w:r>
        <w:rPr>
          <w:rFonts w:cs="Century" w:ascii="Century" w:hAnsi="Century"/>
          <w:rtl w:val="true"/>
        </w:rPr>
        <w:t xml:space="preserve">. </w:t>
      </w:r>
    </w:p>
    <w:p>
      <w:pPr>
        <w:pStyle w:val="Style14"/>
        <w:ind w:end="0"/>
        <w:jc w:val="start"/>
        <w:rPr/>
      </w:pPr>
      <w:r>
        <w:rPr>
          <w:rtl w:val="true"/>
        </w:rPr>
      </w:r>
    </w:p>
    <w:p>
      <w:pPr>
        <w:pStyle w:val="Ruller4"/>
        <w:numPr>
          <w:ilvl w:val="0"/>
          <w:numId w:val="1"/>
        </w:numPr>
        <w:ind w:hanging="0" w:start="0" w:end="0"/>
        <w:jc w:val="both"/>
        <w:rPr>
          <w:rFonts w:ascii="Century" w:hAnsi="Century" w:cs="Century"/>
        </w:rPr>
      </w:pPr>
      <w:r>
        <w:rPr>
          <w:rFonts w:ascii="Century" w:hAnsi="Century" w:cs="Century"/>
          <w:rtl w:val="true"/>
        </w:rPr>
        <w:t>נוכח כל זאת ובשים לב לאיזון שנעשה בין השיקולים הנ</w:t>
      </w:r>
      <w:r>
        <w:rPr>
          <w:rFonts w:cs="Century" w:ascii="Century" w:hAnsi="Century"/>
          <w:rtl w:val="true"/>
        </w:rPr>
        <w:t>"</w:t>
      </w:r>
      <w:r>
        <w:rPr>
          <w:rFonts w:ascii="Century" w:hAnsi="Century" w:cs="Century"/>
          <w:rtl w:val="true"/>
        </w:rPr>
        <w:t xml:space="preserve">ל </w:t>
      </w:r>
      <w:r>
        <w:rPr>
          <w:rFonts w:ascii="Century" w:hAnsi="Century" w:cs="Century"/>
          <w:rtl w:val="true"/>
        </w:rPr>
        <w:t>–</w:t>
      </w:r>
      <w:r>
        <w:rPr>
          <w:rFonts w:ascii="Century" w:hAnsi="Century" w:cs="Century"/>
          <w:rtl w:val="true"/>
        </w:rPr>
        <w:t xml:space="preserve"> בית המשפט המחוזי הנכבד קבע כי יש לגזור על הנאשם עונש מאסר בפועל בחלקו הנמוך יחסית של המתחם והשית עליו את העונשים הנזכרים בפסקה </w:t>
      </w:r>
      <w:r>
        <w:rPr>
          <w:rFonts w:cs="Century" w:ascii="Century" w:hAnsi="Century"/>
        </w:rPr>
        <w:t>1</w:t>
      </w:r>
      <w:r>
        <w:rPr>
          <w:rFonts w:cs="Century" w:ascii="Century" w:hAnsi="Century"/>
          <w:rtl w:val="true"/>
        </w:rPr>
        <w:t xml:space="preserve"> </w:t>
      </w:r>
      <w:r>
        <w:rPr>
          <w:rFonts w:ascii="Century" w:hAnsi="Century" w:cs="Century"/>
          <w:rtl w:val="true"/>
        </w:rPr>
        <w:t>שלעיל</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הצדדים</w:t>
      </w:r>
    </w:p>
    <w:p>
      <w:pPr>
        <w:pStyle w:val="Style14"/>
        <w:ind w:end="0"/>
        <w:jc w:val="start"/>
        <w:rPr>
          <w:rFonts w:ascii="Century" w:hAnsi="Century" w:cs="FrankRuehl"/>
          <w:spacing w:val="10"/>
          <w:sz w:val="28"/>
          <w:szCs w:val="28"/>
        </w:rPr>
      </w:pPr>
      <w:r>
        <w:rPr>
          <w:rFonts w:cs="FrankRuehl" w:ascii="Century" w:hAnsi="Century"/>
          <w:spacing w:val="10"/>
          <w:sz w:val="28"/>
          <w:szCs w:val="28"/>
          <w:rtl w:val="true"/>
        </w:rPr>
      </w:r>
    </w:p>
    <w:p>
      <w:pPr>
        <w:pStyle w:val="Ruller4"/>
        <w:numPr>
          <w:ilvl w:val="0"/>
          <w:numId w:val="1"/>
        </w:numPr>
        <w:ind w:hanging="0" w:start="0" w:end="0"/>
        <w:jc w:val="both"/>
        <w:rPr>
          <w:rFonts w:ascii="Century" w:hAnsi="Century" w:cs="Century"/>
        </w:rPr>
      </w:pPr>
      <w:r>
        <w:rPr>
          <w:rFonts w:ascii="Century" w:hAnsi="Century" w:cs="Century"/>
          <w:rtl w:val="true"/>
        </w:rPr>
        <w:t>בהודעת הערעור ובדיון שהתקיים בפנינו בא</w:t>
      </w:r>
      <w:r>
        <w:rPr>
          <w:rFonts w:cs="Century" w:ascii="Century" w:hAnsi="Century"/>
          <w:rtl w:val="true"/>
        </w:rPr>
        <w:t>-</w:t>
      </w:r>
      <w:r>
        <w:rPr>
          <w:rFonts w:ascii="Century" w:hAnsi="Century" w:cs="Century"/>
          <w:rtl w:val="true"/>
        </w:rPr>
        <w:t>כוח המערער ביקש כי עונשו של המערער יוקל</w:t>
      </w:r>
      <w:r>
        <w:rPr>
          <w:rFonts w:cs="Century" w:ascii="Century" w:hAnsi="Century"/>
          <w:rtl w:val="true"/>
        </w:rPr>
        <w:t xml:space="preserve">. </w:t>
      </w:r>
      <w:r>
        <w:rPr>
          <w:rFonts w:ascii="Century" w:hAnsi="Century" w:cs="Century"/>
          <w:rtl w:val="true"/>
        </w:rPr>
        <w:t>במסגרת זו</w:t>
      </w:r>
      <w:r>
        <w:rPr>
          <w:rFonts w:cs="Century" w:ascii="Century" w:hAnsi="Century"/>
          <w:rtl w:val="true"/>
        </w:rPr>
        <w:t xml:space="preserve">, </w:t>
      </w:r>
      <w:r>
        <w:rPr>
          <w:rFonts w:ascii="Century" w:hAnsi="Century" w:cs="Century"/>
          <w:rtl w:val="true"/>
        </w:rPr>
        <w:t>נטען כי לא ניתן משקל ראוי לסיבות שהביאו את המערער לבצע את העבירה</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 המערער טען בהקשר זה כי המערער ביצע את העבירות שלא מתוך רצון להגדיל את הכנסותיו</w:t>
      </w:r>
      <w:r>
        <w:rPr>
          <w:rFonts w:cs="Century" w:ascii="Century" w:hAnsi="Century"/>
          <w:rtl w:val="true"/>
        </w:rPr>
        <w:t xml:space="preserve">, </w:t>
      </w:r>
      <w:r>
        <w:rPr>
          <w:rFonts w:ascii="Century" w:hAnsi="Century" w:cs="Century"/>
          <w:rtl w:val="true"/>
        </w:rPr>
        <w:t>אלא בשל טעמים הישרדותיים ורצון לשמור על התא המשפחתי שלו</w:t>
      </w:r>
      <w:r>
        <w:rPr>
          <w:rFonts w:cs="Century" w:ascii="Century" w:hAnsi="Century"/>
          <w:rtl w:val="true"/>
        </w:rPr>
        <w:t xml:space="preserve">. </w:t>
      </w:r>
      <w:r>
        <w:rPr>
          <w:rFonts w:ascii="Century" w:hAnsi="Century" w:cs="Century"/>
          <w:rtl w:val="true"/>
        </w:rPr>
        <w:t>בתוך כך</w:t>
      </w:r>
      <w:r>
        <w:rPr>
          <w:rFonts w:cs="Century" w:ascii="Century" w:hAnsi="Century"/>
          <w:rtl w:val="true"/>
        </w:rPr>
        <w:t xml:space="preserve">, </w:t>
      </w:r>
      <w:r>
        <w:rPr>
          <w:rFonts w:ascii="Century" w:hAnsi="Century" w:cs="Century"/>
          <w:rtl w:val="true"/>
        </w:rPr>
        <w:t>נטען כי הוצע למערער לשמש כבלדר מספר פעמים בעבר אך הוא סירב בכל פעם למעט במקרה הנוכחי שכן לטענתו חש כי האיומים עליו ועל משפחתו גוברים ואף עולים לכדי ניסיונות לפגוע בהם בפועל</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 המערער הוסיף וטען כי עובדת היותו של המערער תושב זר שאינו דובר את השפה העברית</w:t>
      </w:r>
      <w:r>
        <w:rPr>
          <w:rFonts w:cs="Century" w:ascii="Century" w:hAnsi="Century"/>
          <w:rtl w:val="true"/>
        </w:rPr>
        <w:t xml:space="preserve">, </w:t>
      </w:r>
      <w:r>
        <w:rPr>
          <w:rFonts w:ascii="Century" w:hAnsi="Century" w:cs="Century"/>
          <w:rtl w:val="true"/>
        </w:rPr>
        <w:t>אשר אין לו קרובי משפחה וחברים בארץ מקשה על תנאי מאסרו וכי סיכוייו לקבל טיפול שיקומי</w:t>
      </w:r>
      <w:r>
        <w:rPr>
          <w:rFonts w:cs="Century" w:ascii="Century" w:hAnsi="Century"/>
          <w:rtl w:val="true"/>
        </w:rPr>
        <w:t xml:space="preserve">, </w:t>
      </w:r>
      <w:r>
        <w:rPr>
          <w:rFonts w:ascii="Century" w:hAnsi="Century" w:cs="Century"/>
          <w:rtl w:val="true"/>
        </w:rPr>
        <w:t>כמו גם ניכוי של שליש ממאסרו קלושים</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 המערער המשיך וטען כי היה מקום להתחשב בכך שהמערער נטל אחריות מלאה על מעשיו ושיתף פעולה באופן מיידי עם גורמי המשטרה</w:t>
      </w:r>
      <w:r>
        <w:rPr>
          <w:rFonts w:cs="Century" w:ascii="Century" w:hAnsi="Century"/>
          <w:rtl w:val="true"/>
        </w:rPr>
        <w:t xml:space="preserve">, </w:t>
      </w:r>
      <w:r>
        <w:rPr>
          <w:rFonts w:ascii="Century" w:hAnsi="Century" w:cs="Century"/>
          <w:rtl w:val="true"/>
        </w:rPr>
        <w:t>כמו גם עם העובדה שלא היה זכאי לתסקיר מטעם שירות המבחן</w:t>
      </w:r>
      <w:r>
        <w:rPr>
          <w:rFonts w:cs="Century" w:ascii="Century" w:hAnsi="Century"/>
          <w:rtl w:val="true"/>
        </w:rPr>
        <w:t xml:space="preserve">. </w:t>
      </w:r>
      <w:r>
        <w:rPr>
          <w:rFonts w:ascii="Century" w:hAnsi="Century" w:cs="Century"/>
          <w:rtl w:val="true"/>
        </w:rPr>
        <w:t>לבסוף</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 המערער טען כי היה מקום להתחשב בגזירת העונש בעובדה שהמערער איננו עומד בראש שרשרת ייבוא הסמים אלא שימש כבלדר בלבד</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pPr>
      <w:r>
        <w:rPr>
          <w:rFonts w:ascii="Century" w:hAnsi="Century" w:cs="Century"/>
          <w:rtl w:val="true"/>
        </w:rPr>
        <w:t>באת</w:t>
      </w:r>
      <w:r>
        <w:rPr>
          <w:rFonts w:cs="Century" w:ascii="Century" w:hAnsi="Century"/>
          <w:rtl w:val="true"/>
        </w:rPr>
        <w:t>-</w:t>
      </w:r>
      <w:r>
        <w:rPr>
          <w:rFonts w:ascii="Century" w:hAnsi="Century" w:cs="Century"/>
          <w:rtl w:val="true"/>
        </w:rPr>
        <w:t>כוח המשיבה טענה מנגד כי דין הערעור להידחות</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עונשו של המערער הולם את חומרת מעשיו ומאזן כראוי את מכלול נסיבותיו האישיות</w:t>
      </w:r>
      <w:r>
        <w:rPr>
          <w:rFonts w:cs="Century" w:ascii="Century" w:hAnsi="Century"/>
          <w:rtl w:val="true"/>
        </w:rPr>
        <w:t xml:space="preserve">. </w:t>
      </w:r>
      <w:r>
        <w:rPr>
          <w:rFonts w:ascii="Century" w:hAnsi="Century" w:cs="Century"/>
          <w:rtl w:val="true"/>
        </w:rPr>
        <w:t>בתוך</w:t>
      </w:r>
      <w:r>
        <w:rPr>
          <w:rFonts w:cs="Century" w:ascii="Century" w:hAnsi="Century"/>
          <w:rtl w:val="true"/>
        </w:rPr>
        <w:t>-</w:t>
      </w:r>
      <w:r>
        <w:rPr>
          <w:rFonts w:ascii="Century" w:hAnsi="Century" w:cs="Century"/>
          <w:rtl w:val="true"/>
        </w:rPr>
        <w:t>כך</w:t>
      </w:r>
      <w:r>
        <w:rPr>
          <w:rFonts w:cs="Century" w:ascii="Century" w:hAnsi="Century"/>
          <w:rtl w:val="true"/>
        </w:rPr>
        <w:t xml:space="preserve">, </w:t>
      </w:r>
      <w:r>
        <w:rPr>
          <w:rFonts w:ascii="Century" w:hAnsi="Century" w:cs="Century"/>
          <w:rtl w:val="true"/>
        </w:rPr>
        <w:t>באת</w:t>
      </w:r>
      <w:r>
        <w:rPr>
          <w:rFonts w:cs="Century" w:ascii="Century" w:hAnsi="Century"/>
          <w:rtl w:val="true"/>
        </w:rPr>
        <w:t>-</w:t>
      </w:r>
      <w:r>
        <w:rPr>
          <w:rFonts w:ascii="Century" w:hAnsi="Century" w:cs="Century"/>
          <w:rtl w:val="true"/>
        </w:rPr>
        <w:t>כוח המשיבה טוענת כי עובדת היותו של המערער אזרח זר קיבלה משקל בגזר דינו של בית המשפט המחוזי הנכבד וכי זו אינה מצדיקה</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r>
        <w:rPr>
          <w:rFonts w:ascii="Century" w:hAnsi="Century" w:cs="Century"/>
          <w:rtl w:val="true"/>
        </w:rPr>
        <w:t>התחשבות נוספת</w:t>
      </w:r>
      <w:r>
        <w:rPr>
          <w:rFonts w:cs="Century" w:ascii="Century" w:hAnsi="Century"/>
          <w:rtl w:val="true"/>
        </w:rPr>
        <w:t xml:space="preserve">. </w:t>
      </w:r>
      <w:r>
        <w:rPr>
          <w:rFonts w:ascii="Century" w:hAnsi="Century" w:cs="Century"/>
          <w:rtl w:val="true"/>
        </w:rPr>
        <w:t>יתרה מזאת</w:t>
      </w:r>
      <w:r>
        <w:rPr>
          <w:rFonts w:cs="Century" w:ascii="Century" w:hAnsi="Century"/>
          <w:rtl w:val="true"/>
        </w:rPr>
        <w:t xml:space="preserve">, </w:t>
      </w:r>
      <w:r>
        <w:rPr>
          <w:rFonts w:ascii="Century" w:hAnsi="Century" w:cs="Century"/>
          <w:rtl w:val="true"/>
        </w:rPr>
        <w:t>באת</w:t>
      </w:r>
      <w:r>
        <w:rPr>
          <w:rFonts w:cs="Century" w:ascii="Century" w:hAnsi="Century"/>
          <w:rtl w:val="true"/>
        </w:rPr>
        <w:t>-</w:t>
      </w:r>
      <w:r>
        <w:rPr>
          <w:rFonts w:ascii="Century" w:hAnsi="Century" w:cs="Century"/>
          <w:rtl w:val="true"/>
        </w:rPr>
        <w:t>כוח המשיבה טוענת כי העובדה שהמערער הינו אזרח זר היא אינהרנטית לעבירות שבהן הורשע והיא שלמעשה איפשרה את ביצוען</w:t>
      </w:r>
      <w:r>
        <w:rPr>
          <w:rFonts w:cs="Century" w:ascii="Century" w:hAnsi="Century"/>
          <w:rtl w:val="true"/>
        </w:rPr>
        <w:t xml:space="preserve">. </w:t>
      </w:r>
      <w:r>
        <w:rPr>
          <w:rFonts w:ascii="Century" w:hAnsi="Century" w:cs="Century"/>
          <w:rtl w:val="true"/>
        </w:rPr>
        <w:t>באת</w:t>
      </w:r>
      <w:r>
        <w:rPr>
          <w:rFonts w:cs="Century" w:ascii="Century" w:hAnsi="Century"/>
          <w:rtl w:val="true"/>
        </w:rPr>
        <w:t>-</w:t>
      </w:r>
      <w:r>
        <w:rPr>
          <w:rFonts w:ascii="Century" w:hAnsi="Century" w:cs="Century"/>
          <w:rtl w:val="true"/>
        </w:rPr>
        <w:t xml:space="preserve">כוח המשיבה הוסיפה וטענה כי על פי הוראות </w:t>
      </w:r>
      <w:hyperlink r:id="rId18">
        <w:r>
          <w:rPr>
            <w:rStyle w:val="Hyperlink"/>
            <w:rFonts w:ascii="Times New Roman" w:hAnsi="Times New Roman" w:cs="Miriam"/>
            <w:color w:val="0000FF"/>
            <w:spacing w:val="0"/>
            <w:sz w:val="28"/>
            <w:sz w:val="28"/>
            <w:szCs w:val="24"/>
            <w:u w:val="single"/>
            <w:rtl w:val="true"/>
          </w:rPr>
          <w:t>חוק</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שחרור</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על</w:t>
        </w:r>
        <w:r>
          <w:rPr>
            <w:rStyle w:val="Hyperlink"/>
            <w:rFonts w:cs="Miriam" w:ascii="Times New Roman" w:hAnsi="Times New Roman"/>
            <w:color w:val="0000FF"/>
            <w:spacing w:val="0"/>
            <w:sz w:val="28"/>
            <w:szCs w:val="24"/>
            <w:u w:val="single"/>
            <w:rtl w:val="true"/>
          </w:rPr>
          <w:t>-</w:t>
        </w:r>
        <w:r>
          <w:rPr>
            <w:rStyle w:val="Hyperlink"/>
            <w:rFonts w:ascii="Times New Roman" w:hAnsi="Times New Roman" w:cs="Miriam"/>
            <w:color w:val="0000FF"/>
            <w:spacing w:val="0"/>
            <w:sz w:val="28"/>
            <w:sz w:val="28"/>
            <w:szCs w:val="24"/>
            <w:u w:val="single"/>
            <w:rtl w:val="true"/>
          </w:rPr>
          <w:t>תנאי</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ממאסר</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התשס</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w:t>
      </w:r>
      <w:r>
        <w:rPr>
          <w:rFonts w:cs="Miriam" w:ascii="Times New Roman" w:hAnsi="Times New Roman"/>
          <w:spacing w:val="0"/>
          <w:sz w:val="28"/>
          <w:szCs w:val="24"/>
        </w:rPr>
        <w:t>2001</w:t>
      </w:r>
      <w:r>
        <w:rPr>
          <w:rFonts w:cs="Century" w:ascii="Century" w:hAnsi="Century"/>
          <w:rtl w:val="true"/>
        </w:rPr>
        <w:t xml:space="preserve"> </w:t>
      </w:r>
      <w:r>
        <w:rPr>
          <w:rFonts w:ascii="Century" w:hAnsi="Century" w:cs="Century"/>
          <w:rtl w:val="true"/>
        </w:rPr>
        <w:t>אין בהיותו של המערער אזרח ותושב זר כדי למנוע ממנו להביא את עניינו בבוא היום לדיון בפני וועדת השחרורים</w:t>
      </w:r>
      <w:r>
        <w:rPr>
          <w:rFonts w:cs="Century" w:ascii="Century" w:hAnsi="Century"/>
          <w:rtl w:val="true"/>
        </w:rPr>
        <w:t xml:space="preserve">, </w:t>
      </w:r>
      <w:r>
        <w:rPr>
          <w:rFonts w:ascii="Century" w:hAnsi="Century" w:cs="Century"/>
          <w:rtl w:val="true"/>
        </w:rPr>
        <w:t>וכי עומדת בפניו גם האפשרות העקרונית להגיש בקשה לפי ה</w:t>
      </w:r>
      <w:hyperlink r:id="rId19">
        <w:r>
          <w:rPr>
            <w:rStyle w:val="Hyperlink"/>
            <w:rFonts w:ascii="Times New Roman" w:hAnsi="Times New Roman" w:cs="Miriam"/>
            <w:color w:val="0000FF"/>
            <w:spacing w:val="0"/>
            <w:sz w:val="28"/>
            <w:sz w:val="28"/>
            <w:szCs w:val="24"/>
            <w:u w:val="single"/>
            <w:rtl w:val="true"/>
          </w:rPr>
          <w:t>חוק</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לנשיאת</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עונש</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מאסר</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במדינת</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אזרחותו</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של</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האסיר</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התשנ</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ז</w:t>
      </w:r>
      <w:r>
        <w:rPr>
          <w:rFonts w:cs="Miriam" w:ascii="Times New Roman" w:hAnsi="Times New Roman"/>
          <w:spacing w:val="0"/>
          <w:sz w:val="28"/>
          <w:szCs w:val="24"/>
          <w:rtl w:val="true"/>
        </w:rPr>
        <w:t>-</w:t>
      </w:r>
      <w:r>
        <w:rPr>
          <w:rFonts w:cs="Miriam" w:ascii="Times New Roman" w:hAnsi="Times New Roman"/>
          <w:spacing w:val="0"/>
          <w:sz w:val="28"/>
          <w:szCs w:val="24"/>
        </w:rPr>
        <w:t>1996</w:t>
      </w:r>
      <w:r>
        <w:rPr>
          <w:rFonts w:cs="Century" w:ascii="Century" w:hAnsi="Century"/>
          <w:rtl w:val="true"/>
        </w:rPr>
        <w:t xml:space="preserve"> </w:t>
      </w:r>
      <w:r>
        <w:rPr>
          <w:rFonts w:ascii="Century" w:hAnsi="Century" w:cs="Century"/>
          <w:rtl w:val="true"/>
        </w:rPr>
        <w:t>לריצוי המשך עונשו בברזיל</w:t>
      </w:r>
      <w:r>
        <w:rPr>
          <w:rFonts w:cs="Century" w:ascii="Century" w:hAnsi="Century"/>
          <w:rtl w:val="true"/>
        </w:rPr>
        <w:t>.</w:t>
      </w:r>
    </w:p>
    <w:p>
      <w:pPr>
        <w:pStyle w:val="Style14"/>
        <w:ind w:end="0"/>
        <w:jc w:val="start"/>
        <w:rPr/>
      </w:pPr>
      <w:r>
        <w:rPr>
          <w:rtl w:val="true"/>
        </w:rPr>
      </w:r>
    </w:p>
    <w:p>
      <w:pPr>
        <w:pStyle w:val="Ruller4"/>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והכרעה</w:t>
      </w:r>
    </w:p>
    <w:p>
      <w:pPr>
        <w:pStyle w:val="Style14"/>
        <w:ind w:end="0"/>
        <w:jc w:val="start"/>
        <w:rPr>
          <w:rFonts w:ascii="Times New Roman" w:hAnsi="Times New Roman" w:cs="Miriam"/>
          <w:spacing w:val="0"/>
          <w:sz w:val="28"/>
          <w:szCs w:val="24"/>
        </w:rPr>
      </w:pPr>
      <w:r>
        <w:rPr>
          <w:rFonts w:cs="Miriam"/>
          <w:spacing w:val="0"/>
          <w:sz w:val="28"/>
          <w:szCs w:val="24"/>
          <w:rtl w:val="true"/>
        </w:rPr>
      </w:r>
    </w:p>
    <w:p>
      <w:pPr>
        <w:pStyle w:val="Ruller4"/>
        <w:numPr>
          <w:ilvl w:val="0"/>
          <w:numId w:val="1"/>
        </w:numPr>
        <w:ind w:hanging="0" w:start="0" w:end="0"/>
        <w:jc w:val="both"/>
        <w:rPr>
          <w:rFonts w:ascii="Century" w:hAnsi="Century" w:cs="Century"/>
        </w:rPr>
      </w:pPr>
      <w:r>
        <w:rPr>
          <w:rFonts w:ascii="Century" w:hAnsi="Century" w:cs="Century"/>
          <w:rtl w:val="true"/>
        </w:rPr>
        <w:t>לאחר שעיינו בהודעת הערעור</w:t>
      </w:r>
      <w:r>
        <w:rPr>
          <w:rFonts w:cs="Century" w:ascii="Century" w:hAnsi="Century"/>
          <w:rtl w:val="true"/>
        </w:rPr>
        <w:t xml:space="preserve">, </w:t>
      </w:r>
      <w:r>
        <w:rPr>
          <w:rFonts w:ascii="Century" w:hAnsi="Century" w:cs="Century"/>
          <w:rtl w:val="true"/>
        </w:rPr>
        <w:t>בחומר שצורף לה</w:t>
      </w:r>
      <w:r>
        <w:rPr>
          <w:rFonts w:cs="Century" w:ascii="Century" w:hAnsi="Century"/>
          <w:rtl w:val="true"/>
        </w:rPr>
        <w:t xml:space="preserve">, </w:t>
      </w:r>
      <w:r>
        <w:rPr>
          <w:rFonts w:ascii="Century" w:hAnsi="Century" w:cs="Century"/>
          <w:rtl w:val="true"/>
        </w:rPr>
        <w:t>ושמענו את טיעוני באי</w:t>
      </w:r>
      <w:r>
        <w:rPr>
          <w:rFonts w:cs="Century" w:ascii="Century" w:hAnsi="Century"/>
          <w:rtl w:val="true"/>
        </w:rPr>
        <w:t>-</w:t>
      </w:r>
      <w:r>
        <w:rPr>
          <w:rFonts w:ascii="Century" w:hAnsi="Century" w:cs="Century"/>
          <w:rtl w:val="true"/>
        </w:rPr>
        <w:t xml:space="preserve">כוח הצדדים – הגענו לכלל מסקנה כי </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להידחות</w:t>
      </w:r>
      <w:r>
        <w:rPr>
          <w:rFonts w:cs="Century" w:ascii="Century" w:hAnsi="Century"/>
          <w:rtl w:val="true"/>
        </w:rPr>
        <w:t xml:space="preserve">. </w:t>
      </w:r>
      <w:r>
        <w:rPr>
          <w:rFonts w:ascii="Century" w:hAnsi="Century" w:cs="Century"/>
          <w:rtl w:val="true"/>
        </w:rPr>
        <w:t>להלן יובאו עיקרי הטעמים למסקנתנו זו</w:t>
      </w:r>
      <w:r>
        <w:rPr>
          <w:rFonts w:cs="Century" w:ascii="Century" w:hAnsi="Century"/>
          <w:rtl w:val="true"/>
        </w:rPr>
        <w:t>.</w:t>
      </w:r>
    </w:p>
    <w:p>
      <w:pPr>
        <w:pStyle w:val="Ruller4"/>
        <w:ind w:end="0"/>
        <w:jc w:val="both"/>
        <w:rPr>
          <w:rFonts w:ascii="Century" w:hAnsi="Century" w:cs="Century"/>
          <w:sz w:val="14"/>
          <w:szCs w:val="20"/>
        </w:rPr>
      </w:pPr>
      <w:r>
        <w:rPr>
          <w:rFonts w:cs="Century" w:ascii="Century" w:hAnsi="Century"/>
          <w:sz w:val="14"/>
          <w:szCs w:val="20"/>
          <w:rtl w:val="true"/>
        </w:rPr>
      </w:r>
    </w:p>
    <w:p>
      <w:pPr>
        <w:pStyle w:val="Ruller4"/>
        <w:numPr>
          <w:ilvl w:val="0"/>
          <w:numId w:val="1"/>
        </w:numPr>
        <w:ind w:hanging="0" w:start="0" w:end="0"/>
        <w:jc w:val="both"/>
        <w:rPr>
          <w:rFonts w:ascii="Century" w:hAnsi="Century" w:cs="Century"/>
        </w:rPr>
      </w:pPr>
      <w:r>
        <w:rPr>
          <w:rFonts w:ascii="Century" w:hAnsi="Century" w:cs="Century"/>
          <w:rtl w:val="true"/>
        </w:rPr>
        <w:t>הלכה היא כי ערכאת הערעור לא תתערב בעונש שהוטל על</w:t>
      </w:r>
      <w:r>
        <w:rPr>
          <w:rFonts w:cs="Century" w:ascii="Century" w:hAnsi="Century"/>
          <w:rtl w:val="true"/>
        </w:rPr>
        <w:t>-</w:t>
      </w:r>
      <w:r>
        <w:rPr>
          <w:rFonts w:ascii="Century" w:hAnsi="Century" w:cs="Century"/>
          <w:rtl w:val="true"/>
        </w:rPr>
        <w:t>ידי הערכאה הדיונית</w:t>
      </w:r>
      <w:r>
        <w:rPr>
          <w:rFonts w:cs="Century" w:ascii="Century" w:hAnsi="Century"/>
          <w:rtl w:val="true"/>
        </w:rPr>
        <w:t xml:space="preserve">, </w:t>
      </w:r>
      <w:r>
        <w:rPr>
          <w:rFonts w:ascii="Century" w:hAnsi="Century" w:cs="Century"/>
          <w:rtl w:val="true"/>
        </w:rPr>
        <w:t>אלא במקרים חריגים של סטייה קיצונית ממדיניות הענישה במקרים דומים</w:t>
      </w:r>
      <w:r>
        <w:rPr>
          <w:rFonts w:cs="Century" w:ascii="Century" w:hAnsi="Century"/>
          <w:rtl w:val="true"/>
        </w:rPr>
        <w:t xml:space="preserve">, </w:t>
      </w:r>
      <w:r>
        <w:rPr>
          <w:rFonts w:ascii="Century" w:hAnsi="Century" w:cs="Century"/>
          <w:rtl w:val="true"/>
        </w:rPr>
        <w:t>או כאשר מדובר בטעות מהותית שנפלה בגזר הדין</w:t>
      </w:r>
      <w:r>
        <w:rPr>
          <w:rFonts w:cs="Century" w:ascii="Century" w:hAnsi="Century"/>
          <w:rtl w:val="true"/>
        </w:rPr>
        <w:t xml:space="preserve">, </w:t>
      </w:r>
      <w:r>
        <w:rPr>
          <w:rFonts w:ascii="Century" w:hAnsi="Century" w:cs="Century"/>
          <w:rtl w:val="true"/>
        </w:rPr>
        <w:t xml:space="preserve">או מקום בו ישנן נסיבות מיוחדות המצדיקות זאת </w:t>
      </w:r>
      <w:r>
        <w:rPr>
          <w:rFonts w:cs="Century" w:ascii="Century" w:hAnsi="Century"/>
          <w:rtl w:val="true"/>
        </w:rPr>
        <w:t>(</w:t>
      </w:r>
      <w:r>
        <w:rPr>
          <w:rFonts w:ascii="Century" w:hAnsi="Century" w:cs="Century"/>
          <w:rtl w:val="true"/>
        </w:rPr>
        <w:t>ראו</w:t>
      </w:r>
      <w:r>
        <w:rPr>
          <w:rFonts w:cs="Century" w:ascii="Century" w:hAnsi="Century"/>
          <w:rtl w:val="true"/>
        </w:rPr>
        <w:t>:</w:t>
      </w:r>
      <w:r>
        <w:rPr>
          <w:rFonts w:cs="Century" w:ascii="Century" w:hAnsi="Century"/>
          <w:rtl w:val="true"/>
        </w:rPr>
        <w:t xml:space="preserve"> </w:t>
      </w:r>
      <w:hyperlink r:id="rId2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בניאת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hyperlink>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06.05.2015</w:t>
      </w:r>
      <w:r>
        <w:rPr>
          <w:rFonts w:cs="Century" w:ascii="Century" w:hAnsi="Century"/>
          <w:rtl w:val="true"/>
        </w:rPr>
        <w:t xml:space="preserve">)). </w:t>
      </w:r>
      <w:r>
        <w:rPr>
          <w:rFonts w:ascii="Century" w:hAnsi="Century" w:cs="Century"/>
          <w:rtl w:val="true"/>
        </w:rPr>
        <w:t>במקרה דנן</w:t>
      </w:r>
      <w:r>
        <w:rPr>
          <w:rFonts w:cs="Century" w:ascii="Century" w:hAnsi="Century"/>
          <w:rtl w:val="true"/>
        </w:rPr>
        <w:t xml:space="preserve">, </w:t>
      </w:r>
      <w:r>
        <w:rPr>
          <w:rFonts w:ascii="Century" w:hAnsi="Century" w:cs="Century"/>
          <w:rtl w:val="true"/>
        </w:rPr>
        <w:t>לא מצאנו כי העונש שנגזר על המערער יסודו בטעות</w:t>
      </w:r>
      <w:r>
        <w:rPr>
          <w:rFonts w:cs="Century" w:ascii="Century" w:hAnsi="Century"/>
          <w:rtl w:val="true"/>
        </w:rPr>
        <w:t xml:space="preserve">, </w:t>
      </w:r>
      <w:r>
        <w:rPr>
          <w:rFonts w:ascii="Century" w:hAnsi="Century" w:cs="Century"/>
          <w:rtl w:val="true"/>
        </w:rPr>
        <w:t>או כי מתקיימות נסיבות מיוחדות המצדיקות את קבלת הערעור</w:t>
      </w:r>
      <w:r>
        <w:rPr>
          <w:rFonts w:cs="Century" w:ascii="Century" w:hAnsi="Century"/>
          <w:rtl w:val="true"/>
        </w:rPr>
        <w:t>.</w:t>
      </w:r>
    </w:p>
    <w:p>
      <w:pPr>
        <w:pStyle w:val="Style14"/>
        <w:ind w:end="0"/>
        <w:jc w:val="start"/>
        <w:rPr>
          <w:rFonts w:ascii="Century" w:hAnsi="Century" w:cs="FrankRuehl"/>
          <w:spacing w:val="10"/>
          <w:sz w:val="24"/>
          <w:szCs w:val="32"/>
        </w:rPr>
      </w:pPr>
      <w:r>
        <w:rPr>
          <w:rFonts w:cs="FrankRuehl" w:ascii="Century" w:hAnsi="Century"/>
          <w:spacing w:val="10"/>
          <w:sz w:val="24"/>
          <w:szCs w:val="32"/>
          <w:rtl w:val="true"/>
        </w:rPr>
      </w:r>
    </w:p>
    <w:p>
      <w:pPr>
        <w:pStyle w:val="Ruller4"/>
        <w:numPr>
          <w:ilvl w:val="0"/>
          <w:numId w:val="1"/>
        </w:numPr>
        <w:ind w:hanging="0" w:start="0" w:end="0"/>
        <w:jc w:val="both"/>
        <w:rPr>
          <w:rFonts w:ascii="Century" w:hAnsi="Century" w:cs="Century"/>
        </w:rPr>
      </w:pPr>
      <w:r>
        <w:rPr>
          <w:rFonts w:ascii="Century" w:hAnsi="Century" w:cs="Century"/>
          <w:rtl w:val="true"/>
        </w:rPr>
        <w:t>בית משפט זה עמד פעמים רבות על החומרה הרבה המגולמת בעבירות שתכליתן החדרת סמים לתוך מדינת ישראל</w:t>
      </w:r>
      <w:r>
        <w:rPr>
          <w:rFonts w:cs="Century" w:ascii="Century" w:hAnsi="Century"/>
          <w:rtl w:val="true"/>
        </w:rPr>
        <w:t xml:space="preserve">, </w:t>
      </w:r>
      <w:r>
        <w:rPr>
          <w:rFonts w:ascii="Century" w:hAnsi="Century" w:cs="Century"/>
          <w:rtl w:val="true"/>
        </w:rPr>
        <w:t>והדברים מקבלים משנה תוקף כאשר מדובר בסם הקוקאין</w:t>
      </w:r>
      <w:r>
        <w:rPr>
          <w:rFonts w:cs="Century" w:ascii="Century" w:hAnsi="Century"/>
          <w:rtl w:val="true"/>
        </w:rPr>
        <w:t xml:space="preserve">, </w:t>
      </w:r>
      <w:r>
        <w:rPr>
          <w:rFonts w:ascii="Century" w:hAnsi="Century" w:cs="Century"/>
          <w:rtl w:val="true"/>
        </w:rPr>
        <w:t>לא כל שכן כשמדובר בכמות כה גדולה</w:t>
      </w:r>
      <w:r>
        <w:rPr>
          <w:rFonts w:cs="Century" w:ascii="Century" w:hAnsi="Century"/>
          <w:rtl w:val="true"/>
        </w:rPr>
        <w:t xml:space="preserve">. </w:t>
      </w:r>
      <w:r>
        <w:rPr>
          <w:rFonts w:ascii="Century" w:hAnsi="Century" w:cs="Century"/>
          <w:rtl w:val="true"/>
        </w:rPr>
        <w:t>כך למשל</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2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4008/11</w:t>
        </w:r>
      </w:hyperlink>
      <w:r>
        <w:rPr>
          <w:rFonts w:cs="Century" w:ascii="Century" w:hAnsi="Century"/>
          <w:rtl w:val="true"/>
        </w:rPr>
        <w:t xml:space="preserve"> </w:t>
      </w:r>
      <w:r>
        <w:rPr>
          <w:rFonts w:ascii="Times New Roman" w:hAnsi="Times New Roman" w:cs="Miriam"/>
          <w:spacing w:val="0"/>
          <w:sz w:val="28"/>
          <w:sz w:val="28"/>
          <w:szCs w:val="24"/>
          <w:rtl w:val="true"/>
        </w:rPr>
        <w:t>גוארדיה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06.03.2012</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גוארדיה</w:t>
      </w:r>
      <w:r>
        <w:rPr>
          <w:rFonts w:cs="Century" w:ascii="Century" w:hAnsi="Century"/>
          <w:rtl w:val="true"/>
        </w:rPr>
        <w:t xml:space="preserve">) </w:t>
      </w:r>
      <w:r>
        <w:rPr>
          <w:rFonts w:ascii="Century" w:hAnsi="Century" w:cs="Century"/>
          <w:rtl w:val="true"/>
        </w:rPr>
        <w:t>נפסק כי</w:t>
      </w:r>
      <w:r>
        <w:rPr>
          <w:rFonts w:cs="Century" w:ascii="Century" w:hAnsi="Century"/>
          <w:rtl w:val="true"/>
        </w:rPr>
        <w:t>:</w:t>
      </w:r>
    </w:p>
    <w:p>
      <w:pPr>
        <w:pStyle w:val="Ruller5"/>
        <w:ind w:end="1282"/>
        <w:jc w:val="both"/>
        <w:rPr/>
      </w:pPr>
      <w:r>
        <w:rPr>
          <w:rFonts w:cs="Century" w:ascii="Century" w:hAnsi="Century"/>
          <w:rtl w:val="true"/>
        </w:rPr>
        <w:t>"</w:t>
      </w:r>
      <w:r>
        <w:rPr>
          <w:rFonts w:ascii="Century" w:hAnsi="Century" w:cs="Century"/>
          <w:rtl w:val="true"/>
        </w:rPr>
        <w:t>פגיעתם של הסמים המסוכנים היא קשה ונרחבת</w:t>
      </w:r>
      <w:r>
        <w:rPr>
          <w:rFonts w:cs="Century" w:ascii="Century" w:hAnsi="Century"/>
          <w:rtl w:val="true"/>
        </w:rPr>
        <w:t xml:space="preserve">, </w:t>
      </w:r>
      <w:r>
        <w:rPr>
          <w:rFonts w:ascii="Century" w:hAnsi="Century" w:cs="Century"/>
          <w:rtl w:val="true"/>
        </w:rPr>
        <w:t>ביחידים ובציבור</w:t>
      </w:r>
      <w:r>
        <w:rPr>
          <w:rFonts w:cs="Century" w:ascii="Century" w:hAnsi="Century"/>
          <w:rtl w:val="true"/>
        </w:rPr>
        <w:t xml:space="preserve">, </w:t>
      </w:r>
      <w:r>
        <w:rPr>
          <w:rFonts w:ascii="Century" w:hAnsi="Century" w:cs="Century"/>
          <w:rtl w:val="true"/>
        </w:rPr>
        <w:t>ושומה לעשות ככל הניתן במסגרת המאבק בנגע הסמים</w:t>
      </w:r>
      <w:r>
        <w:rPr>
          <w:rFonts w:cs="Century" w:ascii="Century" w:hAnsi="Century"/>
          <w:rtl w:val="true"/>
        </w:rPr>
        <w:t xml:space="preserve">. </w:t>
      </w:r>
      <w:r>
        <w:rPr>
          <w:rFonts w:ascii="Times New Roman" w:hAnsi="Times New Roman" w:cs="Miriam"/>
          <w:spacing w:val="0"/>
          <w:sz w:val="28"/>
          <w:sz w:val="28"/>
          <w:szCs w:val="24"/>
          <w:rtl w:val="true"/>
        </w:rPr>
        <w:t>סם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הקוקאין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המסוכנים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שבסמים</w:t>
      </w:r>
      <w:r>
        <w:rPr>
          <w:rFonts w:cs="Century" w:ascii="Century" w:hAnsi="Century"/>
          <w:rtl w:val="true"/>
        </w:rPr>
        <w:t xml:space="preserve">. </w:t>
      </w:r>
      <w:r>
        <w:rPr>
          <w:rFonts w:ascii="Century" w:hAnsi="Century" w:cs="Century"/>
          <w:rtl w:val="true"/>
        </w:rPr>
        <w:t>המערערים ייבאו כמות גדולה</w:t>
      </w:r>
      <w:r>
        <w:rPr>
          <w:rFonts w:cs="Century" w:ascii="Century" w:hAnsi="Century"/>
          <w:rtl w:val="true"/>
        </w:rPr>
        <w:t xml:space="preserve">. </w:t>
      </w:r>
      <w:r>
        <w:rPr>
          <w:rFonts w:ascii="Century" w:hAnsi="Century" w:cs="Century"/>
          <w:rtl w:val="true"/>
        </w:rPr>
        <w:t>ענישה מחמירה וכואבת היא הכרח בל יגונה</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numPr>
          <w:ilvl w:val="0"/>
          <w:numId w:val="1"/>
        </w:numPr>
        <w:ind w:hanging="0" w:start="0" w:end="0"/>
        <w:jc w:val="both"/>
        <w:rPr>
          <w:rFonts w:ascii="Century" w:hAnsi="Century" w:cs="Century"/>
        </w:rPr>
      </w:pPr>
      <w:r>
        <w:rPr>
          <w:rFonts w:ascii="Century" w:hAnsi="Century" w:cs="Century"/>
          <w:rtl w:val="true"/>
        </w:rPr>
        <w:t>בתוך כך</w:t>
      </w:r>
      <w:r>
        <w:rPr>
          <w:rFonts w:cs="Century" w:ascii="Century" w:hAnsi="Century"/>
          <w:rtl w:val="true"/>
        </w:rPr>
        <w:t xml:space="preserve">, </w:t>
      </w:r>
      <w:r>
        <w:rPr>
          <w:rFonts w:ascii="Century" w:hAnsi="Century" w:cs="Century"/>
          <w:rtl w:val="true"/>
        </w:rPr>
        <w:t>נקבע כי ככל שמדובר בעבירות סמים גובר האינטרס החברתי על פני הנסיבות האישיות של מבצע העבירה</w:t>
      </w:r>
      <w:r>
        <w:rPr>
          <w:rFonts w:cs="Century" w:ascii="Century" w:hAnsi="Century"/>
          <w:rtl w:val="true"/>
        </w:rPr>
        <w:t xml:space="preserve">. </w:t>
      </w:r>
      <w:r>
        <w:rPr>
          <w:rFonts w:ascii="Century" w:hAnsi="Century" w:cs="Century"/>
          <w:rtl w:val="true"/>
        </w:rPr>
        <w:t>לעניין זה יפים דבריו של כב</w:t>
      </w:r>
      <w:r>
        <w:rPr>
          <w:rFonts w:cs="Century" w:ascii="Century" w:hAnsi="Century"/>
          <w:rtl w:val="true"/>
        </w:rPr>
        <w:t xml:space="preserve">' </w:t>
      </w:r>
      <w:r>
        <w:rPr>
          <w:rFonts w:ascii="Century" w:hAnsi="Century" w:cs="Century"/>
          <w:rtl w:val="true"/>
        </w:rPr>
        <w:t xml:space="preserve">השופט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חשין</w:t>
      </w:r>
      <w:r>
        <w:rPr>
          <w:rFonts w:ascii="Century" w:hAnsi="Century" w:cs="Century"/>
          <w:rtl w:val="true"/>
        </w:rPr>
        <w:t xml:space="preserve">   ב</w:t>
      </w:r>
      <w:r>
        <w:rPr>
          <w:rFonts w:cs="Century" w:ascii="Century" w:hAnsi="Century"/>
          <w:rtl w:val="true"/>
        </w:rPr>
        <w:t>-</w:t>
      </w:r>
      <w:hyperlink r:id="rId2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6029/03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שמאי</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נח</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737</w:t>
      </w:r>
      <w:r>
        <w:rPr>
          <w:rFonts w:cs="Century" w:ascii="Century" w:hAnsi="Century"/>
          <w:rtl w:val="true"/>
        </w:rPr>
        <w:t xml:space="preserve"> (</w:t>
      </w:r>
      <w:r>
        <w:rPr>
          <w:rFonts w:cs="Century" w:ascii="Century" w:hAnsi="Century"/>
        </w:rPr>
        <w:t>2004</w:t>
      </w:r>
      <w:r>
        <w:rPr>
          <w:rFonts w:cs="Century" w:ascii="Century" w:hAnsi="Century"/>
          <w:rtl w:val="true"/>
        </w:rPr>
        <w:t xml:space="preserve">) </w:t>
      </w:r>
      <w:r>
        <w:rPr>
          <w:rFonts w:ascii="Century" w:hAnsi="Century" w:cs="Century"/>
          <w:rtl w:val="true"/>
        </w:rPr>
        <w:t>אשר קבע כי</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5"/>
        <w:ind w:end="1282"/>
        <w:jc w:val="both"/>
        <w:rPr>
          <w:rFonts w:ascii="Century" w:hAnsi="Century" w:cs="Century"/>
        </w:rPr>
      </w:pPr>
      <w:r>
        <w:rPr>
          <w:rFonts w:cs="Century" w:ascii="Century" w:hAnsi="Century"/>
          <w:rtl w:val="true"/>
        </w:rPr>
        <w:t>"</w:t>
      </w:r>
      <w:r>
        <w:rPr>
          <w:rFonts w:ascii="Times New Roman" w:hAnsi="Times New Roman" w:cs="Miriam"/>
          <w:spacing w:val="0"/>
          <w:sz w:val="28"/>
          <w:sz w:val="28"/>
          <w:szCs w:val="24"/>
          <w:rtl w:val="true"/>
        </w:rPr>
        <w:t>בעבירות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נסוגים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השיקולים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העבריין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שיקולי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הנזק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שהשימוש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בסם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מביא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המשתמשים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בו</w:t>
      </w:r>
      <w:r>
        <w:rPr>
          <w:rFonts w:cs="Century" w:ascii="Century" w:hAnsi="Century"/>
          <w:rtl w:val="true"/>
        </w:rPr>
        <w:t xml:space="preserve">... </w:t>
      </w:r>
      <w:r>
        <w:rPr>
          <w:rFonts w:ascii="Century" w:hAnsi="Century" w:cs="Century"/>
          <w:rtl w:val="true"/>
        </w:rPr>
        <w:t>שומה על בית</w:t>
      </w:r>
      <w:r>
        <w:rPr>
          <w:rFonts w:cs="Century" w:ascii="Century" w:hAnsi="Century"/>
          <w:rtl w:val="true"/>
        </w:rPr>
        <w:t>-</w:t>
      </w:r>
      <w:r>
        <w:rPr>
          <w:rFonts w:ascii="Century" w:hAnsi="Century" w:cs="Century"/>
          <w:rtl w:val="true"/>
        </w:rPr>
        <w:t xml:space="preserve">המשפט לשקול את הפגיעה הקשה בצרכני הסם </w:t>
      </w:r>
      <w:r>
        <w:rPr>
          <w:rFonts w:ascii="Century" w:hAnsi="Century" w:cs="Century"/>
          <w:rtl w:val="true"/>
        </w:rPr>
        <w:t>–</w:t>
      </w:r>
      <w:r>
        <w:rPr>
          <w:rFonts w:ascii="Century" w:hAnsi="Century" w:cs="Century"/>
          <w:rtl w:val="true"/>
        </w:rPr>
        <w:t xml:space="preserve"> צרכנים קיימים וצרכנים פוטנציאליים </w:t>
      </w:r>
      <w:r>
        <w:rPr>
          <w:rFonts w:ascii="Century" w:hAnsi="Century" w:cs="Century"/>
          <w:rtl w:val="true"/>
        </w:rPr>
        <w:t>–</w:t>
      </w:r>
      <w:r>
        <w:rPr>
          <w:rFonts w:ascii="Century" w:hAnsi="Century" w:cs="Century"/>
          <w:rtl w:val="true"/>
        </w:rPr>
        <w:t xml:space="preserve"> לרבות גרירתם לביצוען של עבירות פליליות לצורך מימון הסם</w:t>
      </w:r>
      <w:r>
        <w:rPr>
          <w:rFonts w:cs="Century" w:ascii="Century" w:hAnsi="Century"/>
          <w:rtl w:val="true"/>
        </w:rPr>
        <w:t>." (</w:t>
      </w:r>
      <w:r>
        <w:rPr>
          <w:rFonts w:ascii="Century" w:hAnsi="Century" w:cs="Century"/>
          <w:rtl w:val="true"/>
        </w:rPr>
        <w:t xml:space="preserve">הדגשות שלי </w:t>
      </w:r>
      <w:r>
        <w:rPr>
          <w:rFonts w:ascii="Century" w:hAnsi="Century" w:cs="Century"/>
          <w:rtl w:val="true"/>
        </w:rPr>
        <w:t>–</w:t>
      </w:r>
      <w:r>
        <w:rPr>
          <w:rFonts w:ascii="Century" w:hAnsi="Century" w:cs="Century"/>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Style14"/>
        <w:ind w:end="0"/>
        <w:jc w:val="start"/>
        <w:rPr>
          <w:rFonts w:ascii="Century" w:hAnsi="Century" w:cs="FrankRuehl"/>
          <w:spacing w:val="10"/>
          <w:sz w:val="8"/>
          <w:szCs w:val="16"/>
        </w:rPr>
      </w:pPr>
      <w:r>
        <w:rPr>
          <w:rFonts w:cs="FrankRuehl" w:ascii="Century" w:hAnsi="Century"/>
          <w:spacing w:val="10"/>
          <w:sz w:val="8"/>
          <w:szCs w:val="16"/>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בדומה</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2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9482/09</w:t>
        </w:r>
      </w:hyperlink>
      <w:r>
        <w:rPr>
          <w:rFonts w:cs="Century" w:ascii="Century" w:hAnsi="Century"/>
          <w:rtl w:val="true"/>
        </w:rPr>
        <w:t xml:space="preserve"> </w:t>
      </w:r>
      <w:r>
        <w:rPr>
          <w:rFonts w:ascii="Times New Roman" w:hAnsi="Times New Roman" w:cs="Miriam"/>
          <w:spacing w:val="0"/>
          <w:sz w:val="28"/>
          <w:sz w:val="28"/>
          <w:szCs w:val="24"/>
          <w:rtl w:val="true"/>
        </w:rPr>
        <w:t>ביטון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27.07.2011</w:t>
      </w:r>
      <w:r>
        <w:rPr>
          <w:rFonts w:cs="Century" w:ascii="Century" w:hAnsi="Century"/>
          <w:rtl w:val="true"/>
        </w:rPr>
        <w:t xml:space="preserve">) </w:t>
      </w:r>
      <w:r>
        <w:rPr>
          <w:rFonts w:ascii="Century" w:hAnsi="Century" w:cs="Century"/>
          <w:rtl w:val="true"/>
        </w:rPr>
        <w:t>קבע כב</w:t>
      </w:r>
      <w:r>
        <w:rPr>
          <w:rFonts w:cs="Century" w:ascii="Century" w:hAnsi="Century"/>
          <w:rtl w:val="true"/>
        </w:rPr>
        <w:t xml:space="preserve">' </w:t>
      </w:r>
      <w:r>
        <w:rPr>
          <w:rFonts w:ascii="Century" w:hAnsi="Century" w:cs="Century"/>
          <w:rtl w:val="true"/>
        </w:rPr>
        <w:t xml:space="preserve">השופט </w:t>
      </w:r>
      <w:r>
        <w:rPr>
          <w:rFonts w:ascii="Times New Roman" w:hAnsi="Times New Roman" w:cs="Miriam"/>
          <w:spacing w:val="0"/>
          <w:sz w:val="28"/>
          <w:sz w:val="28"/>
          <w:szCs w:val="24"/>
          <w:rtl w:val="true"/>
        </w:rPr>
        <w:t>ס</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ובראן</w:t>
      </w:r>
      <w:r>
        <w:rPr>
          <w:rFonts w:ascii="Century" w:hAnsi="Century" w:cs="Century"/>
          <w:rtl w:val="true"/>
        </w:rPr>
        <w:t xml:space="preserve"> כי</w:t>
      </w:r>
      <w:r>
        <w:rPr>
          <w:rFonts w:cs="Century" w:ascii="Century" w:hAnsi="Century"/>
          <w:rtl w:val="true"/>
        </w:rPr>
        <w:t>:</w:t>
      </w:r>
    </w:p>
    <w:p>
      <w:pPr>
        <w:pStyle w:val="Ruller5"/>
        <w:ind w:end="1282"/>
        <w:jc w:val="both"/>
        <w:rPr>
          <w:rFonts w:ascii="Century" w:hAnsi="Century" w:cs="Century"/>
          <w:b/>
          <w:bCs/>
        </w:rPr>
      </w:pPr>
      <w:r>
        <w:rPr>
          <w:rFonts w:cs="Century" w:ascii="Century" w:hAnsi="Century"/>
          <w:rtl w:val="true"/>
        </w:rPr>
        <w:t>"</w:t>
      </w:r>
      <w:r>
        <w:rPr>
          <w:rFonts w:ascii="Century" w:hAnsi="Century" w:cs="Century"/>
          <w:rtl w:val="true"/>
        </w:rPr>
        <w:t>אכן</w:t>
      </w:r>
      <w:r>
        <w:rPr>
          <w:rFonts w:cs="Century" w:ascii="Century" w:hAnsi="Century"/>
          <w:rtl w:val="true"/>
        </w:rPr>
        <w:t xml:space="preserve">, </w:t>
      </w:r>
      <w:r>
        <w:rPr>
          <w:rFonts w:ascii="Century" w:hAnsi="Century" w:cs="Century"/>
          <w:rtl w:val="true"/>
        </w:rPr>
        <w:t>נגע הסמים הפוגע קשות בחברתנו מחייב מלחמת חורמה והעונשים שיגזרו על ידי בתי המשפט בשל עבירות סמים צריכים להשתלב במאבק הכולל להדברת הנגע</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Times New Roman" w:hAnsi="Times New Roman" w:cs="Miriam"/>
          <w:spacing w:val="0"/>
          <w:sz w:val="28"/>
          <w:sz w:val="28"/>
          <w:szCs w:val="24"/>
          <w:rtl w:val="true"/>
        </w:rPr>
        <w:t>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ליתן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משקל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ממשי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לשיקול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ההרתעתי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השיקולים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האישיים</w:t>
      </w:r>
      <w:r>
        <w:rPr>
          <w:rFonts w:cs="Century" w:ascii="Century" w:hAnsi="Century"/>
          <w:rtl w:val="true"/>
        </w:rPr>
        <w:t xml:space="preserve">, </w:t>
      </w:r>
      <w:r>
        <w:rPr>
          <w:rFonts w:ascii="Century" w:hAnsi="Century" w:cs="Century"/>
          <w:rtl w:val="true"/>
        </w:rPr>
        <w:t>אשר משקלם יהיה נמוך יותר במקרים כגון אלה</w:t>
      </w:r>
      <w:r>
        <w:rPr>
          <w:rFonts w:cs="Century" w:ascii="Century" w:hAnsi="Century"/>
          <w:rtl w:val="true"/>
        </w:rPr>
        <w:t>." (</w:t>
      </w:r>
      <w:r>
        <w:rPr>
          <w:rFonts w:ascii="Century" w:hAnsi="Century" w:cs="Century"/>
          <w:rtl w:val="true"/>
        </w:rPr>
        <w:t xml:space="preserve">הדגשות שלי </w:t>
      </w:r>
      <w:r>
        <w:rPr>
          <w:rFonts w:ascii="Century" w:hAnsi="Century" w:cs="Century"/>
          <w:rtl w:val="true"/>
        </w:rPr>
        <w:t>–</w:t>
      </w:r>
      <w:r>
        <w:rPr>
          <w:rFonts w:ascii="Century" w:hAnsi="Century" w:cs="Century"/>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w:t>
      </w:r>
      <w:r>
        <w:rPr>
          <w:rFonts w:cs="Century" w:ascii="Century" w:hAnsi="Century"/>
          <w:rtl w:val="true"/>
        </w:rPr>
        <w:t>)</w:t>
      </w:r>
    </w:p>
    <w:p>
      <w:pPr>
        <w:pStyle w:val="Ruller5"/>
        <w:ind w:end="1282"/>
        <w:jc w:val="both"/>
        <w:rPr>
          <w:rFonts w:ascii="Century" w:hAnsi="Century" w:cs="Century"/>
          <w:b/>
          <w:bCs/>
        </w:rPr>
      </w:pPr>
      <w:r>
        <w:rPr>
          <w:rFonts w:cs="Century" w:ascii="Century" w:hAnsi="Century"/>
          <w:b/>
          <w:bCs/>
          <w:rtl w:val="true"/>
        </w:rPr>
      </w:r>
    </w:p>
    <w:p>
      <w:pPr>
        <w:pStyle w:val="Ruller5"/>
        <w:ind w:end="1282"/>
        <w:jc w:val="both"/>
        <w:rPr>
          <w:rFonts w:ascii="Century" w:hAnsi="Century" w:cs="Century"/>
        </w:rPr>
      </w:pPr>
      <w:r>
        <w:rPr>
          <w:rFonts w:cs="Century" w:ascii="Century" w:hAnsi="Century"/>
          <w:rtl w:val="true"/>
        </w:rPr>
      </w:r>
    </w:p>
    <w:p>
      <w:pPr>
        <w:pStyle w:val="Ruller4"/>
        <w:ind w:end="0"/>
        <w:jc w:val="both"/>
        <w:rPr>
          <w:rFonts w:ascii="Century" w:hAnsi="Century" w:cs="Century"/>
        </w:rPr>
      </w:pPr>
      <w:bookmarkStart w:id="16" w:name="Text1"/>
      <w:r>
        <w:rPr>
          <w:rFonts w:cs="FrankRuehl" w:ascii="FrankRuehl" w:hAnsi="FrankRuehl"/>
          <w:b/>
          <w:color w:val="000000"/>
          <w:sz w:val="28"/>
          <w:rtl w:val="true"/>
        </w:rPr>
        <w:tab/>
      </w:r>
      <w:r>
        <w:rPr>
          <w:rFonts w:ascii="FrankRuehl" w:hAnsi="FrankRuehl"/>
          <w:b/>
          <w:b/>
          <w:color w:val="000000"/>
          <w:sz w:val="28"/>
          <w:sz w:val="28"/>
          <w:rtl w:val="true"/>
        </w:rPr>
        <w:t>כך למשל</w:t>
      </w:r>
      <w:r>
        <w:rPr>
          <w:rFonts w:cs="FrankRuehl" w:ascii="FrankRuehl" w:hAnsi="FrankRuehl"/>
          <w:b/>
          <w:color w:val="000000"/>
          <w:sz w:val="28"/>
          <w:rtl w:val="true"/>
        </w:rPr>
        <w:t xml:space="preserve">, </w:t>
      </w:r>
      <w:r>
        <w:rPr>
          <w:rFonts w:ascii="FrankRuehl" w:hAnsi="FrankRuehl"/>
          <w:b/>
          <w:b/>
          <w:color w:val="000000"/>
          <w:sz w:val="28"/>
          <w:sz w:val="28"/>
          <w:rtl w:val="true"/>
        </w:rPr>
        <w:t>ב</w:t>
      </w:r>
      <w:r>
        <w:rPr>
          <w:rFonts w:ascii="Times New Roman" w:hAnsi="Times New Roman" w:cs="Miriam"/>
          <w:spacing w:val="0"/>
          <w:sz w:val="28"/>
          <w:sz w:val="28"/>
          <w:szCs w:val="24"/>
          <w:rtl w:val="true"/>
        </w:rPr>
        <w:t>עניין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גוארדיה</w:t>
      </w:r>
      <w:r>
        <w:rPr>
          <w:rFonts w:ascii="Century" w:hAnsi="Century" w:eastAsia="Century" w:cs="Century"/>
          <w:b/>
          <w:b/>
          <w:szCs w:val="24"/>
          <w:rtl w:val="true"/>
        </w:rPr>
        <w:t xml:space="preserve"> </w:t>
      </w:r>
      <w:bookmarkEnd w:id="16"/>
      <w:r>
        <w:rPr>
          <w:rFonts w:ascii="Century" w:hAnsi="Century" w:cs="Century"/>
          <w:rtl w:val="true"/>
        </w:rPr>
        <w:t>נדחה ערעורם של גבר ואישה</w:t>
      </w:r>
      <w:r>
        <w:rPr>
          <w:rFonts w:cs="Century" w:ascii="Century" w:hAnsi="Century"/>
          <w:rtl w:val="true"/>
        </w:rPr>
        <w:t xml:space="preserve">, </w:t>
      </w:r>
      <w:r>
        <w:rPr>
          <w:rFonts w:ascii="Century" w:hAnsi="Century" w:cs="Century"/>
          <w:rtl w:val="true"/>
        </w:rPr>
        <w:t>אזרחי בוליביה</w:t>
      </w:r>
      <w:r>
        <w:rPr>
          <w:rFonts w:cs="Century" w:ascii="Century" w:hAnsi="Century"/>
          <w:rtl w:val="true"/>
        </w:rPr>
        <w:t xml:space="preserve">, </w:t>
      </w:r>
      <w:r>
        <w:rPr>
          <w:rFonts w:ascii="Century" w:hAnsi="Century" w:cs="Century"/>
          <w:rtl w:val="true"/>
        </w:rPr>
        <w:t>אשר טסו ביחד מברזיל לישראל כשהם נושאים בגופם את סם הקוקאין במשקל כולל של    כ</w:t>
      </w:r>
      <w:r>
        <w:rPr>
          <w:rFonts w:cs="Century" w:ascii="Century" w:hAnsi="Century"/>
          <w:rtl w:val="true"/>
        </w:rPr>
        <w:t>-</w:t>
      </w:r>
      <w:r>
        <w:rPr>
          <w:rFonts w:cs="Century" w:ascii="Century" w:hAnsi="Century"/>
        </w:rPr>
        <w:t>2000</w:t>
      </w:r>
      <w:r>
        <w:rPr>
          <w:rFonts w:cs="Century" w:ascii="Century" w:hAnsi="Century"/>
          <w:rtl w:val="true"/>
        </w:rPr>
        <w:t xml:space="preserve"> </w:t>
      </w:r>
      <w:r>
        <w:rPr>
          <w:rFonts w:ascii="Century" w:hAnsi="Century" w:cs="Century"/>
          <w:rtl w:val="true"/>
        </w:rPr>
        <w:t>גרם</w:t>
      </w:r>
      <w:r>
        <w:rPr>
          <w:rFonts w:cs="Century" w:ascii="Century" w:hAnsi="Century"/>
          <w:rtl w:val="true"/>
        </w:rPr>
        <w:t xml:space="preserve">. </w:t>
      </w:r>
      <w:r>
        <w:rPr>
          <w:rFonts w:ascii="Century" w:hAnsi="Century" w:cs="Century"/>
          <w:rtl w:val="true"/>
        </w:rPr>
        <w:t>המערערים טענו כי הסכימו לשמש כבלדרים נוכח מצוקה כלכלית ונפשית קשה ביותר</w:t>
      </w:r>
      <w:r>
        <w:rPr>
          <w:rFonts w:cs="Century" w:ascii="Century" w:hAnsi="Century"/>
          <w:rtl w:val="true"/>
        </w:rPr>
        <w:t xml:space="preserve">, </w:t>
      </w:r>
      <w:r>
        <w:rPr>
          <w:rFonts w:ascii="Century" w:hAnsi="Century" w:cs="Century"/>
          <w:rtl w:val="true"/>
        </w:rPr>
        <w:t>כאשר אחד מהם טען כי הגיע אפילו עד כדי חרפת רעב</w:t>
      </w:r>
      <w:r>
        <w:rPr>
          <w:rFonts w:cs="Century" w:ascii="Century" w:hAnsi="Century"/>
          <w:rtl w:val="true"/>
        </w:rPr>
        <w:t xml:space="preserve">. </w:t>
      </w:r>
      <w:r>
        <w:rPr>
          <w:rFonts w:ascii="Century" w:hAnsi="Century" w:cs="Century"/>
          <w:rtl w:val="true"/>
        </w:rPr>
        <w:t>במסגרת פסק הדין</w:t>
      </w:r>
      <w:r>
        <w:rPr>
          <w:rFonts w:cs="Century" w:ascii="Century" w:hAnsi="Century"/>
          <w:rtl w:val="true"/>
        </w:rPr>
        <w:t xml:space="preserve">, </w:t>
      </w:r>
      <w:r>
        <w:rPr>
          <w:rFonts w:ascii="Century" w:hAnsi="Century" w:cs="Century"/>
          <w:rtl w:val="true"/>
        </w:rPr>
        <w:t xml:space="preserve">שאישר עונש מאסר בפועל של </w:t>
      </w:r>
      <w:r>
        <w:rPr>
          <w:rFonts w:cs="Century" w:ascii="Century" w:hAnsi="Century"/>
        </w:rPr>
        <w:t>45</w:t>
      </w:r>
      <w:r>
        <w:rPr>
          <w:rFonts w:cs="Century" w:ascii="Century" w:hAnsi="Century"/>
          <w:rtl w:val="true"/>
        </w:rPr>
        <w:t xml:space="preserve"> </w:t>
      </w:r>
      <w:r>
        <w:rPr>
          <w:rFonts w:ascii="Century" w:hAnsi="Century" w:cs="Century"/>
          <w:rtl w:val="true"/>
        </w:rPr>
        <w:t>חודשים על המערערת ו</w:t>
      </w:r>
      <w:r>
        <w:rPr>
          <w:rFonts w:cs="Century" w:ascii="Century" w:hAnsi="Century"/>
          <w:rtl w:val="true"/>
        </w:rPr>
        <w:t>-</w:t>
      </w:r>
      <w:r>
        <w:rPr>
          <w:rFonts w:cs="Century" w:ascii="Century" w:hAnsi="Century"/>
        </w:rPr>
        <w:t>55</w:t>
      </w:r>
      <w:r>
        <w:rPr>
          <w:rFonts w:cs="Century" w:ascii="Century" w:hAnsi="Century"/>
          <w:rtl w:val="true"/>
        </w:rPr>
        <w:t xml:space="preserve"> </w:t>
      </w:r>
      <w:r>
        <w:rPr>
          <w:rFonts w:ascii="Century" w:hAnsi="Century" w:cs="Century"/>
          <w:rtl w:val="true"/>
        </w:rPr>
        <w:t>חודשים על המערער שם</w:t>
      </w:r>
      <w:r>
        <w:rPr>
          <w:rFonts w:cs="Century" w:ascii="Century" w:hAnsi="Century"/>
          <w:rtl w:val="true"/>
        </w:rPr>
        <w:t xml:space="preserve">, </w:t>
      </w:r>
      <w:r>
        <w:rPr>
          <w:rFonts w:ascii="Century" w:hAnsi="Century" w:cs="Century"/>
          <w:rtl w:val="true"/>
        </w:rPr>
        <w:t>כב</w:t>
      </w:r>
      <w:r>
        <w:rPr>
          <w:rFonts w:cs="Century" w:ascii="Century" w:hAnsi="Century"/>
          <w:rtl w:val="true"/>
        </w:rPr>
        <w:t xml:space="preserve">' </w:t>
      </w:r>
      <w:r>
        <w:rPr>
          <w:rFonts w:ascii="Century" w:hAnsi="Century" w:cs="Century"/>
          <w:rtl w:val="true"/>
        </w:rPr>
        <w:t>השופט</w:t>
      </w:r>
      <w:r>
        <w:rPr>
          <w:rFonts w:ascii="Century" w:hAnsi="Century" w:eastAsia="Century" w:cs="Century"/>
          <w:b/>
          <w:b/>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סולברג</w:t>
      </w:r>
      <w:r>
        <w:rPr>
          <w:rFonts w:ascii="Century" w:hAnsi="Century" w:eastAsia="Century" w:cs="Century"/>
          <w:b/>
          <w:b/>
          <w:szCs w:val="24"/>
          <w:rtl w:val="true"/>
        </w:rPr>
        <w:t xml:space="preserve"> </w:t>
      </w:r>
      <w:r>
        <w:rPr>
          <w:rFonts w:ascii="Century" w:hAnsi="Century" w:cs="Century"/>
          <w:rtl w:val="true"/>
        </w:rPr>
        <w:t>קבע כדלקמן</w:t>
      </w:r>
      <w:r>
        <w:rPr>
          <w:rFonts w:cs="Century" w:ascii="Century" w:hAnsi="Century"/>
          <w:rtl w:val="true"/>
        </w:rPr>
        <w:t>:</w:t>
      </w:r>
    </w:p>
    <w:p>
      <w:pPr>
        <w:pStyle w:val="Ruller4"/>
        <w:ind w:end="0"/>
        <w:jc w:val="both"/>
        <w:rPr>
          <w:rFonts w:ascii="Century" w:hAnsi="Century" w:cs="Century"/>
          <w:sz w:val="6"/>
          <w:szCs w:val="12"/>
        </w:rPr>
      </w:pPr>
      <w:r>
        <w:rPr>
          <w:rFonts w:cs="Century" w:ascii="Century" w:hAnsi="Century"/>
          <w:sz w:val="6"/>
          <w:szCs w:val="12"/>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הרקע האישי והמשפחתי של המערערים הוא קשה</w:t>
      </w:r>
      <w:r>
        <w:rPr>
          <w:rFonts w:cs="Century" w:ascii="Century" w:hAnsi="Century"/>
          <w:rtl w:val="true"/>
        </w:rPr>
        <w:t xml:space="preserve">. </w:t>
      </w:r>
      <w:r>
        <w:rPr>
          <w:rFonts w:ascii="Century" w:hAnsi="Century" w:cs="Century"/>
          <w:rtl w:val="true"/>
        </w:rPr>
        <w:t>מצוקתם אמיתית</w:t>
      </w:r>
      <w:r>
        <w:rPr>
          <w:rFonts w:cs="Century" w:ascii="Century" w:hAnsi="Century"/>
          <w:rtl w:val="true"/>
        </w:rPr>
        <w:t xml:space="preserve">. </w:t>
      </w:r>
      <w:r>
        <w:rPr>
          <w:rFonts w:ascii="Times New Roman" w:hAnsi="Times New Roman" w:cs="Miriam"/>
          <w:spacing w:val="0"/>
          <w:sz w:val="28"/>
          <w:sz w:val="28"/>
          <w:szCs w:val="24"/>
          <w:rtl w:val="true"/>
        </w:rPr>
        <w:t>אך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מנוס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מהעדפת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האינטרס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החברתי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הכולל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האינטרס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האינדיבידואלי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המערערים</w:t>
      </w:r>
      <w:r>
        <w:rPr>
          <w:rFonts w:cs="Century" w:ascii="Century" w:hAnsi="Century"/>
          <w:rtl w:val="true"/>
        </w:rPr>
        <w:t xml:space="preserve">. </w:t>
      </w:r>
      <w:r>
        <w:rPr>
          <w:rFonts w:ascii="Century" w:hAnsi="Century" w:cs="Century"/>
          <w:rtl w:val="true"/>
        </w:rPr>
        <w:t>פגיעתם של הסמים המסוכנים היא קשה ונרחבת</w:t>
      </w:r>
      <w:r>
        <w:rPr>
          <w:rFonts w:cs="Century" w:ascii="Century" w:hAnsi="Century"/>
          <w:rtl w:val="true"/>
        </w:rPr>
        <w:t xml:space="preserve">, </w:t>
      </w:r>
      <w:r>
        <w:rPr>
          <w:rFonts w:ascii="Century" w:hAnsi="Century" w:cs="Century"/>
          <w:rtl w:val="true"/>
        </w:rPr>
        <w:t>ביחידים ובציבור</w:t>
      </w:r>
      <w:r>
        <w:rPr>
          <w:rFonts w:cs="Century" w:ascii="Century" w:hAnsi="Century"/>
          <w:rtl w:val="true"/>
        </w:rPr>
        <w:t xml:space="preserve">, </w:t>
      </w:r>
      <w:r>
        <w:rPr>
          <w:rFonts w:ascii="Century" w:hAnsi="Century" w:cs="Century"/>
          <w:rtl w:val="true"/>
        </w:rPr>
        <w:t>ושומה לעשות ככל הניתן במסגרת המאבק בנגע הסמים</w:t>
      </w:r>
      <w:r>
        <w:rPr>
          <w:rFonts w:cs="Century" w:ascii="Century" w:hAnsi="Century"/>
          <w:rtl w:val="true"/>
        </w:rPr>
        <w:t xml:space="preserve">. </w:t>
      </w:r>
      <w:r>
        <w:rPr>
          <w:rFonts w:ascii="Century" w:hAnsi="Century" w:cs="Century"/>
          <w:rtl w:val="true"/>
        </w:rPr>
        <w:t>סם הקוקאין הוא מן המסוכנים שבסמים</w:t>
      </w:r>
      <w:r>
        <w:rPr>
          <w:rFonts w:cs="Century" w:ascii="Century" w:hAnsi="Century"/>
          <w:rtl w:val="true"/>
        </w:rPr>
        <w:t xml:space="preserve">. </w:t>
      </w:r>
      <w:r>
        <w:rPr>
          <w:rFonts w:ascii="Century" w:hAnsi="Century" w:cs="Century"/>
          <w:rtl w:val="true"/>
        </w:rPr>
        <w:t>המערערים ייבאו כמות גדולה</w:t>
      </w:r>
      <w:r>
        <w:rPr>
          <w:rFonts w:cs="Century" w:ascii="Century" w:hAnsi="Century"/>
          <w:rtl w:val="true"/>
        </w:rPr>
        <w:t xml:space="preserve">. </w:t>
      </w:r>
      <w:r>
        <w:rPr>
          <w:rFonts w:ascii="Century" w:hAnsi="Century" w:cs="Century"/>
          <w:rtl w:val="true"/>
        </w:rPr>
        <w:t>ענישה מחמירה וכואבת היא הכרח בל יגונה</w:t>
      </w:r>
      <w:r>
        <w:rPr>
          <w:rFonts w:cs="Century" w:ascii="Century" w:hAnsi="Century"/>
          <w:rtl w:val="true"/>
        </w:rPr>
        <w:t>." (</w:t>
      </w:r>
      <w:r>
        <w:rPr>
          <w:rFonts w:ascii="Century" w:hAnsi="Century" w:cs="Century"/>
          <w:rtl w:val="true"/>
        </w:rPr>
        <w:t xml:space="preserve">הדגשות שלי </w:t>
      </w:r>
      <w:r>
        <w:rPr>
          <w:rFonts w:ascii="Century" w:hAnsi="Century" w:cs="Century"/>
          <w:rtl w:val="true"/>
        </w:rPr>
        <w:t>–</w:t>
      </w:r>
      <w:r>
        <w:rPr>
          <w:rFonts w:ascii="Century" w:hAnsi="Century" w:cs="Century"/>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w:t>
      </w:r>
      <w:r>
        <w:rPr>
          <w:rFonts w:cs="Century" w:ascii="Century" w:hAnsi="Century"/>
          <w:rtl w:val="true"/>
        </w:rPr>
        <w:t>)</w:t>
      </w:r>
    </w:p>
    <w:p>
      <w:pPr>
        <w:pStyle w:val="Ruller5"/>
        <w:ind w:end="1282"/>
        <w:jc w:val="both"/>
        <w:rPr>
          <w:rFonts w:ascii="Century" w:hAnsi="Century" w:eastAsia="Century" w:cs="Century"/>
        </w:rPr>
      </w:pPr>
      <w:r>
        <w:rPr>
          <w:rFonts w:eastAsia="Century" w:cs="Century" w:ascii="Century" w:hAnsi="Century"/>
          <w:rtl w:val="true"/>
        </w:rPr>
        <w:t xml:space="preserve"> </w:t>
      </w:r>
    </w:p>
    <w:p>
      <w:pPr>
        <w:pStyle w:val="Ruller4"/>
        <w:numPr>
          <w:ilvl w:val="0"/>
          <w:numId w:val="1"/>
        </w:numPr>
        <w:ind w:hanging="0" w:start="0" w:end="0"/>
        <w:jc w:val="both"/>
        <w:rPr>
          <w:rFonts w:ascii="Century" w:hAnsi="Century" w:cs="Century"/>
        </w:rPr>
      </w:pPr>
      <w:r>
        <w:rPr>
          <w:rFonts w:ascii="Century" w:hAnsi="Century" w:cs="Century"/>
          <w:rtl w:val="true"/>
        </w:rPr>
        <w:t>כפי שצוין לעיל</w:t>
      </w:r>
      <w:r>
        <w:rPr>
          <w:rFonts w:cs="Century" w:ascii="Century" w:hAnsi="Century"/>
          <w:rtl w:val="true"/>
        </w:rPr>
        <w:t xml:space="preserve">, </w:t>
      </w:r>
      <w:r>
        <w:rPr>
          <w:rFonts w:ascii="Century" w:hAnsi="Century" w:cs="Century"/>
          <w:rtl w:val="true"/>
        </w:rPr>
        <w:t>בית המשפט המחוזי הנכבד התחשב בנסיבותיו האישיות של המערער בעת גזירת עונשו ולא מצאנו טעם טוב המצדיק התחשבות נוספת</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pPr>
      <w:r>
        <w:rPr>
          <w:rFonts w:ascii="Century" w:hAnsi="Century" w:cs="Century"/>
          <w:rtl w:val="true"/>
        </w:rPr>
        <w:t xml:space="preserve">נוכח כל האמור לעיל </w:t>
      </w:r>
      <w:r>
        <w:rPr>
          <w:rFonts w:ascii="Century" w:hAnsi="Century" w:cs="Century"/>
          <w:rtl w:val="true"/>
        </w:rPr>
        <w:t>–</w:t>
      </w:r>
      <w:r>
        <w:rPr>
          <w:rFonts w:ascii="Century" w:hAnsi="Century" w:cs="Century"/>
          <w:rtl w:val="true"/>
        </w:rPr>
        <w:t xml:space="preserve"> </w:t>
      </w:r>
      <w:r>
        <w:rPr>
          <w:rFonts w:ascii="Times New Roman" w:hAnsi="Times New Roman" w:cs="Miriam"/>
          <w:spacing w:val="0"/>
          <w:sz w:val="28"/>
          <w:sz w:val="28"/>
          <w:szCs w:val="24"/>
          <w:rtl w:val="true"/>
        </w:rPr>
        <w:t>הערעור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נדחה</w:t>
      </w:r>
      <w:r>
        <w:rPr>
          <w:rFonts w:cs="Century" w:ascii="Century" w:hAnsi="Century"/>
          <w:rtl w:val="true"/>
        </w:rPr>
        <w:t>.</w:t>
      </w:r>
    </w:p>
    <w:p>
      <w:pPr>
        <w:pStyle w:val="Ruller4"/>
        <w:ind w:end="0"/>
        <w:jc w:val="both"/>
        <w:rPr/>
      </w:pPr>
      <w:r>
        <w:rPr>
          <w:rtl w:val="true"/>
        </w:rPr>
      </w:r>
    </w:p>
    <w:p>
      <w:pPr>
        <w:pStyle w:val="Ruller4"/>
        <w:ind w:end="0"/>
        <w:jc w:val="both"/>
        <w:rPr>
          <w:sz w:val="4"/>
          <w:szCs w:val="10"/>
        </w:rPr>
      </w:pPr>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ט</w:t>
      </w:r>
      <w:r>
        <w:rPr>
          <w:rtl w:val="true"/>
        </w:rPr>
        <w:t xml:space="preserve">' </w:t>
      </w:r>
      <w:r>
        <w:rPr>
          <w:rtl w:val="true"/>
        </w:rPr>
        <w:t>באייר</w:t>
      </w:r>
      <w:r>
        <w:rPr>
          <w:rFonts w:eastAsia="Arial TUR" w:cs="Arial TUR"/>
          <w:rtl w:val="true"/>
        </w:rPr>
        <w:t xml:space="preserve"> </w:t>
      </w:r>
      <w:r>
        <w:rPr>
          <w:rtl w:val="true"/>
        </w:rPr>
        <w:t>התשע</w:t>
      </w:r>
      <w:r>
        <w:rPr>
          <w:rtl w:val="true"/>
        </w:rPr>
        <w:t>"</w:t>
      </w:r>
      <w:r>
        <w:rPr>
          <w:rtl w:val="true"/>
        </w:rPr>
        <w:t>ח</w:t>
      </w:r>
      <w:r>
        <w:rPr>
          <w:rFonts w:eastAsia="Arial TUR" w:cs="Arial TUR"/>
          <w:rtl w:val="true"/>
        </w:rPr>
        <w:t xml:space="preserve"> </w:t>
      </w:r>
      <w:r>
        <w:rPr>
          <w:rtl w:val="true"/>
        </w:rPr>
        <w:t>(‏</w:t>
      </w:r>
      <w:r>
        <w:rPr/>
        <w:t>24.4.2018</w:t>
      </w:r>
      <w:r>
        <w:rPr>
          <w:rtl w:val="true"/>
        </w:rPr>
        <w:t xml:space="preserve">). </w:t>
      </w:r>
    </w:p>
    <w:p>
      <w:pPr>
        <w:pStyle w:val="Ruller4"/>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both"/>
              <w:rPr/>
            </w:pPr>
            <w:r>
              <w:rPr>
                <w:color w:val="FFFFFF"/>
                <w:sz w:val="2"/>
                <w:szCs w:val="2"/>
              </w:rPr>
              <w:t>54678313</w:t>
            </w:r>
            <w:r>
              <w:rPr>
                <w:rtl w:val="true"/>
              </w:rPr>
              <w:t>המשנה</w:t>
            </w:r>
            <w:r>
              <w:rPr>
                <w:rFonts w:eastAsia="Arial TUR" w:cs="Arial TUR"/>
                <w:rtl w:val="true"/>
              </w:rPr>
              <w:t xml:space="preserve"> </w:t>
            </w:r>
            <w:r>
              <w:rPr>
                <w:rtl w:val="true"/>
              </w:rPr>
              <w:t>לנשיאה</w:t>
            </w:r>
          </w:p>
        </w:tc>
        <w:tc>
          <w:tcPr>
            <w:tcW w:w="2843"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c>
          <w:tcPr>
            <w:tcW w:w="2843"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
        <w:ind w:end="0"/>
        <w:jc w:val="both"/>
        <w:rPr>
          <w:sz w:val="10"/>
          <w:szCs w:val="16"/>
        </w:rPr>
      </w:pPr>
      <w:r>
        <w:rPr>
          <w:sz w:val="10"/>
          <w:szCs w:val="16"/>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17068860</w:t>
      </w:r>
      <w:r>
        <w:rPr>
          <w:sz w:val="16"/>
          <w:rtl w:val="true"/>
        </w:rPr>
        <w:t>_</w:t>
      </w:r>
      <w:r>
        <w:rPr>
          <w:sz w:val="16"/>
        </w:rPr>
        <w:t>K02.doc</w:t>
      </w:r>
      <w:r>
        <w:rPr>
          <w:sz w:val="16"/>
          <w:rtl w:val="true"/>
        </w:rPr>
        <w:t xml:space="preserve">   </w:t>
      </w:r>
      <w:r>
        <w:rPr>
          <w:sz w:val="16"/>
          <w:sz w:val="16"/>
          <w:rtl w:val="true"/>
        </w:rPr>
        <w:t>אר</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4">
        <w:r>
          <w:rPr>
            <w:rStyle w:val="Hyperlink"/>
            <w:sz w:val="16"/>
          </w:rPr>
          <w:t>www.court.gov.il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ברק ארז </w:t>
      </w:r>
      <w:r>
        <w:rPr>
          <w:rFonts w:cs="David" w:ascii="David" w:hAnsi="David"/>
          <w:color w:val="000000"/>
          <w:szCs w:val="22"/>
        </w:rPr>
        <w:t>54678313-6886/17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6"/>
      <w:footerReference w:type="default" r:id="rId2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6886/17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מלו בנדירה מרסל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0" w:hanging="0"/>
      </w:pPr>
      <w:rPr>
        <w:sz w:val="24"/>
        <w:szCs w:val="24"/>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z w:val="24"/>
      <w:szCs w:val="24"/>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Times New Roman"/>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Style14">
    <w:name w:val="פיסקת רשימה"/>
    <w:basedOn w:val="Normal"/>
    <w:qFormat/>
    <w:pPr>
      <w:ind w:hanging="0" w:start="720" w:end="0"/>
      <w:jc w:val="start"/>
    </w:pPr>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84149" TargetMode="External"/><Relationship Id="rId3" Type="http://schemas.openxmlformats.org/officeDocument/2006/relationships/hyperlink" Target="http://www.nevo.co.il/law/4216" TargetMode="External"/><Relationship Id="rId4" Type="http://schemas.openxmlformats.org/officeDocument/2006/relationships/hyperlink" Target="http://www.nevo.co.il/law/4216/7.a" TargetMode="External"/><Relationship Id="rId5" Type="http://schemas.openxmlformats.org/officeDocument/2006/relationships/hyperlink" Target="http://www.nevo.co.il/law/4216/7.c" TargetMode="External"/><Relationship Id="rId6" Type="http://schemas.openxmlformats.org/officeDocument/2006/relationships/hyperlink" Target="http://www.nevo.co.il/law/4216/13"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499.a.1" TargetMode="External"/><Relationship Id="rId9" Type="http://schemas.openxmlformats.org/officeDocument/2006/relationships/hyperlink" Target="http://www.nevo.co.il/law/75025" TargetMode="External"/><Relationship Id="rId10" Type="http://schemas.openxmlformats.org/officeDocument/2006/relationships/hyperlink" Target="http://www.nevo.co.il/law/74386" TargetMode="External"/><Relationship Id="rId11" Type="http://schemas.openxmlformats.org/officeDocument/2006/relationships/hyperlink" Target="http://www.nevo.co.il/case/21784149" TargetMode="External"/><Relationship Id="rId12" Type="http://schemas.openxmlformats.org/officeDocument/2006/relationships/hyperlink" Target="http://www.nevo.co.il/law/4216" TargetMode="External"/><Relationship Id="rId13" Type="http://schemas.openxmlformats.org/officeDocument/2006/relationships/hyperlink" Target="http://www.nevo.co.il/law/70301/499.a.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4216/13" TargetMode="External"/><Relationship Id="rId16" Type="http://schemas.openxmlformats.org/officeDocument/2006/relationships/hyperlink" Target="http://www.nevo.co.il/law/4216/7.a" TargetMode="External"/><Relationship Id="rId17" Type="http://schemas.openxmlformats.org/officeDocument/2006/relationships/hyperlink" Target="http://www.nevo.co.il/law/4216/7.c" TargetMode="External"/><Relationship Id="rId18" Type="http://schemas.openxmlformats.org/officeDocument/2006/relationships/hyperlink" Target="http://www.nevo.co.il/law/75025" TargetMode="External"/><Relationship Id="rId19" Type="http://schemas.openxmlformats.org/officeDocument/2006/relationships/hyperlink" Target="http://www.nevo.co.il/law/74386" TargetMode="External"/><Relationship Id="rId20" Type="http://schemas.openxmlformats.org/officeDocument/2006/relationships/hyperlink" Target="http://www.nevo.co.il/case/20251483" TargetMode="External"/><Relationship Id="rId21" Type="http://schemas.openxmlformats.org/officeDocument/2006/relationships/hyperlink" Target="http://www.nevo.co.il/case/5931190" TargetMode="External"/><Relationship Id="rId22" Type="http://schemas.openxmlformats.org/officeDocument/2006/relationships/hyperlink" Target="http://www.nevo.co.il/case/5786821" TargetMode="External"/><Relationship Id="rId23" Type="http://schemas.openxmlformats.org/officeDocument/2006/relationships/hyperlink" Target="http://www.nevo.co.il/case/5726579" TargetMode="External"/><Relationship Id="rId24" Type="http://schemas.openxmlformats.org/officeDocument/2006/relationships/hyperlink" Target="http://www.court.gov.il/"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2018-05-21T14:49:00Z</dcterms:created>
  <dc:creator> </dc:creator>
  <dc:description/>
  <cp:keywords/>
  <dc:language>en-IL</dc:language>
  <cp:lastModifiedBy>orly</cp:lastModifiedBy>
  <cp:lastPrinted>2018-04-22T14:40:00Z</cp:lastPrinted>
  <dcterms:modified xsi:type="dcterms:W3CDTF">2018-05-21T14:49:00Z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מלו בנדירה מרסל</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21784149:2;20251483;5931190;5786821;5726579</vt:lpwstr>
  </property>
  <property fmtid="{D5CDD505-2E9C-101B-9397-08002B2CF9AE}" pid="9" name="CITY">
    <vt:lpwstr/>
  </property>
  <property fmtid="{D5CDD505-2E9C-101B-9397-08002B2CF9AE}" pid="10" name="DATE">
    <vt:lpwstr>20180424</vt:lpwstr>
  </property>
  <property fmtid="{D5CDD505-2E9C-101B-9397-08002B2CF9AE}" pid="11" name="DELEMATA">
    <vt:lpwstr/>
  </property>
  <property fmtid="{D5CDD505-2E9C-101B-9397-08002B2CF9AE}" pid="12" name="ISABSTRACT">
    <vt:lpwstr>Y</vt:lpwstr>
  </property>
  <property fmtid="{D5CDD505-2E9C-101B-9397-08002B2CF9AE}" pid="13" name="JUDGE">
    <vt:lpwstr>ד' ברק ארז;ג' קרא;ח' מלצר</vt:lpwstr>
  </property>
  <property fmtid="{D5CDD505-2E9C-101B-9397-08002B2CF9AE}" pid="14" name="LAWLISTTMP1">
    <vt:lpwstr>4216/013;007.a;007.c</vt:lpwstr>
  </property>
  <property fmtid="{D5CDD505-2E9C-101B-9397-08002B2CF9AE}" pid="15" name="LAWLISTTMP2">
    <vt:lpwstr>70301/499.a.1</vt:lpwstr>
  </property>
  <property fmtid="{D5CDD505-2E9C-101B-9397-08002B2CF9AE}" pid="16" name="LAWLISTTMP3">
    <vt:lpwstr>75025</vt:lpwstr>
  </property>
  <property fmtid="{D5CDD505-2E9C-101B-9397-08002B2CF9AE}" pid="17" name="LAWLISTTMP4">
    <vt:lpwstr>74386</vt:lpwstr>
  </property>
  <property fmtid="{D5CDD505-2E9C-101B-9397-08002B2CF9AE}" pid="18" name="LAWYER">
    <vt:lpwstr>סיון רוסו;אביעד חייט</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קרן</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דיון פלילי</vt:lpwstr>
  </property>
  <property fmtid="{D5CDD505-2E9C-101B-9397-08002B2CF9AE}" pid="30" name="NOSE110">
    <vt:lpwstr/>
  </property>
  <property fmtid="{D5CDD505-2E9C-101B-9397-08002B2CF9AE}" pid="31" name="NOSE12">
    <vt:lpwstr>עונשין</vt:lpwstr>
  </property>
  <property fmtid="{D5CDD505-2E9C-101B-9397-08002B2CF9AE}" pid="32" name="NOSE13">
    <vt:lpwstr/>
  </property>
  <property fmtid="{D5CDD505-2E9C-101B-9397-08002B2CF9AE}" pid="33" name="NOSE14">
    <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18;77</vt:lpwstr>
  </property>
  <property fmtid="{D5CDD505-2E9C-101B-9397-08002B2CF9AE}" pid="40" name="NOSE21">
    <vt:lpwstr>ערעור</vt:lpwstr>
  </property>
  <property fmtid="{D5CDD505-2E9C-101B-9397-08002B2CF9AE}" pid="41" name="NOSE210">
    <vt:lpwstr/>
  </property>
  <property fmtid="{D5CDD505-2E9C-101B-9397-08002B2CF9AE}" pid="42" name="NOSE22">
    <vt:lpwstr>ענישה</vt:lpwstr>
  </property>
  <property fmtid="{D5CDD505-2E9C-101B-9397-08002B2CF9AE}" pid="43" name="NOSE23">
    <vt:lpwstr/>
  </property>
  <property fmtid="{D5CDD505-2E9C-101B-9397-08002B2CF9AE}" pid="44" name="NOSE24">
    <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504;1446</vt:lpwstr>
  </property>
  <property fmtid="{D5CDD505-2E9C-101B-9397-08002B2CF9AE}" pid="51" name="NOSE31">
    <vt:lpwstr>אי-התערבות במידת העונש</vt:lpwstr>
  </property>
  <property fmtid="{D5CDD505-2E9C-101B-9397-08002B2CF9AE}" pid="52" name="NOSE310">
    <vt:lpwstr/>
  </property>
  <property fmtid="{D5CDD505-2E9C-101B-9397-08002B2CF9AE}" pid="53" name="NOSE32">
    <vt:lpwstr>מדיניות ענישה: עבירות סמים</vt:lpwstr>
  </property>
  <property fmtid="{D5CDD505-2E9C-101B-9397-08002B2CF9AE}" pid="54" name="NOSE33">
    <vt:lpwstr/>
  </property>
  <property fmtid="{D5CDD505-2E9C-101B-9397-08002B2CF9AE}" pid="55" name="NOSE34">
    <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17039;8991</vt:lpwstr>
  </property>
  <property fmtid="{D5CDD505-2E9C-101B-9397-08002B2CF9AE}" pid="62" name="PADIDATE">
    <vt:lpwstr>20180425</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6886</vt:lpwstr>
  </property>
  <property fmtid="{D5CDD505-2E9C-101B-9397-08002B2CF9AE}" pid="68" name="PROCYEAR">
    <vt:lpwstr>17</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410120180424</vt:lpwstr>
  </property>
  <property fmtid="{D5CDD505-2E9C-101B-9397-08002B2CF9AE}" pid="72" name="TYPE_N_DATE">
    <vt:lpwstr>41020180424</vt:lpwstr>
  </property>
  <property fmtid="{D5CDD505-2E9C-101B-9397-08002B2CF9AE}" pid="73" name="VOLUME">
    <vt:lpwstr/>
  </property>
  <property fmtid="{D5CDD505-2E9C-101B-9397-08002B2CF9AE}" pid="74" name="WORDNUMPAGES">
    <vt:lpwstr>7</vt:lpwstr>
  </property>
</Properties>
</file>