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6907/19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הרשם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לורי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החלטת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בתל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אביב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יפו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(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שגיא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)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11.10.2019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14615-04-17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3" w:name="LawTable"/>
      <w:bookmarkEnd w:id="3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1982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125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7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1984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52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52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2001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awTable_End"/>
      <w:bookmarkEnd w:id="4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כתבי עת</w:t>
      </w:r>
      <w:hyperlink r:id="rId14">
        <w:r>
          <w:rPr>
            <w:rFonts w:cs="FrankRuehl;Times New Roman" w:ascii="FrankRuehl;Times New Roman" w:hAnsi="FrankRuehl;Times New Roman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גיא שני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, 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רשות לערער על בקשת הדשות לערער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גלגול שני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"):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דין מצוי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דין מוצע ודין רצוי בסוגיית הערעור על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החלטה אחרת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"",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עיוני משפט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כרך ל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71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החלטה שיפוטית בדבר מינוי סניגור פרטי במימון ציבורי הינה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בפלילים עליה לא מוקנית זכות 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ערעור – החלטת ביניים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ערעור – זכות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בהליך פלילי שהוגש בעניינה של המערערת לבימ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נדונה בקשת המערערת למינוי סניגור פרטי במימון ציבורי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ונקבע כי המדינה תישא בהוצאות ייצוג המערערת על ידי עורך דין פרטי בהיקף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500,000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כולל מע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ההחלטה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המערערת הגישה ערעור על החלטה זו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הדיון נסב אודות השאלה האם המערערת רשאית להגיש ערעור בזכות על החלטה בדבר מינוי סניגור פרטי במימון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הרשם 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גולדשטיין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מחק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כלל הוא כי בהליך הפלילי לא מוקנית לבעלי הדין זכות ערעור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החלטה 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לא ניתן לבקש רשות לערער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החלטה כזו ניתן להשיג רק בערעור על 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 הסופי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חריגים לכלל זה הם בגדר רשימה סגורה של מקרים המעוגנים בהוראות דין מפורשות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פתח מסוים להתערבות בהחלטות ביניים בהליכים פליליים הוכר בדרך של הגשת עתירה לבג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ץ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זאת במקרים נדירים בלבד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נוכח הכלל שלפיו לא ניתן להגיש ערעור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במהלך ניהול ההליך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מתעוררת שאלה האם ההחלטה השיפוטית שעליה מבקשים לערער הינה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עליו יש זכות 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עליה לא ניתן להשיג אלא במסגרת הערעור על 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 הסופי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בכפוף לחריגים שבחוק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שאלה זו מוכרעת ככלל לאחר בחינה אם ההחלטה השיפוטית הביאה את הדיון בתיק לסיומו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מקום בו ההחלטה השיפוטית ניתנה לאחר מתן 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 נבחנת גם עוצמת הקשר בין ההחלטה לבין המחלוקת העיקרית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מבחני הסיווג מתמקדים 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סופיות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ההחלטה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רק החלטות שיפוטיות 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סוגרות לחלוטין את הדלת בעד מתדיין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יסווגו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בדין הפלילי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שניתן להגיש עליו ערעור בזכות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לעניין זה אין משמעות לכך שהדיון בסוגיה דיונית מסוימת ומתוחמת הסתיים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בחינת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סופיותה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ההחלטה מתמקדת בהליך כולו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מבחינתו של בעל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 שלגביו ניתנה ההחלטה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ההחלטה נשוא ההליך חתמה את הדיון בסוגיית היקף המימון הציבורי של סניגור פרטי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לא סיימה את הדיון בהליך הפלילי שהוגש כנגד המערערת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מדובר 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שלא מוקנית לגביה זכות ערעור ושלא ניתן להשיג עליה אלא במסגרת הערעור על 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הדין הסופי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כי הוכרה בפסיקה זכותו של סניגור לערער על החלטה שלא לשחררו מייצוג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והוכרה זכות הערעור של הסניגוריה הציבורית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הרי שלנאשם לא עומדת זכות ערעור על החלטה שלא לשחרר סניגור מייצוג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החלטה הדוחה בקשה לשחרור סניגור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ככל שמדובר בנאשם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הינה החלטת ביניים בהליך פלילי שהנאשם יכול להשיג עליה אך בגדר ערעור על פסק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החלטה הדוחה בקשת נאשם למנות לו עורך דין מטעם הסניגוריה הציבורית ולחייב את הסניגוריה בהוצאות הגנתו הינה החלטת ביניים שלא ניתן להגיש עליה ערעור בזכות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כל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מוקנית למערערת זכות ערעור על ההחלטה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אם ניתן להניח כי ההחלטה הנדונה משמעותית ביותר מבחינת המערערת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די בכך על מנת להקים זכות ערעור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מאין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ואין די בכך כדי לקבוע כי מדובר 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שניתן להשיג עליו בדרך של ערעור בזכות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3" w:name="Start_Write"/>
      <w:bookmarkStart w:id="14" w:name="Writer_Name"/>
      <w:bookmarkEnd w:id="13"/>
      <w:bookmarkEnd w:id="14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אשר כוללת 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24.7.2018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5005/18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17.4.2018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2525/18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22.5.2017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4105/17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2.5.2019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2847/19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23.10.2018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7235/18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מתבררת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8.1.2019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tl w:val="true"/>
        </w:rPr>
        <w:t xml:space="preserve">)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יש לעשות ניסיון אחרון שיאפשר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 xml:space="preserve"> את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 xml:space="preserve"> ייצוגה של המערערת על ידי הסנגוריה הציבורית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11.3.2019</w:t>
      </w:r>
      <w:r>
        <w:rPr>
          <w:rtl w:val="true"/>
        </w:rPr>
        <w:t xml:space="preserve">);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). </w:t>
      </w:r>
      <w:r>
        <w:rPr>
          <w:rtl w:val="true"/>
        </w:rPr>
        <w:t>המאמצים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3.6.2019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3798/19</w:t>
        </w:r>
      </w:hyperlink>
      <w:r>
        <w:rPr>
          <w:rtl w:val="true"/>
        </w:rPr>
        <w:t xml:space="preserve">)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9.7.2019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23.6.2019</w:t>
      </w:r>
      <w:r>
        <w:rPr>
          <w:rtl w:val="true"/>
        </w:rPr>
        <w:t xml:space="preserve"> </w:t>
      </w:r>
      <w:r>
        <w:rPr>
          <w:rtl w:val="true"/>
        </w:rPr>
        <w:t>הוריתי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tl w:val="true"/>
        </w:rPr>
        <w:t xml:space="preserve">. </w:t>
      </w:r>
      <w:r>
        <w:rPr>
          <w:rtl w:val="true"/>
        </w:rPr>
        <w:t>בתגובתה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4.7.2019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פיסקאות</w:t>
      </w:r>
      <w:r>
        <w:rPr>
          <w:rFonts w:eastAsia="Arial TUR;Arial" w:cs="Arial TUR;Arial"/>
          <w:rtl w:val="true"/>
        </w:rPr>
        <w:t xml:space="preserve"> </w:t>
      </w:r>
      <w:r>
        <w:rPr/>
        <w:t>6-5</w:t>
      </w:r>
      <w:r>
        <w:rPr>
          <w:rtl w:val="true"/>
        </w:rPr>
        <w:t xml:space="preserve"> (</w:t>
      </w:r>
      <w:r>
        <w:rPr/>
        <w:t>9.7.2019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11.10.2019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לייצגה</w:t>
      </w:r>
      <w:r>
        <w:rPr>
          <w:rtl w:val="true"/>
        </w:rPr>
        <w:t xml:space="preserve">, </w:t>
      </w:r>
      <w:r>
        <w:rPr>
          <w:rtl w:val="true"/>
        </w:rPr>
        <w:t>תישא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tl w:val="true"/>
        </w:rPr>
        <w:t xml:space="preserve">).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 xml:space="preserve">. </w:t>
      </w:r>
      <w:r>
        <w:rPr>
          <w:rtl w:val="true"/>
        </w:rPr>
        <w:t>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28.10.2019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".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3.11.2019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7.11.2019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ובמובן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3798/19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הוכרה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3798/19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11.10.2019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להימחק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ומושרש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דרוויש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663</w:t>
      </w:r>
      <w:r>
        <w:rPr>
          <w:rtl w:val="true"/>
        </w:rPr>
        <w:t xml:space="preserve">, </w:t>
      </w:r>
      <w:r>
        <w:rPr/>
        <w:t>677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דרוויש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Century" w:ascii="Century" w:hAnsi="Century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עצמון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</w:t>
      </w:r>
      <w:r>
        <w:rPr>
          <w:rtl w:val="true"/>
        </w:rPr>
        <w:t>י</w:t>
      </w:r>
      <w:r>
        <w:rPr>
          <w:rtl w:val="true"/>
        </w:rPr>
        <w:t>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6.2.2007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פיסקאות</w:t>
      </w:r>
      <w:r>
        <w:rPr>
          <w:rFonts w:eastAsia="Arial TUR;Arial" w:cs="Arial TUR;Arial"/>
          <w:rtl w:val="true"/>
        </w:rPr>
        <w:t xml:space="preserve"> </w:t>
      </w:r>
      <w:r>
        <w:rPr/>
        <w:t>13-10</w:t>
      </w:r>
      <w:r>
        <w:rPr>
          <w:rtl w:val="true"/>
        </w:rPr>
        <w:t xml:space="preserve"> (</w:t>
      </w:r>
      <w:r>
        <w:rPr/>
        <w:t>9.8.2017</w:t>
      </w:r>
      <w:r>
        <w:rPr>
          <w:rtl w:val="true"/>
        </w:rPr>
        <w:t xml:space="preserve">)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ברמלי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ברשימה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מפורשות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10.11.2015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,</w:t>
      </w:r>
      <w:r>
        <w:rPr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361/67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גולדנברג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365</w:t>
      </w:r>
      <w:r>
        <w:rPr>
          <w:rtl w:val="true"/>
        </w:rPr>
        <w:t xml:space="preserve">, </w:t>
      </w:r>
      <w:r>
        <w:rPr/>
        <w:t>370-369</w:t>
      </w:r>
      <w:r>
        <w:rPr>
          <w:rtl w:val="true"/>
        </w:rPr>
        <w:t xml:space="preserve"> (</w:t>
      </w:r>
      <w:r>
        <w:rPr/>
        <w:t>1968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6393/10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22.9.2010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4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10259/05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3.11.2005</w:t>
      </w:r>
      <w:r>
        <w:rPr>
          <w:rtl w:val="true"/>
        </w:rPr>
        <w:t xml:space="preserve">);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יקוימו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גמירא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2-13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1.1.2014</w:t>
      </w:r>
      <w:r>
        <w:rPr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>"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",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6016/06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17.7.2007</w:t>
      </w:r>
      <w:r>
        <w:rPr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6.12.2017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לאומית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31.5.2018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ברמלי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tl w:val="true"/>
        </w:rPr>
        <w:t xml:space="preserve">. </w:t>
      </w:r>
      <w:r>
        <w:rPr>
          <w:rtl w:val="true"/>
        </w:rPr>
        <w:t>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שלבית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[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']).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ביישמו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המתמקדים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סופיות</w:t>
      </w:r>
      <w:r>
        <w:rPr>
          <w:rtl w:val="true"/>
        </w:rPr>
        <w:t xml:space="preserve">" </w:t>
      </w:r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מתדיין</w:t>
      </w:r>
      <w:r>
        <w:rPr>
          <w:rtl w:val="true"/>
        </w:rPr>
        <w:t>" (</w:t>
      </w:r>
      <w:r>
        <w:rPr>
          <w:rtl w:val="true"/>
        </w:rPr>
        <w:t>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לאומית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31.5.2018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לאומית</w:t>
      </w:r>
      <w:r>
        <w:rPr>
          <w:rtl w:val="true"/>
        </w:rPr>
        <w:t xml:space="preserve">)) </w:t>
      </w:r>
      <w:r>
        <w:rPr>
          <w:rtl w:val="true"/>
        </w:rPr>
        <w:t>יסווגו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8735/09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מרדינגר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11.11.2009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למחיק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) </w:t>
      </w:r>
      <w:r>
        <w:rPr>
          <w:rtl w:val="true"/>
        </w:rPr>
        <w:t>תסווג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שלאחריה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נכונותה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רדאי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23.7.2015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מכיסאו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סופיות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-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דרוויש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677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סיימה</w:t>
      </w:r>
      <w:r>
        <w:rPr>
          <w:rtl w:val="true"/>
        </w:rPr>
        <w:t xml:space="preserve">,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5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2106/02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וישניאקוב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29.4.2002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תביעות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רחובות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12.9.2005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הצבאיים</w:t>
      </w:r>
      <w:r>
        <w:rPr>
          <w:rtl w:val="true"/>
        </w:rPr>
        <w:t xml:space="preserve">, </w:t>
      </w:r>
      <w:hyperlink r:id="rId5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1991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סגרה</w:t>
      </w:r>
      <w:r>
        <w:rPr>
          <w:rtl w:val="true"/>
        </w:rPr>
        <w:t xml:space="preserve">"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5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11.6.2019</w:t>
      </w:r>
      <w:r>
        <w:rPr>
          <w:rtl w:val="true"/>
        </w:rPr>
        <w:t xml:space="preserve">)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הושלם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סופיותה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חתמה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המימון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מכסאו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3.11.2019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החלתן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tl w:val="true"/>
        </w:rPr>
        <w:t xml:space="preserve">, </w:t>
      </w:r>
      <w:r>
        <w:rPr>
          <w:rtl w:val="true"/>
        </w:rPr>
        <w:t>כנאשמת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4689/94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יצחק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וינברג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70</w:t>
      </w:r>
      <w:r>
        <w:rPr>
          <w:rtl w:val="true"/>
        </w:rPr>
        <w:t xml:space="preserve">, </w:t>
      </w:r>
      <w:r>
        <w:rPr/>
        <w:t>82-81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4865/09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פלדמן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המחוזי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9.7.2009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)).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7995/10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סלע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5.12.2010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הסניגוריה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הציבורית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מחוז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דרום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20.1.2014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מהסניגור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6411/13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מלכיאל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17.10.2013</w:t>
      </w:r>
      <w:r>
        <w:rPr>
          <w:rtl w:val="true"/>
        </w:rPr>
        <w:t xml:space="preserve">)) </w:t>
      </w:r>
      <w:r>
        <w:rPr>
          <w:rtl w:val="true"/>
        </w:rPr>
        <w:t>ובעניין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החלטת ביניים בהליך פלילי שהנאשם יכול להשיג עליה אך בגדר ערעור שיגיש בבוא היום על פסק דינו של בית המשפט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/>
          <w:color w:val="000000"/>
          <w:sz w:val="28"/>
          <w:sz w:val="28"/>
          <w:rtl w:val="true"/>
        </w:rPr>
        <w:t>אם בית המשפט יחליט שלא לזכותו</w:t>
      </w:r>
      <w:r>
        <w:rPr>
          <w:rtl w:val="true"/>
        </w:rPr>
        <w:t>" (</w:t>
      </w:r>
      <w:r>
        <w:rPr>
          <w:rFonts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גרוניס</w:t>
      </w:r>
      <w:r>
        <w:rPr>
          <w:rtl w:val="true"/>
        </w:rPr>
        <w:t xml:space="preserve">).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3269/19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הסניגוריה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4.6.2019</w:t>
      </w:r>
      <w:r>
        <w:rPr>
          <w:rtl w:val="true"/>
        </w:rPr>
        <w:t xml:space="preserve">)).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תועלנה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מבחינתה</w:t>
      </w:r>
      <w:r>
        <w:rPr>
          <w:rtl w:val="true"/>
        </w:rPr>
        <w:t xml:space="preserve">, </w:t>
      </w:r>
      <w:r>
        <w:rPr>
          <w:rtl w:val="true"/>
        </w:rPr>
        <w:t>כנאשמת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מאין</w:t>
      </w:r>
      <w:r>
        <w:rPr>
          <w:rtl w:val="true"/>
        </w:rPr>
        <w:t xml:space="preserve">".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25.3.2004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גיא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שני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במאמרו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- "</w:t>
        </w:r>
        <w:r>
          <w:rPr>
            <w:rStyle w:val="Hyperlink"/>
            <w:color w:val="0000FF"/>
            <w:u w:val="single"/>
            <w:rtl w:val="true"/>
          </w:rPr>
          <w:t>רשות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לערער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בקשת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</w:hyperlink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גלגול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') –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>-</w:t>
      </w:r>
      <w:r>
        <w:rPr>
          <w:rtl w:val="true"/>
        </w:rPr>
        <w:t>ביניים</w:t>
      </w:r>
      <w:r>
        <w:rPr>
          <w:rtl w:val="true"/>
        </w:rPr>
        <w:t xml:space="preserve">.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המתקבלות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>-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לאשמה</w:t>
      </w:r>
      <w:r>
        <w:rPr>
          <w:rtl w:val="true"/>
        </w:rPr>
        <w:t xml:space="preserve">)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).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בתביעה</w:t>
      </w:r>
      <w:r>
        <w:rPr>
          <w:rtl w:val="true"/>
        </w:rPr>
        <w:t xml:space="preserve">, </w:t>
      </w:r>
      <w:r>
        <w:rPr>
          <w:rtl w:val="true"/>
        </w:rPr>
        <w:t>המייצגת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ומקובל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120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3798/19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3798/19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3798/19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3798/19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להימחק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11.11.2019</w:t>
      </w:r>
      <w:r>
        <w:rPr>
          <w:rtl w:val="true"/>
        </w:rPr>
        <w:t xml:space="preserve">). </w:t>
      </w:r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9"/>
        <w:gridCol w:w="2779"/>
        <w:gridCol w:w="2805"/>
      </w:tblGrid>
      <w:tr>
        <w:trPr/>
        <w:tc>
          <w:tcPr>
            <w:tcW w:w="2779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79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רון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  <w:tr>
        <w:trPr/>
        <w:tc>
          <w:tcPr>
            <w:tcW w:w="2779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9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05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19069070</w:t>
      </w:r>
      <w:r>
        <w:rPr>
          <w:sz w:val="16"/>
          <w:rtl w:val="true"/>
        </w:rPr>
        <w:t>_</w:t>
      </w:r>
      <w:r>
        <w:rPr>
          <w:sz w:val="16"/>
        </w:rPr>
        <w:t>S04.docx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כש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 xml:space="preserve">רון גולדשטיין </w:t>
      </w:r>
      <w:r>
        <w:rPr>
          <w:rFonts w:cs="David;Times New Roman" w:ascii="David;Times New Roman" w:hAnsi="David;Times New Roman"/>
          <w:color w:val="000000"/>
          <w:szCs w:val="22"/>
        </w:rPr>
        <w:t>54678313-6907/19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4"/>
      <w:footerReference w:type="default" r:id="rId7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12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6907/19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לורי שם טוב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23407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9" TargetMode="External"/><Relationship Id="rId5" Type="http://schemas.openxmlformats.org/officeDocument/2006/relationships/hyperlink" Target="http://www.nevo.co.il/law/74903/19.a" TargetMode="External"/><Relationship Id="rId6" Type="http://schemas.openxmlformats.org/officeDocument/2006/relationships/hyperlink" Target="http://www.nevo.co.il/law/74903/125" TargetMode="External"/><Relationship Id="rId7" Type="http://schemas.openxmlformats.org/officeDocument/2006/relationships/hyperlink" Target="http://www.nevo.co.il/law/74849" TargetMode="External"/><Relationship Id="rId8" Type="http://schemas.openxmlformats.org/officeDocument/2006/relationships/hyperlink" Target="http://www.nevo.co.il/law/74849/41.a" TargetMode="External"/><Relationship Id="rId9" Type="http://schemas.openxmlformats.org/officeDocument/2006/relationships/hyperlink" Target="http://www.nevo.co.il/law/74849/41.b" TargetMode="External"/><Relationship Id="rId10" Type="http://schemas.openxmlformats.org/officeDocument/2006/relationships/hyperlink" Target="http://www.nevo.co.il/law/74849/52.a" TargetMode="External"/><Relationship Id="rId11" Type="http://schemas.openxmlformats.org/officeDocument/2006/relationships/hyperlink" Target="http://www.nevo.co.il/law/74849/52.b" TargetMode="External"/><Relationship Id="rId12" Type="http://schemas.openxmlformats.org/officeDocument/2006/relationships/hyperlink" Target="http://www.nevo.co.il/law/71835" TargetMode="External"/><Relationship Id="rId13" Type="http://schemas.openxmlformats.org/officeDocument/2006/relationships/hyperlink" Target="http://www.nevo.co.il/law/71835/12" TargetMode="External"/><Relationship Id="rId14" Type="http://schemas.openxmlformats.org/officeDocument/2006/relationships/hyperlink" Target="http://www.nevo.co.il/safrut/book/6945" TargetMode="External"/><Relationship Id="rId15" Type="http://schemas.openxmlformats.org/officeDocument/2006/relationships/hyperlink" Target="http://www.nevo.co.il/safrut/book/6945" TargetMode="External"/><Relationship Id="rId16" Type="http://schemas.openxmlformats.org/officeDocument/2006/relationships/hyperlink" Target="http://www.nevo.co.il/case/24345031" TargetMode="External"/><Relationship Id="rId17" Type="http://schemas.openxmlformats.org/officeDocument/2006/relationships/hyperlink" Target="http://www.nevo.co.il/case/23826530" TargetMode="External"/><Relationship Id="rId18" Type="http://schemas.openxmlformats.org/officeDocument/2006/relationships/hyperlink" Target="http://www.nevo.co.il/case/22690267" TargetMode="External"/><Relationship Id="rId19" Type="http://schemas.openxmlformats.org/officeDocument/2006/relationships/hyperlink" Target="http://www.nevo.co.il/case/25639540" TargetMode="External"/><Relationship Id="rId20" Type="http://schemas.openxmlformats.org/officeDocument/2006/relationships/hyperlink" Target="http://www.nevo.co.il/case/25054647" TargetMode="External"/><Relationship Id="rId21" Type="http://schemas.openxmlformats.org/officeDocument/2006/relationships/hyperlink" Target="http://www.nevo.co.il/law/74903/19.a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case/25398414" TargetMode="External"/><Relationship Id="rId24" Type="http://schemas.openxmlformats.org/officeDocument/2006/relationships/hyperlink" Target="http://www.nevo.co.il/case/25756050" TargetMode="External"/><Relationship Id="rId25" Type="http://schemas.openxmlformats.org/officeDocument/2006/relationships/hyperlink" Target="http://www.nevo.co.il/law/74903/19.a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25756050" TargetMode="External"/><Relationship Id="rId29" Type="http://schemas.openxmlformats.org/officeDocument/2006/relationships/hyperlink" Target="http://www.nevo.co.il/case/25756050" TargetMode="External"/><Relationship Id="rId30" Type="http://schemas.openxmlformats.org/officeDocument/2006/relationships/hyperlink" Target="http://www.nevo.co.il/case/25756050" TargetMode="External"/><Relationship Id="rId31" Type="http://schemas.openxmlformats.org/officeDocument/2006/relationships/hyperlink" Target="http://www.nevo.co.il/case/17911063" TargetMode="External"/><Relationship Id="rId32" Type="http://schemas.openxmlformats.org/officeDocument/2006/relationships/hyperlink" Target="http://www.nevo.co.il/law/74849/41.a" TargetMode="External"/><Relationship Id="rId33" Type="http://schemas.openxmlformats.org/officeDocument/2006/relationships/hyperlink" Target="http://www.nevo.co.il/law/74849/52.a" TargetMode="External"/><Relationship Id="rId34" Type="http://schemas.openxmlformats.org/officeDocument/2006/relationships/hyperlink" Target="http://www.nevo.co.il/law/74849" TargetMode="External"/><Relationship Id="rId35" Type="http://schemas.openxmlformats.org/officeDocument/2006/relationships/hyperlink" Target="http://www.nevo.co.il/law/74849/41.b" TargetMode="External"/><Relationship Id="rId36" Type="http://schemas.openxmlformats.org/officeDocument/2006/relationships/hyperlink" Target="http://www.nevo.co.il/law/74849/52.b" TargetMode="External"/><Relationship Id="rId37" Type="http://schemas.openxmlformats.org/officeDocument/2006/relationships/hyperlink" Target="http://www.nevo.co.il/case/5977266" TargetMode="External"/><Relationship Id="rId38" Type="http://schemas.openxmlformats.org/officeDocument/2006/relationships/hyperlink" Target="http://www.nevo.co.il/case/22790718" TargetMode="External"/><Relationship Id="rId39" Type="http://schemas.openxmlformats.org/officeDocument/2006/relationships/hyperlink" Target="http://www.nevo.co.il/case/20687573" TargetMode="External"/><Relationship Id="rId40" Type="http://schemas.openxmlformats.org/officeDocument/2006/relationships/hyperlink" Target="http://www.nevo.co.il/case/17920380" TargetMode="External"/><Relationship Id="rId41" Type="http://schemas.openxmlformats.org/officeDocument/2006/relationships/hyperlink" Target="http://www.nevo.co.il/case/6247073" TargetMode="External"/><Relationship Id="rId42" Type="http://schemas.openxmlformats.org/officeDocument/2006/relationships/hyperlink" Target="http://www.nevo.co.il/case/5787431" TargetMode="External"/><Relationship Id="rId43" Type="http://schemas.openxmlformats.org/officeDocument/2006/relationships/hyperlink" Target="http://www.nevo.co.il/law/71835/12" TargetMode="External"/><Relationship Id="rId44" Type="http://schemas.openxmlformats.org/officeDocument/2006/relationships/hyperlink" Target="http://www.nevo.co.il/law/71835" TargetMode="External"/><Relationship Id="rId45" Type="http://schemas.openxmlformats.org/officeDocument/2006/relationships/hyperlink" Target="http://www.nevo.co.il/law/74903/125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case/6045283" TargetMode="External"/><Relationship Id="rId48" Type="http://schemas.openxmlformats.org/officeDocument/2006/relationships/hyperlink" Target="http://www.nevo.co.il/case/23116770" TargetMode="External"/><Relationship Id="rId49" Type="http://schemas.openxmlformats.org/officeDocument/2006/relationships/hyperlink" Target="http://www.nevo.co.il/case/23859012" TargetMode="External"/><Relationship Id="rId50" Type="http://schemas.openxmlformats.org/officeDocument/2006/relationships/hyperlink" Target="http://www.nevo.co.il/case/23859012" TargetMode="External"/><Relationship Id="rId51" Type="http://schemas.openxmlformats.org/officeDocument/2006/relationships/hyperlink" Target="http://www.nevo.co.il/case/5594882" TargetMode="External"/><Relationship Id="rId52" Type="http://schemas.openxmlformats.org/officeDocument/2006/relationships/hyperlink" Target="http://www.nevo.co.il/case/20156813" TargetMode="External"/><Relationship Id="rId53" Type="http://schemas.openxmlformats.org/officeDocument/2006/relationships/hyperlink" Target="http://www.nevo.co.il/case/5811514" TargetMode="External"/><Relationship Id="rId54" Type="http://schemas.openxmlformats.org/officeDocument/2006/relationships/hyperlink" Target="http://www.nevo.co.il/case/6121761" TargetMode="External"/><Relationship Id="rId55" Type="http://schemas.openxmlformats.org/officeDocument/2006/relationships/hyperlink" Target="http://www.nevo.co.il/case/26082382" TargetMode="External"/><Relationship Id="rId56" Type="http://schemas.openxmlformats.org/officeDocument/2006/relationships/hyperlink" Target="http://www.nevo.co.il/case/17939288" TargetMode="External"/><Relationship Id="rId57" Type="http://schemas.openxmlformats.org/officeDocument/2006/relationships/hyperlink" Target="http://www.nevo.co.il/case/25662776" TargetMode="External"/><Relationship Id="rId58" Type="http://schemas.openxmlformats.org/officeDocument/2006/relationships/hyperlink" Target="http://www.nevo.co.il/case/17924104" TargetMode="External"/><Relationship Id="rId59" Type="http://schemas.openxmlformats.org/officeDocument/2006/relationships/hyperlink" Target="http://www.nevo.co.il/case/5573727" TargetMode="External"/><Relationship Id="rId60" Type="http://schemas.openxmlformats.org/officeDocument/2006/relationships/hyperlink" Target="http://www.nevo.co.il/case/6118152" TargetMode="External"/><Relationship Id="rId61" Type="http://schemas.openxmlformats.org/officeDocument/2006/relationships/hyperlink" Target="http://www.nevo.co.il/case/11206077" TargetMode="External"/><Relationship Id="rId62" Type="http://schemas.openxmlformats.org/officeDocument/2006/relationships/hyperlink" Target="http://www.nevo.co.il/case/8245364" TargetMode="External"/><Relationship Id="rId63" Type="http://schemas.openxmlformats.org/officeDocument/2006/relationships/hyperlink" Target="http://www.nevo.co.il/case/25694658" TargetMode="External"/><Relationship Id="rId64" Type="http://schemas.openxmlformats.org/officeDocument/2006/relationships/hyperlink" Target="http://www.nevo.co.il/case/25694658" TargetMode="External"/><Relationship Id="rId65" Type="http://schemas.openxmlformats.org/officeDocument/2006/relationships/hyperlink" Target="http://www.nevo.co.il/case/5869003" TargetMode="External"/><Relationship Id="rId66" Type="http://schemas.openxmlformats.org/officeDocument/2006/relationships/hyperlink" Target="http://www.nevo.co.il/safrut/book/6945" TargetMode="External"/><Relationship Id="rId67" Type="http://schemas.openxmlformats.org/officeDocument/2006/relationships/hyperlink" Target="http://www.nevo.co.il/case/25756050" TargetMode="External"/><Relationship Id="rId68" Type="http://schemas.openxmlformats.org/officeDocument/2006/relationships/hyperlink" Target="http://www.nevo.co.il/case/25756050" TargetMode="External"/><Relationship Id="rId69" Type="http://schemas.openxmlformats.org/officeDocument/2006/relationships/hyperlink" Target="http://www.nevo.co.il/law/74903/19" TargetMode="External"/><Relationship Id="rId70" Type="http://schemas.openxmlformats.org/officeDocument/2006/relationships/hyperlink" Target="http://www.nevo.co.il/law/74903" TargetMode="External"/><Relationship Id="rId71" Type="http://schemas.openxmlformats.org/officeDocument/2006/relationships/hyperlink" Target="http://www.nevo.co.il/case/25756050" TargetMode="External"/><Relationship Id="rId72" Type="http://schemas.openxmlformats.org/officeDocument/2006/relationships/hyperlink" Target="http://supreme.court.gov.il/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2019-11-13T09:18:00Z</dcterms:created>
  <dc:creator>h4</dc:creator>
  <dc:description/>
  <cp:keywords/>
  <dc:language>en-IL</dc:language>
  <cp:lastModifiedBy>orly</cp:lastModifiedBy>
  <cp:lastPrinted>2019-11-11T15:38:00Z</cp:lastPrinted>
  <dcterms:modified xsi:type="dcterms:W3CDTF">2019-11-13T09:18:00Z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לורי שם טוב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6945</vt:lpwstr>
  </property>
  <property fmtid="{D5CDD505-2E9C-101B-9397-08002B2CF9AE}" pid="9" name="CASESLISTTMP1">
    <vt:lpwstr>22523407;24345031;23826530;22690267;25639540;25054647;25398414;25756050:7;17911063;5977266;22790718;20687573;17920380;6247073;5787431;6045283;23116770;23859012:2;5594882;20156813;5811514;6121761;26082382;17939288;25662776;17924104;5573727;6118152</vt:lpwstr>
  </property>
  <property fmtid="{D5CDD505-2E9C-101B-9397-08002B2CF9AE}" pid="10" name="CASESLISTTMP2">
    <vt:lpwstr>11206077;8245364;25694658:2;5869003</vt:lpwstr>
  </property>
  <property fmtid="{D5CDD505-2E9C-101B-9397-08002B2CF9AE}" pid="11" name="CITY">
    <vt:lpwstr/>
  </property>
  <property fmtid="{D5CDD505-2E9C-101B-9397-08002B2CF9AE}" pid="12" name="DATE">
    <vt:lpwstr>20191111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רון גולדשטיין</vt:lpwstr>
  </property>
  <property fmtid="{D5CDD505-2E9C-101B-9397-08002B2CF9AE}" pid="16" name="LAWLISTTMP1">
    <vt:lpwstr>74903/019.a:2;125;019</vt:lpwstr>
  </property>
  <property fmtid="{D5CDD505-2E9C-101B-9397-08002B2CF9AE}" pid="17" name="LAWLISTTMP2">
    <vt:lpwstr>74849/041.a;052.a;041.b;052.b</vt:lpwstr>
  </property>
  <property fmtid="{D5CDD505-2E9C-101B-9397-08002B2CF9AE}" pid="18" name="LAWLISTTMP3">
    <vt:lpwstr>71835/012</vt:lpwstr>
  </property>
  <property fmtid="{D5CDD505-2E9C-101B-9397-08002B2CF9AE}" pid="19" name="LAWYER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>דיון פלילי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18;18</vt:lpwstr>
  </property>
  <property fmtid="{D5CDD505-2E9C-101B-9397-08002B2CF9AE}" pid="41" name="NOSE21">
    <vt:lpwstr>ערעור</vt:lpwstr>
  </property>
  <property fmtid="{D5CDD505-2E9C-101B-9397-08002B2CF9AE}" pid="42" name="NOSE210">
    <vt:lpwstr/>
  </property>
  <property fmtid="{D5CDD505-2E9C-101B-9397-08002B2CF9AE}" pid="43" name="NOSE22">
    <vt:lpwstr>ערעור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504;504</vt:lpwstr>
  </property>
  <property fmtid="{D5CDD505-2E9C-101B-9397-08002B2CF9AE}" pid="52" name="NOSE31">
    <vt:lpwstr>החלטת ביניים</vt:lpwstr>
  </property>
  <property fmtid="{D5CDD505-2E9C-101B-9397-08002B2CF9AE}" pid="53" name="NOSE310">
    <vt:lpwstr/>
  </property>
  <property fmtid="{D5CDD505-2E9C-101B-9397-08002B2CF9AE}" pid="54" name="NOSE32">
    <vt:lpwstr>זכות ערעור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3854;3860</vt:lpwstr>
  </property>
  <property fmtid="{D5CDD505-2E9C-101B-9397-08002B2CF9AE}" pid="63" name="PADIDATE">
    <vt:lpwstr>20191113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6907</vt:lpwstr>
  </property>
  <property fmtid="{D5CDD505-2E9C-101B-9397-08002B2CF9AE}" pid="69" name="PROCYEAR">
    <vt:lpwstr>19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410120191111</vt:lpwstr>
  </property>
  <property fmtid="{D5CDD505-2E9C-101B-9397-08002B2CF9AE}" pid="73" name="TYPE_N_DATE">
    <vt:lpwstr>41020191111</vt:lpwstr>
  </property>
  <property fmtid="{D5CDD505-2E9C-101B-9397-08002B2CF9AE}" pid="74" name="VOLUME">
    <vt:lpwstr/>
  </property>
  <property fmtid="{D5CDD505-2E9C-101B-9397-08002B2CF9AE}" pid="75" name="WORDNUMPAGES">
    <vt:lpwstr>11</vt:lpwstr>
  </property>
</Properties>
</file>