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7857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857"/>
      </w:tblGrid>
      <w:tr>
        <w:trPr/>
        <w:tc>
          <w:tcPr>
            <w:tcW w:w="7857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01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01"/>
      </w:tblGrid>
      <w:tr>
        <w:trPr>
          <w:trHeight w:val="342" w:hRule="atLeast"/>
        </w:trPr>
        <w:tc>
          <w:tcPr>
            <w:tcW w:w="8501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700/18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סולברג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מינץ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וילנר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3" w:name="FirstAppellant"/>
            <w:bookmarkEnd w:id="3"/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רואי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גרבי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  <w:tab/>
        <w:tab/>
        <w:tab/>
        <w:t xml:space="preserve">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5238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238"/>
      </w:tblGrid>
      <w:tr>
        <w:trPr/>
        <w:tc>
          <w:tcPr>
            <w:tcW w:w="5238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גזר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</w:t>
            </w:r>
            <w:r>
              <w:rPr>
                <w:sz w:val="24"/>
                <w:sz w:val="24"/>
                <w:szCs w:val="24"/>
                <w:rtl w:val="true"/>
              </w:rPr>
              <w:t>די</w:t>
            </w:r>
            <w:r>
              <w:rPr>
                <w:sz w:val="24"/>
                <w:sz w:val="24"/>
                <w:szCs w:val="24"/>
                <w:rtl w:val="true"/>
              </w:rPr>
              <w:t>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</w:t>
            </w:r>
            <w:r>
              <w:rPr>
                <w:sz w:val="24"/>
                <w:sz w:val="24"/>
                <w:szCs w:val="24"/>
                <w:rtl w:val="true"/>
              </w:rPr>
              <w:t>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 w:val="24"/>
                <w:szCs w:val="24"/>
                <w:rtl w:val="true"/>
              </w:rPr>
              <w:t>נצרת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11.12.2017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sz w:val="24"/>
                  <w:sz w:val="24"/>
                  <w:szCs w:val="24"/>
                  <w:rtl w:val="true"/>
                </w:rPr>
                <w:t>ת</w:t>
              </w:r>
              <w:r>
                <w:rPr>
                  <w:rStyle w:val="Hyperlink"/>
                  <w:sz w:val="24"/>
                  <w:szCs w:val="24"/>
                  <w:rtl w:val="true"/>
                </w:rPr>
                <w:t>"</w:t>
              </w:r>
              <w:r>
                <w:rPr>
                  <w:rStyle w:val="Hyperlink"/>
                  <w:sz w:val="24"/>
                  <w:sz w:val="24"/>
                  <w:szCs w:val="24"/>
                  <w:rtl w:val="true"/>
                </w:rPr>
                <w:t>פ</w:t>
              </w:r>
              <w:r>
                <w:rPr>
                  <w:rStyle w:val="Hyperlink"/>
                  <w:rFonts w:cs="Times New Roman"/>
                  <w:sz w:val="24"/>
                  <w:sz w:val="24"/>
                  <w:szCs w:val="24"/>
                  <w:rtl w:val="true"/>
                </w:rPr>
                <w:t xml:space="preserve"> </w:t>
              </w:r>
              <w:r>
                <w:rPr>
                  <w:rStyle w:val="Hyperlink"/>
                  <w:sz w:val="24"/>
                  <w:szCs w:val="24"/>
                </w:rPr>
                <w:t>7269-07-15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  <w:r>
              <w:rPr>
                <w:sz w:val="24"/>
                <w:sz w:val="24"/>
                <w:szCs w:val="24"/>
                <w:rtl w:val="true"/>
              </w:rPr>
              <w:t>שניתן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כבוד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השופטת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שיטרית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535" w:type="dxa"/>
        <w:jc w:val="start"/>
        <w:tblInd w:w="-3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2301"/>
        <w:gridCol w:w="2977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30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י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ז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באייר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התשע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ח</w:t>
            </w:r>
            <w:r>
              <w:rPr>
                <w:rFonts w:cs="Times New Roman"/>
                <w:rtl w:val="true"/>
              </w:rPr>
              <w:t xml:space="preserve">       </w:t>
            </w:r>
          </w:p>
        </w:tc>
        <w:tc>
          <w:tcPr>
            <w:tcW w:w="297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2.5.2018</w:t>
            </w:r>
            <w:r>
              <w:rPr>
                <w:rtl w:val="true"/>
              </w:rPr>
              <w:t>)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תומר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נוה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נגה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בן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סידי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שירות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המבחן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גב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ברכה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וייס</w:t>
            </w:r>
          </w:p>
        </w:tc>
      </w:tr>
    </w:tbl>
    <w:p>
      <w:pPr>
        <w:pStyle w:val="DocumentHead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Cs w:val="false"/>
          <w:spacing w:val="0"/>
          <w:sz w:val="24"/>
          <w:szCs w:val="24"/>
          <w:u w:val="none"/>
        </w:rPr>
      </w:pPr>
      <w:r>
        <w:rPr>
          <w:rFonts w:cs="FrankRuehl" w:ascii="FrankRuehl" w:hAnsi="FrankRuehl"/>
          <w:bCs w:val="false"/>
          <w:spacing w:val="0"/>
          <w:sz w:val="24"/>
          <w:szCs w:val="24"/>
          <w:u w:val="none"/>
          <w:rtl w:val="true"/>
        </w:rPr>
      </w:r>
      <w:bookmarkStart w:id="5" w:name="LawTable"/>
      <w:bookmarkStart w:id="6" w:name="BeginProtocol"/>
      <w:bookmarkStart w:id="7" w:name="secretary"/>
      <w:bookmarkStart w:id="8" w:name="LawTable"/>
      <w:bookmarkStart w:id="9" w:name="BeginProtocol"/>
      <w:bookmarkStart w:id="10" w:name="secretary"/>
      <w:bookmarkEnd w:id="8"/>
      <w:bookmarkEnd w:id="9"/>
      <w:bookmarkEnd w:id="10"/>
    </w:p>
    <w:p>
      <w:pPr>
        <w:pStyle w:val="DocumentHead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Cs w:val="false"/>
          <w:spacing w:val="0"/>
          <w:sz w:val="24"/>
          <w:szCs w:val="24"/>
          <w:u w:val="none"/>
        </w:rPr>
      </w:pPr>
      <w:r>
        <w:rPr>
          <w:rFonts w:ascii="FrankRuehl" w:hAnsi="FrankRuehl" w:cs="FrankRuehl"/>
          <w:bCs w:val="false"/>
          <w:spacing w:val="0"/>
          <w:sz w:val="24"/>
          <w:sz w:val="24"/>
          <w:szCs w:val="24"/>
          <w:u w:val="none"/>
          <w:rtl w:val="true"/>
        </w:rPr>
        <w:t>חקיקה שאוזכרה</w:t>
      </w:r>
      <w:r>
        <w:rPr>
          <w:rFonts w:cs="FrankRuehl" w:ascii="FrankRuehl" w:hAnsi="FrankRuehl"/>
          <w:bCs w:val="false"/>
          <w:spacing w:val="0"/>
          <w:sz w:val="24"/>
          <w:szCs w:val="24"/>
          <w:u w:val="none"/>
          <w:rtl w:val="true"/>
        </w:rPr>
        <w:t xml:space="preserve">: </w:t>
      </w:r>
    </w:p>
    <w:p>
      <w:pPr>
        <w:pStyle w:val="DocumentHead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Cs w:val="false"/>
          <w:spacing w:val="0"/>
          <w:sz w:val="24"/>
          <w:szCs w:val="24"/>
          <w:u w:val="none"/>
        </w:rPr>
      </w:pPr>
      <w:hyperlink r:id="rId3">
        <w:r>
          <w:rPr>
            <w:rStyle w:val="Hyperlink"/>
            <w:rFonts w:ascii="FrankRuehl" w:hAnsi="FrankRuehl" w:cs="FrankRuehl"/>
            <w:bCs w:val="false"/>
            <w:color w:val="0000FF"/>
            <w:spacing w:val="0"/>
            <w:sz w:val="24"/>
            <w:sz w:val="24"/>
            <w:szCs w:val="24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bCs w:val="false"/>
            <w:color w:val="0000FF"/>
            <w:spacing w:val="0"/>
            <w:sz w:val="24"/>
            <w:sz w:val="24"/>
            <w:szCs w:val="24"/>
            <w:rtl w:val="true"/>
          </w:rPr>
          <w:t>תשל</w:t>
        </w:r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  <w:rtl w:val="true"/>
          </w:rPr>
          <w:t>"</w:t>
        </w:r>
        <w:r>
          <w:rPr>
            <w:rStyle w:val="Hyperlink"/>
            <w:rFonts w:ascii="FrankRuehl" w:hAnsi="FrankRuehl" w:cs="FrankRuehl"/>
            <w:bCs w:val="false"/>
            <w:color w:val="0000FF"/>
            <w:spacing w:val="0"/>
            <w:sz w:val="24"/>
            <w:sz w:val="24"/>
            <w:szCs w:val="24"/>
            <w:rtl w:val="true"/>
          </w:rPr>
          <w:t>ז</w:t>
        </w:r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  <w:rtl w:val="true"/>
          </w:rPr>
          <w:t>-</w:t>
        </w:r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</w:rPr>
          <w:t>1977</w:t>
        </w:r>
      </w:hyperlink>
      <w:r>
        <w:rPr>
          <w:rFonts w:cs="FrankRuehl" w:ascii="FrankRuehl" w:hAnsi="FrankRuehl"/>
          <w:bCs w:val="false"/>
          <w:spacing w:val="0"/>
          <w:sz w:val="24"/>
          <w:szCs w:val="24"/>
          <w:u w:val="none"/>
          <w:rtl w:val="true"/>
        </w:rPr>
        <w:t xml:space="preserve">: </w:t>
      </w:r>
      <w:r>
        <w:rPr>
          <w:rFonts w:ascii="FrankRuehl" w:hAnsi="FrankRuehl" w:cs="FrankRuehl"/>
          <w:bCs w:val="false"/>
          <w:spacing w:val="0"/>
          <w:sz w:val="24"/>
          <w:sz w:val="24"/>
          <w:szCs w:val="24"/>
          <w:u w:val="none"/>
          <w:rtl w:val="true"/>
        </w:rPr>
        <w:t>סע</w:t>
      </w:r>
      <w:r>
        <w:rPr>
          <w:rFonts w:cs="FrankRuehl" w:ascii="FrankRuehl" w:hAnsi="FrankRuehl"/>
          <w:bCs w:val="false"/>
          <w:spacing w:val="0"/>
          <w:sz w:val="24"/>
          <w:szCs w:val="24"/>
          <w:u w:val="none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</w:rPr>
          <w:t>29</w:t>
        </w:r>
      </w:hyperlink>
      <w:r>
        <w:rPr>
          <w:rFonts w:cs="FrankRuehl" w:ascii="FrankRuehl" w:hAnsi="FrankRuehl"/>
          <w:bCs w:val="false"/>
          <w:spacing w:val="0"/>
          <w:sz w:val="24"/>
          <w:szCs w:val="24"/>
          <w:u w:val="none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</w:rPr>
          <w:t>44</w:t>
        </w:r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  <w:rtl w:val="true"/>
          </w:rPr>
          <w:t>(</w:t>
        </w:r>
        <w:r>
          <w:rPr>
            <w:rStyle w:val="Hyperlink"/>
            <w:rFonts w:ascii="FrankRuehl" w:hAnsi="FrankRuehl" w:cs="FrankRuehl"/>
            <w:bCs w:val="false"/>
            <w:color w:val="0000FF"/>
            <w:spacing w:val="0"/>
            <w:sz w:val="24"/>
            <w:sz w:val="24"/>
            <w:szCs w:val="24"/>
            <w:rtl w:val="true"/>
          </w:rPr>
          <w:t>ב</w:t>
        </w:r>
        <w:r>
          <w:rPr>
            <w:rStyle w:val="Hyperlink"/>
            <w:rFonts w:cs="FrankRuehl" w:ascii="FrankRuehl" w:hAnsi="FrankRuehl"/>
            <w:bCs w:val="false"/>
            <w:color w:val="0000FF"/>
            <w:spacing w:val="0"/>
            <w:sz w:val="24"/>
            <w:szCs w:val="24"/>
            <w:rtl w:val="true"/>
          </w:rPr>
          <w:t>)</w:t>
        </w:r>
      </w:hyperlink>
    </w:p>
    <w:p>
      <w:pPr>
        <w:pStyle w:val="DocumentHead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Cs w:val="false"/>
          <w:spacing w:val="0"/>
          <w:sz w:val="24"/>
          <w:szCs w:val="24"/>
          <w:u w:val="none"/>
        </w:rPr>
      </w:pPr>
      <w:r>
        <w:rPr>
          <w:rFonts w:cs="FrankRuehl" w:ascii="FrankRuehl" w:hAnsi="FrankRuehl"/>
          <w:bCs w:val="false"/>
          <w:spacing w:val="0"/>
          <w:sz w:val="24"/>
          <w:szCs w:val="24"/>
          <w:u w:val="none"/>
          <w:rtl w:val="true"/>
        </w:rPr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bookmarkStart w:id="11" w:name="ABSTRACT_START"/>
      <w:bookmarkEnd w:id="11"/>
      <w:r>
        <w:rPr>
          <w:rFonts w:cs="FrankRuehl"/>
          <w:sz w:val="24"/>
          <w:sz w:val="24"/>
          <w:szCs w:val="26"/>
          <w:rtl w:val="true"/>
        </w:rPr>
        <w:t>מיני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רציו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ערכאת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נוטה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להתערב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הערכאה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הדיונית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וכמה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חורג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מהרף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העליון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לגביו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הסכימו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הצדדים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להסדר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הטיעון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במקרה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הנדון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נמצאה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הצדקה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להתערבות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הולם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ביצוע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הצורך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בהעברת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החומרה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הטמונה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בביצוע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נשק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דיון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פלילי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התערבות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במידת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נשק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בגדרו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נגזרו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7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חודשי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תנאי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וקנס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כספי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בגין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הרשעתו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ע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פ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הודאתו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במסגרת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הסדר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טיעון</w:t>
      </w:r>
      <w:r>
        <w:rPr>
          <w:rFonts w:cs="FrankRuehl"/>
          <w:sz w:val="24"/>
          <w:szCs w:val="26"/>
          <w:rtl w:val="true"/>
        </w:rPr>
        <w:t xml:space="preserve">) </w:t>
      </w:r>
      <w:r>
        <w:rPr>
          <w:rFonts w:cs="FrankRuehl"/>
          <w:sz w:val="24"/>
          <w:sz w:val="24"/>
          <w:szCs w:val="26"/>
          <w:rtl w:val="true"/>
        </w:rPr>
        <w:t>בסיוע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לנשיאת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נשק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והובלתו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העליון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בקבעו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הלכה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פסוקה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ערכאת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נוטה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להתערב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הערכאה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הדיונית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זולת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חריגות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נפלה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טעות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מהותית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חורג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באופן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קיצוני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המקובלת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במקרים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דומים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זאת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וכמה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הערכאה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הדיונית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חורג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מהרף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העליון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לגביו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הסכימו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הצדדים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להסדר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הטיעון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במקרים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מסוג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נדרשות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מיוחדות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וחריגות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יותר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להצדיק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ההתערבות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שנגזר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ענייננו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בגדר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אותם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חריגים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התחשב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בכלל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השיקולים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שנמנו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תוך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בחינת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דקדקנית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שלהם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ובסיכומו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נטען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שהמשקל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שניתן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שיקול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הולם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להצדיק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התערבות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עמד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פעמים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החומרה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נשק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הצורך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לשרשן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תוך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נקיטה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במדיניות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מחמירה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כפי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שנפסק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לזמינות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הבלתי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נסבלת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נשק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שאינם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מורשים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לכך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פוטנציאל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לשמש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חיסול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חשבונות</w:t>
      </w:r>
      <w:r>
        <w:rPr>
          <w:rFonts w:cs="FrankRuehl"/>
          <w:sz w:val="24"/>
          <w:szCs w:val="26"/>
          <w:rtl w:val="true"/>
        </w:rPr>
        <w:t xml:space="preserve">" </w:t>
      </w:r>
      <w:r>
        <w:rPr>
          <w:rFonts w:cs="FrankRuehl"/>
          <w:sz w:val="24"/>
          <w:sz w:val="24"/>
          <w:szCs w:val="26"/>
          <w:rtl w:val="true"/>
        </w:rPr>
        <w:t>ול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פתרון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סכסוכים</w:t>
      </w:r>
      <w:r>
        <w:rPr>
          <w:rFonts w:cs="FrankRuehl"/>
          <w:sz w:val="24"/>
          <w:szCs w:val="26"/>
          <w:rtl w:val="true"/>
        </w:rPr>
        <w:t xml:space="preserve">" </w:t>
      </w:r>
      <w:r>
        <w:rPr>
          <w:rFonts w:cs="FrankRuehl"/>
          <w:sz w:val="24"/>
          <w:sz w:val="24"/>
          <w:szCs w:val="26"/>
          <w:rtl w:val="true"/>
        </w:rPr>
        <w:t>כמו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חמורות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נוספות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בענייננו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הולם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ביצוע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הצורך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בהעברת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החומרה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הטמונה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בביצוע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מסוג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נמצא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דנן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מגלה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שיקולי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שיקום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המצדיקים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סטייה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ממתחם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ההולם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DocumentHead"/>
        <w:ind w:end="0"/>
        <w:jc w:val="center"/>
        <w:rPr>
          <w:rFonts w:cs="FrankRuehl"/>
          <w:bCs w:val="false"/>
          <w:sz w:val="24"/>
          <w:szCs w:val="26"/>
          <w:u w:val="none"/>
        </w:rPr>
      </w:pPr>
      <w:r>
        <w:rPr>
          <w:rFonts w:cs="FrankRuehl"/>
          <w:bCs w:val="false"/>
          <w:sz w:val="24"/>
          <w:szCs w:val="26"/>
          <w:u w:val="none"/>
          <w:rtl w:val="true"/>
        </w:rPr>
      </w:r>
      <w:bookmarkStart w:id="12" w:name="ABSTRACT_END"/>
      <w:bookmarkStart w:id="13" w:name="LawTable_End"/>
      <w:bookmarkStart w:id="14" w:name="ABSTRACT_END"/>
      <w:bookmarkStart w:id="15" w:name="LawTable_End"/>
      <w:bookmarkEnd w:id="14"/>
      <w:bookmarkEnd w:id="15"/>
    </w:p>
    <w:p>
      <w:pPr>
        <w:pStyle w:val="DocumentHead"/>
        <w:ind w:end="0"/>
        <w:jc w:val="center"/>
        <w:rPr/>
      </w:pPr>
      <w:bookmarkStart w:id="16" w:name="PsakDin"/>
      <w:bookmarkEnd w:id="16"/>
      <w:r>
        <w:rPr>
          <w:rtl w:val="true"/>
        </w:rPr>
        <w:t>פסק</w:t>
      </w:r>
      <w:r>
        <w:rPr>
          <w:rtl w:val="true"/>
        </w:rPr>
        <w:t>-</w:t>
      </w:r>
      <w:r>
        <w:rPr>
          <w:rtl w:val="true"/>
        </w:rPr>
        <w:t>דין</w:t>
      </w:r>
    </w:p>
    <w:p>
      <w:pPr>
        <w:pStyle w:val="BODYVERDICT"/>
        <w:ind w:end="0"/>
        <w:jc w:val="start"/>
        <w:rPr/>
      </w:pPr>
      <w:r>
        <w:rPr>
          <w:rtl w:val="true"/>
        </w:rPr>
      </w:r>
      <w:bookmarkStart w:id="17" w:name="PsakDin"/>
      <w:bookmarkStart w:id="18" w:name="PsakDin"/>
      <w:bookmarkEnd w:id="18"/>
    </w:p>
    <w:p>
      <w:pPr>
        <w:pStyle w:val="BODYVERDICT"/>
        <w:ind w:end="0"/>
        <w:jc w:val="start"/>
        <w:rPr>
          <w:rFonts w:cs="Miriam"/>
          <w:sz w:val="24"/>
          <w:szCs w:val="24"/>
        </w:rPr>
      </w:pPr>
      <w:bookmarkStart w:id="19" w:name="Writer_Name"/>
      <w:bookmarkEnd w:id="19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נ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סולברג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Ruller41"/>
        <w:spacing w:lineRule="auto" w:line="240"/>
        <w:ind w:end="0"/>
        <w:jc w:val="both"/>
        <w:rPr>
          <w:rFonts w:cs="Miriam"/>
          <w:sz w:val="24"/>
          <w:szCs w:val="24"/>
        </w:rPr>
      </w:pPr>
      <w:r>
        <w:rPr>
          <w:rFonts w:cs="Miriam"/>
          <w:sz w:val="24"/>
          <w:szCs w:val="24"/>
          <w:rtl w:val="true"/>
        </w:rPr>
      </w:r>
      <w:bookmarkStart w:id="20" w:name="Start_Write"/>
      <w:bookmarkStart w:id="21" w:name="Start_Write"/>
      <w:bookmarkEnd w:id="21"/>
    </w:p>
    <w:p>
      <w:pPr>
        <w:pStyle w:val="Ruller41"/>
        <w:ind w:end="0"/>
        <w:jc w:val="both"/>
        <w:rPr/>
      </w:pPr>
      <w:r>
        <w:rPr>
          <w:rFonts w:cs="Century" w:ascii="Century" w:hAnsi="Century"/>
        </w:rPr>
        <w:t>1</w:t>
      </w:r>
      <w:r>
        <w:rPr>
          <w:rFonts w:cs="Century" w:ascii="Century" w:hAnsi="Century"/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בנצרת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השופטת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שיטרית</w:t>
      </w:r>
      <w:r>
        <w:rPr>
          <w:rtl w:val="true"/>
        </w:rPr>
        <w:t xml:space="preserve">) </w:t>
      </w:r>
      <w:r>
        <w:rPr>
          <w:rtl w:val="true"/>
        </w:rPr>
        <w:t>ב</w:t>
      </w:r>
      <w:hyperlink r:id="rId6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7269-07-15</w:t>
        </w:r>
      </w:hyperlink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/>
        <w:t>11.12.2017</w:t>
      </w:r>
      <w:r>
        <w:rPr>
          <w:rtl w:val="true"/>
        </w:rPr>
        <w:t xml:space="preserve">, </w:t>
      </w:r>
      <w:r>
        <w:rPr>
          <w:rtl w:val="true"/>
        </w:rPr>
        <w:t>בגדרו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תנאי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וקנס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כספי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3,000</w:t>
      </w:r>
      <w:r>
        <w:rPr>
          <w:rtl w:val="true"/>
        </w:rPr>
        <w:t xml:space="preserve"> </w:t>
      </w:r>
      <w:r>
        <w:rPr>
          <w:rFonts w:eastAsia="FrankRuehl" w:ascii="FrankRuehl" w:hAnsi="FrankRuehl"/>
          <w:rtl w:val="true"/>
        </w:rPr>
        <w:t>₪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Fonts w:cs="Miriam"/>
          <w:b/>
          <w:b/>
          <w:spacing w:val="0"/>
          <w:szCs w:val="24"/>
          <w:rtl w:val="true"/>
        </w:rPr>
        <w:t>רקע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ועיקרי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כתב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האישום</w:t>
      </w:r>
      <w:r>
        <w:rPr>
          <w:rFonts w:eastAsia="Arial TUR;Arial" w:cs="Arial TUR;Arial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המתוקן</w:t>
      </w:r>
      <w:r>
        <w:rPr>
          <w:rFonts w:eastAsia="Arial TUR;Arial" w:cs="Arial TUR;Arial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, </w:t>
      </w:r>
      <w:r>
        <w:rPr>
          <w:rtl w:val="true"/>
        </w:rPr>
        <w:t>בעבירת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לנשיאת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והובלתו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7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+ </w:t>
      </w:r>
      <w:hyperlink r:id="rId8">
        <w:r>
          <w:rPr>
            <w:rStyle w:val="Hyperlink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9">
        <w:r>
          <w:rPr>
            <w:rStyle w:val="Hyperlink"/>
            <w:rtl w:val="true"/>
          </w:rPr>
          <w:t>חוק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. </w:t>
      </w:r>
      <w:r>
        <w:rPr>
          <w:rtl w:val="true"/>
        </w:rPr>
        <w:t>הסדר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התייחס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, </w:t>
      </w:r>
      <w:r>
        <w:rPr>
          <w:rtl w:val="true"/>
        </w:rPr>
        <w:t>במובן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שהתביעה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עתרה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להשית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וההגנה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חופשי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24.6.2015</w:t>
      </w:r>
      <w:r>
        <w:rPr>
          <w:rtl w:val="true"/>
        </w:rPr>
        <w:t xml:space="preserve"> </w:t>
      </w:r>
      <w:r>
        <w:rPr>
          <w:rtl w:val="true"/>
        </w:rPr>
        <w:t>פגש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צרור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צרור</w:t>
      </w:r>
      <w:r>
        <w:rPr>
          <w:rFonts w:cs="Century" w:ascii="Century" w:hAnsi="Century"/>
          <w:rtl w:val="true"/>
        </w:rPr>
        <w:t xml:space="preserve">), </w:t>
      </w:r>
      <w:r>
        <w:rPr>
          <w:rtl w:val="true"/>
        </w:rPr>
        <w:t>מורשע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בתיק</w:t>
      </w:r>
      <w:r>
        <w:rPr>
          <w:rtl w:val="true"/>
        </w:rPr>
        <w:t xml:space="preserve">, </w:t>
      </w:r>
      <w:r>
        <w:rPr>
          <w:rFonts w:ascii="Century" w:hAnsi="Century" w:cs="Century"/>
          <w:rtl w:val="true"/>
        </w:rPr>
        <w:t>בשני שוטרים שהתחזו לאזרחים המעוניינים לרכוש נשק מסוג רובה קארל גוסטב וכדורים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הפגישה התקיימה בחניון עין זיתים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צרור התקשר למערער וביקש ממנו להכין עבורו את הנשק והכדורים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המערער עשה כן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צרור חבר למערער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והשניים נסעו ברכב לפארק זיתים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כשצרור נושא עימו את הנשק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בידיעת המערער ובהסכמתו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 xml:space="preserve">צרור הסליק את הנשק וחזר </w:t>
      </w:r>
      <w:r>
        <w:rPr>
          <w:rtl w:val="true"/>
        </w:rPr>
        <w:t>ברכבו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לחניון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זיתים</w:t>
      </w:r>
      <w:r>
        <w:rPr>
          <w:rtl w:val="true"/>
        </w:rPr>
        <w:t xml:space="preserve">, </w:t>
      </w:r>
      <w:r>
        <w:rPr>
          <w:rtl w:val="true"/>
        </w:rPr>
        <w:t>בעוד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נשאר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לתצפת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ולשמור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. </w:t>
      </w:r>
      <w:r>
        <w:rPr>
          <w:rtl w:val="true"/>
        </w:rPr>
        <w:t>צרור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השוטרים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לפארק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זיתים</w:t>
      </w:r>
      <w:r>
        <w:rPr>
          <w:rtl w:val="true"/>
        </w:rPr>
        <w:t xml:space="preserve">, </w:t>
      </w:r>
      <w:r>
        <w:rPr>
          <w:rtl w:val="true"/>
        </w:rPr>
        <w:t>והשוטר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הנשק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מתצפת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ממרחק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מטרים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השלמת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פעולת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המכירה</w:t>
      </w:r>
      <w:r>
        <w:rPr>
          <w:rtl w:val="true"/>
        </w:rPr>
        <w:t xml:space="preserve">, </w:t>
      </w:r>
      <w:r>
        <w:rPr>
          <w:rtl w:val="true"/>
        </w:rPr>
        <w:t>נעצר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צרור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נעצר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>
          <w:b/>
          <w:sz w:val="22"/>
        </w:rPr>
      </w:pPr>
      <w:r>
        <w:rPr>
          <w:rFonts w:cs="Miriam"/>
          <w:b/>
          <w:b/>
          <w:sz w:val="22"/>
          <w:sz w:val="22"/>
          <w:rtl w:val="true"/>
        </w:rPr>
        <w:t>עיקרי</w:t>
      </w:r>
      <w:r>
        <w:rPr>
          <w:rFonts w:cs="Times New Roman"/>
          <w:b/>
          <w:b/>
          <w:sz w:val="22"/>
          <w:sz w:val="22"/>
          <w:rtl w:val="true"/>
        </w:rPr>
        <w:t xml:space="preserve"> </w:t>
      </w:r>
      <w:r>
        <w:rPr>
          <w:rFonts w:cs="Miriam"/>
          <w:b/>
          <w:b/>
          <w:sz w:val="22"/>
          <w:sz w:val="22"/>
          <w:rtl w:val="true"/>
        </w:rPr>
        <w:t>גזר</w:t>
      </w:r>
      <w:r>
        <w:rPr>
          <w:rFonts w:cs="Times New Roman"/>
          <w:b/>
          <w:b/>
          <w:sz w:val="22"/>
          <w:sz w:val="22"/>
          <w:rtl w:val="true"/>
        </w:rPr>
        <w:t xml:space="preserve"> </w:t>
      </w:r>
      <w:r>
        <w:rPr>
          <w:rFonts w:cs="Miriam"/>
          <w:b/>
          <w:b/>
          <w:sz w:val="22"/>
          <w:sz w:val="22"/>
          <w:rtl w:val="true"/>
        </w:rPr>
        <w:t>הדין</w:t>
      </w:r>
      <w:r>
        <w:rPr>
          <w:rFonts w:cs="Times New Roman"/>
          <w:b/>
          <w:b/>
          <w:sz w:val="22"/>
          <w:sz w:val="22"/>
          <w:rtl w:val="true"/>
        </w:rPr>
        <w:t xml:space="preserve"> </w:t>
      </w:r>
      <w:r>
        <w:rPr>
          <w:rFonts w:cs="Miriam"/>
          <w:b/>
          <w:b/>
          <w:sz w:val="22"/>
          <w:sz w:val="22"/>
          <w:rtl w:val="true"/>
        </w:rPr>
        <w:t>של</w:t>
      </w:r>
      <w:r>
        <w:rPr>
          <w:rFonts w:cs="Times New Roman"/>
          <w:b/>
          <w:b/>
          <w:sz w:val="22"/>
          <w:sz w:val="22"/>
          <w:rtl w:val="true"/>
        </w:rPr>
        <w:t xml:space="preserve"> </w:t>
      </w:r>
      <w:r>
        <w:rPr>
          <w:rFonts w:cs="Miriam"/>
          <w:b/>
          <w:b/>
          <w:sz w:val="22"/>
          <w:sz w:val="22"/>
          <w:rtl w:val="true"/>
        </w:rPr>
        <w:t>בית</w:t>
      </w:r>
      <w:r>
        <w:rPr>
          <w:rFonts w:cs="Times New Roman"/>
          <w:b/>
          <w:b/>
          <w:sz w:val="22"/>
          <w:sz w:val="22"/>
          <w:rtl w:val="true"/>
        </w:rPr>
        <w:t xml:space="preserve"> </w:t>
      </w:r>
      <w:r>
        <w:rPr>
          <w:rFonts w:cs="Miriam"/>
          <w:b/>
          <w:b/>
          <w:sz w:val="22"/>
          <w:sz w:val="22"/>
          <w:rtl w:val="true"/>
        </w:rPr>
        <w:t>המשפט</w:t>
      </w:r>
      <w:r>
        <w:rPr>
          <w:rFonts w:cs="Times New Roman"/>
          <w:b/>
          <w:b/>
          <w:sz w:val="22"/>
          <w:sz w:val="22"/>
          <w:rtl w:val="true"/>
        </w:rPr>
        <w:t xml:space="preserve"> </w:t>
      </w:r>
      <w:r>
        <w:rPr>
          <w:rFonts w:cs="Miriam"/>
          <w:b/>
          <w:b/>
          <w:sz w:val="22"/>
          <w:sz w:val="22"/>
          <w:rtl w:val="true"/>
        </w:rPr>
        <w:t>המחוזי</w:t>
      </w:r>
    </w:p>
    <w:p>
      <w:pPr>
        <w:pStyle w:val="Ruller41"/>
        <w:ind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בראשית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לעבירה</w:t>
      </w:r>
      <w:r>
        <w:rPr>
          <w:rtl w:val="true"/>
        </w:rPr>
        <w:t xml:space="preserve">, </w:t>
      </w:r>
      <w:r>
        <w:rPr>
          <w:rtl w:val="true"/>
        </w:rPr>
        <w:t>בעומדו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פגעה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החברתי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בטחון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ושלום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הציבורי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מוחשית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וממשית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בערכים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החברתיים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המוגנים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האמורים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טומנות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נזק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פוטנציאלי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גבוהה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איפשר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במעשיו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המתוארות</w:t>
      </w:r>
      <w:r>
        <w:rPr>
          <w:rtl w:val="true"/>
        </w:rPr>
        <w:t xml:space="preserve">, </w:t>
      </w:r>
      <w:r>
        <w:rPr>
          <w:rtl w:val="true"/>
        </w:rPr>
        <w:t>ואולם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להבחין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צרור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שותף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מהפרשה</w:t>
      </w:r>
      <w:r>
        <w:rPr>
          <w:rtl w:val="true"/>
        </w:rPr>
        <w:t xml:space="preserve">. </w:t>
      </w:r>
      <w:r>
        <w:rPr>
          <w:rFonts w:ascii="Century" w:hAnsi="Century" w:cs="Century"/>
          <w:rtl w:val="true"/>
        </w:rPr>
        <w:t>לאור הדברים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ולאחר בחינת מדיניות הענישה הנוהגת במקרים דומים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קבע בית המשפט כי מתחם העונש ההולם לעבי</w:t>
      </w:r>
      <w:r>
        <w:rPr>
          <w:rtl w:val="true"/>
        </w:rPr>
        <w:t>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Fonts w:ascii="Century" w:hAnsi="Century" w:cs="Century"/>
          <w:rtl w:val="true"/>
        </w:rPr>
        <w:t>בבחינת העונש בגדרי מתחם הענישה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עמד בית המשפט על כך שהמערער אינו מצוי בהליך שיקומי משמעותי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בזיקה להמלצת שירות המבחן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אין לחרוג ממתחם העונש ההולם משיקולי שיקום</w:t>
      </w:r>
      <w:r>
        <w:rPr>
          <w:rFonts w:cs="Century" w:ascii="Century" w:hAnsi="Century"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פרטית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עובדת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סוציאלית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שהוגשה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מטעם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ואשר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המליצה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סטייה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וקבע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ההמלצה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חסרים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מהותיים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שנפלו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tl w:val="true"/>
        </w:rPr>
        <w:t xml:space="preserve">, </w:t>
      </w:r>
      <w:r>
        <w:rPr>
          <w:rtl w:val="true"/>
        </w:rPr>
        <w:t>ואשר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לפגום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בתקפותה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תסקירים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שהוגשו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מטעם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התסקיר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הצביע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רואה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קורבן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אשמתו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צרור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מסוגל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להגיב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קיצוני</w:t>
      </w:r>
      <w:r>
        <w:rPr>
          <w:rtl w:val="true"/>
        </w:rPr>
        <w:t xml:space="preserve">, </w:t>
      </w:r>
      <w:r>
        <w:rPr>
          <w:rtl w:val="true"/>
        </w:rPr>
        <w:t>כולל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בהיבטים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 xml:space="preserve">, </w:t>
      </w:r>
      <w:r>
        <w:rPr>
          <w:rtl w:val="true"/>
        </w:rPr>
        <w:t>במצבים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מצוקה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רגשית</w:t>
      </w:r>
      <w:r>
        <w:rPr>
          <w:rtl w:val="true"/>
        </w:rPr>
        <w:t xml:space="preserve">. </w:t>
      </w:r>
      <w:r>
        <w:rPr>
          <w:rtl w:val="true"/>
        </w:rPr>
        <w:t>בתסקיר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הציג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למעשיו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התרשם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שהתנהגותו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מניפולטיבית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בהתבוננות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פנימית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ובמתן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ביטוי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לנזקקות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לעזרה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המתנהל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מעצרו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והתנאים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המגבילים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נתון</w:t>
      </w:r>
      <w:r>
        <w:rPr>
          <w:rtl w:val="true"/>
        </w:rPr>
        <w:t xml:space="preserve">, </w:t>
      </w:r>
      <w:r>
        <w:rPr>
          <w:rtl w:val="true"/>
        </w:rPr>
        <w:t>מהווים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הרתעתי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עבורו</w:t>
      </w:r>
      <w:r>
        <w:rPr>
          <w:rtl w:val="true"/>
        </w:rPr>
        <w:t xml:space="preserve">, </w:t>
      </w:r>
      <w:r>
        <w:rPr>
          <w:rtl w:val="true"/>
        </w:rPr>
        <w:t>ושרמת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בעתיד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נמוכה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נמנע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התסקירים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מלבוא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בהמלצה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לטיפול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ושיקום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הקהילה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נדרש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להודאת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חסכה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שיפוטי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בהעדת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העדים</w:t>
      </w:r>
      <w:r>
        <w:rPr>
          <w:rtl w:val="true"/>
        </w:rPr>
        <w:t xml:space="preserve">, </w:t>
      </w:r>
      <w:r>
        <w:rPr>
          <w:rtl w:val="true"/>
        </w:rPr>
        <w:t>הביא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במנין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שיקוליו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עבודתו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המסודרת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האישיות</w:t>
      </w:r>
      <w:r>
        <w:rPr>
          <w:rtl w:val="true"/>
        </w:rPr>
        <w:t xml:space="preserve">, </w:t>
      </w:r>
      <w:r>
        <w:rPr>
          <w:rtl w:val="true"/>
        </w:rPr>
        <w:t>וחשיבותו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במישור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והרגשי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בשנת</w:t>
      </w:r>
      <w:r>
        <w:rPr>
          <w:rFonts w:eastAsia="Arial TUR;Arial" w:cs="Arial TUR;Arial"/>
          <w:rtl w:val="true"/>
        </w:rPr>
        <w:t xml:space="preserve"> </w:t>
      </w:r>
      <w:r>
        <w:rPr/>
        <w:t>2002</w:t>
      </w:r>
      <w:r>
        <w:rPr>
          <w:rtl w:val="true"/>
        </w:rPr>
        <w:t xml:space="preserve"> </w:t>
      </w:r>
      <w:r>
        <w:rPr>
          <w:rtl w:val="true"/>
        </w:rPr>
        <w:t>בהצתת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ונגזרו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לערוך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שינוי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בחייו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ולהוות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מתפקדת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נרשמה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לחובתו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ששהה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במעצר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ובתנאים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מגבילים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המלצת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הפרטית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הסטייה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בקביעת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המתחם</w:t>
      </w:r>
      <w:r>
        <w:rPr>
          <w:rtl w:val="true"/>
        </w:rPr>
        <w:t xml:space="preserve">. </w:t>
      </w:r>
      <w:r>
        <w:rPr>
          <w:rtl w:val="true"/>
        </w:rPr>
        <w:t>לבסוף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התייחס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להבחנה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צרור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שישנו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הבדל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מהותי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לגזור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בזיקה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לחלקו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היחסי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בפרשה</w:t>
      </w:r>
      <w:r>
        <w:rPr>
          <w:rtl w:val="true"/>
        </w:rPr>
        <w:t xml:space="preserve">. </w:t>
      </w:r>
      <w:r>
        <w:rPr>
          <w:rtl w:val="true"/>
        </w:rPr>
        <w:t>צוין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צרור</w:t>
      </w:r>
      <w:r>
        <w:rPr>
          <w:rtl w:val="true"/>
        </w:rPr>
        <w:t xml:space="preserve">,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הוסכם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מכאן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שלפנינו</w:t>
      </w:r>
      <w:r>
        <w:rPr>
          <w:rtl w:val="true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rFonts w:cs="Miriam"/>
          <w:b/>
          <w:sz w:val="22"/>
        </w:rPr>
      </w:pPr>
      <w:r>
        <w:rPr>
          <w:rFonts w:cs="Miriam"/>
          <w:b/>
          <w:sz w:val="22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sz w:val="22"/>
        </w:rPr>
      </w:pPr>
      <w:r>
        <w:rPr>
          <w:rFonts w:cs="Miriam"/>
          <w:b/>
          <w:b/>
          <w:sz w:val="22"/>
          <w:sz w:val="22"/>
          <w:rtl w:val="true"/>
        </w:rPr>
        <w:t>עיקרי</w:t>
      </w:r>
      <w:r>
        <w:rPr>
          <w:rFonts w:cs="Times New Roman"/>
          <w:b/>
          <w:b/>
          <w:sz w:val="22"/>
          <w:sz w:val="22"/>
          <w:rtl w:val="true"/>
        </w:rPr>
        <w:t xml:space="preserve"> </w:t>
      </w:r>
      <w:r>
        <w:rPr>
          <w:rFonts w:cs="Miriam"/>
          <w:b/>
          <w:b/>
          <w:sz w:val="22"/>
          <w:sz w:val="22"/>
          <w:rtl w:val="true"/>
        </w:rPr>
        <w:t>טענות</w:t>
      </w:r>
      <w:r>
        <w:rPr>
          <w:rFonts w:cs="Times New Roman"/>
          <w:b/>
          <w:b/>
          <w:sz w:val="22"/>
          <w:sz w:val="22"/>
          <w:rtl w:val="true"/>
        </w:rPr>
        <w:t xml:space="preserve"> </w:t>
      </w:r>
      <w:r>
        <w:rPr>
          <w:rFonts w:cs="Miriam"/>
          <w:b/>
          <w:b/>
          <w:sz w:val="22"/>
          <w:sz w:val="22"/>
          <w:rtl w:val="true"/>
        </w:rPr>
        <w:t>הצדדים</w:t>
      </w:r>
      <w:r>
        <w:rPr>
          <w:rFonts w:cs="Times New Roman"/>
          <w:b/>
          <w:b/>
          <w:sz w:val="22"/>
          <w:sz w:val="22"/>
          <w:rtl w:val="true"/>
        </w:rPr>
        <w:t xml:space="preserve"> </w:t>
      </w:r>
      <w:r>
        <w:rPr>
          <w:rFonts w:cs="Miriam"/>
          <w:b/>
          <w:b/>
          <w:sz w:val="22"/>
          <w:sz w:val="22"/>
          <w:rtl w:val="true"/>
        </w:rPr>
        <w:t>בערעור</w:t>
      </w:r>
    </w:p>
    <w:p>
      <w:pPr>
        <w:pStyle w:val="Ruller41"/>
        <w:ind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גורס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בקובעו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מחייב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  <w:r>
        <w:rPr>
          <w:rtl w:val="true"/>
        </w:rPr>
        <w:t>בתוך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זוהי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השנייה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אורח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נורמטיבי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הקודמת</w:t>
      </w:r>
      <w:r>
        <w:rPr>
          <w:rtl w:val="true"/>
        </w:rPr>
        <w:t xml:space="preserve">, </w:t>
      </w:r>
      <w:r>
        <w:rPr>
          <w:rtl w:val="true"/>
        </w:rPr>
        <w:t>מלפני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ארוכות</w:t>
      </w:r>
      <w:r>
        <w:rPr>
          <w:rtl w:val="true"/>
        </w:rPr>
        <w:t xml:space="preserve">, </w:t>
      </w:r>
      <w:r>
        <w:rPr>
          <w:rtl w:val="true"/>
        </w:rPr>
        <w:t>ועד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מוסיף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וטוען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הארוך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במעצר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ובתנאים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מגבילים</w:t>
      </w:r>
      <w:r>
        <w:rPr>
          <w:rtl w:val="true"/>
        </w:rPr>
        <w:t xml:space="preserve">, </w:t>
      </w:r>
      <w:r>
        <w:rPr>
          <w:rtl w:val="true"/>
        </w:rPr>
        <w:t>ולכך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תנאי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חלקו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קטן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להודייתו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ולחרטתו</w:t>
      </w:r>
      <w:r>
        <w:rPr>
          <w:rtl w:val="true"/>
        </w:rPr>
        <w:t xml:space="preserve">, </w:t>
      </w:r>
      <w:r>
        <w:rPr>
          <w:rtl w:val="true"/>
        </w:rPr>
        <w:t>ונקבע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בתסקירי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שמסוכנותו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נמוכה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שהוגשה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מטעמו</w:t>
      </w:r>
      <w:r>
        <w:rPr>
          <w:rtl w:val="true"/>
        </w:rPr>
        <w:t xml:space="preserve">,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הומלץ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שילובו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בטיפול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  <w:r>
        <w:rPr>
          <w:rtl w:val="true"/>
        </w:rPr>
        <w:t>בשל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ומחמת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ורצונו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להשתקם</w:t>
      </w:r>
      <w:r>
        <w:rPr>
          <w:rtl w:val="true"/>
        </w:rPr>
        <w:t xml:space="preserve">, </w:t>
      </w:r>
      <w:r>
        <w:rPr>
          <w:rtl w:val="true"/>
        </w:rPr>
        <w:t>טוען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לסטות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, </w:t>
      </w:r>
      <w:r>
        <w:rPr>
          <w:rtl w:val="true"/>
        </w:rPr>
        <w:t>ולגזור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ארוך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מתקופת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שנותרה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לרצות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ערעורו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בפרשה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בוצעו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תכנון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מוקדם</w:t>
      </w:r>
      <w:r>
        <w:rPr>
          <w:rtl w:val="true"/>
        </w:rPr>
        <w:t xml:space="preserve">, </w:t>
      </w:r>
      <w:r>
        <w:rPr>
          <w:rtl w:val="true"/>
        </w:rPr>
        <w:t>ואיפשרו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צרור</w:t>
      </w:r>
      <w:r>
        <w:rPr>
          <w:rtl w:val="true"/>
        </w:rPr>
        <w:t xml:space="preserve">.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טומנות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סכנה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רבה</w:t>
      </w:r>
      <w:r>
        <w:rPr>
          <w:rtl w:val="true"/>
        </w:rPr>
        <w:t xml:space="preserve">, </w:t>
      </w:r>
      <w:r>
        <w:rPr>
          <w:rtl w:val="true"/>
        </w:rPr>
        <w:t>ומדיניות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לאמור</w:t>
      </w:r>
      <w:r>
        <w:rPr>
          <w:rtl w:val="true"/>
        </w:rPr>
        <w:t xml:space="preserve">, </w:t>
      </w:r>
      <w:r>
        <w:rPr>
          <w:rtl w:val="true"/>
        </w:rPr>
        <w:t>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תסקירי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הצביעו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נכונות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מניפולטיביות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שהציג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,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במזיד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ועריקות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צבאי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במשך</w:t>
      </w:r>
      <w:r>
        <w:rPr>
          <w:rFonts w:eastAsia="Arial TUR;Arial" w:cs="Arial TUR;Arial"/>
          <w:rtl w:val="true"/>
        </w:rPr>
        <w:t xml:space="preserve"> </w:t>
      </w:r>
      <w:r>
        <w:rPr/>
        <w:t>40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האחרונה</w:t>
      </w:r>
      <w:r>
        <w:rPr>
          <w:rtl w:val="true"/>
        </w:rPr>
        <w:t xml:space="preserve">. </w:t>
      </w:r>
      <w:r>
        <w:rPr>
          <w:rtl w:val="true"/>
        </w:rPr>
        <w:t>חלקו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בפרשה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מחייב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קצרה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צרור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הצדקה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להקלה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מטעמי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שיקום</w:t>
      </w:r>
      <w:r>
        <w:rPr>
          <w:rtl w:val="true"/>
        </w:rPr>
        <w:t xml:space="preserve">. </w:t>
      </w:r>
      <w:r>
        <w:rPr>
          <w:rtl w:val="true"/>
        </w:rPr>
        <w:t>לאור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 xml:space="preserve">. 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b/>
          <w:sz w:val="22"/>
        </w:rPr>
      </w:pPr>
      <w:r>
        <w:rPr>
          <w:rFonts w:cs="Miriam"/>
          <w:b/>
          <w:b/>
          <w:sz w:val="22"/>
          <w:sz w:val="22"/>
          <w:rtl w:val="true"/>
        </w:rPr>
        <w:t>דיון</w:t>
      </w:r>
      <w:r>
        <w:rPr>
          <w:rFonts w:cs="Times New Roman"/>
          <w:b/>
          <w:b/>
          <w:sz w:val="22"/>
          <w:sz w:val="22"/>
          <w:rtl w:val="true"/>
        </w:rPr>
        <w:t xml:space="preserve"> </w:t>
      </w:r>
      <w:r>
        <w:rPr>
          <w:rFonts w:cs="Miriam"/>
          <w:b/>
          <w:b/>
          <w:sz w:val="22"/>
          <w:sz w:val="22"/>
          <w:rtl w:val="true"/>
        </w:rPr>
        <w:t>והכרעה</w:t>
      </w:r>
    </w:p>
    <w:p>
      <w:pPr>
        <w:pStyle w:val="Ruller41"/>
        <w:ind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Fonts w:ascii="Century" w:hAnsi="Century" w:cs="Century"/>
          <w:rtl w:val="true"/>
        </w:rPr>
        <w:t>דין הערעור להידחות</w:t>
      </w:r>
      <w:r>
        <w:rPr>
          <w:rFonts w:cs="Century" w:ascii="Century" w:hAnsi="Century"/>
          <w:rtl w:val="true"/>
        </w:rPr>
        <w:t xml:space="preserve">. </w:t>
      </w:r>
      <w:r>
        <w:rPr>
          <w:rtl w:val="true"/>
        </w:rPr>
        <w:t>הלכה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פסוקה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ערכאת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להתערב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הערכאה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הדיונית</w:t>
      </w:r>
      <w:r>
        <w:rPr>
          <w:rtl w:val="true"/>
        </w:rPr>
        <w:t xml:space="preserve">, </w:t>
      </w:r>
      <w:r>
        <w:rPr>
          <w:rtl w:val="true"/>
        </w:rPr>
        <w:t>זולת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חריגות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מהותית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חורג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קיצוני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המקובלת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דומים</w:t>
      </w:r>
      <w:r>
        <w:rPr>
          <w:rtl w:val="true"/>
        </w:rPr>
        <w:t xml:space="preserve">: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זאת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אחת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כמה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וכמה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כאשר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העונש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שנגזר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ידי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הערכאה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הדיונית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אינו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חורג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מהרף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העליון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שלגביו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הסכימו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הצדדים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להסדר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הטיעון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במקרים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מסוג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זה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נדרשות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נסיבות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מיוחדות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וחריגות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עוד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יותר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כדי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להצדיק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ההתערבות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בעונש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שנגזר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tl w:val="true"/>
        </w:rPr>
        <w:t xml:space="preserve"> (</w:t>
      </w:r>
      <w:hyperlink r:id="rId10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9048/11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מוחמד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(</w:t>
      </w:r>
      <w:r>
        <w:rPr/>
        <w:t>24.5.2012</w:t>
      </w:r>
      <w:r>
        <w:rPr>
          <w:rtl w:val="true"/>
        </w:rPr>
        <w:t xml:space="preserve">); </w:t>
      </w:r>
      <w:r>
        <w:rPr>
          <w:rFonts w:ascii="Century" w:hAnsi="Century" w:cs="Century"/>
          <w:rtl w:val="true"/>
        </w:rPr>
        <w:t>ענייננו אינו בא בגדר אותם חריגים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בית המשפט המחוזי התחשב בכלל השיקולים שנמנו בערעור תוך בחינת דקדקנית שלהם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ובסיכומו של דבר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לא נטען בערעור אלא שהמשקל שניתן לכל שיקול אינו הולם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אין די בכך כדי להצדיק את התערבותה של ערכאת הערעור בגזר הדין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10</w:t>
      </w:r>
      <w:r>
        <w:rPr>
          <w:rtl w:val="true"/>
        </w:rPr>
        <w:t>.</w:t>
        <w:tab/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לשרשן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נקיטה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במדיניות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מחמירה</w:t>
      </w:r>
      <w:r>
        <w:rPr>
          <w:rtl w:val="true"/>
        </w:rPr>
        <w:t xml:space="preserve">: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לזמינות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הבלתי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נסבלת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נשק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בידי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שאינם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מורשים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לכך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פוטנציאל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לשמש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חיסול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חשבונות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ול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פתרון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סכסוכים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כמו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לעבירות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חמורות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נוספות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המציאות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בארצנו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מוכיחה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הקלישאה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אודות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האקדח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במערכה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הראשונה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אינה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מדוייקת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באשר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לעיתים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מזומנות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האקדח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אינו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ממתין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למערכה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האחרונה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ויורה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עוד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קודם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לכן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" </w:t>
      </w:r>
      <w:r>
        <w:rPr>
          <w:rFonts w:cs="Century" w:ascii="Century" w:hAnsi="Century"/>
          <w:rtl w:val="true"/>
        </w:rPr>
        <w:t>(</w:t>
      </w:r>
      <w:hyperlink r:id="rId11">
        <w:r>
          <w:rPr>
            <w:rStyle w:val="Hyperlink"/>
            <w:rFonts w:ascii="Century" w:hAnsi="Century" w:cs="Century"/>
            <w:rtl w:val="true"/>
          </w:rPr>
          <w:t>ע</w:t>
        </w:r>
        <w:r>
          <w:rPr>
            <w:rStyle w:val="Hyperlink"/>
            <w:rFonts w:cs="Century" w:ascii="Century" w:hAnsi="Century"/>
            <w:rtl w:val="true"/>
          </w:rPr>
          <w:t>"</w:t>
        </w:r>
        <w:r>
          <w:rPr>
            <w:rStyle w:val="Hyperlink"/>
            <w:rFonts w:ascii="Century" w:hAnsi="Century" w:cs="Century"/>
            <w:rtl w:val="true"/>
          </w:rPr>
          <w:t>פ</w:t>
        </w:r>
        <w:r>
          <w:rPr>
            <w:rStyle w:val="Hyperlink"/>
            <w:rFonts w:ascii="Century" w:hAnsi="Century" w:cs="Century"/>
            <w:rtl w:val="true"/>
          </w:rPr>
          <w:t xml:space="preserve"> </w:t>
        </w:r>
        <w:r>
          <w:rPr>
            <w:rStyle w:val="Hyperlink"/>
            <w:rFonts w:cs="Century" w:ascii="Century" w:hAnsi="Century"/>
          </w:rPr>
          <w:t>2398/14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אלהזייל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 xml:space="preserve">פסקה </w:t>
      </w:r>
      <w:r>
        <w:rPr>
          <w:rFonts w:cs="Century" w:ascii="Century" w:hAnsi="Century"/>
        </w:rPr>
        <w:t>4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3.8.2014</w:t>
      </w:r>
      <w:r>
        <w:rPr>
          <w:rFonts w:cs="Century" w:ascii="Century" w:hAnsi="Century"/>
          <w:rtl w:val="true"/>
        </w:rPr>
        <w:t xml:space="preserve">)). </w:t>
      </w:r>
      <w:r>
        <w:rPr>
          <w:rFonts w:ascii="Century" w:hAnsi="Century" w:cs="Century"/>
          <w:rtl w:val="true"/>
        </w:rPr>
        <w:t>בענייננו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העונש הולם את נסיבות ביצוע העבירה ואת הצורך בהעברת מסר אודות החומרה הטמונה בביצוע עבירות מסוג זה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איננו מוצאים כי העניין דנן מגלה שיקולי שיקום המצדיקים סטייה ממתחם העונש ההולם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תסקירי שירות המבחן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הן אלה שהובאו לפני בית המשפט המחוזי והן זה שהובא לפנינו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אינם חיוביים במיוחד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ולא נראה שהמערער עשה מאמצים רבים די הצורך כדי להשתלב בהליך שיקומי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/>
        <w:t>11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סמך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החלטנו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יתייצב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המעצר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קישון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15.5.2018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השעה</w:t>
      </w:r>
      <w:r>
        <w:rPr>
          <w:rFonts w:eastAsia="Arial TUR;Arial" w:cs="Arial TUR;Arial"/>
          <w:rtl w:val="true"/>
        </w:rPr>
        <w:t xml:space="preserve"> </w:t>
      </w:r>
      <w:r>
        <w:rPr/>
        <w:t>10:00</w:t>
      </w:r>
      <w:r>
        <w:rPr>
          <w:rtl w:val="true"/>
        </w:rPr>
        <w:t xml:space="preserve">.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לאלתר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לשב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מוקדם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, 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התשע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(‏</w:t>
      </w:r>
      <w:r>
        <w:rPr/>
        <w:t>2.5.2018</w:t>
      </w:r>
      <w:r>
        <w:rPr>
          <w:rtl w:val="true"/>
        </w:rPr>
        <w:t xml:space="preserve">).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ind w:end="0"/>
              <w:jc w:val="both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both"/>
              <w:rPr/>
            </w:pPr>
            <w:r>
              <w:rPr>
                <w:rFonts w:eastAsia="Arial TUR;Arial" w:cs="Arial TUR;Arial"/>
                <w:rtl w:val="true"/>
              </w:rPr>
              <w:t xml:space="preserve">      </w:t>
            </w: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</w:tr>
    </w:tbl>
    <w:p>
      <w:pPr>
        <w:pStyle w:val="Ruller41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/>
      </w:pPr>
      <w:r>
        <w:rPr>
          <w:color w:val="FFFFFF"/>
          <w:sz w:val="2"/>
          <w:szCs w:val="2"/>
        </w:rPr>
        <w:t>54678313</w:t>
      </w: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tl w:val="true"/>
        </w:rPr>
        <w:t>העותק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לשינויי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וניסוח</w:t>
      </w:r>
      <w:r>
        <w:rPr>
          <w:rtl w:val="true"/>
        </w:rPr>
        <w:t>.</w:t>
      </w:r>
      <w:r>
        <w:rPr>
          <w:sz w:val="16"/>
          <w:rtl w:val="true"/>
        </w:rPr>
        <w:t xml:space="preserve">   </w:t>
      </w:r>
      <w:r>
        <w:rPr>
          <w:sz w:val="16"/>
        </w:rPr>
        <w:t>18007000</w:t>
      </w:r>
      <w:r>
        <w:rPr>
          <w:sz w:val="16"/>
          <w:rtl w:val="true"/>
        </w:rPr>
        <w:t>_</w:t>
      </w:r>
      <w:r>
        <w:rPr>
          <w:sz w:val="16"/>
        </w:rPr>
        <w:t>O04.doc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שצ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12">
        <w:r>
          <w:rPr>
            <w:rStyle w:val="Hyperlink"/>
            <w:sz w:val="16"/>
          </w:rPr>
          <w:t>www.court.gov.il</w:t>
        </w:r>
      </w:hyperlink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cs="David" w:ascii="David" w:hAnsi="David"/>
          <w:color w:val="000000"/>
          <w:szCs w:val="22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נ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סולברג </w:t>
      </w:r>
      <w:r>
        <w:rPr>
          <w:rFonts w:cs="David" w:ascii="David" w:hAnsi="David"/>
          <w:color w:val="000000"/>
          <w:szCs w:val="22"/>
        </w:rPr>
        <w:t>54678313-700/18</w:t>
      </w:r>
    </w:p>
    <w:p>
      <w:pPr>
        <w:pStyle w:val="Ruller381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>
          <w:color w:val="000000"/>
        </w:rPr>
      </w:pPr>
      <w:r>
        <w:rPr>
          <w:color w:val="000000"/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13">
        <w:r>
          <w:rPr>
            <w:rStyle w:val="Hyperlink"/>
            <w:sz w:val="20"/>
            <w:sz w:val="20"/>
            <w:szCs w:val="24"/>
            <w:rtl w:val="true"/>
          </w:rPr>
          <w:t>בעניין</w:t>
        </w:r>
        <w:r>
          <w:rPr>
            <w:rStyle w:val="Hyperlink"/>
            <w:rFonts w:cs="Times New Roman"/>
            <w:sz w:val="20"/>
            <w:sz w:val="20"/>
            <w:szCs w:val="24"/>
            <w:rtl w:val="true"/>
          </w:rPr>
          <w:t xml:space="preserve"> </w:t>
        </w:r>
        <w:r>
          <w:rPr>
            <w:rStyle w:val="Hyperlink"/>
            <w:sz w:val="20"/>
            <w:sz w:val="20"/>
            <w:szCs w:val="24"/>
            <w:rtl w:val="true"/>
          </w:rPr>
          <w:t>עריכה</w:t>
        </w:r>
        <w:r>
          <w:rPr>
            <w:rStyle w:val="Hyperlink"/>
            <w:rFonts w:cs="Times New Roman"/>
            <w:sz w:val="20"/>
            <w:sz w:val="20"/>
            <w:szCs w:val="24"/>
            <w:rtl w:val="true"/>
          </w:rPr>
          <w:t xml:space="preserve"> </w:t>
        </w:r>
        <w:r>
          <w:rPr>
            <w:rStyle w:val="Hyperlink"/>
            <w:sz w:val="20"/>
            <w:sz w:val="20"/>
            <w:szCs w:val="24"/>
            <w:rtl w:val="true"/>
          </w:rPr>
          <w:t>ושינויים</w:t>
        </w:r>
        <w:r>
          <w:rPr>
            <w:rStyle w:val="Hyperlink"/>
            <w:rFonts w:cs="Times New Roman"/>
            <w:sz w:val="20"/>
            <w:sz w:val="20"/>
            <w:szCs w:val="24"/>
            <w:rtl w:val="true"/>
          </w:rPr>
          <w:t xml:space="preserve"> </w:t>
        </w:r>
        <w:r>
          <w:rPr>
            <w:rStyle w:val="Hyperlink"/>
            <w:sz w:val="20"/>
            <w:sz w:val="20"/>
            <w:szCs w:val="24"/>
            <w:rtl w:val="true"/>
          </w:rPr>
          <w:t>במסמכי</w:t>
        </w:r>
        <w:r>
          <w:rPr>
            <w:rStyle w:val="Hyperlink"/>
            <w:rFonts w:cs="Times New Roman"/>
            <w:sz w:val="20"/>
            <w:sz w:val="20"/>
            <w:szCs w:val="24"/>
            <w:rtl w:val="true"/>
          </w:rPr>
          <w:t xml:space="preserve"> </w:t>
        </w:r>
        <w:r>
          <w:rPr>
            <w:rStyle w:val="Hyperlink"/>
            <w:sz w:val="20"/>
            <w:sz w:val="20"/>
            <w:szCs w:val="24"/>
            <w:rtl w:val="true"/>
          </w:rPr>
          <w:t>פסיקה</w:t>
        </w:r>
        <w:r>
          <w:rPr>
            <w:rStyle w:val="Hyperlink"/>
            <w:sz w:val="20"/>
            <w:szCs w:val="24"/>
            <w:rtl w:val="true"/>
          </w:rPr>
          <w:t xml:space="preserve">, </w:t>
        </w:r>
        <w:r>
          <w:rPr>
            <w:rStyle w:val="Hyperlink"/>
            <w:sz w:val="20"/>
            <w:sz w:val="20"/>
            <w:szCs w:val="24"/>
            <w:rtl w:val="true"/>
          </w:rPr>
          <w:t>חקיקה</w:t>
        </w:r>
        <w:r>
          <w:rPr>
            <w:rStyle w:val="Hyperlink"/>
            <w:rFonts w:cs="Times New Roman"/>
            <w:sz w:val="20"/>
            <w:sz w:val="20"/>
            <w:szCs w:val="24"/>
            <w:rtl w:val="true"/>
          </w:rPr>
          <w:t xml:space="preserve"> </w:t>
        </w:r>
        <w:r>
          <w:rPr>
            <w:rStyle w:val="Hyperlink"/>
            <w:sz w:val="20"/>
            <w:sz w:val="20"/>
            <w:szCs w:val="24"/>
            <w:rtl w:val="true"/>
          </w:rPr>
          <w:t>ועוד</w:t>
        </w:r>
        <w:r>
          <w:rPr>
            <w:rStyle w:val="Hyperlink"/>
            <w:rFonts w:cs="Times New Roman"/>
            <w:sz w:val="20"/>
            <w:sz w:val="20"/>
            <w:szCs w:val="24"/>
            <w:rtl w:val="true"/>
          </w:rPr>
          <w:t xml:space="preserve"> </w:t>
        </w:r>
        <w:r>
          <w:rPr>
            <w:rStyle w:val="Hyperlink"/>
            <w:sz w:val="20"/>
            <w:sz w:val="20"/>
            <w:szCs w:val="24"/>
            <w:rtl w:val="true"/>
          </w:rPr>
          <w:t>באתר</w:t>
        </w:r>
        <w:r>
          <w:rPr>
            <w:rStyle w:val="Hyperlink"/>
            <w:rFonts w:cs="Times New Roman"/>
            <w:sz w:val="20"/>
            <w:sz w:val="20"/>
            <w:szCs w:val="24"/>
            <w:rtl w:val="true"/>
          </w:rPr>
          <w:t xml:space="preserve"> </w:t>
        </w:r>
        <w:r>
          <w:rPr>
            <w:rStyle w:val="Hyperlink"/>
            <w:sz w:val="20"/>
            <w:sz w:val="20"/>
            <w:szCs w:val="24"/>
            <w:rtl w:val="true"/>
          </w:rPr>
          <w:t>נבו</w:t>
        </w:r>
        <w:r>
          <w:rPr>
            <w:rStyle w:val="Hyperlink"/>
            <w:rFonts w:cs="Times New Roman"/>
            <w:sz w:val="20"/>
            <w:sz w:val="20"/>
            <w:szCs w:val="24"/>
            <w:rtl w:val="true"/>
          </w:rPr>
          <w:t xml:space="preserve"> </w:t>
        </w:r>
        <w:r>
          <w:rPr>
            <w:rStyle w:val="Hyperlink"/>
            <w:sz w:val="20"/>
            <w:sz w:val="20"/>
            <w:szCs w:val="24"/>
            <w:rtl w:val="true"/>
          </w:rPr>
          <w:t>–</w:t>
        </w:r>
        <w:r>
          <w:rPr>
            <w:rStyle w:val="Hyperlink"/>
            <w:rFonts w:cs="Times New Roman"/>
            <w:sz w:val="20"/>
            <w:sz w:val="20"/>
            <w:szCs w:val="24"/>
            <w:rtl w:val="true"/>
          </w:rPr>
          <w:t xml:space="preserve"> </w:t>
        </w:r>
        <w:r>
          <w:rPr>
            <w:rStyle w:val="Hyperlink"/>
            <w:sz w:val="20"/>
            <w:sz w:val="20"/>
            <w:szCs w:val="24"/>
            <w:rtl w:val="true"/>
          </w:rPr>
          <w:t>הקש</w:t>
        </w:r>
        <w:r>
          <w:rPr>
            <w:rStyle w:val="Hyperlink"/>
            <w:rFonts w:cs="Times New Roman"/>
            <w:sz w:val="20"/>
            <w:sz w:val="20"/>
            <w:szCs w:val="24"/>
            <w:rtl w:val="true"/>
          </w:rPr>
          <w:t xml:space="preserve"> </w:t>
        </w:r>
        <w:r>
          <w:rPr>
            <w:rStyle w:val="Hyperlink"/>
            <w:sz w:val="20"/>
            <w:sz w:val="20"/>
            <w:szCs w:val="24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14"/>
      <w:footerReference w:type="default" r:id="rId15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Arial TUR">
    <w:altName w:val="Arial"/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b1" w:characterSet="windows-1255"/>
    <w:family w:val="swiss"/>
    <w:pitch w:val="variable"/>
  </w:font>
  <w:font w:name="Century">
    <w:charset w:val="00" w:characterSet="windows-1252"/>
    <w:family w:val="roman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6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</w:rPr>
    </w:pPr>
    <w:r>
      <w:rPr>
        <w:rFonts w:cs="FrankRuehl" w:ascii="FrankRuehl" w:hAnsi="FrankRuehl"/>
        <w:color w:val="000000"/>
        <w:sz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700/18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רואי גרבי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Ruller4">
    <w:name w:val="Ruller4 תו"/>
    <w:qFormat/>
    <w:rPr>
      <w:rFonts w:ascii="Arial TUR;Arial" w:hAnsi="Arial TUR;Arial" w:cs="FrankRuehl"/>
      <w:spacing w:val="10"/>
      <w:sz w:val="22"/>
      <w:szCs w:val="28"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tabs>
        <w:tab w:val="clear" w:pos="720"/>
        <w:tab w:val="left" w:pos="3210" w:leader="none"/>
        <w:tab w:val="left" w:pos="6753" w:leader="none"/>
      </w:tabs>
      <w:spacing w:lineRule="auto" w:line="360"/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  <w:ind w:hanging="0" w:start="0" w:end="0"/>
      <w:jc w:val="start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ind w:hanging="0" w:start="0" w:end="0"/>
      <w:jc w:val="end"/>
    </w:pPr>
    <w:rPr>
      <w:bCs/>
    </w:rPr>
  </w:style>
  <w:style w:type="paragraph" w:styleId="FirstpagestylePsakdin">
    <w:name w:val="First page style Psak din"/>
    <w:basedOn w:val="Ruller31"/>
    <w:qFormat/>
    <w:pPr>
      <w:tabs>
        <w:tab w:val="clear" w:pos="3210"/>
        <w:tab w:val="left" w:pos="3209" w:leader="none"/>
        <w:tab w:val="left" w:pos="6753" w:leader="none"/>
      </w:tabs>
      <w:spacing w:lineRule="auto" w:line="360"/>
      <w:ind w:hanging="0" w:start="0" w:end="0"/>
      <w:jc w:val="start"/>
    </w:pPr>
    <w:rPr>
      <w:bCs/>
    </w:rPr>
  </w:style>
  <w:style w:type="paragraph" w:styleId="TyutaDate">
    <w:name w:val="Tyuta Date"/>
    <w:basedOn w:val="Normal"/>
    <w:qFormat/>
    <w:pPr>
      <w:ind w:hanging="0" w:start="0" w:end="0"/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ind w:hanging="0" w:start="0" w:end="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>
      <w:ind w:hanging="0" w:start="0" w:end="0"/>
      <w:jc w:val="start"/>
    </w:pPr>
    <w:rPr>
      <w:i/>
      <w:iCs/>
    </w:rPr>
  </w:style>
  <w:style w:type="paragraph" w:styleId="Ruller41">
    <w:name w:val="Ruller4"/>
    <w:basedOn w:val="Normal"/>
    <w:qFormat/>
    <w:pPr>
      <w:tabs>
        <w:tab w:val="clear" w:pos="720"/>
        <w:tab w:val="left" w:pos="800" w:leader="none"/>
      </w:tabs>
      <w:spacing w:lineRule="auto" w:line="360"/>
      <w:ind w:hanging="0" w:start="0" w:end="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>
      <w:tabs>
        <w:tab w:val="clear" w:pos="720"/>
        <w:tab w:val="left" w:pos="794" w:leader="none"/>
        <w:tab w:val="left" w:pos="2268" w:leader="none"/>
        <w:tab w:val="left" w:pos="5783" w:leader="none"/>
        <w:tab w:val="left" w:pos="7371" w:leader="none"/>
      </w:tabs>
      <w:ind w:hanging="0" w:start="0" w:end="0"/>
      <w:jc w:val="start"/>
    </w:pPr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1"/>
    <w:next w:val="Ruller41"/>
    <w:qFormat/>
    <w:pPr>
      <w:spacing w:lineRule="auto" w:line="360"/>
      <w:ind w:hanging="0" w:start="0" w:end="0"/>
      <w:jc w:val="both"/>
    </w:pPr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2">
    <w:name w:val="ñâðåï2"/>
    <w:basedOn w:val="Normal"/>
    <w:qFormat/>
    <w:pPr>
      <w:overflowPunct w:val="true"/>
      <w:ind w:hanging="0" w:start="0" w:end="0"/>
      <w:jc w:val="start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ind w:hanging="0" w:start="0" w:end="0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tabs>
        <w:tab w:val="clear" w:pos="720"/>
        <w:tab w:val="left" w:pos="2552" w:leader="none"/>
      </w:tabs>
      <w:overflowPunct w:val="true"/>
      <w:ind w:hanging="0" w:start="0" w:end="2549"/>
      <w:jc w:val="start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>
      <w:ind w:hanging="0" w:start="0" w:end="0"/>
      <w:jc w:val="start"/>
    </w:pPr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ind w:hanging="0" w:start="0" w:end="0"/>
      <w:jc w:val="start"/>
    </w:pPr>
    <w:rPr>
      <w:szCs w:val="28"/>
    </w:rPr>
  </w:style>
  <w:style w:type="paragraph" w:styleId="BODYVERDICT">
    <w:name w:val="BODY VERDICT"/>
    <w:basedOn w:val="Normal"/>
    <w:qFormat/>
    <w:pPr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BalloonText">
    <w:name w:val="Balloon Text"/>
    <w:basedOn w:val="Normal"/>
    <w:qFormat/>
    <w:pPr>
      <w:ind w:hanging="0" w:start="0" w:end="0"/>
      <w:jc w:val="start"/>
    </w:pPr>
    <w:rPr>
      <w:rFonts w:ascii="Tahoma" w:hAnsi="Tahoma" w:cs="Tahoma"/>
      <w:sz w:val="18"/>
      <w:szCs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0414393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29" TargetMode="External"/><Relationship Id="rId5" Type="http://schemas.openxmlformats.org/officeDocument/2006/relationships/hyperlink" Target="http://www.nevo.co.il/law/70301/44.b" TargetMode="External"/><Relationship Id="rId6" Type="http://schemas.openxmlformats.org/officeDocument/2006/relationships/hyperlink" Target="http://www.nevo.co.il/case/20414393" TargetMode="External"/><Relationship Id="rId7" Type="http://schemas.openxmlformats.org/officeDocument/2006/relationships/hyperlink" Target="http://www.nevo.co.il/law/70301/44.b" TargetMode="External"/><Relationship Id="rId8" Type="http://schemas.openxmlformats.org/officeDocument/2006/relationships/hyperlink" Target="http://www.nevo.co.il/law/70301/29" TargetMode="External"/><Relationship Id="rId9" Type="http://schemas.openxmlformats.org/officeDocument/2006/relationships/hyperlink" Target="http://www.nevo.co.il/law/70301" TargetMode="External"/><Relationship Id="rId10" Type="http://schemas.openxmlformats.org/officeDocument/2006/relationships/hyperlink" Target="http://www.nevo.co.il/case/5610684" TargetMode="External"/><Relationship Id="rId11" Type="http://schemas.openxmlformats.org/officeDocument/2006/relationships/hyperlink" Target="http://www.nevo.co.il/case/13093744" TargetMode="External"/><Relationship Id="rId12" Type="http://schemas.openxmlformats.org/officeDocument/2006/relationships/hyperlink" Target="http://www.court.gov.il/" TargetMode="External"/><Relationship Id="rId13" Type="http://schemas.openxmlformats.org/officeDocument/2006/relationships/hyperlink" Target="http://www.nevo.co.il/advertisements/nevo-100.doc" TargetMode="External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2018-05-06T08:48:00Z</dcterms:created>
  <dc:creator> </dc:creator>
  <dc:description/>
  <cp:keywords/>
  <dc:language>en-IL</dc:language>
  <cp:lastModifiedBy>orly</cp:lastModifiedBy>
  <cp:lastPrinted>2018-05-02T15:37:00Z</cp:lastPrinted>
  <dcterms:modified xsi:type="dcterms:W3CDTF">2018-05-06T08:48:00Z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רואי גרבי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20414393:2;5610684;13093744</vt:lpwstr>
  </property>
  <property fmtid="{D5CDD505-2E9C-101B-9397-08002B2CF9AE}" pid="9" name="CITY">
    <vt:lpwstr/>
  </property>
  <property fmtid="{D5CDD505-2E9C-101B-9397-08002B2CF9AE}" pid="10" name="DATE">
    <vt:lpwstr>20180502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נ' סולברג;ד' מינץ;י' וילנר</vt:lpwstr>
  </property>
  <property fmtid="{D5CDD505-2E9C-101B-9397-08002B2CF9AE}" pid="14" name="LAWLISTTMP1">
    <vt:lpwstr>70301/044.b;029</vt:lpwstr>
  </property>
  <property fmtid="{D5CDD505-2E9C-101B-9397-08002B2CF9AE}" pid="15" name="LAWYER">
    <vt:lpwstr>נגה בן סידי;תומר נוה;ברכה וייס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METAKZER">
    <vt:lpwstr>קרן</vt:lpwstr>
  </property>
  <property fmtid="{D5CDD505-2E9C-101B-9397-08002B2CF9AE}" pid="22" name="NEWPARTA">
    <vt:lpwstr/>
  </property>
  <property fmtid="{D5CDD505-2E9C-101B-9397-08002B2CF9AE}" pid="23" name="NEWPARTB">
    <vt:lpwstr/>
  </property>
  <property fmtid="{D5CDD505-2E9C-101B-9397-08002B2CF9AE}" pid="24" name="NEWPARTC">
    <vt:lpwstr/>
  </property>
  <property fmtid="{D5CDD505-2E9C-101B-9397-08002B2CF9AE}" pid="25" name="NEWPROC">
    <vt:lpwstr/>
  </property>
  <property fmtid="{D5CDD505-2E9C-101B-9397-08002B2CF9AE}" pid="26" name="NOSE11">
    <vt:lpwstr>דיון פלילי</vt:lpwstr>
  </property>
  <property fmtid="{D5CDD505-2E9C-101B-9397-08002B2CF9AE}" pid="27" name="NOSE110">
    <vt:lpwstr/>
  </property>
  <property fmtid="{D5CDD505-2E9C-101B-9397-08002B2CF9AE}" pid="28" name="NOSE12">
    <vt:lpwstr>עונשין</vt:lpwstr>
  </property>
  <property fmtid="{D5CDD505-2E9C-101B-9397-08002B2CF9AE}" pid="29" name="NOSE13">
    <vt:lpwstr/>
  </property>
  <property fmtid="{D5CDD505-2E9C-101B-9397-08002B2CF9AE}" pid="30" name="NOSE14">
    <vt:lpwstr/>
  </property>
  <property fmtid="{D5CDD505-2E9C-101B-9397-08002B2CF9AE}" pid="31" name="NOSE15">
    <vt:lpwstr/>
  </property>
  <property fmtid="{D5CDD505-2E9C-101B-9397-08002B2CF9AE}" pid="32" name="NOSE16">
    <vt:lpwstr/>
  </property>
  <property fmtid="{D5CDD505-2E9C-101B-9397-08002B2CF9AE}" pid="33" name="NOSE17">
    <vt:lpwstr/>
  </property>
  <property fmtid="{D5CDD505-2E9C-101B-9397-08002B2CF9AE}" pid="34" name="NOSE18">
    <vt:lpwstr/>
  </property>
  <property fmtid="{D5CDD505-2E9C-101B-9397-08002B2CF9AE}" pid="35" name="NOSE19">
    <vt:lpwstr/>
  </property>
  <property fmtid="{D5CDD505-2E9C-101B-9397-08002B2CF9AE}" pid="36" name="NOSE1ID">
    <vt:lpwstr>18;77</vt:lpwstr>
  </property>
  <property fmtid="{D5CDD505-2E9C-101B-9397-08002B2CF9AE}" pid="37" name="NOSE21">
    <vt:lpwstr>ערעור</vt:lpwstr>
  </property>
  <property fmtid="{D5CDD505-2E9C-101B-9397-08002B2CF9AE}" pid="38" name="NOSE210">
    <vt:lpwstr/>
  </property>
  <property fmtid="{D5CDD505-2E9C-101B-9397-08002B2CF9AE}" pid="39" name="NOSE22">
    <vt:lpwstr>ענישה</vt:lpwstr>
  </property>
  <property fmtid="{D5CDD505-2E9C-101B-9397-08002B2CF9AE}" pid="40" name="NOSE23">
    <vt:lpwstr/>
  </property>
  <property fmtid="{D5CDD505-2E9C-101B-9397-08002B2CF9AE}" pid="41" name="NOSE24">
    <vt:lpwstr/>
  </property>
  <property fmtid="{D5CDD505-2E9C-101B-9397-08002B2CF9AE}" pid="42" name="NOSE25">
    <vt:lpwstr/>
  </property>
  <property fmtid="{D5CDD505-2E9C-101B-9397-08002B2CF9AE}" pid="43" name="NOSE26">
    <vt:lpwstr/>
  </property>
  <property fmtid="{D5CDD505-2E9C-101B-9397-08002B2CF9AE}" pid="44" name="NOSE27">
    <vt:lpwstr/>
  </property>
  <property fmtid="{D5CDD505-2E9C-101B-9397-08002B2CF9AE}" pid="45" name="NOSE28">
    <vt:lpwstr/>
  </property>
  <property fmtid="{D5CDD505-2E9C-101B-9397-08002B2CF9AE}" pid="46" name="NOSE29">
    <vt:lpwstr/>
  </property>
  <property fmtid="{D5CDD505-2E9C-101B-9397-08002B2CF9AE}" pid="47" name="NOSE2ID">
    <vt:lpwstr>504;1446</vt:lpwstr>
  </property>
  <property fmtid="{D5CDD505-2E9C-101B-9397-08002B2CF9AE}" pid="48" name="NOSE31">
    <vt:lpwstr>אי-התערבות במידת העונש</vt:lpwstr>
  </property>
  <property fmtid="{D5CDD505-2E9C-101B-9397-08002B2CF9AE}" pid="49" name="NOSE310">
    <vt:lpwstr/>
  </property>
  <property fmtid="{D5CDD505-2E9C-101B-9397-08002B2CF9AE}" pid="50" name="NOSE32">
    <vt:lpwstr>מדיניות ענישה: עבירות נשק</vt:lpwstr>
  </property>
  <property fmtid="{D5CDD505-2E9C-101B-9397-08002B2CF9AE}" pid="51" name="NOSE33">
    <vt:lpwstr/>
  </property>
  <property fmtid="{D5CDD505-2E9C-101B-9397-08002B2CF9AE}" pid="52" name="NOSE34">
    <vt:lpwstr/>
  </property>
  <property fmtid="{D5CDD505-2E9C-101B-9397-08002B2CF9AE}" pid="53" name="NOSE35">
    <vt:lpwstr/>
  </property>
  <property fmtid="{D5CDD505-2E9C-101B-9397-08002B2CF9AE}" pid="54" name="NOSE36">
    <vt:lpwstr/>
  </property>
  <property fmtid="{D5CDD505-2E9C-101B-9397-08002B2CF9AE}" pid="55" name="NOSE37">
    <vt:lpwstr/>
  </property>
  <property fmtid="{D5CDD505-2E9C-101B-9397-08002B2CF9AE}" pid="56" name="NOSE38">
    <vt:lpwstr/>
  </property>
  <property fmtid="{D5CDD505-2E9C-101B-9397-08002B2CF9AE}" pid="57" name="NOSE39">
    <vt:lpwstr/>
  </property>
  <property fmtid="{D5CDD505-2E9C-101B-9397-08002B2CF9AE}" pid="58" name="NOSE3ID">
    <vt:lpwstr>17039;13800</vt:lpwstr>
  </property>
  <property fmtid="{D5CDD505-2E9C-101B-9397-08002B2CF9AE}" pid="59" name="PADIDATE">
    <vt:lpwstr>20180506</vt:lpwstr>
  </property>
  <property fmtid="{D5CDD505-2E9C-101B-9397-08002B2CF9AE}" pid="60" name="PADIMAIL">
    <vt:lpwstr>YES</vt:lpwstr>
  </property>
  <property fmtid="{D5CDD505-2E9C-101B-9397-08002B2CF9AE}" pid="61" name="PAGE">
    <vt:lpwstr/>
  </property>
  <property fmtid="{D5CDD505-2E9C-101B-9397-08002B2CF9AE}" pid="62" name="PART">
    <vt:lpwstr/>
  </property>
  <property fmtid="{D5CDD505-2E9C-101B-9397-08002B2CF9AE}" pid="63" name="PROCESS">
    <vt:lpwstr>עפ</vt:lpwstr>
  </property>
  <property fmtid="{D5CDD505-2E9C-101B-9397-08002B2CF9AE}" pid="64" name="PROCNUM">
    <vt:lpwstr>700</vt:lpwstr>
  </property>
  <property fmtid="{D5CDD505-2E9C-101B-9397-08002B2CF9AE}" pid="65" name="PROCYEAR">
    <vt:lpwstr>18</vt:lpwstr>
  </property>
  <property fmtid="{D5CDD505-2E9C-101B-9397-08002B2CF9AE}" pid="66" name="PSAKDIN">
    <vt:lpwstr>פסק-דין</vt:lpwstr>
  </property>
  <property fmtid="{D5CDD505-2E9C-101B-9397-08002B2CF9AE}" pid="67" name="TYPE">
    <vt:lpwstr>1</vt:lpwstr>
  </property>
  <property fmtid="{D5CDD505-2E9C-101B-9397-08002B2CF9AE}" pid="68" name="TYPE_ABS_DATE">
    <vt:lpwstr>410120180502</vt:lpwstr>
  </property>
  <property fmtid="{D5CDD505-2E9C-101B-9397-08002B2CF9AE}" pid="69" name="TYPE_N_DATE">
    <vt:lpwstr>41020180502</vt:lpwstr>
  </property>
  <property fmtid="{D5CDD505-2E9C-101B-9397-08002B2CF9AE}" pid="70" name="VOLUME">
    <vt:lpwstr/>
  </property>
  <property fmtid="{D5CDD505-2E9C-101B-9397-08002B2CF9AE}" pid="71" name="WORDNUMPAGES">
    <vt:lpwstr>6</vt:lpwstr>
  </property>
</Properties>
</file>