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7128/16</w:t>
            </w:r>
          </w:p>
        </w:tc>
      </w:tr>
    </w:tbl>
    <w:p>
      <w:pPr>
        <w:pStyle w:val="Normal"/>
        <w:spacing w:lineRule="auto" w:line="480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spacing w:lineRule="auto" w:line="48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48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48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48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סלוטקי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חזק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סלוטקי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אינפלד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חזק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26603-06-12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10.1.2016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10.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480"/>
        <w:ind w:end="0"/>
        <w:jc w:val="start"/>
        <w:rPr>
          <w:sz w:val="32"/>
          <w:szCs w:val="40"/>
        </w:rPr>
      </w:pPr>
      <w:r>
        <w:rPr>
          <w:sz w:val="32"/>
          <w:szCs w:val="40"/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25.1.2018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48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נבו</w:t>
            </w:r>
          </w:p>
        </w:tc>
      </w:tr>
    </w:tbl>
    <w:p>
      <w:pPr>
        <w:pStyle w:val="Ruller31"/>
        <w:spacing w:lineRule="auto" w:line="48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פרוש</w:t>
            </w:r>
          </w:p>
        </w:tc>
      </w:tr>
    </w:tbl>
    <w:p>
      <w:pPr>
        <w:pStyle w:val="Ruller31"/>
        <w:spacing w:lineRule="auto" w:line="480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Style w:val="Hyperlink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כתבי עת</w:t>
      </w:r>
      <w:hyperlink r:id="rId3">
        <w:r>
          <w:rPr>
            <w:rFonts w:cs="FrankRuehl" w:ascii="FrankRuehl" w:hAnsi="FrankRuehl"/>
            <w:spacing w:val="0"/>
            <w:sz w:val="24"/>
            <w:szCs w:val="24"/>
            <w:rtl w:val="true"/>
          </w:rPr>
          <w:t>: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4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מיכאל בירנהק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, 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זכויות המתים וחופש החיים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",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עיוני משפט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 xml:space="preserve">כרך לא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ח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57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5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אהרן ברק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, 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על פרשנותה של הוראה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",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מחקרי משפט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 xml:space="preserve">כרך יז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347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6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יהודית קרפ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, 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 xml:space="preserve">המשפט הפלילי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-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יאנוס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",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 xml:space="preserve">כרך מב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תשנ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תשנ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ו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64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7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אהרן ברק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, 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כבוד האדם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",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המשפט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 xml:space="preserve">כרך ז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517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8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בועז סנג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'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רו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, 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פרשנות מרחיבה בפלילים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?!",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עלי משפט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כרך ג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 xml:space="preserve">חוברת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ד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165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5" w:name="LawTable"/>
      <w:bookmarkStart w:id="6" w:name="Links_Kitvei_End"/>
      <w:bookmarkStart w:id="7" w:name="LawTable"/>
      <w:bookmarkStart w:id="8" w:name="Links_Kitvei_End"/>
      <w:bookmarkEnd w:id="7"/>
      <w:bookmarkEnd w:id="8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9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172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244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300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300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311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כא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כד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395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441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455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7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 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לפרק ח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'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8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 ה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לפרק י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29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יסוד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: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כבוד האדם וחירותו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0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פקודת החוק הפלילי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1936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31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5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32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148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3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157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3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158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3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159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9" w:name="ABSTRACT_START"/>
      <w:bookmarkStart w:id="10" w:name="LawTable_End"/>
      <w:bookmarkEnd w:id="9"/>
      <w:bookmarkEnd w:id="10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קובע כי עפ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 נוסחו הנוכחי של </w:t>
      </w:r>
      <w:hyperlink r:id="rId36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348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37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העונשין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אין אפשרות להרשיע אדם בביצוע עבירה של מעשה מגונה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שעה שהמעשים בוצעו בגופתו של מי שאינו בין החיים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מעשה מגונה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פרשנות – דין – חוק העונשין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עבירת הרצח – עונש מופחת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פס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 מחוזי שבמסגרתו הורשע המערער בעבירות של רצח ומעשה מגונה והוטל עליו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27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 בגין עבירת 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משנקבע כי התקיימו התנאים להטלת עונש מופחת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ושנתיים נוספות בגין עבירת המעשה המגונה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שנקבע כי שנה אחת תרוצה בחופף לעונש המאסר בגין עבירת 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כך שבסך הכל יישא המערער בעונש מאסר בפועל בן </w:t>
      </w:r>
      <w:r>
        <w:rPr>
          <w:rFonts w:cs="Times New Roman" w:ascii="Times New Roman" w:hAnsi="Times New Roman"/>
          <w:spacing w:val="0"/>
          <w:sz w:val="24"/>
          <w:szCs w:val="26"/>
        </w:rPr>
        <w:t>28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נגזר על המערער מאסר על תנאי וכן תשלום פיצוי בסך </w:t>
      </w:r>
      <w:r>
        <w:rPr>
          <w:rFonts w:cs="Times New Roman" w:ascii="Times New Roman" w:hAnsi="Times New Roman"/>
          <w:spacing w:val="0"/>
          <w:sz w:val="24"/>
          <w:szCs w:val="26"/>
        </w:rPr>
        <w:t>258,000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 לילדי המנוחה ולאחותה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בהתאם לכתב 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חנק את המנוחה עד שהביא למותה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מכן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עת הייתה המנוחה מוטלת חסרת חיים על הרצפה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חיכך המערער את איבר מינו באיבר מינה לשם גירוי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סיפוק או ביזוי מיניים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מכן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כרת המערער את ראשה של המנוחה וקבר אותו באתר בנייה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כשילדיו נעולים בחדריהם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מיקד טענותיו בעצם הרשעתו בעבירת המעשה המגונה במצב שבו בשעת ביצוע המעשה המנוחה כבר לא הייתה בין החיים ובחומרת העונש הכולל שהושת עליו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טענתו העיקרית היא כי יש לפרש את הנסיבה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המנויה בעבירת המעשה המגונה כמתקיימת רק במצב דברים שבו המעשה בוצע כלפי אדם חי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ביחס לגזר הדין טען המערער כי בשים לב לקביעת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קמא שבעת המעשים היה כפסע בלבד מפטור מאחריות פלילית ונוכח מדיניות הענישה הנוהגת במקרי רצח שבהם נקבע כי מתקיימים תנאי </w:t>
      </w:r>
      <w:hyperlink r:id="rId38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300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לחוק יש להעמיד את מתחם העונש ההולם בעניינו בטווח שבין </w:t>
      </w:r>
      <w:r>
        <w:rPr>
          <w:rFonts w:cs="Times New Roman" w:ascii="Times New Roman" w:hAnsi="Times New Roman"/>
          <w:spacing w:val="0"/>
          <w:sz w:val="24"/>
          <w:szCs w:val="26"/>
        </w:rPr>
        <w:t>10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לבין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 ולקבוע את עונשו בשליש התחתון של מתחם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פוגלמן בהסכמת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ים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ברון 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פסק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לקבל את הערעור בנוגע להרשעת המערער בעבירת המעשה המגונה ולהפחית מעונשו בהתאם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לדחות את הערעור בכל האמור בחומרת העונש שהוטל על המערער בגין עבירת 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כתוצאה מכך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יעמוד עונשו של המערער על </w:t>
      </w:r>
      <w:r>
        <w:rPr>
          <w:rFonts w:cs="Times New Roman" w:ascii="Times New Roman" w:hAnsi="Times New Roman"/>
          <w:spacing w:val="0"/>
          <w:sz w:val="24"/>
          <w:szCs w:val="26"/>
        </w:rPr>
        <w:t>27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הערעור על הכרעת הדין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המערער הורשע בביצוע מעשה מגונה לפי </w:t>
      </w:r>
      <w:hyperlink r:id="rId39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348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40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העונשין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הקובע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מעשה מגונה באדם באחת הנסיבות המנויות בסעיף </w:t>
      </w:r>
      <w:r>
        <w:rPr>
          <w:rFonts w:cs="Times New Roman" w:ascii="Times New Roman" w:hAnsi="Times New Roman"/>
          <w:spacing w:val="0"/>
          <w:sz w:val="24"/>
          <w:szCs w:val="26"/>
        </w:rPr>
        <w:t>345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עד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 w:val="24"/>
          <w:szCs w:val="26"/>
        </w:rPr>
        <w:t>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בשינויים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המחוייבים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קובע כי בהתאם לנוסחו הנוכחי של הסעיף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אפשרות להרשיע אדם בביצוע עבירה של מעשה מגונה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שעה שהמעשים בוצעו בגופתו של מי שאינו בין החיים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בשים לב לספק באשר לאפשרות הלשונית לפרש את המילה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כמתייחסת גם אל המת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תכליתה המפורשת של עבירת המעשה המגונה כפי שפורשה בפסיקת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 למנוע פגיעה בביטחונו האישי של הפרט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בצנעתו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בפרטיותו ובאוטונומיית הרצון החופשי שלו ונוכח מעמדה של זכות היסוד החוקתית לחירות כבריח התיכון בפרשנות הדין הפלילי ובהינתן ההיסטוריה החקיקתית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סבור כי יש להעדיף את פרשנות המערער שלפיה הנסיבה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המנויה בעבירת המעשה המגונה יכולה להתקיים רק אם מי שמבוצעת כלפיו העבירה נמצא בין החיים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הוער כי אף אם כפות המאזניים הפרשניות היו מעוינות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אינו סבור כך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הוא היה רואה לבכר פרשנות זו בשים לב למצוותו של </w:t>
      </w:r>
      <w:hyperlink r:id="rId41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34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כא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</w:t>
      </w:r>
      <w:hyperlink r:id="rId42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העונשין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להעדיף את הפרשנות המקלה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הודגש כי אין במסקנה זו כדי להקל ולו במעט מחומרתו המוסרית של ביצוע מעשה מגונה במת ומהמטען האנטי חברתי הגלום במעשה שכזה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בידי המחוקק לתקן את </w:t>
      </w:r>
      <w:hyperlink r:id="rId43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העונשין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באופן שניתן יהיה להעמיד דברים על מכונם בכל שאמור בשמירה על כבוד המת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 ומשאין חולק כי המערער ביצע את המעשה המיני במנוחה לאחר שהמיתה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לזכות את המערער מעבירת המעשה המגונה שבה הורשע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השופט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מצטרף לאמור וכן להערת השופטת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ברון שקשה לתאר במילים את שאט הנפש מהמעשים המתועבים שביצע המערער באשתו ומוסיף דברים על דרך ההיקש מהמשפט העברי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לעניין פרשנות הנסיבה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hyperlink r:id="rId44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שבסעיף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348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45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העונשין</w:t>
        </w:r>
      </w:hyperlink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על גזר הדין – לא נמצא כי המקרה דנא נמנה על המקרים החריגים המצדיקים התערבות ערכאת הערעור בעונש שגזרה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חרף קיומם של מקרים שבהם הופעל </w:t>
      </w:r>
      <w:hyperlink r:id="rId46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300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ונפסקו עונשים קלים 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 הורשע בעבירת הרצח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החמורה שבעבירות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שבצדה עונש מאסר עולם חובה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hyperlink r:id="rId47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300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הכיר המחוקק באפשרות להקל מעונשו של מי שהורשע ברצח אם בעת ביצוע העבירה הוגבלה במידה ניכרת יכולתו להבין את מעשהו או את הפסול שבו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להימנע מביצוע המעשה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הגם שלא מתקיים בעניינו סייג שפיות הדעת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הפעלתו של סעיף זה שמורה למקרים ייחודים שבהם מצוי המבצע במצב נפשי גבולי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המהלך על התפר שבין פטור מאחריות פלילית לבין נשיאה 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עוד נקבע בפסיקה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כי גם במקרים שבהם מתקיימים התנאים לתחולתו של </w:t>
      </w:r>
      <w:hyperlink r:id="rId48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300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הרי שעצם הפעלתו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הן לעניין עצם ההפחתה בעונש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הן לעניין מידתה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מסורה לשיקול דעתו הרחב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והכל בהתאם לנסיבות העניין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ייטה שלא לסטות מעונש מאסר עולם החובה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מקום שבו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תחושת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הצדק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מתיישבת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ביצועה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מכאן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גם אם מצא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לסטות מעונש החובה כאמור ולקבוע את מתחם העונש ההולם בעניינו של מבצע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הנוהגת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תהא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מתוך מכלול 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לשקול בקביעת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ללמד בהכרח על מתחם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הראוי במקרה המסוים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הייחודיות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זו אף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מקבל את טענת המשיבה שלפיה בנסיבותיו הייחודיות של מקרה זה ניתן ללמוד על היקף שיקול דעתו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בהתייחס </w:t>
      </w:r>
      <w:hyperlink r:id="rId49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לסעיף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300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מפסקי דין שעסקו במקרי רצח קרובים במידת אכזריותם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שבשונה מענייננו לא הוחל בגדרם </w:t>
      </w:r>
      <w:hyperlink r:id="rId50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300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נאמר בהם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בבחינת למעלה מן הצורך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אף לו היה חל הסעיף 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היה מקום להפחית בעונשו של מבצע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מעשיו החמורים של המערער והנזקים שהסבו מזה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ומצבו הנפשי המורכב מזה הופכים את מציאת נקודת האיזון העונשית למלאכה מורכבת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להשקפת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נקודת האיזון שקבע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אינה מצדיקה התערבות של ערכאת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חרף קיומם של מקרים שבהם הופעל </w:t>
      </w:r>
      <w:hyperlink r:id="rId51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300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ונפסקו עונשים קלים 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חומרתם וייחודיותם של המעשים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כמו גם הצורך להוקיע ולהשמיע קול ברור נגד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כה קשות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נשים מצדיקים את הותרת גזר הדין על כנו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11" w:name="ABSTRACT_END"/>
      <w:bookmarkStart w:id="12" w:name="ABSTRACT_END"/>
      <w:bookmarkEnd w:id="12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3" w:name="PsakDin"/>
            <w:bookmarkStart w:id="14" w:name="BeginProtocol"/>
            <w:bookmarkStart w:id="15" w:name="secretary"/>
            <w:bookmarkEnd w:id="13"/>
            <w:bookmarkEnd w:id="14"/>
            <w:bookmarkEnd w:id="15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pacing w:val="0"/>
          <w:sz w:val="28"/>
          <w:szCs w:val="24"/>
        </w:rPr>
      </w:pPr>
      <w:bookmarkStart w:id="16" w:name="Writer_Name"/>
      <w:bookmarkEnd w:id="16"/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ע</w:t>
      </w:r>
      <w:r>
        <w:rPr>
          <w:rFonts w:cs="Miriam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פוגלמן</w:t>
      </w:r>
      <w:r>
        <w:rPr>
          <w:rFonts w:cs="Miriam"/>
          <w:spacing w:val="0"/>
          <w:sz w:val="28"/>
          <w:szCs w:val="24"/>
          <w:rtl w:val="true"/>
        </w:rPr>
        <w:t>:</w:t>
      </w:r>
    </w:p>
    <w:p>
      <w:pPr>
        <w:pStyle w:val="Ruller42"/>
        <w:ind w:end="0"/>
        <w:jc w:val="both"/>
        <w:rPr>
          <w:rFonts w:cs="Miriam"/>
          <w:spacing w:val="0"/>
          <w:sz w:val="28"/>
          <w:szCs w:val="24"/>
        </w:rPr>
      </w:pPr>
      <w:r>
        <w:rPr>
          <w:rFonts w:cs="Miriam"/>
          <w:spacing w:val="0"/>
          <w:sz w:val="28"/>
          <w:szCs w:val="24"/>
          <w:rtl w:val="true"/>
        </w:rPr>
      </w:r>
      <w:bookmarkStart w:id="17" w:name="Start_Write"/>
      <w:bookmarkStart w:id="18" w:name="Start_Write"/>
      <w:bookmarkEnd w:id="18"/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סלוטקי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חזק</w:t>
      </w:r>
      <w:r>
        <w:rPr>
          <w:rtl w:val="true"/>
        </w:rPr>
        <w:t xml:space="preserve">) </w:t>
      </w:r>
      <w:r>
        <w:rPr>
          <w:rtl w:val="true"/>
        </w:rPr>
        <w:t>שבמסגרתו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5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 </w:t>
      </w:r>
      <w:r>
        <w:rPr>
          <w:rtl w:val="true"/>
        </w:rPr>
        <w:t>ומעשה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5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hyperlink r:id="rId5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משנקבע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מופחת</w:t>
      </w:r>
      <w:r>
        <w:rPr>
          <w:rtl w:val="true"/>
        </w:rPr>
        <w:t xml:space="preserve">; </w:t>
      </w:r>
      <w:r>
        <w:rPr>
          <w:rtl w:val="true"/>
        </w:rPr>
        <w:t>ושנתיים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המגונה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בחופף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258,000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לילדי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ולאחותה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על פי עובדות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23.5.2012</w:t>
      </w:r>
      <w:r>
        <w:rPr>
          <w:rtl w:val="true"/>
        </w:rPr>
        <w:t xml:space="preserve"> </w:t>
      </w:r>
      <w:r>
        <w:rPr>
          <w:rtl w:val="true"/>
        </w:rPr>
        <w:t xml:space="preserve">בשעות הלילה התפתח ויכוח בין המערער לבין אשתו המנוחה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המנוחה</w:t>
      </w:r>
      <w:r>
        <w:rPr>
          <w:rtl w:val="true"/>
        </w:rPr>
        <w:t xml:space="preserve">; </w:t>
      </w:r>
      <w:r>
        <w:rPr>
          <w:rtl w:val="true"/>
        </w:rPr>
        <w:t>להלן ביחד</w:t>
      </w:r>
      <w:r>
        <w:rPr>
          <w:rtl w:val="true"/>
        </w:rPr>
        <w:t>: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הזוג</w:t>
      </w:r>
      <w:r>
        <w:rPr>
          <w:rtl w:val="true"/>
        </w:rPr>
        <w:t xml:space="preserve">) </w:t>
      </w:r>
      <w:r>
        <w:rPr>
          <w:rtl w:val="true"/>
        </w:rPr>
        <w:t>בקשר לעניינים כספיים</w:t>
      </w:r>
      <w:r>
        <w:rPr>
          <w:rtl w:val="true"/>
        </w:rPr>
        <w:t xml:space="preserve">. </w:t>
      </w:r>
      <w:r>
        <w:rPr>
          <w:rtl w:val="true"/>
        </w:rPr>
        <w:t xml:space="preserve">הוויכוח התנהל בסלון דירתם של בני הזוג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הדירה</w:t>
      </w:r>
      <w:r>
        <w:rPr>
          <w:rtl w:val="true"/>
        </w:rPr>
        <w:t xml:space="preserve">) </w:t>
      </w:r>
      <w:r>
        <w:rPr>
          <w:rtl w:val="true"/>
        </w:rPr>
        <w:t>שבה התגוררו יחד עם שלושת ילדיהם</w:t>
      </w:r>
      <w:r>
        <w:rPr>
          <w:rtl w:val="true"/>
        </w:rPr>
        <w:t xml:space="preserve">, </w:t>
      </w:r>
      <w:r>
        <w:rPr>
          <w:rtl w:val="true"/>
        </w:rPr>
        <w:t>ששהו באותה העת בחדריהם</w:t>
      </w:r>
      <w:r>
        <w:rPr>
          <w:rtl w:val="true"/>
        </w:rPr>
        <w:t xml:space="preserve">. </w:t>
      </w:r>
      <w:r>
        <w:rPr>
          <w:rtl w:val="true"/>
        </w:rPr>
        <w:t xml:space="preserve">בסביבות השעה </w:t>
      </w:r>
      <w:r>
        <w:rPr/>
        <w:t>1:30</w:t>
      </w:r>
      <w:r>
        <w:rPr>
          <w:rtl w:val="true"/>
        </w:rPr>
        <w:t xml:space="preserve"> </w:t>
      </w:r>
      <w:r>
        <w:rPr>
          <w:rtl w:val="true"/>
        </w:rPr>
        <w:t>חנק המערער את המנוחה</w:t>
      </w:r>
      <w:r>
        <w:rPr>
          <w:rtl w:val="true"/>
        </w:rPr>
        <w:t xml:space="preserve">, </w:t>
      </w:r>
      <w:r>
        <w:rPr>
          <w:rtl w:val="true"/>
        </w:rPr>
        <w:t xml:space="preserve">לקח סכין ממטבח הדירה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הסכין</w:t>
      </w:r>
      <w:r>
        <w:rPr>
          <w:rtl w:val="true"/>
        </w:rPr>
        <w:t xml:space="preserve">) </w:t>
      </w:r>
      <w:r>
        <w:rPr>
          <w:rtl w:val="true"/>
        </w:rPr>
        <w:t>והצמידה לצוואר המנוחה בעודה מנסה לדחוף את המערער ולהרחיקו ממנה</w:t>
      </w:r>
      <w:r>
        <w:rPr>
          <w:rtl w:val="true"/>
        </w:rPr>
        <w:t xml:space="preserve">. </w:t>
      </w:r>
      <w:r>
        <w:rPr>
          <w:rtl w:val="true"/>
        </w:rPr>
        <w:t>בשלב כלשהו הכה המערער את המנוחה בפניה ובראשה ונשך אותה בלחייה השמאלית</w:t>
      </w:r>
      <w:r>
        <w:rPr>
          <w:rtl w:val="true"/>
        </w:rPr>
        <w:t xml:space="preserve">. </w:t>
      </w:r>
      <w:r>
        <w:rPr>
          <w:rtl w:val="true"/>
        </w:rPr>
        <w:t>על פי כתב האישום</w:t>
      </w:r>
      <w:r>
        <w:rPr>
          <w:rtl w:val="true"/>
        </w:rPr>
        <w:t xml:space="preserve">, </w:t>
      </w:r>
      <w:r>
        <w:rPr>
          <w:rtl w:val="true"/>
        </w:rPr>
        <w:t>המערער המשיך לחנוק את המנוחה עד שהביא למותה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עת הייתה המנוחה מוטלת חסרת חיים על הרצפה</w:t>
      </w:r>
      <w:r>
        <w:rPr>
          <w:rtl w:val="true"/>
        </w:rPr>
        <w:t xml:space="preserve">, </w:t>
      </w:r>
      <w:r>
        <w:rPr>
          <w:rtl w:val="true"/>
        </w:rPr>
        <w:t>חיכך המערער את איבר מינו באיבר מינה לשם גירוי</w:t>
      </w:r>
      <w:r>
        <w:rPr>
          <w:rtl w:val="true"/>
        </w:rPr>
        <w:t xml:space="preserve">, </w:t>
      </w:r>
      <w:r>
        <w:rPr>
          <w:rtl w:val="true"/>
        </w:rPr>
        <w:t>סיפוק או ביזוי מיניים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יי</w:t>
      </w:r>
      <w:r>
        <w:rPr>
          <w:rtl w:val="true"/>
        </w:rPr>
        <w:t>ד</w:t>
      </w:r>
      <w:r>
        <w:rPr>
          <w:rtl w:val="true"/>
        </w:rPr>
        <w:t xml:space="preserve"> לאחר שהמערער גרם למות המנוחה גמלה בליבו ההחלטה לכרות את ראשה</w:t>
      </w:r>
      <w:r>
        <w:rPr>
          <w:rtl w:val="true"/>
        </w:rPr>
        <w:t xml:space="preserve">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>נטל המערער את הסכין וחתך את צוואר המנוחה עד שהפריד בין ראשה לבין גופה</w:t>
      </w:r>
      <w:r>
        <w:rPr>
          <w:rtl w:val="true"/>
        </w:rPr>
        <w:t xml:space="preserve">. </w:t>
      </w:r>
      <w:r>
        <w:rPr>
          <w:rtl w:val="true"/>
        </w:rPr>
        <w:t>לאחר מכן שטף המערער את הסכין מן הדם בכיור המטבח והשיבה למקומה במגירה</w:t>
      </w:r>
      <w:r>
        <w:rPr>
          <w:rtl w:val="true"/>
        </w:rPr>
        <w:t xml:space="preserve">. </w:t>
      </w:r>
      <w:r>
        <w:rPr>
          <w:rtl w:val="true"/>
        </w:rPr>
        <w:t xml:space="preserve">המערער הוסיף ושטף את ראשה הכרות של המנוחה והכניסו לתוך שקית ניילון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השקית</w:t>
      </w:r>
      <w:r>
        <w:rPr>
          <w:rtl w:val="true"/>
        </w:rPr>
        <w:t xml:space="preserve">). </w:t>
      </w:r>
      <w:r>
        <w:rPr>
          <w:rtl w:val="true"/>
        </w:rPr>
        <w:t>כדי למנוע מילדיהם של בני הזוג לראות את אמם המנוחה נעל אותם המערער בחדריהם</w:t>
      </w:r>
      <w:r>
        <w:rPr>
          <w:rtl w:val="true"/>
        </w:rPr>
        <w:t xml:space="preserve">. </w:t>
      </w:r>
      <w:r>
        <w:rPr>
          <w:rtl w:val="true"/>
        </w:rPr>
        <w:t>בהמשך יצא המערער מהדירה כשהוא נושא עמו את השקית</w:t>
      </w:r>
      <w:r>
        <w:rPr>
          <w:rtl w:val="true"/>
        </w:rPr>
        <w:t xml:space="preserve">, </w:t>
      </w:r>
      <w:r>
        <w:rPr>
          <w:rtl w:val="true"/>
        </w:rPr>
        <w:t>נכנס לרכבו והניח את השקית על רצפת הרכב מאחורי מושב הנהג</w:t>
      </w:r>
      <w:r>
        <w:rPr>
          <w:rtl w:val="true"/>
        </w:rPr>
        <w:t xml:space="preserve">. </w:t>
      </w:r>
      <w:r>
        <w:rPr>
          <w:rtl w:val="true"/>
        </w:rPr>
        <w:t>המערער נסע ברכבו לאתר בנייה</w:t>
      </w:r>
      <w:r>
        <w:rPr>
          <w:rtl w:val="true"/>
        </w:rPr>
        <w:t xml:space="preserve">, </w:t>
      </w:r>
      <w:r>
        <w:rPr>
          <w:rtl w:val="true"/>
        </w:rPr>
        <w:t>הוציא את ראשה הכרות של המנוחה מהשקית וקבר אותו בחול</w:t>
      </w:r>
      <w:r>
        <w:rPr>
          <w:rtl w:val="true"/>
        </w:rPr>
        <w:t xml:space="preserve">. </w:t>
      </w:r>
      <w:r>
        <w:rPr>
          <w:rtl w:val="true"/>
        </w:rPr>
        <w:t>לאחר מכן נסע המערער למתחם בתי הסוהר בבאר שבע שם עבד כסוהר</w:t>
      </w:r>
      <w:r>
        <w:rPr>
          <w:rtl w:val="true"/>
        </w:rPr>
        <w:t xml:space="preserve">, </w:t>
      </w:r>
      <w:r>
        <w:rPr>
          <w:rtl w:val="true"/>
        </w:rPr>
        <w:t>החנה את רכבו וישב בתוכו</w:t>
      </w:r>
      <w:r>
        <w:rPr>
          <w:rtl w:val="true"/>
        </w:rPr>
        <w:t xml:space="preserve">. </w:t>
      </w:r>
      <w:r>
        <w:rPr>
          <w:rtl w:val="true"/>
        </w:rPr>
        <w:t xml:space="preserve">בשעה </w:t>
      </w:r>
      <w:r>
        <w:rPr/>
        <w:t>5:18</w:t>
      </w:r>
      <w:r>
        <w:rPr>
          <w:rtl w:val="true"/>
        </w:rPr>
        <w:t xml:space="preserve"> </w:t>
      </w:r>
      <w:r>
        <w:rPr>
          <w:rtl w:val="true"/>
        </w:rPr>
        <w:t>התקשר המערער למשטרה</w:t>
      </w:r>
      <w:r>
        <w:rPr>
          <w:rtl w:val="true"/>
        </w:rPr>
        <w:t xml:space="preserve">, </w:t>
      </w:r>
      <w:r>
        <w:rPr>
          <w:rtl w:val="true"/>
        </w:rPr>
        <w:t>הודיע כי רב עם אשתו וכי השניים רצו להתאבד וביקש שתישלח ניידת משטרה למקום שבו שהה</w:t>
      </w:r>
      <w:r>
        <w:rPr>
          <w:rtl w:val="true"/>
        </w:rPr>
        <w:t xml:space="preserve">. </w:t>
      </w:r>
      <w:r>
        <w:rPr>
          <w:rtl w:val="true"/>
        </w:rPr>
        <w:t>עקב כך הגיעו שוטרים למקום הימצאו של המערער ובהמשך גם לדירת בני הזוג</w:t>
      </w:r>
      <w:r>
        <w:rPr>
          <w:rtl w:val="true"/>
        </w:rPr>
        <w:t xml:space="preserve">, </w:t>
      </w:r>
      <w:r>
        <w:rPr>
          <w:rtl w:val="true"/>
        </w:rPr>
        <w:t>שם מצאו את גופת המנוחה מוטלת על רצפת הסלון</w:t>
      </w:r>
      <w:r>
        <w:rPr>
          <w:rtl w:val="true"/>
        </w:rPr>
        <w:t xml:space="preserve">. </w:t>
      </w:r>
      <w:r>
        <w:rPr>
          <w:rtl w:val="true"/>
        </w:rPr>
        <w:t>באותה העת ילדי בני הזוג עדיין היו נעולים בחדריהם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בגין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האמור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יוחסו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בכתב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5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5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hyperlink r:id="rId5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ושיבוש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5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10.1.2016</w:t>
      </w:r>
      <w:r>
        <w:rPr>
          <w:rtl w:val="true"/>
        </w:rPr>
        <w:t xml:space="preserve"> </w:t>
      </w:r>
      <w:r>
        <w:rPr>
          <w:rtl w:val="true"/>
        </w:rPr>
        <w:t>הרשיע בית המשפט את המערער בעבירות רצח ומעשה מגונה</w:t>
      </w:r>
      <w:r>
        <w:rPr>
          <w:rtl w:val="true"/>
        </w:rPr>
        <w:t xml:space="preserve">, </w:t>
      </w:r>
      <w:r>
        <w:rPr>
          <w:rtl w:val="true"/>
        </w:rPr>
        <w:t>וזיכה אותו ברוב קולות מעבירת שיבוש מהלכי משפט</w:t>
      </w:r>
      <w:r>
        <w:rPr>
          <w:rtl w:val="true"/>
        </w:rPr>
        <w:t xml:space="preserve">. </w:t>
      </w:r>
      <w:r>
        <w:rPr>
          <w:rtl w:val="true"/>
        </w:rPr>
        <w:t>המערער לא חלק על העובדות המיוחסות לו בכתב האישום ועל כן במוקד הכרעת הדין עמדו שלוש הסוגיות הבאות</w:t>
      </w:r>
      <w:r>
        <w:rPr>
          <w:rtl w:val="true"/>
        </w:rPr>
        <w:t xml:space="preserve">: </w:t>
      </w:r>
      <w:r>
        <w:rPr>
          <w:rtl w:val="true"/>
        </w:rPr>
        <w:t xml:space="preserve">אחריותו הפלילית של המערער למעשיו נוכח טענתו כי מתקיים סייג אי שפיות הדעת המנוי </w:t>
      </w:r>
      <w:hyperlink r:id="rId60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tl w:val="true"/>
        </w:rPr>
        <w:t xml:space="preserve"> ל</w:t>
      </w:r>
      <w:hyperlink r:id="rId6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סייג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השפיות</w:t>
      </w:r>
      <w:r>
        <w:rPr>
          <w:rtl w:val="true"/>
        </w:rPr>
        <w:t xml:space="preserve">); </w:t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 xml:space="preserve">חלותו של </w:t>
      </w:r>
      <w:hyperlink r:id="rId6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בעניינו של המערער המאפשר להפחית מעונש מאסר העולם המתחייב בעבירת הרצח</w:t>
      </w:r>
      <w:r>
        <w:rPr>
          <w:rtl w:val="true"/>
        </w:rPr>
        <w:t xml:space="preserve">; </w:t>
      </w:r>
      <w:r>
        <w:rPr>
          <w:rtl w:val="true"/>
        </w:rPr>
        <w:t>ועצם השתכללותה של עבירת המעשה המגונה במצב שבו בשעת ביצוע המעשה המנוחה כבר לא הייתה בין החיים</w:t>
      </w:r>
      <w:r>
        <w:rPr>
          <w:rtl w:val="true"/>
        </w:rPr>
        <w:t xml:space="preserve">. </w:t>
      </w:r>
      <w:r>
        <w:rPr>
          <w:rtl w:val="true"/>
        </w:rPr>
        <w:t>בעניין אחרון זה טען המערער כי עבירת המעשה המגונה יכולה להתבצע רק באדם חי</w:t>
      </w:r>
      <w:r>
        <w:rPr>
          <w:rtl w:val="true"/>
        </w:rPr>
        <w:t xml:space="preserve">, </w:t>
      </w:r>
      <w:r>
        <w:rPr>
          <w:rtl w:val="true"/>
        </w:rPr>
        <w:t xml:space="preserve">שכן יש לפרש את הנסיבה 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tl w:val="true"/>
        </w:rPr>
        <w:t xml:space="preserve">" </w:t>
      </w:r>
      <w:r>
        <w:rPr>
          <w:rtl w:val="true"/>
        </w:rPr>
        <w:t>המופיעה בהגדרת העבירה כמתייחסת לאדם חי בלבד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תחילה קבע בית המשפט המחוזי כי המערער נושא באחריות פלילית </w:t>
      </w:r>
      <w:r>
        <w:rPr>
          <w:rtl w:val="true"/>
        </w:rPr>
        <w:t>למעשיו</w:t>
      </w:r>
      <w:r>
        <w:rPr>
          <w:rtl w:val="true"/>
        </w:rPr>
        <w:t xml:space="preserve"> וכי לא מתקיים בעניינו סייג אי השפיות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מסקנה זו נסמכה על ניתוח מפורט של חוות דעת פסיכיאטריות שהוגשו מטעם מומחי הצדדים</w:t>
      </w:r>
      <w:r>
        <w:rPr>
          <w:rtl w:val="true"/>
        </w:rPr>
        <w:t xml:space="preserve">, </w:t>
      </w:r>
      <w:r>
        <w:rPr>
          <w:rtl w:val="true"/>
        </w:rPr>
        <w:t>עדויות המומחים לפני בית המשפט ואינדיקציות נוספות בנוגע למצבו הנפשי של המערער בעת ביצוע המעשים ולאחריהם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 xml:space="preserve">נקבע כי מתקיימים בנסיבות העניין תנאי </w:t>
      </w:r>
      <w:hyperlink r:id="rId6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המאפשרים להפחית מעונש מאסר העולם המתחייב בגין עבירת הרצח</w:t>
      </w:r>
      <w:r>
        <w:rPr>
          <w:rtl w:val="true"/>
        </w:rPr>
        <w:t xml:space="preserve">. </w:t>
      </w:r>
      <w:r>
        <w:rPr>
          <w:rtl w:val="true"/>
        </w:rPr>
        <w:t>בעניין זה נקבע כי המערער סבל ממחשבות שווא בעת ביצוע העבירה</w:t>
      </w:r>
      <w:r>
        <w:rPr>
          <w:rtl w:val="true"/>
        </w:rPr>
        <w:t xml:space="preserve">; </w:t>
      </w:r>
      <w:r>
        <w:rPr>
          <w:rtl w:val="true"/>
        </w:rPr>
        <w:t>וכן כי סבל מפגיעה קוגניטיבית ומהפרעות חשיבה בסמוך לאחר 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ובהסתברות גבוהה </w:t>
      </w:r>
      <w:r>
        <w:rPr>
          <w:rtl w:val="true"/>
        </w:rPr>
        <w:t>–</w:t>
      </w:r>
      <w:r>
        <w:rPr>
          <w:rtl w:val="true"/>
        </w:rPr>
        <w:t xml:space="preserve"> גם במהלך ביצועה</w:t>
      </w:r>
      <w:r>
        <w:rPr>
          <w:rtl w:val="true"/>
        </w:rPr>
        <w:t xml:space="preserve">. </w:t>
      </w:r>
      <w:r>
        <w:rPr>
          <w:rtl w:val="true"/>
        </w:rPr>
        <w:t>אלו הגבילו במידה ניכרת את יכולת המערער להבין את מעשיו ואת הפסול שדבק בהם</w:t>
      </w:r>
      <w:r>
        <w:rPr>
          <w:rtl w:val="true"/>
        </w:rPr>
        <w:t xml:space="preserve">, </w:t>
      </w:r>
      <w:r>
        <w:rPr>
          <w:rtl w:val="true"/>
        </w:rPr>
        <w:t>גם אם לא במידה שעולה לכדי חוסר יכולת של ממש</w:t>
      </w:r>
      <w:r>
        <w:rPr>
          <w:rtl w:val="true"/>
        </w:rPr>
        <w:t xml:space="preserve">. </w:t>
      </w:r>
      <w:r>
        <w:rPr>
          <w:rtl w:val="true"/>
        </w:rPr>
        <w:t>צוין כי הגם שהמערער אינו פטור מאחריות פלילית</w:t>
      </w:r>
      <w:r>
        <w:rPr>
          <w:rtl w:val="true"/>
        </w:rPr>
        <w:t xml:space="preserve">, </w:t>
      </w:r>
      <w:r>
        <w:rPr>
          <w:rtl w:val="true"/>
        </w:rPr>
        <w:t xml:space="preserve">עוצמת תסמיני מחלתו הביאו להיות אך </w:t>
      </w:r>
      <w:r>
        <w:rPr>
          <w:rtl w:val="true"/>
        </w:rPr>
        <w:t>"</w:t>
      </w:r>
      <w:r>
        <w:rPr>
          <w:rtl w:val="true"/>
        </w:rPr>
        <w:t>כפסע מכך</w:t>
      </w:r>
      <w:r>
        <w:rPr>
          <w:rtl w:val="true"/>
        </w:rPr>
        <w:t xml:space="preserve">". </w:t>
      </w:r>
      <w:r>
        <w:rPr>
          <w:rtl w:val="true"/>
        </w:rPr>
        <w:t>אשר לעבירת המעשה המגונה נפסק כי זו יכולה להתקיים גם אם מבוצעת כלפי מי שאינו עוד בין החיים ולפיכך הורשע המערער גם בביצועה</w:t>
      </w:r>
      <w:r>
        <w:rPr>
          <w:rtl w:val="true"/>
        </w:rPr>
        <w:t xml:space="preserve">. </w:t>
      </w:r>
      <w:r>
        <w:rPr>
          <w:rtl w:val="true"/>
        </w:rPr>
        <w:t xml:space="preserve">בעניין זה נקבע כי יש לפרש את </w:t>
      </w:r>
      <w:hyperlink r:id="rId6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ברוח חוקי היסוד</w:t>
      </w:r>
      <w:r>
        <w:rPr>
          <w:rtl w:val="true"/>
        </w:rPr>
        <w:t xml:space="preserve">; </w:t>
      </w:r>
      <w:r>
        <w:rPr>
          <w:rtl w:val="true"/>
        </w:rPr>
        <w:t xml:space="preserve">וכי </w:t>
      </w:r>
      <w:hyperlink r:id="rId6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יסוד</w:t>
        </w:r>
        <w:r>
          <w:rPr>
            <w:rStyle w:val="Hyperlink"/>
            <w:color w:val="0000FF"/>
            <w:u w:val="single"/>
            <w:rtl w:val="true"/>
          </w:rPr>
          <w:t xml:space="preserve">: </w:t>
        </w:r>
        <w:r>
          <w:rPr>
            <w:rStyle w:val="Hyperlink"/>
            <w:color w:val="0000FF"/>
            <w:u w:val="single"/>
            <w:rtl w:val="true"/>
          </w:rPr>
          <w:t>כבוד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האדם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וחירותו</w:t>
        </w:r>
      </w:hyperlink>
      <w:r>
        <w:rPr>
          <w:rtl w:val="true"/>
        </w:rPr>
        <w:t xml:space="preserve"> פורש בפסיקה כמגן גם על כבוד המת</w:t>
      </w:r>
      <w:r>
        <w:rPr>
          <w:rtl w:val="true"/>
        </w:rPr>
        <w:t xml:space="preserve">. </w:t>
      </w:r>
      <w:r>
        <w:rPr>
          <w:rtl w:val="true"/>
        </w:rPr>
        <w:t>המערער זוכה ברוב דעות מעבירת שיבוש מהלכי משפט משנקבע כי לא הטמין את ראשה הכרות של המנוחה בחול כדי לשבש את ההליך השיפוטי או כדי להעלים ראיות</w:t>
      </w:r>
      <w:r>
        <w:rPr>
          <w:rtl w:val="true"/>
        </w:rPr>
        <w:t xml:space="preserve">, </w:t>
      </w:r>
      <w:r>
        <w:rPr>
          <w:rtl w:val="true"/>
        </w:rPr>
        <w:t>אלא כדי לפגוע במנוחה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10.7.2016</w:t>
      </w:r>
      <w:r>
        <w:rPr>
          <w:rtl w:val="true"/>
        </w:rPr>
        <w:t xml:space="preserve"> </w:t>
      </w:r>
      <w:r>
        <w:rPr>
          <w:rtl w:val="true"/>
        </w:rPr>
        <w:t xml:space="preserve">גזר בית המשפט המחוזי בבאר שבע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השופטים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סלוטקי</w:t>
      </w:r>
      <w:r>
        <w:rPr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אינפלד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tl w:val="true"/>
        </w:rPr>
        <w:t>ו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חזק</w:t>
      </w:r>
      <w:r>
        <w:rPr>
          <w:rtl w:val="true"/>
        </w:rPr>
        <w:t xml:space="preserve">) </w:t>
      </w:r>
      <w:r>
        <w:rPr>
          <w:rtl w:val="true"/>
        </w:rPr>
        <w:t>את דינו של המערער כמפורט בפתח הדברים</w:t>
      </w:r>
      <w:r>
        <w:rPr>
          <w:rtl w:val="true"/>
        </w:rPr>
        <w:t xml:space="preserve">. </w:t>
      </w:r>
      <w:r>
        <w:rPr>
          <w:rtl w:val="true"/>
        </w:rPr>
        <w:t>בבואו לקבוע את עונשו של המערער בגין עבירת הרצח קבע בית המשפט תחילה כי במכלול נסיבות העניין</w:t>
      </w:r>
      <w:r>
        <w:rPr>
          <w:rtl w:val="true"/>
        </w:rPr>
        <w:t xml:space="preserve">, </w:t>
      </w:r>
      <w:r>
        <w:rPr>
          <w:rtl w:val="true"/>
        </w:rPr>
        <w:t>ומבלי לגרוע מאכזריותו של הרצח</w:t>
      </w:r>
      <w:r>
        <w:rPr>
          <w:rtl w:val="true"/>
        </w:rPr>
        <w:t xml:space="preserve">, </w:t>
      </w:r>
      <w:r>
        <w:rPr>
          <w:rtl w:val="true"/>
        </w:rPr>
        <w:t xml:space="preserve">תחושת הצדק תומכת בהפעלת </w:t>
      </w:r>
      <w:hyperlink r:id="rId6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תוך הפחתה מסוימת מעונש מאסר העולם</w:t>
      </w:r>
      <w:r>
        <w:rPr>
          <w:rtl w:val="true"/>
        </w:rPr>
        <w:t xml:space="preserve">. </w:t>
      </w:r>
      <w:r>
        <w:rPr>
          <w:rtl w:val="true"/>
        </w:rPr>
        <w:t>זאת נוכח מצבו הנפשי של המערער בעת ביצוע הרצח</w:t>
      </w:r>
      <w:r>
        <w:rPr>
          <w:rtl w:val="true"/>
        </w:rPr>
        <w:t xml:space="preserve">, </w:t>
      </w:r>
      <w:r>
        <w:rPr>
          <w:rtl w:val="true"/>
        </w:rPr>
        <w:t>אשר כאמור לעיל נקבע כי היה כפסע בלבד מאי שפיות ממש</w:t>
      </w:r>
      <w:r>
        <w:rPr>
          <w:rtl w:val="true"/>
        </w:rPr>
        <w:t xml:space="preserve">. </w:t>
      </w:r>
      <w:r>
        <w:rPr>
          <w:rtl w:val="true"/>
        </w:rPr>
        <w:t>יוער כי בנתון לקביעתו זו</w:t>
      </w:r>
      <w:r>
        <w:rPr>
          <w:rtl w:val="true"/>
        </w:rPr>
        <w:t xml:space="preserve">, </w:t>
      </w:r>
      <w:r>
        <w:rPr>
          <w:rtl w:val="true"/>
        </w:rPr>
        <w:t>לא ראה בית המשפט להידרש למחלוקת שנפלה בין הצדדים בשאלה אם לאחר כניסת תיקון מס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6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חוק העונשין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2330</w:t>
      </w:r>
      <w:r>
        <w:rPr>
          <w:rtl w:val="true"/>
        </w:rPr>
        <w:t xml:space="preserve">;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113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 xml:space="preserve">יש לפרש את </w:t>
      </w:r>
      <w:hyperlink r:id="rId6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כמתיר שיקול דעת להפחית מעונש מאסר העולם או מחייב הפחתה כאמור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מכן פנה בית המשפט המחוזי לקביעת מידת ההפחתה מעונש מאסר החובה ולקביעת מתחם העונש ההולם בעניינו של המערער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Fonts w:ascii="Century" w:hAnsi="Century" w:cs="Century"/>
          <w:sz w:val="22"/>
          <w:sz w:val="22"/>
          <w:rtl w:val="true"/>
        </w:rPr>
        <w:t>עניין</w:t>
      </w:r>
      <w:r>
        <w:rPr>
          <w:rtl w:val="true"/>
        </w:rPr>
        <w:t xml:space="preserve"> זה עמד בית המשפט על ערך קדושת החיים </w:t>
      </w:r>
      <w:r>
        <w:rPr>
          <w:rtl w:val="true"/>
        </w:rPr>
        <w:t>–</w:t>
      </w:r>
      <w:r>
        <w:rPr>
          <w:rtl w:val="true"/>
        </w:rPr>
        <w:t xml:space="preserve"> הוא הערך המוגן בעבירת הרצח </w:t>
      </w:r>
      <w:r>
        <w:rPr>
          <w:rtl w:val="true"/>
        </w:rPr>
        <w:t>–</w:t>
      </w:r>
      <w:r>
        <w:rPr>
          <w:rtl w:val="true"/>
        </w:rPr>
        <w:t xml:space="preserve"> ועל יתר הנסיבות הקשורות בביצוע העבירה</w:t>
      </w:r>
      <w:r>
        <w:rPr>
          <w:rtl w:val="true"/>
        </w:rPr>
        <w:t xml:space="preserve">. </w:t>
      </w:r>
      <w:r>
        <w:rPr>
          <w:rtl w:val="true"/>
        </w:rPr>
        <w:t>משקל רב ניתן לנזקים הנפשיים שנגרמו לבני משפחת המנוחה</w:t>
      </w:r>
      <w:r>
        <w:rPr>
          <w:rtl w:val="true"/>
        </w:rPr>
        <w:t xml:space="preserve">: </w:t>
      </w:r>
      <w:r>
        <w:rPr>
          <w:rtl w:val="true"/>
        </w:rPr>
        <w:t>ילדיה</w:t>
      </w:r>
      <w:r>
        <w:rPr>
          <w:rtl w:val="true"/>
        </w:rPr>
        <w:t xml:space="preserve">, </w:t>
      </w:r>
      <w:r>
        <w:rPr>
          <w:rtl w:val="true"/>
        </w:rPr>
        <w:t>הוריה ואחיה</w:t>
      </w:r>
      <w:r>
        <w:rPr>
          <w:rtl w:val="true"/>
        </w:rPr>
        <w:t xml:space="preserve">, </w:t>
      </w:r>
      <w:r>
        <w:rPr>
          <w:rtl w:val="true"/>
        </w:rPr>
        <w:t xml:space="preserve">כפי שעלה מתסקיר נפגעי עבירה שנערך בעניינם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תסקיר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נפגעי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tl w:val="true"/>
        </w:rPr>
        <w:t xml:space="preserve">). </w:t>
      </w:r>
      <w:r>
        <w:rPr>
          <w:rtl w:val="true"/>
        </w:rPr>
        <w:t>בית המשפט עמד על הטלטלה הנפשית הקשה שעברו בני המשפחה וציין כי כל אחד מהם בנפרד והמשפחה כיחידה סובלים מהפרעה פוסט טראומטית</w:t>
      </w:r>
      <w:r>
        <w:rPr>
          <w:rtl w:val="true"/>
        </w:rPr>
        <w:t xml:space="preserve">. </w:t>
      </w:r>
      <w:r>
        <w:rPr>
          <w:rtl w:val="true"/>
        </w:rPr>
        <w:t>במיוחד הודגשו הנזקים הנפשיים הניכרים שנגרמו לילדי המנוחה</w:t>
      </w:r>
      <w:r>
        <w:rPr>
          <w:rtl w:val="true"/>
        </w:rPr>
        <w:t xml:space="preserve">; </w:t>
      </w:r>
      <w:r>
        <w:rPr>
          <w:rtl w:val="true"/>
        </w:rPr>
        <w:t>הקונפליקט שבו הם שרויים ביחס לאביהם שעודו בחיים</w:t>
      </w:r>
      <w:r>
        <w:rPr>
          <w:rtl w:val="true"/>
        </w:rPr>
        <w:t xml:space="preserve">; </w:t>
      </w:r>
      <w:r>
        <w:rPr>
          <w:rtl w:val="true"/>
        </w:rPr>
        <w:t>והקשיים שצפויים להתעורר בהמשך חייהם במישור האישי והחברתי</w:t>
      </w:r>
      <w:r>
        <w:rPr>
          <w:rtl w:val="true"/>
        </w:rPr>
        <w:t xml:space="preserve">. </w:t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התייחס בית המשפט למחיר האישי הכבד שמשלמת אחות המנוחה שלקחה את שלושת הילדים תחת חסותה ומשמשת להם משפחת אומנה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בית המשפט נתן דעתו להתעללות בגופת המנוחה בדרך של ביצוע מעשה מגונה וכריתת הראש</w:t>
      </w:r>
      <w:r>
        <w:rPr>
          <w:rtl w:val="true"/>
        </w:rPr>
        <w:t xml:space="preserve">. </w:t>
      </w:r>
      <w:r>
        <w:rPr>
          <w:rtl w:val="true"/>
        </w:rPr>
        <w:t>בסופו של דבר</w:t>
      </w:r>
      <w:r>
        <w:rPr>
          <w:rtl w:val="true"/>
        </w:rPr>
        <w:t xml:space="preserve">, </w:t>
      </w:r>
      <w:r>
        <w:rPr>
          <w:rtl w:val="true"/>
        </w:rPr>
        <w:t>ובשים לב למדיניות הענישה הנוהגת כפי שהציגו הצדדים</w:t>
      </w:r>
      <w:r>
        <w:rPr>
          <w:rtl w:val="true"/>
        </w:rPr>
        <w:t xml:space="preserve">, </w:t>
      </w:r>
      <w:r>
        <w:rPr>
          <w:rtl w:val="true"/>
        </w:rPr>
        <w:t xml:space="preserve">הועמד מתחם העונש ההולם על הטווח שבין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 xml:space="preserve">לבין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 xml:space="preserve">העונש בגדרו של מתחם זה הועמד על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בית המשפט קבע כי שנת מאסר אחת בגין המעשה המגונה תרוצה בחופף למאסר בגין הרצח</w:t>
      </w:r>
      <w:r>
        <w:rPr>
          <w:rtl w:val="true"/>
        </w:rPr>
        <w:t xml:space="preserve">, </w:t>
      </w:r>
      <w:r>
        <w:rPr>
          <w:rtl w:val="true"/>
        </w:rPr>
        <w:t xml:space="preserve">כך שבסך הכל הושתו על המערער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פועל</w:t>
      </w:r>
      <w:r>
        <w:rPr>
          <w:rtl w:val="true"/>
        </w:rPr>
        <w:t xml:space="preserve">, </w:t>
      </w:r>
      <w:r>
        <w:rPr>
          <w:rtl w:val="true"/>
        </w:rPr>
        <w:t>מאסר על תנאי ופיצוי לאחות המנוחה ולילדים כמפורט בפתח הדברים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מלכתחילה הוגש הערעור גם בנושא אחריות המערער לעבירות הרצח</w:t>
      </w:r>
      <w:r>
        <w:rPr>
          <w:rtl w:val="true"/>
        </w:rPr>
        <w:t xml:space="preserve">, </w:t>
      </w:r>
      <w:r>
        <w:rPr>
          <w:rtl w:val="true"/>
        </w:rPr>
        <w:t>אך לאחר שמיעת טיעוני באת כוח המשיבה</w:t>
      </w:r>
      <w:r>
        <w:rPr>
          <w:rtl w:val="true"/>
        </w:rPr>
        <w:t xml:space="preserve">, </w:t>
      </w:r>
      <w:r>
        <w:rPr>
          <w:rtl w:val="true"/>
        </w:rPr>
        <w:t>בעקבות הערותינו ולאחר שנועצה במערער</w:t>
      </w:r>
      <w:r>
        <w:rPr>
          <w:rtl w:val="true"/>
        </w:rPr>
        <w:t xml:space="preserve">; </w:t>
      </w:r>
      <w:r>
        <w:rPr>
          <w:rtl w:val="true"/>
        </w:rPr>
        <w:t xml:space="preserve">הודיעה באת כוח המערער שהיא חוזרת בה מהערעור בכל שאמור בסייג הקבוע </w:t>
      </w:r>
      <w:hyperlink r:id="rId6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tl w:val="true"/>
        </w:rPr>
        <w:t xml:space="preserve"> ל</w:t>
      </w:r>
      <w:hyperlink r:id="rId7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 xml:space="preserve">הערעור בעניין זה נדחה אפוא ביום </w:t>
      </w:r>
      <w:r>
        <w:rPr/>
        <w:t>25.1.2018</w:t>
      </w:r>
      <w:r>
        <w:rPr>
          <w:rtl w:val="true"/>
        </w:rPr>
        <w:t xml:space="preserve">. </w:t>
      </w:r>
      <w:r>
        <w:rPr>
          <w:rtl w:val="true"/>
        </w:rPr>
        <w:t xml:space="preserve">משכך </w:t>
      </w:r>
      <w:r>
        <w:rPr>
          <w:rFonts w:ascii="Century" w:hAnsi="Century" w:cs="Century"/>
          <w:sz w:val="22"/>
          <w:sz w:val="22"/>
          <w:rtl w:val="true"/>
        </w:rPr>
        <w:t>המערער מיקד טענותיו בעצם הרשעתו בעבירת המעשה המגונה ובחומרת העונש הכולל שהושת עליו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טענתו העיקרית היא כי יש לפרש את הנסיבה 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tl w:val="true"/>
        </w:rPr>
        <w:t xml:space="preserve">" </w:t>
      </w:r>
      <w:r>
        <w:rPr>
          <w:rtl w:val="true"/>
        </w:rPr>
        <w:t>המנויה בעבירת המעשה המגונה כמתקיימת רק במצב דברים שבו המעשה בוצע כלפי אדם חי</w:t>
      </w:r>
      <w:r>
        <w:rPr>
          <w:rtl w:val="true"/>
        </w:rPr>
        <w:t xml:space="preserve">. </w:t>
      </w:r>
      <w:r>
        <w:rPr>
          <w:rtl w:val="true"/>
        </w:rPr>
        <w:t>לפיכך נטען כי הרשעתו בביצוע העבירה בנסיבות העניין מנוגדת לעקרון החוקיות שלפיו אין ענישה אלא בגין עבירה הקיימת בחוק</w:t>
      </w:r>
      <w:r>
        <w:rPr>
          <w:rtl w:val="true"/>
        </w:rPr>
        <w:t xml:space="preserve">. </w:t>
      </w:r>
      <w:r>
        <w:rPr>
          <w:rtl w:val="true"/>
        </w:rPr>
        <w:t xml:space="preserve">עוד נטען כי שגה בית המשפט בפרשנותו את הנסיבה 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tl w:val="true"/>
        </w:rPr>
        <w:t xml:space="preserve">" </w:t>
      </w:r>
      <w:r>
        <w:rPr>
          <w:rtl w:val="true"/>
        </w:rPr>
        <w:t>כמתייחסת גם למת</w:t>
      </w:r>
      <w:r>
        <w:rPr>
          <w:rtl w:val="true"/>
        </w:rPr>
        <w:t xml:space="preserve">. </w:t>
      </w:r>
      <w:r>
        <w:rPr>
          <w:rtl w:val="true"/>
        </w:rPr>
        <w:t>לעניין זה נטען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כי אין להקיש מפרשנות המונח 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tl w:val="true"/>
        </w:rPr>
        <w:t xml:space="preserve">" </w:t>
      </w:r>
      <w:r>
        <w:rPr>
          <w:rtl w:val="true"/>
        </w:rPr>
        <w:t>ב</w:t>
      </w:r>
      <w:hyperlink r:id="rId7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יסוד</w:t>
        </w:r>
        <w:r>
          <w:rPr>
            <w:rStyle w:val="Hyperlink"/>
            <w:color w:val="0000FF"/>
            <w:u w:val="single"/>
            <w:rtl w:val="true"/>
          </w:rPr>
          <w:t xml:space="preserve">: </w:t>
        </w:r>
        <w:r>
          <w:rPr>
            <w:rStyle w:val="Hyperlink"/>
            <w:color w:val="0000FF"/>
            <w:u w:val="single"/>
            <w:rtl w:val="true"/>
          </w:rPr>
          <w:t>כבוד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האדם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וחירותו</w:t>
        </w:r>
      </w:hyperlink>
      <w:r>
        <w:rPr>
          <w:rtl w:val="true"/>
        </w:rPr>
        <w:t xml:space="preserve"> לענייננו נוכח השוני בין המאטריות והתכליות השונות שבבסיסן</w:t>
      </w:r>
      <w:r>
        <w:rPr>
          <w:rtl w:val="true"/>
        </w:rPr>
        <w:t xml:space="preserve">. </w:t>
      </w:r>
      <w:r>
        <w:rPr>
          <w:rtl w:val="true"/>
        </w:rPr>
        <w:t>לא זו אף זו</w:t>
      </w:r>
      <w:r>
        <w:rPr>
          <w:rtl w:val="true"/>
        </w:rPr>
        <w:t xml:space="preserve">, </w:t>
      </w:r>
      <w:r>
        <w:rPr>
          <w:rtl w:val="true"/>
        </w:rPr>
        <w:t xml:space="preserve">נטען כי פרשנות העבירה ברוח חוק היסוד צריכה הייתה להוביל דווקא להעדפת חירותו של המערער </w:t>
      </w:r>
      <w:r>
        <w:rPr>
          <w:rtl w:val="true"/>
        </w:rPr>
        <w:t>–</w:t>
      </w:r>
      <w:r>
        <w:rPr>
          <w:rtl w:val="true"/>
        </w:rPr>
        <w:t xml:space="preserve"> זכות יסוד המוגנת אף היא בחוק היסוד </w:t>
      </w:r>
      <w:r>
        <w:rPr>
          <w:rtl w:val="true"/>
        </w:rPr>
        <w:t>–</w:t>
      </w:r>
      <w:r>
        <w:rPr>
          <w:rtl w:val="true"/>
        </w:rPr>
        <w:t xml:space="preserve"> ולאי הרשעתו עקב כך</w:t>
      </w:r>
      <w:r>
        <w:rPr>
          <w:rtl w:val="true"/>
        </w:rPr>
        <w:t xml:space="preserve">. </w:t>
      </w:r>
      <w:r>
        <w:rPr>
          <w:rtl w:val="true"/>
        </w:rPr>
        <w:t xml:space="preserve">ביחס לגזר הדין טען המערער כי בהתאם למדיניות הענישה הנוהגת במקרי רצח שבהם </w:t>
      </w:r>
      <w:r>
        <w:rPr>
          <w:rFonts w:ascii="Century" w:hAnsi="Century" w:cs="Century"/>
          <w:sz w:val="22"/>
          <w:sz w:val="22"/>
          <w:rtl w:val="true"/>
        </w:rPr>
        <w:t xml:space="preserve">נקבע כי מתקיימים תנאי </w:t>
      </w:r>
      <w:hyperlink r:id="rId7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300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לחוק יש להעמיד את מתחם העונש ההולם בעניינו בטווח שבין </w:t>
      </w:r>
      <w:r>
        <w:rPr>
          <w:rFonts w:cs="Century" w:ascii="Century" w:hAnsi="Century"/>
          <w:sz w:val="22"/>
        </w:rPr>
        <w:t>10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לבין </w:t>
      </w:r>
      <w:r>
        <w:rPr>
          <w:rFonts w:cs="Century" w:ascii="Century" w:hAnsi="Century"/>
          <w:sz w:val="22"/>
        </w:rPr>
        <w:t>20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שנות מאסר בפועל ולקבוע את עונשו בשליש התחתון של מתחם זה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Century"/>
          <w:sz w:val="22"/>
          <w:sz w:val="22"/>
          <w:rtl w:val="true"/>
        </w:rPr>
        <w:t>המשיבה סומכת ידיה על פסק הדין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מנימוקיו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בכל האמור בעבירת המעשה המגונה נטען כי יש לפרש את המונח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אדם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באופן תכליתי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כך שייקבע כי בנסיבות מסוימות שבהן הרצח ועבירת המין מתבצעים כחלק מרצף עברייני אלים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התיבה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אדם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יכולה להתפרש גם כמתייחסת למי שאינו עוד בין החיים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נטען כי אין כל הצדקה להבחין בין מי שתקף את קורבנו עד כדי אובדן הכרה ואז ביצע בו עבירת מין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שאז ניתן יהיה להרשיעו במעשה מגונה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לבין מי שגרם למות קורבנו בטרם ביצע עבירה כאמור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המשיבה הציגה תימוכין לגישה זו בפסיקת חלק מבתי המשפט העליונים במדינות שונות בארצות הברית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הגם שצוין כי במדינות אחרות ניתנו פסקי דין שלפיהם אין להרשיע בעבירת מין אם זו בוצעה במת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לחלופין נטען כי יש לראות בביזוי גופת המנוחה לאחר המוות כנסיבה מחמירה לעונש המצדיקה את הותרת עונש המאסר בפועל שהועמד על </w:t>
      </w:r>
      <w:r>
        <w:rPr>
          <w:rFonts w:cs="Century" w:ascii="Century" w:hAnsi="Century"/>
          <w:sz w:val="22"/>
        </w:rPr>
        <w:t>28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שנים על כנו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המשיבה הוסיפה וטענה כי אין להפחית את עונש המאסר בפועל נוכח חומרת המעשים שבביצועם הורשע המערער וחריגותם</w:t>
      </w:r>
      <w:r>
        <w:rPr>
          <w:rtl w:val="true"/>
        </w:rPr>
        <w:t xml:space="preserve">; </w:t>
      </w:r>
      <w:r>
        <w:rPr>
          <w:rtl w:val="true"/>
        </w:rPr>
        <w:t>וכי בפסקי הדין שהציג המערער בעניין מתחם העונש ההולם דובר בעונשים שנקבעו אגב הסדרי טיעון ולכן כוחם המנחה מוגבל</w:t>
      </w:r>
      <w:r>
        <w:rPr>
          <w:rtl w:val="true"/>
        </w:rPr>
        <w:t xml:space="preserve">. </w:t>
      </w:r>
      <w:r>
        <w:rPr>
          <w:rtl w:val="true"/>
        </w:rPr>
        <w:t>לעמדת המשיבה</w:t>
      </w:r>
      <w:r>
        <w:rPr>
          <w:rtl w:val="true"/>
        </w:rPr>
        <w:t xml:space="preserve">, </w:t>
      </w:r>
      <w:r>
        <w:rPr>
          <w:rtl w:val="true"/>
        </w:rPr>
        <w:t xml:space="preserve">ראוי ללמוד לענייננו דווקא מפסקי דין שבהם נקבע כי לא מתקיימים תנאי </w:t>
      </w:r>
      <w:hyperlink r:id="rId7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אך כי גם אם אלה היו מתקיימים לא היה מקום להפחית מעונש החובה נוכח נסיבות ביצוע העבירה וחומרתן</w:t>
      </w:r>
      <w:r>
        <w:rPr>
          <w:rtl w:val="true"/>
        </w:rPr>
        <w:t xml:space="preserve">. </w:t>
      </w:r>
      <w:r>
        <w:rPr>
          <w:rtl w:val="true"/>
        </w:rPr>
        <w:t xml:space="preserve">עוד נטען כי ממילא כשעסקינן בענישה לפי </w:t>
      </w:r>
      <w:hyperlink r:id="rId7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השיקול המנחה הוא שיקול הצדק כפי שמשתקף בנסיבותיו הייחודיות של המקרה</w:t>
      </w:r>
      <w:r>
        <w:rPr>
          <w:rtl w:val="true"/>
        </w:rPr>
        <w:t xml:space="preserve">, </w:t>
      </w:r>
      <w:r>
        <w:rPr>
          <w:rtl w:val="true"/>
        </w:rPr>
        <w:t>ולכן יש קושי ללמוד ממקרה למקרה ביחס לענישה הנוהגת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שעיינתי</w:t>
      </w:r>
      <w:r>
        <w:rPr>
          <w:rtl w:val="true"/>
        </w:rPr>
        <w:t xml:space="preserve"> </w:t>
      </w:r>
      <w:r>
        <w:rPr>
          <w:rtl w:val="true"/>
        </w:rPr>
        <w:t>בנימוקי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ובעיקרי הטיעון שהוגשו מטעם המשיבה</w:t>
      </w:r>
      <w:r>
        <w:rPr>
          <w:rtl w:val="true"/>
        </w:rPr>
        <w:t xml:space="preserve"> </w:t>
      </w:r>
      <w:r>
        <w:rPr>
          <w:rtl w:val="true"/>
        </w:rPr>
        <w:t>והאזנתי לטיעוני הצדדים בדיון שהתקיים לפנינו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באתי לכלל מסקנה כי יש לקבל את הערעור בנוגע להרשעת המערער בעבירת המעשה המגונה ולהפחית מעונשו בהתאם</w:t>
      </w:r>
      <w:r>
        <w:rPr>
          <w:rtl w:val="true"/>
        </w:rPr>
        <w:t xml:space="preserve">; </w:t>
      </w:r>
      <w:r>
        <w:rPr>
          <w:rtl w:val="true"/>
        </w:rPr>
        <w:t>אך לדחות את הערעור בכל האמור בחומרת העונש שהוטל על המערער בגין עבירת הרצח</w:t>
      </w:r>
      <w:r>
        <w:rPr>
          <w:rtl w:val="true"/>
        </w:rPr>
        <w:t xml:space="preserve">. </w:t>
      </w:r>
      <w:r>
        <w:rPr>
          <w:rtl w:val="true"/>
        </w:rPr>
        <w:t>כתוצאה מכך</w:t>
      </w:r>
      <w:r>
        <w:rPr>
          <w:rtl w:val="true"/>
        </w:rPr>
        <w:t xml:space="preserve">, </w:t>
      </w:r>
      <w:r>
        <w:rPr>
          <w:rtl w:val="true"/>
        </w:rPr>
        <w:t>אם תשמע דעתי</w:t>
      </w:r>
      <w:r>
        <w:rPr>
          <w:rtl w:val="true"/>
        </w:rPr>
        <w:t xml:space="preserve">, </w:t>
      </w:r>
      <w:r>
        <w:rPr>
          <w:rtl w:val="true"/>
        </w:rPr>
        <w:t xml:space="preserve">יעמוד עונשו של המערער על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וארחיב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הרשעת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המגונה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 xml:space="preserve">המערער הורשע בביצוע מעשה מגונה לפי </w:t>
      </w:r>
      <w:hyperlink r:id="rId7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הקובע כי</w:t>
      </w:r>
      <w:r>
        <w:rPr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tbl>
      <w:tblPr>
        <w:bidiVisual w:val="true"/>
        <w:tblW w:w="5707" w:type="dxa"/>
        <w:jc w:val="start"/>
        <w:tblInd w:w="154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22"/>
        <w:gridCol w:w="4385"/>
      </w:tblGrid>
      <w:tr>
        <w:trPr>
          <w:trHeight w:val="888" w:hRule="atLeast"/>
        </w:trPr>
        <w:tc>
          <w:tcPr>
            <w:tcW w:w="1322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ind w:end="0"/>
              <w:jc w:val="start"/>
              <w:rPr>
                <w:rFonts w:cs="Miriam"/>
                <w:b/>
                <w:sz w:val="22"/>
                <w:szCs w:val="22"/>
              </w:rPr>
            </w:pPr>
            <w:r>
              <w:rPr>
                <w:rFonts w:cs="Miriam"/>
                <w:b/>
                <w:b/>
                <w:sz w:val="22"/>
                <w:sz w:val="22"/>
                <w:szCs w:val="22"/>
                <w:rtl w:val="true"/>
              </w:rPr>
              <w:t>מעשה</w:t>
            </w:r>
            <w:r>
              <w:rPr>
                <w:rFonts w:cs="Times New Roman"/>
                <w:b/>
                <w:b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rFonts w:cs="Miriam"/>
                <w:b/>
                <w:b/>
                <w:sz w:val="22"/>
                <w:sz w:val="22"/>
                <w:szCs w:val="22"/>
                <w:rtl w:val="true"/>
              </w:rPr>
              <w:t>מגונה</w:t>
            </w:r>
          </w:p>
          <w:p>
            <w:pPr>
              <w:pStyle w:val="Normal"/>
              <w:tabs>
                <w:tab w:val="clear" w:pos="720"/>
                <w:tab w:val="left" w:pos="800" w:leader="none"/>
              </w:tabs>
              <w:ind w:end="0"/>
              <w:jc w:val="both"/>
              <w:rPr>
                <w:rFonts w:cs="Miriam"/>
                <w:b/>
                <w:sz w:val="22"/>
                <w:szCs w:val="22"/>
              </w:rPr>
            </w:pPr>
            <w:r>
              <w:rPr>
                <w:rFonts w:cs="Miriam"/>
                <w:b/>
                <w:sz w:val="22"/>
                <w:szCs w:val="22"/>
                <w:rtl w:val="true"/>
              </w:rPr>
            </w:r>
          </w:p>
        </w:tc>
        <w:tc>
          <w:tcPr>
            <w:tcW w:w="4385" w:type="dxa"/>
            <w:tcBorders/>
          </w:tcPr>
          <w:p>
            <w:pPr>
              <w:pStyle w:val="Ruller42"/>
              <w:tabs>
                <w:tab w:val="left" w:pos="800" w:leader="none"/>
                <w:tab w:val="left" w:pos="3209" w:leader="none"/>
                <w:tab w:val="left" w:pos="6753" w:leader="none"/>
              </w:tabs>
              <w:spacing w:lineRule="auto" w:line="240"/>
              <w:ind w:end="0"/>
              <w:jc w:val="both"/>
              <w:rPr/>
            </w:pPr>
            <w:r>
              <w:rPr>
                <w:rFonts w:cs="Times New Roman" w:ascii="Times New Roman" w:hAnsi="Times New Roman"/>
                <w:b/>
              </w:rPr>
              <w:t>348</w:t>
            </w:r>
            <w:r>
              <w:rPr>
                <w:rFonts w:cs="Times New Roman" w:ascii="Times New Roman" w:hAnsi="Times New Roman"/>
                <w:b/>
                <w:rtl w:val="true"/>
              </w:rPr>
              <w:t>(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ב</w:t>
            </w:r>
            <w:r>
              <w:rPr>
                <w:rFonts w:cs="Times New Roman" w:ascii="Times New Roman" w:hAnsi="Times New Roman"/>
                <w:b/>
                <w:rtl w:val="true"/>
              </w:rPr>
              <w:t xml:space="preserve">).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העושה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 xml:space="preserve"> מעשה מגונה באדם באחת הנסיבות המנויות בסעיף </w:t>
            </w:r>
            <w:r>
              <w:rPr>
                <w:rFonts w:cs="Times New Roman" w:ascii="Times New Roman" w:hAnsi="Times New Roman"/>
                <w:b/>
              </w:rPr>
              <w:t>345</w:t>
            </w:r>
            <w:r>
              <w:rPr>
                <w:rFonts w:cs="Times New Roman" w:ascii="Times New Roman" w:hAnsi="Times New Roman"/>
                <w:b/>
                <w:rtl w:val="true"/>
              </w:rPr>
              <w:t>(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ב</w:t>
            </w:r>
            <w:r>
              <w:rPr>
                <w:rFonts w:cs="Times New Roman" w:ascii="Times New Roman" w:hAnsi="Times New Roman"/>
                <w:b/>
                <w:rtl w:val="true"/>
              </w:rPr>
              <w:t>)(</w:t>
            </w:r>
            <w:r>
              <w:rPr>
                <w:rFonts w:cs="Times New Roman" w:ascii="Times New Roman" w:hAnsi="Times New Roman"/>
                <w:b/>
              </w:rPr>
              <w:t>1</w:t>
            </w:r>
            <w:r>
              <w:rPr>
                <w:rFonts w:cs="Times New Roman" w:ascii="Times New Roman" w:hAnsi="Times New Roman"/>
                <w:b/>
                <w:rtl w:val="true"/>
              </w:rPr>
              <w:t xml:space="preserve">)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 xml:space="preserve">עד </w:t>
            </w:r>
            <w:r>
              <w:rPr>
                <w:rFonts w:cs="Times New Roman" w:ascii="Times New Roman" w:hAnsi="Times New Roman"/>
                <w:b/>
                <w:rtl w:val="true"/>
              </w:rPr>
              <w:t>(</w:t>
            </w:r>
            <w:r>
              <w:rPr>
                <w:rFonts w:cs="Times New Roman" w:ascii="Times New Roman" w:hAnsi="Times New Roman"/>
                <w:b/>
              </w:rPr>
              <w:t>5</w:t>
            </w:r>
            <w:r>
              <w:rPr>
                <w:rFonts w:cs="Times New Roman" w:ascii="Times New Roman" w:hAnsi="Times New Roman"/>
                <w:b/>
                <w:rtl w:val="true"/>
              </w:rPr>
              <w:t xml:space="preserve">),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 xml:space="preserve">בשינויים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המחוייבים</w:t>
            </w:r>
            <w:r>
              <w:rPr>
                <w:rFonts w:cs="Times New Roman" w:ascii="Times New Roman" w:hAnsi="Times New Roman"/>
                <w:b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דינו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–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מאסר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עשר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שנים</w:t>
            </w:r>
            <w:r>
              <w:rPr>
                <w:rFonts w:cs="Times New Roman" w:ascii="Times New Roman" w:hAnsi="Times New Roman"/>
                <w:b/>
                <w:rtl w:val="true"/>
              </w:rPr>
              <w:t>.</w:t>
            </w:r>
          </w:p>
        </w:tc>
      </w:tr>
    </w:tbl>
    <w:p>
      <w:pPr>
        <w:pStyle w:val="Ruller43"/>
        <w:numPr>
          <w:ilvl w:val="0"/>
          <w:numId w:val="0"/>
        </w:numPr>
        <w:ind w:firstLine="72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firstLine="720" w:start="0" w:end="0"/>
        <w:jc w:val="both"/>
        <w:rPr/>
      </w:pPr>
      <w:r>
        <w:rPr>
          <w:rtl w:val="true"/>
        </w:rPr>
        <w:t xml:space="preserve">יוער כי </w:t>
      </w:r>
      <w:r>
        <w:rPr>
          <w:rtl w:val="true"/>
        </w:rPr>
        <w:t>"</w:t>
      </w:r>
      <w:r>
        <w:rPr>
          <w:rtl w:val="true"/>
        </w:rPr>
        <w:t>מעשה מגונה</w:t>
      </w:r>
      <w:r>
        <w:rPr>
          <w:rtl w:val="true"/>
        </w:rPr>
        <w:t xml:space="preserve">" </w:t>
      </w:r>
      <w:r>
        <w:rPr>
          <w:rtl w:val="true"/>
        </w:rPr>
        <w:t xml:space="preserve">מוגדר </w:t>
      </w:r>
      <w:hyperlink r:id="rId78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כ</w:t>
      </w:r>
      <w:r>
        <w:rPr>
          <w:rtl w:val="true"/>
        </w:rPr>
        <w:t>"</w:t>
      </w:r>
      <w:r>
        <w:rPr>
          <w:rtl w:val="true"/>
        </w:rPr>
        <w:t>מעשה לשם גירוי</w:t>
      </w:r>
      <w:r>
        <w:rPr>
          <w:rtl w:val="true"/>
        </w:rPr>
        <w:t xml:space="preserve">, </w:t>
      </w:r>
      <w:r>
        <w:rPr>
          <w:rtl w:val="true"/>
        </w:rPr>
        <w:t>סיפוק או ביזוי מיניים</w:t>
      </w:r>
      <w:r>
        <w:rPr>
          <w:rtl w:val="true"/>
        </w:rPr>
        <w:t xml:space="preserve">"; </w:t>
      </w:r>
      <w:r>
        <w:rPr>
          <w:rtl w:val="true"/>
        </w:rPr>
        <w:t xml:space="preserve">וכי מבין הנסיבות הנזכרות בסעיף שעניינן נסיבות מחמירות לענייננו רלוונטית זו המנויה </w:t>
      </w:r>
      <w:hyperlink r:id="rId7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בדבר </w:t>
      </w:r>
      <w:r>
        <w:rPr>
          <w:rtl w:val="true"/>
        </w:rPr>
        <w:t>"</w:t>
      </w:r>
      <w:r>
        <w:rPr>
          <w:rtl w:val="true"/>
        </w:rPr>
        <w:t>התעללות באשה</w:t>
      </w:r>
      <w:r>
        <w:rPr>
          <w:rtl w:val="true"/>
        </w:rPr>
        <w:t xml:space="preserve">, </w:t>
      </w:r>
      <w:r>
        <w:rPr>
          <w:rtl w:val="true"/>
        </w:rPr>
        <w:t>לפני המעשה</w:t>
      </w:r>
      <w:r>
        <w:rPr>
          <w:rtl w:val="true"/>
        </w:rPr>
        <w:t xml:space="preserve">, </w:t>
      </w:r>
      <w:r>
        <w:rPr>
          <w:rtl w:val="true"/>
        </w:rPr>
        <w:t>בזמן המעשה או אחריו</w:t>
      </w:r>
      <w:r>
        <w:rPr>
          <w:rtl w:val="true"/>
        </w:rPr>
        <w:t xml:space="preserve">".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השאלה המרכזית העומדת להכרעתנו היא פרשנית בעיקרה</w:t>
      </w:r>
      <w:r>
        <w:rPr>
          <w:rtl w:val="true"/>
        </w:rPr>
        <w:t xml:space="preserve">. </w:t>
      </w:r>
      <w:r>
        <w:rPr>
          <w:rtl w:val="true"/>
        </w:rPr>
        <w:t xml:space="preserve">עניינה באפשרות להרשיע אדם בביצוע מעשה מגונה בגופתו של מי שאינו בין החיים על פי נוסחו הנוכחי של </w:t>
      </w:r>
      <w:hyperlink r:id="rId8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 xml:space="preserve">המערער סבור שיש לפרש את המילה 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tl w:val="true"/>
        </w:rPr>
        <w:t xml:space="preserve">" </w:t>
      </w:r>
      <w:r>
        <w:rPr>
          <w:rtl w:val="true"/>
        </w:rPr>
        <w:t>כאדם חי בלבד</w:t>
      </w:r>
      <w:r>
        <w:rPr>
          <w:rtl w:val="true"/>
        </w:rPr>
        <w:t xml:space="preserve">, </w:t>
      </w:r>
      <w:r>
        <w:rPr>
          <w:rtl w:val="true"/>
        </w:rPr>
        <w:t xml:space="preserve">בעוד שהמשיבה סבורה כי בנסיבות מעין אלו שלפנינו </w:t>
      </w:r>
      <w:r>
        <w:rPr>
          <w:rtl w:val="true"/>
        </w:rPr>
        <w:t>–</w:t>
      </w:r>
      <w:r>
        <w:rPr>
          <w:rtl w:val="true"/>
        </w:rPr>
        <w:t xml:space="preserve"> שבהן מבוצע המעשה המגונה בהמשך למעשה האלימות </w:t>
      </w:r>
      <w:r>
        <w:rPr>
          <w:rtl w:val="true"/>
        </w:rPr>
        <w:t>–</w:t>
      </w:r>
      <w:r>
        <w:rPr>
          <w:rtl w:val="true"/>
        </w:rPr>
        <w:t xml:space="preserve"> ניתן לפרשה כמתייחסת גם למת</w:t>
      </w:r>
      <w:r>
        <w:rPr>
          <w:rtl w:val="true"/>
        </w:rPr>
        <w:t xml:space="preserve">. </w:t>
      </w:r>
      <w:r>
        <w:rPr>
          <w:rtl w:val="true"/>
        </w:rPr>
        <w:t>כדי להכריע בשאלה נפנה לצעוד במשעולי הפרשנות התכליתית המוכרים היטב בפסיקתנו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פרשנות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הנסיבה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מגונה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 xml:space="preserve">נורמה </w:t>
      </w:r>
      <w:r>
        <w:rPr>
          <w:rtl w:val="true"/>
        </w:rPr>
        <w:t>פלילית</w:t>
      </w:r>
      <w:r>
        <w:rPr>
          <w:rtl w:val="true"/>
        </w:rPr>
        <w:t xml:space="preserve"> </w:t>
      </w:r>
      <w:r>
        <w:rPr>
          <w:rtl w:val="true"/>
        </w:rPr>
        <w:t>תפורש</w:t>
      </w:r>
      <w:r>
        <w:rPr>
          <w:rtl w:val="true"/>
        </w:rPr>
        <w:t xml:space="preserve"> </w:t>
      </w:r>
      <w:r>
        <w:rPr>
          <w:rtl w:val="true"/>
        </w:rPr>
        <w:t>ככל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לשונה</w:t>
      </w:r>
      <w:r>
        <w:rPr>
          <w:rtl w:val="true"/>
        </w:rPr>
        <w:t xml:space="preserve"> </w:t>
      </w:r>
      <w:r>
        <w:rPr>
          <w:rtl w:val="true"/>
        </w:rPr>
        <w:t>ותכליתה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הוראת</w:t>
      </w:r>
      <w:r>
        <w:rPr>
          <w:rtl w:val="true"/>
        </w:rPr>
        <w:t xml:space="preserve"> </w:t>
      </w:r>
      <w:r>
        <w:rPr>
          <w:rtl w:val="true"/>
        </w:rPr>
        <w:t>חוק פלילית</w:t>
      </w:r>
      <w:r>
        <w:rPr>
          <w:rtl w:val="true"/>
        </w:rPr>
        <w:t xml:space="preserve"> </w:t>
      </w:r>
      <w:r>
        <w:rPr>
          <w:rtl w:val="true"/>
        </w:rPr>
        <w:t>ניתנת</w:t>
      </w:r>
      <w:r>
        <w:rPr>
          <w:rtl w:val="true"/>
        </w:rPr>
        <w:t xml:space="preserve"> </w:t>
      </w:r>
      <w:r>
        <w:rPr>
          <w:rtl w:val="true"/>
        </w:rPr>
        <w:t>לכמה</w:t>
      </w:r>
      <w:r>
        <w:rPr>
          <w:rtl w:val="true"/>
        </w:rPr>
        <w:t xml:space="preserve"> </w:t>
      </w:r>
      <w:r>
        <w:rPr>
          <w:rtl w:val="true"/>
        </w:rPr>
        <w:t>פירושים</w:t>
      </w:r>
      <w:r>
        <w:rPr>
          <w:rtl w:val="true"/>
        </w:rPr>
        <w:t xml:space="preserve"> </w:t>
      </w:r>
      <w:r>
        <w:rPr>
          <w:rtl w:val="true"/>
        </w:rPr>
        <w:t>סבירים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r>
        <w:rPr>
          <w:rtl w:val="true"/>
        </w:rPr>
        <w:t>תכליתה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להעדיף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הפרשנות</w:t>
      </w:r>
      <w:r>
        <w:rPr>
          <w:rtl w:val="true"/>
        </w:rPr>
        <w:t xml:space="preserve"> </w:t>
      </w:r>
      <w:r>
        <w:rPr>
          <w:rtl w:val="true"/>
        </w:rPr>
        <w:t>המקלה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ראו למשל </w:t>
      </w:r>
      <w:hyperlink r:id="rId8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3506/13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167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12.1.2016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8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1142/11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סדיר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 (</w:t>
      </w:r>
      <w:r>
        <w:rPr/>
        <w:t>8.2.2012</w:t>
      </w:r>
      <w:r>
        <w:rPr>
          <w:rtl w:val="true"/>
        </w:rPr>
        <w:t xml:space="preserve">); </w:t>
      </w:r>
      <w:hyperlink r:id="rId8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8831/08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אלשחרה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 (</w:t>
      </w:r>
      <w:r>
        <w:rPr/>
        <w:t>30.6.2010</w:t>
      </w:r>
      <w:r>
        <w:rPr>
          <w:rtl w:val="true"/>
        </w:rPr>
        <w:t xml:space="preserve">); </w:t>
      </w:r>
      <w:r>
        <w:rPr>
          <w:rtl w:val="true"/>
        </w:rPr>
        <w:t xml:space="preserve">אהרן </w:t>
      </w:r>
      <w:hyperlink r:id="rId84">
        <w:r>
          <w:rPr>
            <w:rStyle w:val="Hyperlink"/>
            <w:color w:val="0000FF"/>
            <w:u w:val="single"/>
            <w:rtl w:val="true"/>
          </w:rPr>
          <w:t>ברק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פרשנותה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הוראה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פלילית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tl w:val="true"/>
        </w:rPr>
        <w:t xml:space="preserve"> יז </w:t>
      </w:r>
      <w:r>
        <w:rPr/>
        <w:t>347</w:t>
      </w:r>
      <w:r>
        <w:rPr>
          <w:rtl w:val="true"/>
        </w:rPr>
        <w:t xml:space="preserve">, </w:t>
      </w:r>
      <w:r>
        <w:rPr/>
        <w:t>351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 xml:space="preserve">)).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בהתאם </w:t>
      </w:r>
      <w:hyperlink r:id="rId85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כא</w:t>
        </w:r>
      </w:hyperlink>
      <w:r>
        <w:rPr>
          <w:rtl w:val="true"/>
        </w:rPr>
        <w:t xml:space="preserve"> ל</w:t>
      </w:r>
      <w:hyperlink r:id="rId8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המורה כי</w:t>
      </w:r>
      <w:r>
        <w:rPr>
          <w:rtl w:val="true"/>
        </w:rPr>
        <w:t>: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tbl>
      <w:tblPr>
        <w:bidiVisual w:val="true"/>
        <w:tblW w:w="5778" w:type="dxa"/>
        <w:jc w:val="start"/>
        <w:tblInd w:w="147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39"/>
        <w:gridCol w:w="4439"/>
      </w:tblGrid>
      <w:tr>
        <w:trPr>
          <w:trHeight w:val="1393" w:hRule="atLeast"/>
        </w:trPr>
        <w:tc>
          <w:tcPr>
            <w:tcW w:w="1339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ind w:end="0"/>
              <w:jc w:val="both"/>
              <w:rPr>
                <w:rFonts w:cs="Miriam"/>
                <w:b/>
                <w:sz w:val="22"/>
                <w:szCs w:val="22"/>
              </w:rPr>
            </w:pPr>
            <w:r>
              <w:rPr>
                <w:rFonts w:cs="Miriam"/>
                <w:b/>
                <w:b/>
                <w:sz w:val="22"/>
                <w:sz w:val="22"/>
                <w:szCs w:val="22"/>
                <w:rtl w:val="true"/>
              </w:rPr>
              <w:t>פרשנות</w:t>
            </w:r>
          </w:p>
          <w:p>
            <w:pPr>
              <w:pStyle w:val="Normal"/>
              <w:tabs>
                <w:tab w:val="clear" w:pos="720"/>
                <w:tab w:val="left" w:pos="800" w:leader="none"/>
              </w:tabs>
              <w:ind w:end="0"/>
              <w:jc w:val="both"/>
              <w:rPr>
                <w:rFonts w:cs="Miriam"/>
                <w:b/>
                <w:sz w:val="22"/>
                <w:szCs w:val="22"/>
              </w:rPr>
            </w:pPr>
            <w:r>
              <w:rPr>
                <w:rFonts w:cs="Miriam"/>
                <w:b/>
                <w:sz w:val="22"/>
                <w:szCs w:val="22"/>
                <w:rtl w:val="true"/>
              </w:rPr>
            </w:r>
          </w:p>
        </w:tc>
        <w:tc>
          <w:tcPr>
            <w:tcW w:w="4439" w:type="dxa"/>
            <w:tcBorders/>
          </w:tcPr>
          <w:p>
            <w:pPr>
              <w:pStyle w:val="Ruller42"/>
              <w:tabs>
                <w:tab w:val="left" w:pos="800" w:leader="none"/>
                <w:tab w:val="left" w:pos="3209" w:leader="none"/>
                <w:tab w:val="left" w:pos="6753" w:leader="none"/>
              </w:tabs>
              <w:spacing w:lineRule="auto" w:line="240"/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34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כא</w:t>
            </w:r>
            <w:r>
              <w:rPr>
                <w:rFonts w:cs="Times New Roman" w:ascii="Times New Roman" w:hAnsi="Times New Roman"/>
                <w:b/>
                <w:rtl w:val="true"/>
              </w:rPr>
              <w:t xml:space="preserve">. </w:t>
              <w:tab/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ניתן דין לפירושים סבירים אחדים לפי תכליתו</w:t>
            </w:r>
            <w:r>
              <w:rPr>
                <w:rFonts w:cs="Times New Roman" w:ascii="Times New Roman" w:hAnsi="Times New Roman"/>
                <w:b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יוכרע הענין לפי הפירוש המקל ביותר עם מי שאמור לשאת באחריות פלילית לפי אותו דין</w:t>
            </w:r>
            <w:r>
              <w:rPr>
                <w:rFonts w:cs="Times New Roman" w:ascii="Times New Roman" w:hAnsi="Times New Roman"/>
                <w:b/>
                <w:rtl w:val="true"/>
              </w:rPr>
              <w:t xml:space="preserve">. </w:t>
            </w:r>
          </w:p>
        </w:tc>
      </w:tr>
    </w:tbl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סעיף זה מבטא את נקודת האיזון שבין עקרון החוקיות</w:t>
      </w:r>
      <w:r>
        <w:rPr>
          <w:rtl w:val="true"/>
        </w:rPr>
        <w:t xml:space="preserve">, </w:t>
      </w:r>
      <w:r>
        <w:rPr>
          <w:rtl w:val="true"/>
        </w:rPr>
        <w:t xml:space="preserve">שלפיו אין עבירה ואין ענישה אלא לפי חוק ואין ענישה למפרע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87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88"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hyperlink r:id="rId90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1558/03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אסד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נח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547</w:t>
      </w:r>
      <w:r>
        <w:rPr>
          <w:rtl w:val="true"/>
        </w:rPr>
        <w:t xml:space="preserve">, </w:t>
      </w:r>
      <w:r>
        <w:rPr/>
        <w:t>563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); </w:t>
      </w:r>
      <w:r>
        <w:rPr>
          <w:rtl w:val="true"/>
        </w:rPr>
        <w:t xml:space="preserve">להרחבה ראו </w:t>
      </w:r>
      <w:hyperlink r:id="rId9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766/07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השופט </w:t>
      </w:r>
      <w:r>
        <w:rPr>
          <w:rtl w:val="true"/>
        </w:rPr>
        <w:t>(</w:t>
      </w:r>
      <w:r>
        <w:rPr>
          <w:rtl w:val="true"/>
        </w:rPr>
        <w:t>כתוארו 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גרוניס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19.11.2007</w:t>
      </w:r>
      <w:r>
        <w:rPr>
          <w:rtl w:val="true"/>
        </w:rPr>
        <w:t xml:space="preserve">); </w:t>
      </w:r>
      <w:r>
        <w:rPr>
          <w:rtl w:val="true"/>
        </w:rPr>
        <w:t>בועז</w:t>
      </w:r>
      <w:r>
        <w:rPr>
          <w:rtl w:val="true"/>
        </w:rPr>
        <w:t xml:space="preserve"> </w:t>
      </w:r>
      <w:hyperlink r:id="rId92">
        <w:r>
          <w:rPr>
            <w:rStyle w:val="Hyperlink"/>
            <w:color w:val="0000FF"/>
            <w:u w:val="single"/>
            <w:rtl w:val="true"/>
          </w:rPr>
          <w:t>סנג</w:t>
        </w:r>
        <w:r>
          <w:rPr>
            <w:rStyle w:val="Hyperlink"/>
            <w:color w:val="0000FF"/>
            <w:u w:val="single"/>
            <w:rtl w:val="true"/>
          </w:rPr>
          <w:t>'</w:t>
        </w:r>
        <w:r>
          <w:rPr>
            <w:rStyle w:val="Hyperlink"/>
            <w:color w:val="0000FF"/>
            <w:u w:val="single"/>
            <w:rtl w:val="true"/>
          </w:rPr>
          <w:t>רו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פרשנות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מרחיבה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בפלילים</w:t>
        </w:r>
        <w:r>
          <w:rPr>
            <w:rStyle w:val="Hyperlink"/>
            <w:color w:val="0000FF"/>
            <w:u w:val="single"/>
            <w:rtl w:val="true"/>
          </w:rPr>
          <w:t>?!"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 </w:t>
      </w:r>
      <w:r>
        <w:rPr/>
        <w:t>165</w:t>
      </w:r>
      <w:r>
        <w:rPr>
          <w:rtl w:val="true"/>
        </w:rPr>
        <w:t xml:space="preserve">, </w:t>
      </w:r>
      <w:r>
        <w:rPr/>
        <w:t>166-165</w:t>
      </w:r>
      <w:r>
        <w:rPr>
          <w:rtl w:val="true"/>
        </w:rPr>
        <w:t xml:space="preserve"> (</w:t>
      </w:r>
      <w:r>
        <w:rPr/>
        <w:t>2003</w:t>
      </w:r>
      <w:r>
        <w:rPr>
          <w:rtl w:val="true"/>
        </w:rPr>
        <w:t>))</w:t>
      </w:r>
      <w:r>
        <w:rPr>
          <w:rtl w:val="true"/>
        </w:rPr>
        <w:t xml:space="preserve">, </w:t>
      </w:r>
      <w:r>
        <w:rPr>
          <w:rtl w:val="true"/>
        </w:rPr>
        <w:t>לבין שמירה על מידה של גמישות</w:t>
      </w:r>
      <w:r>
        <w:rPr>
          <w:rtl w:val="true"/>
        </w:rPr>
        <w:t xml:space="preserve">, </w:t>
      </w:r>
      <w:r>
        <w:rPr>
          <w:rtl w:val="true"/>
        </w:rPr>
        <w:t>גם בפרשנות הדין הפלילי</w:t>
      </w:r>
      <w:r>
        <w:rPr>
          <w:rtl w:val="true"/>
        </w:rPr>
        <w:t xml:space="preserve">, </w:t>
      </w:r>
      <w:r>
        <w:rPr>
          <w:rtl w:val="true"/>
        </w:rPr>
        <w:t xml:space="preserve">המאפשרת להתאימה למציאות החיים המשתנה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166</w:t>
      </w:r>
      <w:r>
        <w:rPr>
          <w:rtl w:val="true"/>
        </w:rPr>
        <w:t xml:space="preserve">).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גם בפרשנות הדין הפלילי עלינו לאתר תחילה את גדר האפשרויות הפרשניות שלשון החוק סובלת וככל שישנה יותר מאפשרות סבירה אחת</w:t>
      </w:r>
      <w:r>
        <w:rPr>
          <w:rtl w:val="true"/>
        </w:rPr>
        <w:t xml:space="preserve">, </w:t>
      </w:r>
      <w:r>
        <w:rPr>
          <w:rtl w:val="true"/>
        </w:rPr>
        <w:t>עלינו להעדיף את זו המיטיבה להגשים את תכלית החוק</w:t>
      </w:r>
      <w:r>
        <w:rPr>
          <w:rtl w:val="true"/>
        </w:rPr>
        <w:t xml:space="preserve">. </w:t>
      </w:r>
      <w:r>
        <w:rPr>
          <w:rtl w:val="true"/>
        </w:rPr>
        <w:t>תכלית זו נלמדת מצירופן של התכלית הסובייקטיבית</w:t>
      </w:r>
      <w:r>
        <w:rPr>
          <w:rtl w:val="true"/>
        </w:rPr>
        <w:t xml:space="preserve">, </w:t>
      </w:r>
      <w:r>
        <w:rPr>
          <w:rtl w:val="true"/>
        </w:rPr>
        <w:t>היא כוונת המחוקק ההיסטורית</w:t>
      </w:r>
      <w:r>
        <w:rPr>
          <w:rtl w:val="true"/>
        </w:rPr>
        <w:t xml:space="preserve">, </w:t>
      </w:r>
      <w:r>
        <w:rPr>
          <w:rtl w:val="true"/>
        </w:rPr>
        <w:t>והתכלית האובייקטיבית</w:t>
      </w:r>
      <w:r>
        <w:rPr>
          <w:rtl w:val="true"/>
        </w:rPr>
        <w:t xml:space="preserve">, </w:t>
      </w:r>
      <w:r>
        <w:rPr>
          <w:rtl w:val="true"/>
        </w:rPr>
        <w:t>היא הערכים</w:t>
      </w:r>
      <w:r>
        <w:rPr>
          <w:rtl w:val="true"/>
        </w:rPr>
        <w:t xml:space="preserve">, </w:t>
      </w:r>
      <w:r>
        <w:rPr>
          <w:rtl w:val="true"/>
        </w:rPr>
        <w:t xml:space="preserve">המטרות והעקרונות שמבקש החוק להגשים </w:t>
      </w:r>
      <w:r>
        <w:rPr>
          <w:rtl w:val="true"/>
        </w:rPr>
        <w:t>(</w:t>
      </w:r>
      <w:r>
        <w:rPr>
          <w:rtl w:val="true"/>
        </w:rPr>
        <w:t xml:space="preserve">ראו למשל </w:t>
      </w:r>
      <w:hyperlink r:id="rId9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2597/04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רויטמן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פרוקצ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20.11.2006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רויטמן</w:t>
      </w:r>
      <w:r>
        <w:rPr>
          <w:rtl w:val="true"/>
        </w:rPr>
        <w:t xml:space="preserve">); </w:t>
      </w:r>
      <w:hyperlink r:id="rId9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6696/96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כהנא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535</w:t>
      </w:r>
      <w:r>
        <w:rPr>
          <w:rtl w:val="true"/>
        </w:rPr>
        <w:t xml:space="preserve">, </w:t>
      </w:r>
      <w:r>
        <w:rPr/>
        <w:t>550-549</w:t>
      </w:r>
      <w:r>
        <w:rPr>
          <w:rtl w:val="true"/>
        </w:rPr>
        <w:t xml:space="preserve"> (</w:t>
      </w:r>
      <w:r>
        <w:rPr/>
        <w:t>1998</w:t>
      </w:r>
      <w:r>
        <w:rPr>
          <w:rtl w:val="true"/>
        </w:rPr>
        <w:t xml:space="preserve">)).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 xml:space="preserve">בהתאם </w:t>
      </w:r>
      <w:hyperlink r:id="rId95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כא</w:t>
        </w:r>
      </w:hyperlink>
      <w:r>
        <w:rPr>
          <w:rtl w:val="true"/>
        </w:rPr>
        <w:t xml:space="preserve"> האמור</w:t>
      </w:r>
      <w:r>
        <w:rPr>
          <w:rtl w:val="true"/>
        </w:rPr>
        <w:t xml:space="preserve">, </w:t>
      </w:r>
      <w:r>
        <w:rPr>
          <w:rtl w:val="true"/>
        </w:rPr>
        <w:t>אם בתום המהלך הפרשני נראה כי כפות המאזניים הפרשניות מעוינות וישנן כמה חלופות שוות בסבירותן</w:t>
      </w:r>
      <w:r>
        <w:rPr>
          <w:rtl w:val="true"/>
        </w:rPr>
        <w:t xml:space="preserve">, </w:t>
      </w:r>
      <w:r>
        <w:rPr>
          <w:rtl w:val="true"/>
        </w:rPr>
        <w:t>אז ורק אז יש להעדיף את הפרשנות המקלה עם מי שעלול לשאת באחריות פלילית</w:t>
      </w:r>
      <w:r>
        <w:rPr>
          <w:rtl w:val="true"/>
        </w:rPr>
        <w:t xml:space="preserve">. </w:t>
      </w:r>
      <w:r>
        <w:rPr>
          <w:rtl w:val="true"/>
        </w:rPr>
        <w:t xml:space="preserve">וכך סיכמה זאת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פרוקצ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מוחל</w:t>
      </w:r>
      <w:r>
        <w:rPr>
          <w:rtl w:val="true"/>
        </w:rPr>
        <w:t xml:space="preserve">,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שנבחנו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תכליתו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המאפשרים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האמיתית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פירושים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רויטמן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hyperlink r:id="rId96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8086/01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אייזן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נט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625</w:t>
      </w:r>
      <w:r>
        <w:rPr>
          <w:rtl w:val="true"/>
        </w:rPr>
        <w:t xml:space="preserve">, </w:t>
      </w:r>
      <w:r>
        <w:rPr/>
        <w:t>648</w:t>
      </w:r>
      <w:r>
        <w:rPr>
          <w:rtl w:val="true"/>
        </w:rPr>
        <w:t xml:space="preserve"> (</w:t>
      </w:r>
      <w:r>
        <w:rPr/>
        <w:t>2005</w:t>
      </w:r>
      <w:r>
        <w:rPr>
          <w:rtl w:val="true"/>
        </w:rPr>
        <w:t xml:space="preserve">)).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נפתח אם כן בלשון החוק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לשון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ענייננו בפרשנות המונח 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tl w:val="true"/>
        </w:rPr>
        <w:t xml:space="preserve">". </w:t>
      </w:r>
      <w:r>
        <w:rPr>
          <w:rtl w:val="true"/>
        </w:rPr>
        <w:t>עיון ב</w:t>
      </w:r>
      <w:hyperlink r:id="rId9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מלמד כי אין הגדרה כללית רלוונטית לביטוי זה</w:t>
      </w:r>
      <w:r>
        <w:rPr>
          <w:rtl w:val="true"/>
        </w:rPr>
        <w:t xml:space="preserve">, </w:t>
      </w:r>
      <w:r>
        <w:rPr>
          <w:rtl w:val="true"/>
        </w:rPr>
        <w:t xml:space="preserve">בין </w:t>
      </w:r>
      <w:hyperlink r:id="rId98">
        <w:r>
          <w:rPr>
            <w:rStyle w:val="Hyperlink"/>
            <w:color w:val="0000FF"/>
            <w:u w:val="single"/>
            <w:rtl w:val="true"/>
          </w:rPr>
          <w:t>בסימן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לפרק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</w:hyperlink>
      <w:r>
        <w:rPr>
          <w:rtl w:val="true"/>
        </w:rPr>
        <w:t xml:space="preserve">' </w:t>
      </w:r>
      <w:r>
        <w:rPr>
          <w:rtl w:val="true"/>
        </w:rPr>
        <w:t>לחוק שם ממוקמת עבירת המעשה המגונה</w:t>
      </w:r>
      <w:r>
        <w:rPr>
          <w:rtl w:val="true"/>
        </w:rPr>
        <w:t xml:space="preserve">, </w:t>
      </w:r>
      <w:r>
        <w:rPr>
          <w:rtl w:val="true"/>
        </w:rPr>
        <w:t xml:space="preserve">בין </w:t>
      </w:r>
      <w:hyperlink r:id="rId9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כד</w:t>
        </w:r>
      </w:hyperlink>
      <w:r>
        <w:rPr>
          <w:rtl w:val="true"/>
        </w:rPr>
        <w:t xml:space="preserve"> לחלק הכללי לחוק המגדיר מונחים שונים בו</w:t>
      </w:r>
      <w:r>
        <w:rPr>
          <w:rtl w:val="true"/>
        </w:rPr>
        <w:t xml:space="preserve">. </w:t>
      </w:r>
      <w:r>
        <w:rPr>
          <w:rtl w:val="true"/>
        </w:rPr>
        <w:t>מונח זה נותר אפוא נתון לפרשנותנו</w:t>
      </w:r>
      <w:r>
        <w:rPr>
          <w:rtl w:val="true"/>
        </w:rPr>
        <w:t xml:space="preserve">. </w:t>
      </w:r>
      <w:r>
        <w:rPr>
          <w:rtl w:val="true"/>
        </w:rPr>
        <w:t>לעניין זה אומר כבר בפתח הדברים כי כשלעצמי</w:t>
      </w:r>
      <w:r>
        <w:rPr>
          <w:rtl w:val="true"/>
        </w:rPr>
        <w:t xml:space="preserve">, </w:t>
      </w:r>
      <w:r>
        <w:rPr>
          <w:rtl w:val="true"/>
        </w:rPr>
        <w:t>ובשונה מבית 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איני משוכנע כי התיבה 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tl w:val="true"/>
        </w:rPr>
        <w:t xml:space="preserve">" </w:t>
      </w:r>
      <w:hyperlink r:id="rId100">
        <w:r>
          <w:rPr>
            <w:rStyle w:val="Hyperlink"/>
            <w:color w:val="0000FF"/>
            <w:u w:val="single"/>
            <w:rtl w:val="true"/>
          </w:rPr>
          <w:t>שבסעיף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יכולה לשאת את המשמעות שלפיה אדם הוא גם מי שאינו עוד בין החיים</w:t>
      </w:r>
      <w:r>
        <w:rPr>
          <w:rtl w:val="true"/>
        </w:rPr>
        <w:t xml:space="preserve">. </w:t>
      </w:r>
      <w:r>
        <w:rPr>
          <w:rtl w:val="true"/>
        </w:rPr>
        <w:t>להשקפתי</w:t>
      </w:r>
      <w:r>
        <w:rPr>
          <w:rtl w:val="true"/>
        </w:rPr>
        <w:t xml:space="preserve">, </w:t>
      </w:r>
      <w:r>
        <w:rPr>
          <w:rtl w:val="true"/>
        </w:rPr>
        <w:t xml:space="preserve">מובן זה אינו מובנה הטבעי של המילה 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tl w:val="true"/>
        </w:rPr>
        <w:t xml:space="preserve">" </w:t>
      </w:r>
      <w:r>
        <w:rPr>
          <w:rtl w:val="true"/>
        </w:rPr>
        <w:t>בשפה העברית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עיון בהוראות נוספות ב</w:t>
      </w:r>
      <w:hyperlink r:id="rId10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מלמד כי גם המחוקק בחר במילים שונות ברצותו לתאר את המת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tl w:val="true"/>
        </w:rPr>
        <w:t xml:space="preserve">למשל </w:t>
      </w:r>
      <w:hyperlink r:id="rId10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</w:t>
      </w:r>
      <w:r>
        <w:rPr>
          <w:rtl w:val="true"/>
        </w:rPr>
        <w:t>שלשונו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המסתיר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צוואה</w:t>
      </w:r>
      <w:r>
        <w:rPr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 </w:t>
      </w:r>
      <w:r>
        <w:rPr>
          <w:rtl w:val="true"/>
        </w:rPr>
        <w:t>להונות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שהמצווה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</w:t>
      </w:r>
      <w:r>
        <w:rPr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 xml:space="preserve">ההדגשה הוספה </w:t>
      </w:r>
      <w:r>
        <w:rPr>
          <w:rtl w:val="true"/>
        </w:rPr>
        <w:t>–</w:t>
      </w:r>
      <w:r>
        <w:rPr>
          <w:rtl w:val="true"/>
        </w:rPr>
        <w:t xml:space="preserve"> ע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 xml:space="preserve">'), </w:t>
      </w:r>
      <w:r>
        <w:rPr>
          <w:rtl w:val="true"/>
        </w:rPr>
        <w:t xml:space="preserve">ובדומה גם </w:t>
      </w:r>
      <w:hyperlink r:id="rId10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hyperlink r:id="rId10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</w:t>
      </w:r>
      <w:r>
        <w:rPr>
          <w:rtl w:val="true"/>
        </w:rPr>
        <w:t>שקובע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המתייצג</w:t>
      </w:r>
      <w:r>
        <w:rPr>
          <w:rtl w:val="true"/>
        </w:rPr>
        <w:t xml:space="preserve"> </w:t>
      </w:r>
      <w:r>
        <w:rPr>
          <w:rtl w:val="true"/>
        </w:rPr>
        <w:t>בכזב</w:t>
      </w:r>
      <w:r>
        <w:rPr>
          <w:rtl w:val="true"/>
        </w:rPr>
        <w:t xml:space="preserve"> </w:t>
      </w:r>
      <w:r>
        <w:rPr>
          <w:rtl w:val="true"/>
        </w:rPr>
        <w:t>כאדם</w:t>
      </w:r>
      <w:r>
        <w:rPr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tl w:val="true"/>
        </w:rPr>
        <w:t xml:space="preserve"> </w:t>
      </w:r>
      <w:r>
        <w:rPr>
          <w:rtl w:val="true"/>
        </w:rPr>
        <w:t>להונות</w:t>
      </w:r>
      <w:r>
        <w:rPr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 xml:space="preserve">ההדגשה הוספה </w:t>
      </w:r>
      <w:r>
        <w:rPr>
          <w:rtl w:val="true"/>
        </w:rPr>
        <w:t>–</w:t>
      </w:r>
      <w:r>
        <w:rPr>
          <w:rtl w:val="true"/>
        </w:rPr>
        <w:t xml:space="preserve"> ע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')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 xml:space="preserve">וראו גם </w:t>
      </w:r>
      <w:hyperlink r:id="rId10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311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שבו מופיעה המילה </w:t>
      </w:r>
      <w:r>
        <w:rPr>
          <w:rtl w:val="true"/>
        </w:rPr>
        <w:t>גווייה</w:t>
      </w:r>
      <w:r>
        <w:rPr>
          <w:rtl w:val="true"/>
        </w:rPr>
        <w:t xml:space="preserve">; </w:t>
      </w:r>
      <w:hyperlink r:id="rId106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172</w:t>
        </w:r>
      </w:hyperlink>
      <w:r>
        <w:rPr>
          <w:rtl w:val="true"/>
        </w:rPr>
        <w:t xml:space="preserve"> </w:t>
      </w:r>
      <w:r>
        <w:rPr>
          <w:rtl w:val="true"/>
        </w:rPr>
        <w:t>לחוק שיידון להלן</w:t>
      </w:r>
      <w:r>
        <w:rPr>
          <w:rtl w:val="true"/>
        </w:rPr>
        <w:t xml:space="preserve">). </w:t>
      </w:r>
      <w:r>
        <w:rPr>
          <w:rtl w:val="true"/>
        </w:rPr>
        <w:t>עוד יש לציין כי כפי שהתברר בדיון לפנינו</w:t>
      </w:r>
      <w:r>
        <w:rPr>
          <w:rtl w:val="true"/>
        </w:rPr>
        <w:t xml:space="preserve">, </w:t>
      </w:r>
      <w:r>
        <w:rPr>
          <w:rtl w:val="true"/>
        </w:rPr>
        <w:t xml:space="preserve">אף המשיבה ערה לכך שמדובר בפרשנות לא טבעית של המונח 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tl w:val="true"/>
        </w:rPr>
        <w:t xml:space="preserve">", </w:t>
      </w:r>
      <w:r>
        <w:rPr>
          <w:rtl w:val="true"/>
        </w:rPr>
        <w:t>ועל כן מבקשת לייחדה אך למקרים שבהם עבירת המין בוצעה כחלק מרצף עברייני אלים</w:t>
      </w:r>
      <w:r>
        <w:rPr>
          <w:rtl w:val="true"/>
        </w:rPr>
        <w:t xml:space="preserve">, </w:t>
      </w:r>
      <w:r>
        <w:rPr>
          <w:rtl w:val="true"/>
        </w:rPr>
        <w:t>כאמור לעיל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נוכח מסקנתו השונה של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מוכן אני להניח לצורך הדיון כי לשון הסעיף יכולה לשאת אף את המשמעות שלפיה המילה 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tl w:val="true"/>
        </w:rPr>
        <w:t xml:space="preserve">" </w:t>
      </w:r>
      <w:r>
        <w:rPr>
          <w:rtl w:val="true"/>
        </w:rPr>
        <w:t>יכולה להתפרש גם כמתייחסת לאדם מת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ועתה אל התכלית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תכלית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hyperlink r:id="rId107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348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(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ב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)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hyperlink r:id="rId108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תכליתו של </w:t>
      </w:r>
      <w:hyperlink r:id="rId10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. </w:t>
      </w:r>
      <w:r>
        <w:rPr>
          <w:rtl w:val="true"/>
        </w:rPr>
        <w:t>סעיף זה</w:t>
      </w:r>
      <w:r>
        <w:rPr>
          <w:rtl w:val="true"/>
        </w:rPr>
        <w:t xml:space="preserve">, </w:t>
      </w:r>
      <w:r>
        <w:rPr>
          <w:rtl w:val="true"/>
        </w:rPr>
        <w:t>שעניינו האיסור על ביצוע מעשה מגונה באדם נועד למנוע פגיעה בביטחונו האישי של הפרט</w:t>
      </w:r>
      <w:r>
        <w:rPr>
          <w:rtl w:val="true"/>
        </w:rPr>
        <w:t xml:space="preserve">, </w:t>
      </w:r>
      <w:r>
        <w:rPr>
          <w:rtl w:val="true"/>
        </w:rPr>
        <w:t>בצנעתו</w:t>
      </w:r>
      <w:r>
        <w:rPr>
          <w:rtl w:val="true"/>
        </w:rPr>
        <w:t xml:space="preserve">, </w:t>
      </w:r>
      <w:r>
        <w:rPr>
          <w:rtl w:val="true"/>
        </w:rPr>
        <w:t>בפרטיותו ובאוטונומיית הרצון החופשי שלו</w:t>
      </w:r>
      <w:r>
        <w:rPr>
          <w:rtl w:val="true"/>
        </w:rPr>
        <w:t xml:space="preserve">. </w:t>
      </w:r>
      <w:r>
        <w:rPr>
          <w:rtl w:val="true"/>
        </w:rPr>
        <w:t>ביצוע מעשה מגונה באדם בניגוד לרצונו פוגע באופן חמור בכבודו במובנו הגרעיני ביותו ומפר באורח גס את ריבונותו על גופו</w:t>
      </w:r>
      <w:r>
        <w:rPr>
          <w:rtl w:val="true"/>
        </w:rPr>
        <w:t xml:space="preserve">. </w:t>
      </w:r>
      <w:r>
        <w:rPr>
          <w:rtl w:val="true"/>
        </w:rPr>
        <w:t>בדומה ליתר סעיפי החוק שעניינם עבירות מין</w:t>
      </w:r>
      <w:r>
        <w:rPr>
          <w:rtl w:val="true"/>
        </w:rPr>
        <w:t xml:space="preserve">, </w:t>
      </w:r>
      <w:r>
        <w:rPr>
          <w:rtl w:val="true"/>
        </w:rPr>
        <w:t xml:space="preserve">מטרת הסעיף היא </w:t>
      </w:r>
      <w:r>
        <w:rPr>
          <w:sz w:val="28"/>
          <w:sz w:val="28"/>
          <w:rtl w:val="true"/>
        </w:rPr>
        <w:t>למנוע את הכפפתו של אדם לתאוותו של אחר בניגוד לרצונו ולהסכמתו</w:t>
      </w:r>
      <w:r>
        <w:rPr>
          <w:sz w:val="28"/>
          <w:rtl w:val="true"/>
        </w:rPr>
        <w:t>.</w:t>
      </w:r>
      <w:r>
        <w:rPr>
          <w:sz w:val="28"/>
          <w:rtl w:val="true"/>
        </w:rPr>
        <w:t xml:space="preserve"> </w:t>
      </w:r>
      <w:r>
        <w:rPr>
          <w:rtl w:val="true"/>
        </w:rPr>
        <w:t xml:space="preserve">כפי שהטעימה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פרוקצ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6269/99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כהן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נה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496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>))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צנעת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וכבודו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ולמניעת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בצנעת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לשלטון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האנושי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לצנעת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>-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כבודו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507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hyperlink r:id="rId1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9603/09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14-13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(</w:t>
      </w:r>
      <w:r>
        <w:rPr/>
        <w:t>27.9.2011</w:t>
      </w:r>
      <w:r>
        <w:rPr>
          <w:rtl w:val="true"/>
        </w:rPr>
        <w:t xml:space="preserve">); </w:t>
      </w:r>
      <w:hyperlink r:id="rId1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6255/03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נח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168</w:t>
      </w:r>
      <w:r>
        <w:rPr>
          <w:rtl w:val="true"/>
        </w:rPr>
        <w:t xml:space="preserve">, </w:t>
      </w:r>
      <w:r>
        <w:rPr/>
        <w:t>181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>)).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השאלה שלפנינו היא אם תכלית זו תומכת באפשרות להחיל את האיסור על ביצוע מעשה מגונה גם במצבים שבהם העבירה מבוצעת כלפי מי שכבר אינו בין החיים</w:t>
      </w:r>
      <w:r>
        <w:rPr>
          <w:rtl w:val="true"/>
        </w:rPr>
        <w:t xml:space="preserve">, </w:t>
      </w:r>
      <w:r>
        <w:rPr>
          <w:rtl w:val="true"/>
        </w:rPr>
        <w:t>אם לאו</w:t>
      </w:r>
      <w:r>
        <w:rPr>
          <w:rtl w:val="true"/>
        </w:rPr>
        <w:t xml:space="preserve">. </w:t>
      </w:r>
      <w:r>
        <w:rPr>
          <w:rtl w:val="true"/>
        </w:rPr>
        <w:t>נראה כי בשאלה זו ישנם פנים לכאן ולכאן</w:t>
      </w:r>
      <w:r>
        <w:rPr>
          <w:rtl w:val="true"/>
        </w:rPr>
        <w:t xml:space="preserve">. </w:t>
      </w:r>
      <w:r>
        <w:rPr>
          <w:rtl w:val="true"/>
        </w:rPr>
        <w:t>מחד גיסא</w:t>
      </w:r>
      <w:r>
        <w:rPr>
          <w:rtl w:val="true"/>
        </w:rPr>
        <w:t xml:space="preserve">, </w:t>
      </w:r>
      <w:r>
        <w:rPr>
          <w:rtl w:val="true"/>
        </w:rPr>
        <w:t>עם מותו של אדם נמוגה תודעתו</w:t>
      </w:r>
      <w:r>
        <w:rPr>
          <w:rtl w:val="true"/>
        </w:rPr>
        <w:t xml:space="preserve">, </w:t>
      </w:r>
      <w:r>
        <w:rPr>
          <w:rtl w:val="true"/>
        </w:rPr>
        <w:t>הוא אינו מסוגל עוד לחוות את הפגיעה החמורה וההשפלה הנובעת מן המעשה המגונה המבוצע כלפיו ולא ניתן עוד לדבר על רצונו החופשי</w:t>
      </w:r>
      <w:r>
        <w:rPr>
          <w:rtl w:val="true"/>
        </w:rPr>
        <w:t xml:space="preserve">. </w:t>
      </w:r>
      <w:r>
        <w:rPr>
          <w:rtl w:val="true"/>
        </w:rPr>
        <w:t>מאידך גיסא</w:t>
      </w:r>
      <w:r>
        <w:rPr>
          <w:rtl w:val="true"/>
        </w:rPr>
        <w:t xml:space="preserve">, </w:t>
      </w:r>
      <w:r>
        <w:rPr>
          <w:rtl w:val="true"/>
        </w:rPr>
        <w:t xml:space="preserve">ביזוי גופה בדרך של ביצוע מעשה מגונה </w:t>
      </w:r>
      <w:r>
        <w:rPr>
          <w:rtl w:val="true"/>
        </w:rPr>
        <w:t>–</w:t>
      </w:r>
      <w:r>
        <w:rPr>
          <w:rtl w:val="true"/>
        </w:rPr>
        <w:t xml:space="preserve"> וודאי שעה שהדבר נעשה לאחר רצח האדם </w:t>
      </w:r>
      <w:r>
        <w:rPr>
          <w:rtl w:val="true"/>
        </w:rPr>
        <w:t>–</w:t>
      </w:r>
      <w:r>
        <w:rPr>
          <w:rtl w:val="true"/>
        </w:rPr>
        <w:t xml:space="preserve"> הוא מעשה חמור מאין כמותו שנושא עמו מטען אנטי חברתי מובהק</w:t>
      </w:r>
      <w:r>
        <w:rPr>
          <w:rtl w:val="true"/>
        </w:rPr>
        <w:t xml:space="preserve">, </w:t>
      </w:r>
      <w:r>
        <w:rPr>
          <w:rtl w:val="true"/>
        </w:rPr>
        <w:t>ראוי לגינוי ולהוקעה ופוגע בבירור בכבוד המת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יוער כי אין בהיסטוריה החקיקתית של עבירת המעשה המגונה כדי לשפוך אור על כוונת המחוקק בשאלה זו</w:t>
      </w:r>
      <w:r>
        <w:rPr>
          <w:rtl w:val="true"/>
        </w:rPr>
        <w:t xml:space="preserve">. </w:t>
      </w:r>
      <w:r>
        <w:rPr>
          <w:rtl w:val="true"/>
        </w:rPr>
        <w:t xml:space="preserve">העבירה בנוסחה כיום היא גלגול מאוחר של עבירת </w:t>
      </w:r>
      <w:r>
        <w:rPr>
          <w:rFonts w:cs="Century" w:ascii="Century" w:hAnsi="Century"/>
          <w:sz w:val="22"/>
        </w:rPr>
        <w:t>Indecent Act</w:t>
      </w:r>
      <w:r>
        <w:rPr>
          <w:rtl w:val="true"/>
        </w:rPr>
        <w:t xml:space="preserve"> </w:t>
      </w:r>
      <w:r>
        <w:rPr>
          <w:rtl w:val="true"/>
        </w:rPr>
        <w:t xml:space="preserve">שהייתה קבועה </w:t>
      </w:r>
      <w:hyperlink r:id="rId113">
        <w:r>
          <w:rPr>
            <w:rStyle w:val="Hyperlink"/>
            <w:color w:val="0000FF"/>
            <w:u w:val="single"/>
            <w:rtl w:val="true"/>
          </w:rPr>
          <w:t>בסעיפים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159-157</w:t>
        </w:r>
      </w:hyperlink>
      <w:r>
        <w:rPr>
          <w:rtl w:val="true"/>
        </w:rPr>
        <w:t xml:space="preserve"> </w:t>
      </w:r>
      <w:r>
        <w:rPr>
          <w:rtl w:val="true"/>
        </w:rPr>
        <w:t>לפקודת החוק הפלילי</w:t>
      </w:r>
      <w:r>
        <w:rPr>
          <w:rtl w:val="true"/>
        </w:rPr>
        <w:t xml:space="preserve">, </w:t>
      </w:r>
      <w:r>
        <w:rPr/>
        <w:t>1936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הפלילי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הפקודה</w:t>
      </w:r>
      <w:r>
        <w:rPr>
          <w:rtl w:val="true"/>
        </w:rPr>
        <w:t xml:space="preserve">). </w:t>
      </w:r>
      <w:r>
        <w:rPr>
          <w:rtl w:val="true"/>
        </w:rPr>
        <w:t xml:space="preserve">נוסח העבירה המנדטורי עבר </w:t>
      </w:r>
      <w:r>
        <w:rPr>
          <w:rtl w:val="true"/>
        </w:rPr>
        <w:t>שינויי</w:t>
      </w:r>
      <w:r>
        <w:rPr>
          <w:rtl w:val="true"/>
        </w:rPr>
        <w:t>ם</w:t>
      </w:r>
      <w:r>
        <w:rPr>
          <w:rtl w:val="true"/>
        </w:rPr>
        <w:t xml:space="preserve"> </w:t>
      </w:r>
      <w:r>
        <w:rPr>
          <w:rtl w:val="true"/>
        </w:rPr>
        <w:t>אחדים</w:t>
      </w:r>
      <w:r>
        <w:rPr>
          <w:rtl w:val="true"/>
        </w:rPr>
        <w:t xml:space="preserve">, </w:t>
      </w:r>
      <w:r>
        <w:rPr>
          <w:rtl w:val="true"/>
        </w:rPr>
        <w:t xml:space="preserve">הן במסגרת חקיקתו של </w:t>
      </w:r>
      <w:hyperlink r:id="rId1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בנוסחו המקורי</w:t>
      </w:r>
      <w:r>
        <w:rPr>
          <w:rtl w:val="true"/>
        </w:rPr>
        <w:t xml:space="preserve">, </w:t>
      </w:r>
      <w:r>
        <w:rPr>
          <w:rtl w:val="true"/>
        </w:rPr>
        <w:t>הן במסגרת תיקונים מאוחרים לו</w:t>
      </w:r>
      <w:r>
        <w:rPr>
          <w:rtl w:val="true"/>
        </w:rPr>
        <w:t xml:space="preserve">. </w:t>
      </w:r>
      <w:r>
        <w:rPr>
          <w:rtl w:val="true"/>
        </w:rPr>
        <w:t>עיון באלה מלמד כי עיקרם בשינוי מבנה סעיפי החוק</w:t>
      </w:r>
      <w:r>
        <w:rPr>
          <w:rtl w:val="true"/>
        </w:rPr>
        <w:t xml:space="preserve">; </w:t>
      </w:r>
      <w:r>
        <w:rPr>
          <w:rtl w:val="true"/>
        </w:rPr>
        <w:t>בהוספת נסיבות ביצוע שונות הניתנות להפללה</w:t>
      </w:r>
      <w:r>
        <w:rPr>
          <w:rtl w:val="true"/>
        </w:rPr>
        <w:t xml:space="preserve">; </w:t>
      </w:r>
      <w:r>
        <w:rPr>
          <w:rtl w:val="true"/>
        </w:rPr>
        <w:t>ובהחמרת העונשים שבצדן</w:t>
      </w:r>
      <w:r>
        <w:rPr>
          <w:rtl w:val="true"/>
        </w:rPr>
        <w:t xml:space="preserve">. </w:t>
      </w:r>
      <w:r>
        <w:rPr>
          <w:rtl w:val="true"/>
        </w:rPr>
        <w:t>באלה אין כדי לסייע לענייננו</w:t>
      </w:r>
      <w:r>
        <w:rPr>
          <w:rtl w:val="true"/>
        </w:rPr>
        <w:t xml:space="preserve">. </w:t>
      </w:r>
      <w:r>
        <w:rPr>
          <w:rtl w:val="true"/>
        </w:rPr>
        <w:t>נפנה אם כן אל התכלית האובייקטיבית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 xml:space="preserve">בית משפט קמא קבע כי בנסיבות העניין יש לפרש את התיבה 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tl w:val="true"/>
        </w:rPr>
        <w:t xml:space="preserve">" </w:t>
      </w:r>
      <w:r>
        <w:rPr>
          <w:rtl w:val="true"/>
        </w:rPr>
        <w:t>כמתייחסת גם לגופת המנוחה שבה נעשתה עבירת המעשה המגונה נוכח הזכות החוקתית לכבוד המת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במשפטנו החוקתי מוכרת ההגנה החוקתית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כבוד</w:t>
      </w:r>
      <w:r>
        <w:rPr>
          <w:rtl w:val="true"/>
        </w:rPr>
        <w:t xml:space="preserve"> </w:t>
      </w:r>
      <w:r>
        <w:rPr>
          <w:rtl w:val="true"/>
        </w:rPr>
        <w:t>המת</w:t>
      </w:r>
      <w:r>
        <w:rPr>
          <w:rtl w:val="true"/>
        </w:rPr>
        <w:t xml:space="preserve"> </w:t>
      </w:r>
      <w:r>
        <w:rPr>
          <w:rtl w:val="true"/>
        </w:rPr>
        <w:t xml:space="preserve">כחלק מההגנה על הזכות החוקתית לכבוד האדם המעוגנת </w:t>
      </w:r>
      <w:r>
        <w:rPr>
          <w:rtl w:val="true"/>
        </w:rPr>
        <w:t>ב</w:t>
      </w:r>
      <w:hyperlink r:id="rId1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יסוד</w:t>
        </w:r>
        <w:r>
          <w:rPr>
            <w:rStyle w:val="Hyperlink"/>
            <w:color w:val="0000FF"/>
            <w:u w:val="single"/>
            <w:rtl w:val="true"/>
          </w:rPr>
          <w:t xml:space="preserve">: </w:t>
        </w:r>
        <w:r>
          <w:rPr>
            <w:rStyle w:val="Hyperlink"/>
            <w:color w:val="0000FF"/>
            <w:u w:val="single"/>
            <w:rtl w:val="true"/>
          </w:rPr>
          <w:t>כבוד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האדם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וחירותו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אהרן </w:t>
      </w:r>
      <w:hyperlink r:id="rId116">
        <w:r>
          <w:rPr>
            <w:rStyle w:val="Hyperlink"/>
            <w:color w:val="0000FF"/>
            <w:u w:val="single"/>
            <w:rtl w:val="true"/>
          </w:rPr>
          <w:t>ברק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כבוד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האדם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ובנותיה</w:t>
      </w:r>
      <w:r>
        <w:rPr>
          <w:rtl w:val="true"/>
        </w:rPr>
        <w:t xml:space="preserve"> </w:t>
      </w:r>
      <w:r>
        <w:rPr>
          <w:rtl w:val="true"/>
        </w:rPr>
        <w:t>כרך</w:t>
      </w:r>
      <w:r>
        <w:rPr>
          <w:rtl w:val="true"/>
        </w:rPr>
        <w:t xml:space="preserve"> א </w:t>
      </w:r>
      <w:r>
        <w:rPr/>
        <w:t>383-381</w:t>
      </w:r>
      <w:r>
        <w:rPr>
          <w:rtl w:val="true"/>
        </w:rPr>
        <w:t xml:space="preserve"> (</w:t>
      </w:r>
      <w:r>
        <w:rPr/>
        <w:t>2014</w:t>
      </w:r>
      <w:r>
        <w:rPr>
          <w:rtl w:val="true"/>
        </w:rPr>
        <w:t>))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עמדה על כך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פרוקצ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</w:t>
      </w:r>
      <w:r>
        <w:rPr>
          <w:rtl w:val="true"/>
        </w:rPr>
        <w:t xml:space="preserve"> ב</w:t>
      </w:r>
      <w:hyperlink r:id="rId117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אלאקסא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לפיתוח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נכסי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ההקדש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המוסלמי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Simon Wiesenthal Center Museum Corp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29.10.2008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אלאקסא</w:t>
      </w:r>
      <w:r>
        <w:rPr>
          <w:rtl w:val="true"/>
        </w:rPr>
        <w:t>):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כבודו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מכבודו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</w:t>
      </w:r>
      <w:r>
        <w:rPr>
          <w:rtl w:val="true"/>
        </w:rPr>
        <w:t xml:space="preserve">, </w:t>
      </w:r>
      <w:r>
        <w:rPr>
          <w:rtl w:val="true"/>
        </w:rPr>
        <w:t>ומזכותו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לאוטונומיה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אישית</w:t>
      </w:r>
      <w:r>
        <w:rPr>
          <w:rtl w:val="true"/>
        </w:rPr>
        <w:t xml:space="preserve">.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לניתוק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ולהבדלה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'</w:t>
      </w:r>
      <w:r>
        <w:rPr>
          <w:rtl w:val="true"/>
        </w:rPr>
        <w:t>כבודם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מתים</w:t>
      </w:r>
      <w:r>
        <w:rPr>
          <w:rtl w:val="true"/>
        </w:rPr>
        <w:t>,</w:t>
      </w:r>
      <w:r>
        <w:rPr>
          <w:rtl w:val="true"/>
        </w:rPr>
        <w:t xml:space="preserve"> [</w:t>
      </w:r>
      <w:r>
        <w:rPr>
          <w:rtl w:val="true"/>
        </w:rPr>
        <w:t>ה</w:t>
      </w:r>
      <w:r>
        <w:rPr>
          <w:rtl w:val="true"/>
        </w:rPr>
        <w:t>]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מכבודם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כדברי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118">
        <w:r>
          <w:rPr>
            <w:rStyle w:val="Hyperlink"/>
            <w:rtl w:val="true"/>
          </w:rPr>
          <w:t>בג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ץ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1113/99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spacing w:val="0"/>
            <w:szCs w:val="24"/>
            <w:rtl w:val="true"/>
          </w:rPr>
          <w:t>עדאלה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–</w:t>
        </w:r>
        <w:r>
          <w:rPr>
            <w:rStyle w:val="Hyperlink"/>
            <w:rFonts w:eastAsia="Arial TUR" w:cs="Arial TUR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spacing w:val="0"/>
            <w:szCs w:val="24"/>
            <w:rtl w:val="true"/>
          </w:rPr>
          <w:t>המרכז</w:t>
        </w:r>
        <w:r>
          <w:rPr>
            <w:rStyle w:val="Hyperlink"/>
            <w:rFonts w:eastAsia="Arial TUR" w:cs="Arial TUR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spacing w:val="0"/>
            <w:szCs w:val="24"/>
            <w:rtl w:val="true"/>
          </w:rPr>
          <w:t>המשפטי</w:t>
        </w:r>
        <w:r>
          <w:rPr>
            <w:rStyle w:val="Hyperlink"/>
            <w:rFonts w:eastAsia="Arial TUR" w:cs="Arial TUR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spacing w:val="0"/>
            <w:szCs w:val="24"/>
            <w:rtl w:val="true"/>
          </w:rPr>
          <w:t>לזכויות</w:t>
        </w:r>
        <w:r>
          <w:rPr>
            <w:rStyle w:val="Hyperlink"/>
            <w:rFonts w:eastAsia="Arial TUR" w:cs="Arial TUR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spacing w:val="0"/>
            <w:szCs w:val="24"/>
            <w:rtl w:val="true"/>
          </w:rPr>
          <w:t>המיעוט</w:t>
        </w:r>
        <w:r>
          <w:rPr>
            <w:rStyle w:val="Hyperlink"/>
            <w:rFonts w:eastAsia="Arial TUR" w:cs="Arial TUR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spacing w:val="0"/>
            <w:szCs w:val="24"/>
            <w:rtl w:val="true"/>
          </w:rPr>
          <w:t>הערבי</w:t>
        </w:r>
        <w:r>
          <w:rPr>
            <w:rStyle w:val="Hyperlink"/>
            <w:rFonts w:eastAsia="Arial TUR" w:cs="Arial TUR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spacing w:val="0"/>
            <w:szCs w:val="24"/>
            <w:rtl w:val="true"/>
          </w:rPr>
          <w:t>בישראל</w:t>
        </w:r>
        <w:r>
          <w:rPr>
            <w:rStyle w:val="Hyperlink"/>
            <w:rFonts w:eastAsia="Arial TUR" w:cs="Arial TUR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spacing w:val="0"/>
            <w:szCs w:val="24"/>
            <w:rtl w:val="true"/>
          </w:rPr>
          <w:t>נ</w:t>
        </w:r>
        <w:r>
          <w:rPr>
            <w:rStyle w:val="Hyperlink"/>
            <w:rFonts w:cs="Miriam"/>
            <w:b/>
            <w:spacing w:val="0"/>
            <w:szCs w:val="24"/>
            <w:rtl w:val="true"/>
          </w:rPr>
          <w:t xml:space="preserve">' </w:t>
        </w:r>
        <w:r>
          <w:rPr>
            <w:rStyle w:val="Hyperlink"/>
            <w:rFonts w:cs="Miriam"/>
            <w:b/>
            <w:b/>
            <w:spacing w:val="0"/>
            <w:szCs w:val="24"/>
            <w:rtl w:val="true"/>
          </w:rPr>
          <w:t>השר</w:t>
        </w:r>
        <w:r>
          <w:rPr>
            <w:rStyle w:val="Hyperlink"/>
            <w:rFonts w:eastAsia="Arial TUR" w:cs="Arial TUR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spacing w:val="0"/>
            <w:szCs w:val="24"/>
            <w:rtl w:val="true"/>
          </w:rPr>
          <w:t>לענייני</w:t>
        </w:r>
        <w:r>
          <w:rPr>
            <w:rStyle w:val="Hyperlink"/>
            <w:rFonts w:eastAsia="Arial TUR" w:cs="Arial TUR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spacing w:val="0"/>
            <w:szCs w:val="24"/>
            <w:rtl w:val="true"/>
          </w:rPr>
          <w:t>דתות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נד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164</w:t>
      </w:r>
      <w:r>
        <w:rPr>
          <w:rtl w:val="true"/>
        </w:rPr>
        <w:t xml:space="preserve">, </w:t>
      </w:r>
      <w:r>
        <w:rPr/>
        <w:t>173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>) [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עדאלה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']</w:t>
      </w:r>
      <w:r>
        <w:rPr>
          <w:rtl w:val="true"/>
        </w:rPr>
        <w:t xml:space="preserve">; </w:t>
      </w:r>
      <w:r>
        <w:rPr>
          <w:rtl w:val="true"/>
        </w:rPr>
        <w:t>כבודו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מובטחת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.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בכבודם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חוקתית</w:t>
      </w:r>
      <w:r>
        <w:rPr>
          <w:rtl w:val="true"/>
        </w:rPr>
        <w:t xml:space="preserve">. </w:t>
      </w:r>
      <w:r>
        <w:rPr>
          <w:rtl w:val="true"/>
        </w:rPr>
        <w:t>השקפת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האנושית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כערך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והכלל</w:t>
      </w:r>
      <w:r>
        <w:rPr>
          <w:rtl w:val="true"/>
        </w:rPr>
        <w:t xml:space="preserve">, </w:t>
      </w:r>
      <w:r>
        <w:rPr>
          <w:rtl w:val="true"/>
        </w:rPr>
        <w:t>וכחוליה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שחלפו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ולדורות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שיבואו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המאפיינים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לרציפות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המתמשכת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האנושי</w:t>
      </w:r>
      <w:r>
        <w:rPr>
          <w:rtl w:val="true"/>
        </w:rPr>
        <w:t xml:space="preserve">. </w:t>
      </w:r>
      <w:r>
        <w:rPr>
          <w:rtl w:val="true"/>
        </w:rPr>
        <w:t>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ויבשות</w:t>
      </w:r>
      <w:r>
        <w:rPr>
          <w:rtl w:val="true"/>
        </w:rPr>
        <w:t xml:space="preserve">, </w:t>
      </w:r>
      <w:r>
        <w:rPr>
          <w:rtl w:val="true"/>
        </w:rPr>
        <w:t>ועוגן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חברתיות</w:t>
      </w:r>
      <w:r>
        <w:rPr>
          <w:rtl w:val="true"/>
        </w:rPr>
        <w:t xml:space="preserve">, </w:t>
      </w:r>
      <w:r>
        <w:rPr>
          <w:rtl w:val="true"/>
        </w:rPr>
        <w:t>דתיות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ומשפטיות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כחלק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האתוס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תרבויות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במזרח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ובמערב</w:t>
      </w:r>
      <w:r>
        <w:rPr>
          <w:rtl w:val="true"/>
        </w:rPr>
        <w:t xml:space="preserve">. </w:t>
      </w:r>
      <w:r>
        <w:rPr>
          <w:rtl w:val="true"/>
        </w:rPr>
        <w:t>תפיסה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כנגזרת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>" (</w:t>
      </w:r>
      <w:r>
        <w:rPr>
          <w:rFonts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135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פרוקצ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</w:t>
      </w:r>
      <w:r>
        <w:rPr>
          <w:rtl w:val="true"/>
        </w:rPr>
        <w:t xml:space="preserve">; </w:t>
      </w:r>
      <w:r>
        <w:rPr>
          <w:rtl w:val="true"/>
        </w:rPr>
        <w:t>לגישה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מיכאל</w:t>
      </w:r>
      <w:r>
        <w:rPr>
          <w:rFonts w:eastAsia="Arial TUR" w:cs="Arial TUR"/>
          <w:rtl w:val="true"/>
        </w:rPr>
        <w:t xml:space="preserve"> </w:t>
      </w:r>
      <w:hyperlink r:id="rId119">
        <w:r>
          <w:rPr>
            <w:rStyle w:val="Hyperlink"/>
            <w:color w:val="0000FF"/>
            <w:u w:val="single"/>
            <w:rtl w:val="true"/>
          </w:rPr>
          <w:t>בירנהק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זכויות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המתים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וחופש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החיים</w:t>
        </w:r>
        <w:r>
          <w:rPr>
            <w:rStyle w:val="Hyperlink"/>
            <w:color w:val="0000FF"/>
            <w:u w:val="single"/>
            <w:rtl w:val="true"/>
          </w:rPr>
          <w:t>"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עיוני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/>
        <w:t>57</w:t>
      </w:r>
      <w:r>
        <w:rPr>
          <w:rtl w:val="true"/>
        </w:rPr>
        <w:t xml:space="preserve">, </w:t>
      </w:r>
      <w:r>
        <w:rPr/>
        <w:t>113-110</w:t>
      </w:r>
      <w:r>
        <w:rPr>
          <w:rtl w:val="true"/>
        </w:rPr>
        <w:t xml:space="preserve"> (</w:t>
      </w:r>
      <w:r>
        <w:rPr/>
        <w:t>2008</w:t>
      </w:r>
      <w:r>
        <w:rPr>
          <w:rtl w:val="true"/>
        </w:rPr>
        <w:t>))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על רקע תפיסה חוקתית זו זכו היבטים שונים של כבוד המת </w:t>
      </w:r>
      <w:r>
        <w:rPr>
          <w:rtl w:val="true"/>
        </w:rPr>
        <w:t>–</w:t>
      </w:r>
      <w:r>
        <w:rPr>
          <w:rtl w:val="true"/>
        </w:rPr>
        <w:t xml:space="preserve"> ובהם גם כאלה הנוגעים להגנה על גופתו </w:t>
      </w:r>
      <w:r>
        <w:rPr>
          <w:rtl w:val="true"/>
        </w:rPr>
        <w:t>–</w:t>
      </w:r>
      <w:r>
        <w:rPr>
          <w:rtl w:val="true"/>
        </w:rPr>
        <w:t xml:space="preserve"> להגנה בפסיקתנו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נפסק כי אין בסמכות המפקד הצבאי להורות על קבורה ארעית של גופות מחבלים לצורך החזקתן לצרכי משא ומתן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משכבוד המת מחייב כי גופתו של כל אדם תובא לקבורה נאותה </w:t>
      </w:r>
      <w:r>
        <w:rPr>
          <w:rtl w:val="true"/>
        </w:rPr>
        <w:t>(</w:t>
      </w:r>
      <w:hyperlink r:id="rId120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4466/16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מפקד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המערבית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דנציגר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14.12.2017</w:t>
      </w:r>
      <w:r>
        <w:rPr>
          <w:rtl w:val="true"/>
        </w:rPr>
        <w:t xml:space="preserve">); </w:t>
      </w:r>
      <w:r>
        <w:rPr>
          <w:rtl w:val="true"/>
        </w:rPr>
        <w:t>התקבלה בקשה לקיים דיון נוסף בפסק הדין ב</w:t>
      </w:r>
      <w:hyperlink r:id="rId121">
        <w:r>
          <w:rPr>
            <w:rStyle w:val="Hyperlink"/>
            <w:color w:val="0000FF"/>
            <w:u w:val="single"/>
            <w:rtl w:val="true"/>
          </w:rPr>
          <w:t>דנג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10190/17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מפקד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באזור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ושומרון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עליאן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19.2.2018</w:t>
      </w:r>
      <w:r>
        <w:rPr>
          <w:rtl w:val="true"/>
        </w:rPr>
        <w:t xml:space="preserve">)); </w:t>
      </w:r>
      <w:r>
        <w:rPr>
          <w:rtl w:val="true"/>
        </w:rPr>
        <w:t xml:space="preserve">כי כבוד המת מחייב את הגשמת רצון המת ביחס לאופן קבורתו והנצחתו </w:t>
      </w:r>
      <w:r>
        <w:rPr>
          <w:rtl w:val="true"/>
        </w:rPr>
        <w:t>(</w:t>
      </w:r>
      <w:hyperlink r:id="rId1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7918/15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פרידמן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 xml:space="preserve"> (</w:t>
      </w:r>
      <w:r>
        <w:rPr/>
        <w:t>24.11.2015</w:t>
      </w:r>
      <w:r>
        <w:rPr>
          <w:rtl w:val="true"/>
        </w:rPr>
        <w:t xml:space="preserve">)) </w:t>
      </w:r>
      <w:r>
        <w:rPr>
          <w:rtl w:val="true"/>
        </w:rPr>
        <w:t xml:space="preserve">ובמקרים המתאימים גם את רצון משפחתו </w:t>
      </w:r>
      <w:r>
        <w:rPr>
          <w:rtl w:val="true"/>
        </w:rPr>
        <w:t>(</w:t>
      </w:r>
      <w:hyperlink r:id="rId123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5688/92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ויכסלבאום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שר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הביטחון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מז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812</w:t>
      </w:r>
      <w:r>
        <w:rPr>
          <w:rtl w:val="true"/>
        </w:rPr>
        <w:t xml:space="preserve">, </w:t>
      </w:r>
      <w:r>
        <w:rPr/>
        <w:t>829-828</w:t>
      </w:r>
      <w:r>
        <w:rPr>
          <w:rtl w:val="true"/>
        </w:rPr>
        <w:t xml:space="preserve"> (</w:t>
      </w:r>
      <w:r>
        <w:rPr/>
        <w:t>1993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 xml:space="preserve">ראו גם </w:t>
      </w:r>
      <w:hyperlink r:id="rId124">
        <w:r>
          <w:rPr>
            <w:rStyle w:val="Hyperlink"/>
            <w:color w:val="0000FF"/>
            <w:u w:val="single"/>
            <w:rtl w:val="true"/>
          </w:rPr>
          <w:t>דנג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3299/93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ויכסלבאום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שר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הביטחון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מט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195</w:t>
      </w:r>
      <w:r>
        <w:rPr>
          <w:rtl w:val="true"/>
        </w:rPr>
        <w:t xml:space="preserve">, </w:t>
      </w:r>
      <w:r>
        <w:rPr/>
        <w:t>211</w:t>
      </w:r>
      <w:r>
        <w:rPr>
          <w:rtl w:val="true"/>
        </w:rPr>
        <w:t xml:space="preserve"> (</w:t>
      </w:r>
      <w:r>
        <w:rPr/>
        <w:t>1995</w:t>
      </w:r>
      <w:r>
        <w:rPr>
          <w:rtl w:val="true"/>
        </w:rPr>
        <w:t xml:space="preserve">)); </w:t>
      </w:r>
      <w:r>
        <w:rPr>
          <w:rtl w:val="true"/>
        </w:rPr>
        <w:t xml:space="preserve">כי כבוד המת משמיע כי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לאחר מותו של אדם יש לקיים את רצונו המפורש או המשוער כביטוי להגשמת האוטונומיה של רצונו הפרטי</w:t>
      </w:r>
      <w:r>
        <w:rPr>
          <w:rtl w:val="true"/>
        </w:rPr>
        <w:t>" (</w:t>
      </w:r>
      <w:hyperlink r:id="rId125">
        <w:r>
          <w:rPr>
            <w:rStyle w:val="Hyperlink"/>
            <w:color w:val="0000FF"/>
            <w:u w:val="single"/>
            <w:rtl w:val="true"/>
          </w:rPr>
          <w:t>בע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7141/15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דעתה של השופטת </w:t>
      </w:r>
      <w:r>
        <w:rPr>
          <w:rtl w:val="true"/>
        </w:rPr>
        <w:t>(</w:t>
      </w:r>
      <w:r>
        <w:rPr>
          <w:rtl w:val="true"/>
        </w:rPr>
        <w:t>כתוארה 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חיות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22.12.2016</w:t>
      </w:r>
      <w:r>
        <w:rPr>
          <w:rtl w:val="true"/>
        </w:rPr>
        <w:t xml:space="preserve">)); </w:t>
      </w:r>
      <w:r>
        <w:rPr>
          <w:rtl w:val="true"/>
        </w:rPr>
        <w:t xml:space="preserve">וכי מעקרון זה נלמדת גם הכרה בשמו הטוב של האדם לאחר מותו </w:t>
      </w:r>
      <w:r>
        <w:rPr>
          <w:rtl w:val="true"/>
        </w:rPr>
        <w:t>(</w:t>
      </w:r>
      <w:hyperlink r:id="rId126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6126/94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סנש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רשות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השידור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נג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817</w:t>
      </w:r>
      <w:r>
        <w:rPr>
          <w:rtl w:val="true"/>
        </w:rPr>
        <w:t xml:space="preserve">, </w:t>
      </w:r>
      <w:r>
        <w:rPr/>
        <w:t>866</w:t>
      </w:r>
      <w:r>
        <w:rPr>
          <w:rtl w:val="true"/>
        </w:rPr>
        <w:t xml:space="preserve"> (</w:t>
      </w:r>
      <w:r>
        <w:rPr/>
        <w:t>1999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לסקיר</w:t>
      </w:r>
      <w:r>
        <w:rPr>
          <w:rtl w:val="true"/>
        </w:rPr>
        <w:t>ה</w:t>
      </w:r>
      <w:r>
        <w:rPr>
          <w:rtl w:val="true"/>
        </w:rPr>
        <w:t xml:space="preserve"> </w:t>
      </w:r>
      <w:r>
        <w:rPr>
          <w:rtl w:val="true"/>
        </w:rPr>
        <w:t>מקיפה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ההגנות</w:t>
      </w:r>
      <w:r>
        <w:rPr>
          <w:rtl w:val="true"/>
        </w:rPr>
        <w:t xml:space="preserve"> </w:t>
      </w:r>
      <w:r>
        <w:rPr>
          <w:rtl w:val="true"/>
        </w:rPr>
        <w:t>שניתנו</w:t>
      </w:r>
      <w:r>
        <w:rPr>
          <w:rtl w:val="true"/>
        </w:rPr>
        <w:t xml:space="preserve"> </w:t>
      </w:r>
      <w:r>
        <w:rPr>
          <w:rtl w:val="true"/>
        </w:rPr>
        <w:t>למת</w:t>
      </w:r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 </w:t>
      </w:r>
      <w:r>
        <w:rPr>
          <w:rtl w:val="true"/>
        </w:rPr>
        <w:t>ובפסיקה</w:t>
      </w:r>
      <w:r>
        <w:rPr>
          <w:rtl w:val="true"/>
        </w:rPr>
        <w:t xml:space="preserve"> </w:t>
      </w:r>
      <w:r>
        <w:rPr>
          <w:rtl w:val="true"/>
        </w:rPr>
        <w:t>ראו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אלאקסא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tl w:val="true"/>
        </w:rPr>
        <w:t xml:space="preserve"> </w:t>
      </w:r>
      <w:r>
        <w:rPr/>
        <w:t>148-141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tl w:val="true"/>
        </w:rPr>
        <w:t xml:space="preserve"> </w:t>
      </w:r>
      <w:r>
        <w:rPr>
          <w:rtl w:val="true"/>
        </w:rPr>
        <w:t>דעתה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השופטת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פרוקצ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</w:t>
      </w:r>
      <w:r>
        <w:rPr>
          <w:rtl w:val="true"/>
        </w:rPr>
        <w:t xml:space="preserve">; </w:t>
      </w:r>
      <w:r>
        <w:rPr>
          <w:rtl w:val="true"/>
        </w:rPr>
        <w:t>וראו</w:t>
      </w:r>
      <w:r>
        <w:rPr>
          <w:rtl w:val="true"/>
        </w:rPr>
        <w:t xml:space="preserve"> </w:t>
      </w:r>
      <w:r>
        <w:rPr>
          <w:rtl w:val="true"/>
        </w:rPr>
        <w:t>בהקשר</w:t>
      </w:r>
      <w:r>
        <w:rPr>
          <w:rtl w:val="true"/>
        </w:rPr>
        <w:t xml:space="preserve"> </w:t>
      </w:r>
      <w:r>
        <w:rPr>
          <w:rtl w:val="true"/>
        </w:rPr>
        <w:t>קרוב</w:t>
      </w:r>
      <w:r>
        <w:rPr>
          <w:rtl w:val="true"/>
        </w:rPr>
        <w:t xml:space="preserve"> </w:t>
      </w:r>
      <w:hyperlink r:id="rId12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1917/92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סקולר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'</w:t>
        </w:r>
        <w:r>
          <w:rPr>
            <w:rStyle w:val="Hyperlink"/>
            <w:color w:val="0000FF"/>
            <w:u w:val="single"/>
            <w:rtl w:val="true"/>
          </w:rPr>
          <w:t>רבי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מז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764</w:t>
      </w:r>
      <w:r>
        <w:rPr>
          <w:rtl w:val="true"/>
        </w:rPr>
        <w:t xml:space="preserve">, </w:t>
      </w:r>
      <w:r>
        <w:rPr/>
        <w:t>772</w:t>
      </w:r>
      <w:r>
        <w:rPr>
          <w:rtl w:val="true"/>
        </w:rPr>
        <w:t xml:space="preserve"> (</w:t>
      </w:r>
      <w:r>
        <w:rPr/>
        <w:t>1993</w:t>
      </w:r>
      <w:r>
        <w:rPr>
          <w:rtl w:val="true"/>
        </w:rPr>
        <w:t xml:space="preserve">)). </w:t>
      </w:r>
    </w:p>
    <w:p>
      <w:pPr>
        <w:pStyle w:val="Ruller42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על רקע תפיסה חוקתית זו קבע בית משפט קמא כי יש לפרש את המונח 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tl w:val="true"/>
        </w:rPr>
        <w:t xml:space="preserve">" </w:t>
      </w:r>
      <w:r>
        <w:rPr>
          <w:rtl w:val="true"/>
        </w:rPr>
        <w:t>בעבירת המעשה המגונה כמתייחס גם לאדם שאינו בין החיים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סבורני כי אימוצה של תפיסה חוקתית זו כפשוטה אגב פרשנות דין פלילי אינה חפה מקשיים</w:t>
      </w:r>
      <w:r>
        <w:rPr>
          <w:rtl w:val="true"/>
        </w:rPr>
        <w:t xml:space="preserve">. </w:t>
      </w:r>
      <w:r>
        <w:rPr>
          <w:rtl w:val="true"/>
        </w:rPr>
        <w:t>משעסקינן בפרשנות נורמה פלילית</w:t>
      </w:r>
      <w:r>
        <w:rPr>
          <w:rtl w:val="true"/>
        </w:rPr>
        <w:t xml:space="preserve">, </w:t>
      </w:r>
      <w:r>
        <w:rPr>
          <w:rtl w:val="true"/>
        </w:rPr>
        <w:t>ובנתון לכך שיש לפרש נורמה פלילית ברוח חוקי היסוד</w:t>
      </w:r>
      <w:r>
        <w:rPr>
          <w:rtl w:val="true"/>
        </w:rPr>
        <w:t xml:space="preserve">, </w:t>
      </w:r>
      <w:r>
        <w:rPr>
          <w:rtl w:val="true"/>
        </w:rPr>
        <w:t>היה על בית המשפט להביא בין מכלול שיקוליו גם את ההגנה על הזכות החוקתית לחירות</w:t>
      </w:r>
      <w:r>
        <w:rPr>
          <w:rtl w:val="true"/>
        </w:rPr>
        <w:t xml:space="preserve">, </w:t>
      </w:r>
      <w:r>
        <w:rPr>
          <w:rtl w:val="true"/>
        </w:rPr>
        <w:t>המעוגנת אף היא ב</w:t>
      </w:r>
      <w:hyperlink r:id="rId1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יסוד</w:t>
        </w:r>
        <w:r>
          <w:rPr>
            <w:rStyle w:val="Hyperlink"/>
            <w:color w:val="0000FF"/>
            <w:u w:val="single"/>
            <w:rtl w:val="true"/>
          </w:rPr>
          <w:t xml:space="preserve">: </w:t>
        </w:r>
        <w:r>
          <w:rPr>
            <w:rStyle w:val="Hyperlink"/>
            <w:color w:val="0000FF"/>
            <w:u w:val="single"/>
            <w:rtl w:val="true"/>
          </w:rPr>
          <w:t>כבוד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האדם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וחירותו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ראו והשוו </w:t>
      </w:r>
      <w:hyperlink r:id="rId129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2316/95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גנימאת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מט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589</w:t>
      </w:r>
      <w:r>
        <w:rPr>
          <w:rtl w:val="true"/>
        </w:rPr>
        <w:t xml:space="preserve">, </w:t>
      </w:r>
      <w:r>
        <w:rPr/>
        <w:t>631-630</w:t>
      </w:r>
      <w:r>
        <w:rPr>
          <w:rtl w:val="true"/>
        </w:rPr>
        <w:t xml:space="preserve"> (</w:t>
      </w:r>
      <w:r>
        <w:rPr/>
        <w:t>1995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גנימאת</w:t>
      </w:r>
      <w:r>
        <w:rPr>
          <w:rtl w:val="true"/>
        </w:rPr>
        <w:t xml:space="preserve">); </w:t>
      </w:r>
      <w:hyperlink r:id="rId130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537/95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גנימאת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מט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355</w:t>
      </w:r>
      <w:r>
        <w:rPr>
          <w:rtl w:val="true"/>
        </w:rPr>
        <w:t xml:space="preserve">, </w:t>
      </w:r>
      <w:r>
        <w:rPr/>
        <w:t>422-421</w:t>
      </w:r>
      <w:r>
        <w:rPr>
          <w:rtl w:val="true"/>
        </w:rPr>
        <w:t xml:space="preserve"> (</w:t>
      </w:r>
      <w:r>
        <w:rPr/>
        <w:t>1995</w:t>
      </w:r>
      <w:r>
        <w:rPr>
          <w:rtl w:val="true"/>
        </w:rPr>
        <w:t xml:space="preserve">)). </w:t>
      </w:r>
      <w:r>
        <w:rPr>
          <w:rtl w:val="true"/>
        </w:rPr>
        <w:t xml:space="preserve">עמדה על כך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שטרסברג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tl w:val="true"/>
        </w:rPr>
        <w:t xml:space="preserve"> בדנ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גנימאת</w:t>
      </w:r>
      <w:r>
        <w:rPr>
          <w:rtl w:val="true"/>
        </w:rPr>
        <w:t xml:space="preserve"> בהקשרם של דיני המעצרים</w:t>
      </w:r>
      <w:r>
        <w:rPr>
          <w:rtl w:val="true"/>
        </w:rPr>
        <w:t xml:space="preserve">, </w:t>
      </w:r>
      <w:r>
        <w:rPr>
          <w:rtl w:val="true"/>
        </w:rPr>
        <w:t>אך דומה כי הדברים יפים גם לענייננו בשינויים המחויבים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העדיפויות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>" (</w:t>
      </w:r>
      <w:r>
        <w:rPr>
          <w:rFonts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633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ומזווית אחרת</w:t>
      </w:r>
      <w:r>
        <w:rPr>
          <w:rtl w:val="true"/>
        </w:rPr>
        <w:t xml:space="preserve">, </w:t>
      </w:r>
      <w:r>
        <w:rPr>
          <w:rtl w:val="true"/>
        </w:rPr>
        <w:t xml:space="preserve">ההגנה על החירות היא גם זו העומדת בבסיס עקרון החוקיות שלפיו נתונה לאדם חירות הפעולה אלא במצב דברים שבו זו נאסרה בחוק </w:t>
      </w:r>
      <w:r>
        <w:rPr>
          <w:rtl w:val="true"/>
        </w:rPr>
        <w:t>(</w:t>
      </w:r>
      <w:r>
        <w:rPr>
          <w:rtl w:val="true"/>
        </w:rPr>
        <w:t>יהודית</w:t>
      </w:r>
      <w:r>
        <w:rPr>
          <w:rtl w:val="true"/>
        </w:rPr>
        <w:t xml:space="preserve"> </w:t>
      </w:r>
      <w:hyperlink r:id="rId131">
        <w:r>
          <w:rPr>
            <w:rStyle w:val="Hyperlink"/>
            <w:color w:val="0000FF"/>
            <w:u w:val="single"/>
            <w:rtl w:val="true"/>
          </w:rPr>
          <w:t>קרפ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המשפט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color w:val="0000FF"/>
            <w:u w:val="single"/>
            <w:rtl w:val="true"/>
          </w:rPr>
          <w:t xml:space="preserve"> – </w:t>
        </w:r>
        <w:r>
          <w:rPr>
            <w:rStyle w:val="Hyperlink"/>
            <w:color w:val="0000FF"/>
            <w:u w:val="single"/>
            <w:rtl w:val="true"/>
          </w:rPr>
          <w:t>יאנוס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זכויות</w:t>
      </w:r>
      <w:r>
        <w:rPr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>: ‏</w:t>
      </w:r>
      <w:r>
        <w:rPr>
          <w:rtl w:val="true"/>
        </w:rPr>
        <w:t>קונסטיטוציונליזציה</w:t>
      </w:r>
      <w:r>
        <w:rPr>
          <w:rtl w:val="true"/>
        </w:rPr>
        <w:t xml:space="preserve"> </w:t>
      </w:r>
      <w:r>
        <w:rPr>
          <w:rtl w:val="true"/>
        </w:rPr>
        <w:t>לאור</w:t>
      </w:r>
      <w:r>
        <w:rPr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>-</w:t>
      </w:r>
      <w:r>
        <w:rPr>
          <w:rtl w:val="true"/>
        </w:rPr>
        <w:t>יסוד</w:t>
      </w:r>
      <w:r>
        <w:rPr>
          <w:rtl w:val="true"/>
        </w:rPr>
        <w:t xml:space="preserve">: </w:t>
      </w:r>
      <w:r>
        <w:rPr>
          <w:rtl w:val="true"/>
        </w:rPr>
        <w:t>כבוד</w:t>
      </w:r>
      <w:r>
        <w:rPr>
          <w:rtl w:val="true"/>
        </w:rPr>
        <w:t xml:space="preserve"> ‏</w:t>
      </w:r>
      <w:r>
        <w:rPr>
          <w:rtl w:val="true"/>
        </w:rPr>
        <w:t>האדם</w:t>
      </w:r>
      <w:r>
        <w:rPr>
          <w:rtl w:val="true"/>
        </w:rPr>
        <w:t xml:space="preserve"> </w:t>
      </w:r>
      <w:r>
        <w:rPr>
          <w:rtl w:val="true"/>
        </w:rPr>
        <w:t>וחירותו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הפרקליט</w:t>
      </w:r>
      <w:r>
        <w:rPr>
          <w:rtl w:val="true"/>
        </w:rPr>
        <w:t xml:space="preserve"> מב </w:t>
      </w:r>
      <w:r>
        <w:rPr/>
        <w:t>64</w:t>
      </w:r>
      <w:r>
        <w:rPr>
          <w:rtl w:val="true"/>
        </w:rPr>
        <w:t xml:space="preserve">, </w:t>
      </w:r>
      <w:r>
        <w:rPr/>
        <w:t>76-75</w:t>
      </w:r>
      <w:r>
        <w:rPr>
          <w:rtl w:val="true"/>
        </w:rPr>
        <w:t xml:space="preserve"> (</w:t>
      </w:r>
      <w:r>
        <w:rPr/>
        <w:t>1995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 xml:space="preserve">עקרון החוקיות צריך אף הוא לשאת תפקיד מכריע בפרשנות הדין הפלילי וזהו גם הטעם שבבסיס </w:t>
      </w:r>
      <w:hyperlink r:id="rId1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כא</w:t>
        </w:r>
      </w:hyperlink>
      <w:r>
        <w:rPr>
          <w:rtl w:val="true"/>
        </w:rPr>
        <w:t xml:space="preserve"> ל</w:t>
      </w:r>
      <w:hyperlink r:id="rId1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שלפיו כאמור מבין כמה פירושים סבירים יש להעדיף את זה הצפוי להקל עם מי שעומד לשאת באחריות פלילית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בנתון לאמור</w:t>
      </w:r>
      <w:r>
        <w:rPr>
          <w:rtl w:val="true"/>
        </w:rPr>
        <w:t xml:space="preserve">, </w:t>
      </w:r>
      <w:r>
        <w:rPr>
          <w:rtl w:val="true"/>
        </w:rPr>
        <w:t xml:space="preserve">סבורני כי אל מול המשקל הרב שייחס בית משפט קמא להגנה על כבוד המת </w:t>
      </w:r>
      <w:r>
        <w:rPr>
          <w:rtl w:val="true"/>
        </w:rPr>
        <w:t>–</w:t>
      </w:r>
      <w:r>
        <w:rPr>
          <w:rtl w:val="true"/>
        </w:rPr>
        <w:t xml:space="preserve"> כאמור</w:t>
      </w:r>
      <w:r>
        <w:rPr>
          <w:rtl w:val="true"/>
        </w:rPr>
        <w:t xml:space="preserve">, </w:t>
      </w:r>
      <w:r>
        <w:rPr>
          <w:rtl w:val="true"/>
        </w:rPr>
        <w:t xml:space="preserve">עקרון שאין עוררין על מקומו במשפטנו החוקתי </w:t>
      </w:r>
      <w:r>
        <w:rPr>
          <w:rtl w:val="true"/>
        </w:rPr>
        <w:t>–</w:t>
      </w:r>
      <w:r>
        <w:rPr>
          <w:rtl w:val="true"/>
        </w:rPr>
        <w:t xml:space="preserve"> לא ניתן משקל מספיק לעקרון החוקיות בגדר פרשנות העבירה</w:t>
      </w:r>
      <w:r>
        <w:rPr>
          <w:rtl w:val="true"/>
        </w:rPr>
        <w:t xml:space="preserve">. </w:t>
      </w:r>
      <w:r>
        <w:rPr>
          <w:rtl w:val="true"/>
        </w:rPr>
        <w:t>להשקפתי</w:t>
      </w:r>
      <w:r>
        <w:rPr>
          <w:rtl w:val="true"/>
        </w:rPr>
        <w:t xml:space="preserve">, </w:t>
      </w:r>
      <w:r>
        <w:rPr>
          <w:rtl w:val="true"/>
        </w:rPr>
        <w:t>עקרון זה</w:t>
      </w:r>
      <w:r>
        <w:rPr>
          <w:rtl w:val="true"/>
        </w:rPr>
        <w:t xml:space="preserve">, </w:t>
      </w:r>
      <w:r>
        <w:rPr>
          <w:rtl w:val="true"/>
        </w:rPr>
        <w:t>בשים לב לחשיבותה של הזכות החוקתית לחירות במסגרת פרשנות הדין הפלילי</w:t>
      </w:r>
      <w:r>
        <w:rPr>
          <w:rtl w:val="true"/>
        </w:rPr>
        <w:t xml:space="preserve">, </w:t>
      </w:r>
      <w:r>
        <w:rPr>
          <w:rtl w:val="true"/>
        </w:rPr>
        <w:t>מוביל לכלל מסקנה כי עבירת המעשה המגונה בנוסחה הנוכחי אינה יכולה להתבצע במי שאינו בין החיים</w:t>
      </w:r>
      <w:r>
        <w:rPr>
          <w:rtl w:val="true"/>
        </w:rPr>
        <w:t xml:space="preserve">. </w:t>
      </w:r>
      <w:r>
        <w:rPr>
          <w:rtl w:val="true"/>
        </w:rPr>
        <w:t xml:space="preserve">אציין גם כי אין בטענת המשיבה שלפיה יש לפרש את המילה 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tl w:val="true"/>
        </w:rPr>
        <w:t xml:space="preserve">" </w:t>
      </w:r>
      <w:r>
        <w:rPr>
          <w:rtl w:val="true"/>
        </w:rPr>
        <w:t>כמתייחסת גם אל גופת המת רק אם המעשה המגונה בוצע כחלק מאירוע עברייני אלים כדי לשנות ממסקנתי</w:t>
      </w:r>
      <w:r>
        <w:rPr>
          <w:rtl w:val="true"/>
        </w:rPr>
        <w:t xml:space="preserve">. </w:t>
      </w:r>
      <w:r>
        <w:rPr>
          <w:rtl w:val="true"/>
        </w:rPr>
        <w:t>לעמדה פרשנית זו אין כל תימוכין בלשון הסעיף</w:t>
      </w:r>
      <w:r>
        <w:rPr>
          <w:rtl w:val="true"/>
        </w:rPr>
        <w:t xml:space="preserve">, </w:t>
      </w:r>
      <w:r>
        <w:rPr>
          <w:rtl w:val="true"/>
        </w:rPr>
        <w:t>וממילא פרשנות מעין זו המותירה את היסוד העובדתי עמום ותלוי בנסיבות כל מקרה ומקרה אינה עולה בקנה אחד עם עקרון החוקיות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. </w:t>
      </w:r>
      <w:r>
        <w:rPr>
          <w:rtl w:val="true"/>
        </w:rPr>
        <w:t>לתמיכה במסקנתי זו ראיתי לציין כי בעבר נהג בישראל איסור פלילי על ביזוי גופת המת בהקשר של פגיעה ברגשות דתיים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עד לחקיקת </w:t>
      </w:r>
      <w:hyperlink r:id="rId1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בשנת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 xml:space="preserve">קבע </w:t>
      </w:r>
      <w:hyperlink r:id="rId1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148</w:t>
        </w:r>
      </w:hyperlink>
      <w:r>
        <w:rPr>
          <w:rtl w:val="true"/>
        </w:rPr>
        <w:t xml:space="preserve"> </w:t>
      </w:r>
      <w:r>
        <w:rPr>
          <w:rtl w:val="true"/>
        </w:rPr>
        <w:t>לפקודת החוק הפלילי כי</w:t>
      </w:r>
      <w:r>
        <w:rPr>
          <w:rtl w:val="true"/>
        </w:rPr>
        <w:t xml:space="preserve">: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778" w:type="dxa"/>
        <w:jc w:val="start"/>
        <w:tblInd w:w="147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39"/>
        <w:gridCol w:w="4439"/>
      </w:tblGrid>
      <w:tr>
        <w:trPr>
          <w:trHeight w:val="1393" w:hRule="atLeast"/>
        </w:trPr>
        <w:tc>
          <w:tcPr>
            <w:tcW w:w="1339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ind w:end="0"/>
              <w:jc w:val="both"/>
              <w:rPr>
                <w:rFonts w:cs="Miriam"/>
                <w:b/>
                <w:sz w:val="22"/>
                <w:szCs w:val="22"/>
              </w:rPr>
            </w:pPr>
            <w:r>
              <w:rPr>
                <w:rFonts w:cs="Miriam"/>
                <w:b/>
                <w:b/>
                <w:sz w:val="22"/>
                <w:sz w:val="22"/>
                <w:szCs w:val="22"/>
                <w:rtl w:val="true"/>
              </w:rPr>
              <w:t>כניסה</w:t>
            </w:r>
            <w:r>
              <w:rPr>
                <w:rFonts w:cs="Times New Roman"/>
                <w:b/>
                <w:b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rFonts w:cs="Miriam"/>
                <w:b/>
                <w:b/>
                <w:sz w:val="22"/>
                <w:sz w:val="22"/>
                <w:szCs w:val="22"/>
                <w:rtl w:val="true"/>
              </w:rPr>
              <w:t>שלא</w:t>
            </w:r>
            <w:r>
              <w:rPr>
                <w:rFonts w:cs="Times New Roman"/>
                <w:b/>
                <w:b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rFonts w:cs="Miriam"/>
                <w:b/>
                <w:b/>
                <w:sz w:val="22"/>
                <w:sz w:val="22"/>
                <w:szCs w:val="22"/>
                <w:rtl w:val="true"/>
              </w:rPr>
              <w:t>ברשות</w:t>
            </w:r>
            <w:r>
              <w:rPr>
                <w:rFonts w:cs="Times New Roman"/>
                <w:b/>
                <w:b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rFonts w:cs="Miriam"/>
                <w:b/>
                <w:b/>
                <w:sz w:val="22"/>
                <w:sz w:val="22"/>
                <w:szCs w:val="22"/>
                <w:rtl w:val="true"/>
              </w:rPr>
              <w:t>בבתי</w:t>
            </w:r>
            <w:r>
              <w:rPr>
                <w:rFonts w:cs="Times New Roman"/>
                <w:b/>
                <w:b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rFonts w:cs="Miriam"/>
                <w:b/>
                <w:b/>
                <w:sz w:val="22"/>
                <w:sz w:val="22"/>
                <w:szCs w:val="22"/>
                <w:rtl w:val="true"/>
              </w:rPr>
              <w:t>קברות</w:t>
            </w:r>
          </w:p>
          <w:p>
            <w:pPr>
              <w:pStyle w:val="Normal"/>
              <w:tabs>
                <w:tab w:val="clear" w:pos="720"/>
                <w:tab w:val="left" w:pos="800" w:leader="none"/>
              </w:tabs>
              <w:ind w:end="0"/>
              <w:jc w:val="both"/>
              <w:rPr>
                <w:rFonts w:cs="Miriam"/>
                <w:b/>
                <w:sz w:val="22"/>
                <w:szCs w:val="22"/>
              </w:rPr>
            </w:pPr>
            <w:r>
              <w:rPr>
                <w:rFonts w:cs="Miriam"/>
                <w:b/>
                <w:sz w:val="22"/>
                <w:szCs w:val="22"/>
                <w:rtl w:val="true"/>
              </w:rPr>
            </w:r>
          </w:p>
        </w:tc>
        <w:tc>
          <w:tcPr>
            <w:tcW w:w="4439" w:type="dxa"/>
            <w:tcBorders/>
          </w:tcPr>
          <w:p>
            <w:pPr>
              <w:pStyle w:val="Ruller42"/>
              <w:tabs>
                <w:tab w:val="left" w:pos="800" w:leader="none"/>
                <w:tab w:val="left" w:pos="3209" w:leader="none"/>
                <w:tab w:val="left" w:pos="6753" w:leader="none"/>
              </w:tabs>
              <w:spacing w:lineRule="auto" w:line="240"/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148</w:t>
            </w:r>
            <w:r>
              <w:rPr>
                <w:rFonts w:cs="Times New Roman" w:ascii="Times New Roman" w:hAnsi="Times New Roman"/>
                <w:b/>
                <w:rtl w:val="true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כל אדם אשר</w:t>
            </w:r>
            <w:r>
              <w:rPr>
                <w:rFonts w:cs="Times New Roman" w:ascii="Times New Roman" w:hAnsi="Times New Roman"/>
                <w:b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מתוך כונה לפגוע ברגשותיו של אדם ולעלוב את דתו</w:t>
            </w:r>
            <w:r>
              <w:rPr>
                <w:rFonts w:cs="Times New Roman" w:ascii="Times New Roman" w:hAnsi="Times New Roman"/>
                <w:b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או כשהוא יודע שרגשותיו של אדם עלולים להפגע</w:t>
            </w:r>
            <w:r>
              <w:rPr>
                <w:rFonts w:cs="Times New Roman" w:ascii="Times New Roman" w:hAnsi="Times New Roman"/>
                <w:b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או שדתו של אדם עלולה להיות נעלבת על ידי כך</w:t>
            </w:r>
            <w:r>
              <w:rPr>
                <w:rFonts w:cs="Times New Roman" w:ascii="Times New Roman" w:hAnsi="Times New Roman"/>
                <w:b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נכנס לכל מקום פולחן או לבית קברות או לכל מקום שיחדוהו לצרכי לוית המת או לכל מקום המשמש קבר לעצמת המתים</w:t>
            </w:r>
            <w:r>
              <w:rPr>
                <w:rFonts w:cs="Times New Roman" w:ascii="Times New Roman" w:hAnsi="Times New Roman"/>
                <w:b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או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המבזה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כל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ביזוי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שהוא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גופת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אדם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 xml:space="preserve"> או הגורם הפרעה לבני אדם שהתקהלו לשם אזכרת נשמות – יאשם בעוון </w:t>
            </w:r>
            <w:r>
              <w:rPr>
                <w:rFonts w:cs="Times New Roman" w:ascii="Times New Roman" w:hAnsi="Times New Roman"/>
                <w:b/>
                <w:rtl w:val="true"/>
              </w:rPr>
              <w:t>(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ההדגשה הוספה – ע</w:t>
            </w:r>
            <w:r>
              <w:rPr>
                <w:rFonts w:cs="Times New Roman" w:ascii="Times New Roman" w:hAnsi="Times New Roman"/>
                <w:b/>
                <w:rtl w:val="true"/>
              </w:rPr>
              <w:t xml:space="preserve">'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פ</w:t>
            </w:r>
            <w:r>
              <w:rPr>
                <w:rFonts w:cs="Times New Roman" w:ascii="Times New Roman" w:hAnsi="Times New Roman"/>
                <w:b/>
                <w:rtl w:val="true"/>
              </w:rPr>
              <w:t>').</w:t>
            </w:r>
          </w:p>
        </w:tc>
      </w:tr>
    </w:tbl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יוער כי פרשנות הסעיף נדונה ב</w:t>
      </w:r>
      <w:hyperlink r:id="rId1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176/71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ברוך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כו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667</w:t>
      </w:r>
      <w:r>
        <w:rPr>
          <w:rtl w:val="true"/>
        </w:rPr>
        <w:t xml:space="preserve">, </w:t>
      </w:r>
      <w:r>
        <w:rPr/>
        <w:t>677</w:t>
      </w:r>
      <w:r>
        <w:rPr>
          <w:rtl w:val="true"/>
        </w:rPr>
        <w:t xml:space="preserve"> (</w:t>
      </w:r>
      <w:r>
        <w:rPr/>
        <w:t>1972</w:t>
      </w:r>
      <w:r>
        <w:rPr>
          <w:rtl w:val="true"/>
        </w:rPr>
        <w:t xml:space="preserve">) </w:t>
      </w:r>
      <w:r>
        <w:rPr>
          <w:rtl w:val="true"/>
        </w:rPr>
        <w:t>אך לא בנוגע לחלופת ביזוי גופת המת הרלוונטית לענייננו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ברבות השנים </w:t>
      </w:r>
      <w:r>
        <w:rPr>
          <w:rtl w:val="true"/>
        </w:rPr>
        <w:t>"</w:t>
      </w:r>
      <w:r>
        <w:rPr>
          <w:rtl w:val="true"/>
        </w:rPr>
        <w:t>התגלגל</w:t>
      </w:r>
      <w:r>
        <w:rPr>
          <w:rtl w:val="true"/>
        </w:rPr>
        <w:t xml:space="preserve">" </w:t>
      </w:r>
      <w:r>
        <w:rPr>
          <w:rtl w:val="true"/>
        </w:rPr>
        <w:t>סעיף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לכדי</w:t>
      </w:r>
      <w:r>
        <w:rPr>
          <w:rtl w:val="true"/>
        </w:rPr>
        <w:t xml:space="preserve"> </w:t>
      </w:r>
      <w:hyperlink r:id="rId13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המצוי </w:t>
      </w:r>
      <w:hyperlink r:id="rId139">
        <w:r>
          <w:rPr>
            <w:rStyle w:val="Hyperlink"/>
            <w:rtl w:val="true"/>
          </w:rPr>
          <w:t>בסימן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ז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לפרק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ח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שכותרתו </w:t>
      </w:r>
      <w:r>
        <w:rPr>
          <w:rtl w:val="true"/>
        </w:rPr>
        <w:t>"</w:t>
      </w:r>
      <w:r>
        <w:rPr>
          <w:rtl w:val="true"/>
        </w:rPr>
        <w:t>פגיעה ברגשי דת ומסורת</w:t>
      </w:r>
      <w:r>
        <w:rPr>
          <w:rtl w:val="true"/>
        </w:rPr>
        <w:t xml:space="preserve">". </w:t>
      </w:r>
      <w:r>
        <w:rPr>
          <w:rtl w:val="true"/>
        </w:rPr>
        <w:t>הסעיף קובע כי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778" w:type="dxa"/>
        <w:jc w:val="start"/>
        <w:tblInd w:w="147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39"/>
        <w:gridCol w:w="4439"/>
      </w:tblGrid>
      <w:tr>
        <w:trPr>
          <w:trHeight w:val="1439" w:hRule="atLeast"/>
        </w:trPr>
        <w:tc>
          <w:tcPr>
            <w:tcW w:w="1339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ind w:end="0"/>
              <w:jc w:val="start"/>
              <w:rPr>
                <w:rFonts w:cs="Miriam"/>
                <w:b/>
                <w:sz w:val="22"/>
                <w:szCs w:val="22"/>
              </w:rPr>
            </w:pPr>
            <w:r>
              <w:rPr>
                <w:rFonts w:cs="Miriam"/>
                <w:b/>
                <w:b/>
                <w:sz w:val="22"/>
                <w:sz w:val="22"/>
                <w:szCs w:val="22"/>
                <w:rtl w:val="true"/>
              </w:rPr>
              <w:t>כניסה</w:t>
            </w:r>
            <w:r>
              <w:rPr>
                <w:rFonts w:cs="Times New Roman"/>
                <w:b/>
                <w:b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rFonts w:cs="Miriam"/>
                <w:b/>
                <w:b/>
                <w:sz w:val="22"/>
                <w:sz w:val="22"/>
                <w:szCs w:val="22"/>
                <w:rtl w:val="true"/>
              </w:rPr>
              <w:t>ללא</w:t>
            </w:r>
            <w:r>
              <w:rPr>
                <w:rFonts w:cs="Times New Roman"/>
                <w:b/>
                <w:b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rFonts w:cs="Miriam"/>
                <w:b/>
                <w:b/>
                <w:sz w:val="22"/>
                <w:sz w:val="22"/>
                <w:szCs w:val="22"/>
                <w:rtl w:val="true"/>
              </w:rPr>
              <w:t>רשות</w:t>
            </w:r>
            <w:r>
              <w:rPr>
                <w:rFonts w:cs="Times New Roman"/>
                <w:b/>
                <w:b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rFonts w:cs="Miriam"/>
                <w:b/>
                <w:b/>
                <w:sz w:val="22"/>
                <w:sz w:val="22"/>
                <w:szCs w:val="22"/>
                <w:rtl w:val="true"/>
              </w:rPr>
              <w:t>למקום</w:t>
            </w:r>
            <w:r>
              <w:rPr>
                <w:rFonts w:cs="Times New Roman"/>
                <w:b/>
                <w:b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rFonts w:cs="Miriam"/>
                <w:b/>
                <w:b/>
                <w:sz w:val="22"/>
                <w:sz w:val="22"/>
                <w:szCs w:val="22"/>
                <w:rtl w:val="true"/>
              </w:rPr>
              <w:t>פולחן</w:t>
            </w:r>
            <w:r>
              <w:rPr>
                <w:rFonts w:cs="Times New Roman"/>
                <w:b/>
                <w:b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rFonts w:cs="Miriam"/>
                <w:b/>
                <w:b/>
                <w:sz w:val="22"/>
                <w:sz w:val="22"/>
                <w:szCs w:val="22"/>
                <w:rtl w:val="true"/>
              </w:rPr>
              <w:t>או</w:t>
            </w:r>
            <w:r>
              <w:rPr>
                <w:rFonts w:cs="Times New Roman"/>
                <w:b/>
                <w:b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rFonts w:cs="Miriam"/>
                <w:b/>
                <w:b/>
                <w:sz w:val="22"/>
                <w:sz w:val="22"/>
                <w:szCs w:val="22"/>
                <w:rtl w:val="true"/>
              </w:rPr>
              <w:t>קבורה</w:t>
            </w:r>
          </w:p>
          <w:p>
            <w:pPr>
              <w:pStyle w:val="Normal"/>
              <w:tabs>
                <w:tab w:val="clear" w:pos="720"/>
                <w:tab w:val="left" w:pos="800" w:leader="none"/>
              </w:tabs>
              <w:ind w:end="0"/>
              <w:jc w:val="both"/>
              <w:rPr>
                <w:rFonts w:cs="Miriam"/>
                <w:b/>
                <w:sz w:val="22"/>
                <w:szCs w:val="22"/>
              </w:rPr>
            </w:pPr>
            <w:r>
              <w:rPr>
                <w:rFonts w:cs="Miriam"/>
                <w:b/>
                <w:sz w:val="22"/>
                <w:szCs w:val="22"/>
                <w:rtl w:val="true"/>
              </w:rPr>
            </w:r>
          </w:p>
        </w:tc>
        <w:tc>
          <w:tcPr>
            <w:tcW w:w="4439" w:type="dxa"/>
            <w:tcBorders/>
          </w:tcPr>
          <w:p>
            <w:pPr>
              <w:pStyle w:val="Ruller42"/>
              <w:tabs>
                <w:tab w:val="left" w:pos="800" w:leader="none"/>
                <w:tab w:val="left" w:pos="3209" w:leader="none"/>
                <w:tab w:val="left" w:pos="6753" w:leader="none"/>
              </w:tabs>
              <w:spacing w:lineRule="auto" w:line="240"/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172</w:t>
            </w:r>
            <w:r>
              <w:rPr>
                <w:rFonts w:cs="Times New Roman" w:ascii="Times New Roman" w:hAnsi="Times New Roman"/>
                <w:b/>
                <w:rtl w:val="true"/>
              </w:rPr>
              <w:t xml:space="preserve">. </w:t>
              <w:tab/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הנכנס שלא ברשות למקום פולחן או קבורה או למקום שיוחד לצרכי לוויית המת או לשמירת עצמותיו של מת</w:t>
            </w:r>
            <w:r>
              <w:rPr>
                <w:rFonts w:cs="Times New Roman" w:ascii="Times New Roman" w:hAnsi="Times New Roman"/>
                <w:b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 xml:space="preserve">או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נוהג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במת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שלא</w:t>
            </w:r>
            <w:r>
              <w:rPr>
                <w:rFonts w:ascii="Century" w:hAnsi="Century" w:eastAsia="Century" w:cs="Century"/>
                <w:b/>
                <w:b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pacing w:val="0"/>
                <w:szCs w:val="24"/>
                <w:rtl w:val="true"/>
              </w:rPr>
              <w:t>בכבוד</w:t>
            </w:r>
            <w:r>
              <w:rPr>
                <w:rFonts w:cs="Times New Roman" w:ascii="Times New Roman" w:hAnsi="Times New Roman"/>
                <w:b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או גורם הפרעה לאנשים שנתקהלו ללוויית המת</w:t>
            </w:r>
            <w:r>
              <w:rPr>
                <w:rFonts w:cs="Times New Roman" w:ascii="Times New Roman" w:hAnsi="Times New Roman"/>
                <w:b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והכל בכוונה לפגוע ברגשותיו של אדם או לבזות דתו</w:t>
            </w:r>
            <w:r>
              <w:rPr>
                <w:rFonts w:cs="Times New Roman" w:ascii="Times New Roman" w:hAnsi="Times New Roman"/>
                <w:b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או כשהוא יודע שהדבר עשוי לפגוע ברגשותיו של אדם או לבזות דתו</w:t>
            </w:r>
            <w:r>
              <w:rPr>
                <w:rFonts w:cs="Times New Roman" w:ascii="Times New Roman" w:hAnsi="Times New Roman"/>
                <w:b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 xml:space="preserve">דינו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–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 xml:space="preserve"> מאסר שלוש שנים </w:t>
            </w:r>
            <w:r>
              <w:rPr>
                <w:rFonts w:cs="Times New Roman" w:ascii="Times New Roman" w:hAnsi="Times New Roman"/>
                <w:b/>
                <w:rtl w:val="true"/>
              </w:rPr>
              <w:t>(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ההדגשה הוספה – ע</w:t>
            </w:r>
            <w:r>
              <w:rPr>
                <w:rFonts w:cs="Times New Roman" w:ascii="Times New Roman" w:hAnsi="Times New Roman"/>
                <w:b/>
                <w:rtl w:val="true"/>
              </w:rPr>
              <w:t xml:space="preserve">'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פ</w:t>
            </w:r>
            <w:r>
              <w:rPr>
                <w:rFonts w:cs="Times New Roman" w:ascii="Times New Roman" w:hAnsi="Times New Roman"/>
                <w:b/>
                <w:rtl w:val="true"/>
              </w:rPr>
              <w:t xml:space="preserve">'). </w:t>
            </w:r>
          </w:p>
        </w:tc>
      </w:tr>
    </w:tbl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ניכר כי בשונה </w:t>
      </w:r>
      <w:hyperlink r:id="rId140">
        <w:r>
          <w:rPr>
            <w:rStyle w:val="Hyperlink"/>
            <w:color w:val="0000FF"/>
            <w:u w:val="single"/>
            <w:rtl w:val="true"/>
          </w:rPr>
          <w:t>מסעיף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148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>הסעיף אינו כולל חלופה של איסור על ביזוי גופת המת</w:t>
      </w:r>
      <w:r>
        <w:rPr>
          <w:rtl w:val="true"/>
        </w:rPr>
        <w:t xml:space="preserve">, </w:t>
      </w:r>
      <w:r>
        <w:rPr>
          <w:rtl w:val="true"/>
        </w:rPr>
        <w:t xml:space="preserve">אלא איסור לנהוג בו </w:t>
      </w:r>
      <w:r>
        <w:rPr>
          <w:rtl w:val="true"/>
        </w:rPr>
        <w:t>"</w:t>
      </w:r>
      <w:r>
        <w:rPr>
          <w:rtl w:val="true"/>
        </w:rPr>
        <w:t>שלא בכבוד</w:t>
      </w:r>
      <w:r>
        <w:rPr>
          <w:rtl w:val="true"/>
        </w:rPr>
        <w:t xml:space="preserve">". </w:t>
      </w:r>
      <w:r>
        <w:rPr>
          <w:rtl w:val="true"/>
        </w:rPr>
        <w:t>קשה אמנם לעמוד על כוונתו של המחוקק בהשמטת החלופה שעניינה בביזוי גופת המת שכן גם בעניין זה מדובר בעבירה מנדטורית שנקלטה ל</w:t>
      </w:r>
      <w:hyperlink r:id="rId1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מפקודת החוק הפלילי והסיבות לשינוי נוסחה נותרו עלומות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דומה כי יש ליתן משקל להשמטה זו שבעקבותיה </w:t>
      </w:r>
      <w:hyperlink r:id="rId1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אינו אוסר עוד במפורש על ביזוי גופת המת</w:t>
      </w:r>
      <w:r>
        <w:rPr>
          <w:rtl w:val="true"/>
        </w:rPr>
        <w:t xml:space="preserve">, </w:t>
      </w:r>
      <w:r>
        <w:rPr>
          <w:rtl w:val="true"/>
        </w:rPr>
        <w:t>אם בקשר לפגיעה ברגשות דתיים</w:t>
      </w:r>
      <w:r>
        <w:rPr>
          <w:rtl w:val="true"/>
        </w:rPr>
        <w:t xml:space="preserve">, </w:t>
      </w:r>
      <w:r>
        <w:rPr>
          <w:rtl w:val="true"/>
        </w:rPr>
        <w:t>אם בכלל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>
          <w:rFonts w:ascii="FrankRuehl" w:hAnsi="FrankRuehl" w:cs="FrankRuehl"/>
          <w:color w:val="000000"/>
        </w:rPr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hyperlink r:id="rId14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172</w:t>
        </w:r>
      </w:hyperlink>
      <w:r>
        <w:rPr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האוסר כאמור לנהוג במת שלא בכבוד</w:t>
      </w:r>
      <w:r>
        <w:rPr>
          <w:rtl w:val="true"/>
        </w:rPr>
        <w:t xml:space="preserve">, </w:t>
      </w:r>
      <w:r>
        <w:rPr>
          <w:rtl w:val="true"/>
        </w:rPr>
        <w:t>פורש ב</w:t>
      </w:r>
      <w:hyperlink r:id="rId1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3338/99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פקוביץ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נד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667</w:t>
      </w:r>
      <w:r>
        <w:rPr>
          <w:rtl w:val="true"/>
        </w:rPr>
        <w:t xml:space="preserve">, </w:t>
      </w:r>
      <w:r>
        <w:rPr/>
        <w:t>690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פקוביץ</w:t>
      </w:r>
      <w:r>
        <w:rPr>
          <w:rtl w:val="true"/>
        </w:rPr>
        <w:t xml:space="preserve">), </w:t>
      </w:r>
      <w:r>
        <w:rPr>
          <w:rtl w:val="true"/>
        </w:rPr>
        <w:t xml:space="preserve">שם עמדה השופטת </w:t>
      </w:r>
      <w:r>
        <w:rPr>
          <w:rtl w:val="true"/>
        </w:rPr>
        <w:t>(</w:t>
      </w:r>
      <w:r>
        <w:rPr>
          <w:rtl w:val="true"/>
        </w:rPr>
        <w:t>כתוארה 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ביניש</w:t>
      </w:r>
      <w:r>
        <w:rPr>
          <w:rtl w:val="true"/>
        </w:rPr>
        <w:t xml:space="preserve"> על התכלית שבבסיסו – מניעת פגיעה ברגשות וברגשות דתיים ביחס לקבורת המת ולכבודו </w:t>
      </w:r>
      <w:r>
        <w:rPr>
          <w:rtl w:val="true"/>
        </w:rPr>
        <w:t>(</w:t>
      </w:r>
      <w:r>
        <w:rPr>
          <w:rtl w:val="true"/>
        </w:rPr>
        <w:t xml:space="preserve">ראו גם </w:t>
      </w:r>
      <w:hyperlink r:id="rId1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8469/99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אסקין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נה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65</w:t>
      </w:r>
      <w:r>
        <w:rPr>
          <w:rtl w:val="true"/>
        </w:rPr>
        <w:t xml:space="preserve">, </w:t>
      </w:r>
      <w:r>
        <w:rPr/>
        <w:t>85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>))</w:t>
      </w:r>
      <w:r>
        <w:rPr>
          <w:rFonts w:cs="FrankRuehl" w:ascii="FrankRuehl" w:hAnsi="FrankRuehl"/>
          <w:color w:val="000000"/>
          <w:rtl w:val="true"/>
        </w:rPr>
        <w:t xml:space="preserve">. </w:t>
      </w:r>
      <w:r>
        <w:rPr>
          <w:rFonts w:ascii="FrankRuehl" w:hAnsi="FrankRuehl" w:cs="FrankRuehl"/>
          <w:color w:val="000000"/>
          <w:rtl w:val="true"/>
        </w:rPr>
        <w:t>בניתוחה את היסוד העובדתי התייחסה השופטת גם לחלופה הנוגעת לענייננו וציינה כך</w:t>
      </w:r>
      <w:r>
        <w:rPr>
          <w:rFonts w:cs="FrankRuehl" w:ascii="FrankRuehl" w:hAnsi="FrankRuehl"/>
          <w:color w:val="000000"/>
          <w:rtl w:val="true"/>
        </w:rPr>
        <w:t>:</w:t>
      </w:r>
    </w:p>
    <w:p>
      <w:pPr>
        <w:pStyle w:val="Ruller42"/>
        <w:ind w:end="0"/>
        <w:jc w:val="both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אסורה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בכבוד</w:t>
      </w:r>
      <w:r>
        <w:rPr>
          <w:rtl w:val="true"/>
        </w:rPr>
        <w:t xml:space="preserve">".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נוהג</w:t>
      </w:r>
      <w:r>
        <w:rPr>
          <w:rtl w:val="true"/>
        </w:rPr>
        <w:t xml:space="preserve">") </w:t>
      </w:r>
      <w:r>
        <w:rPr>
          <w:rtl w:val="true"/>
        </w:rPr>
        <w:t>ורכיבים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במת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בכבוד</w:t>
      </w:r>
      <w:r>
        <w:rPr>
          <w:rtl w:val="true"/>
        </w:rPr>
        <w:t xml:space="preserve">"). </w:t>
      </w:r>
      <w:r>
        <w:rPr>
          <w:rtl w:val="true"/>
        </w:rPr>
        <w:t>הרכיב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ההתנהגותי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נוהג</w:t>
      </w:r>
      <w:r>
        <w:rPr>
          <w:rtl w:val="true"/>
        </w:rPr>
        <w:t xml:space="preserve">"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לשונית</w:t>
      </w:r>
      <w:r>
        <w:rPr>
          <w:rtl w:val="true"/>
        </w:rPr>
        <w:t xml:space="preserve">, </w:t>
      </w:r>
      <w:r>
        <w:rPr>
          <w:rtl w:val="true"/>
        </w:rPr>
        <w:t>ולכאורה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</w:t>
      </w:r>
      <w:r>
        <w:rPr>
          <w:rtl w:val="true"/>
        </w:rPr>
        <w:t xml:space="preserve">, </w:t>
      </w:r>
      <w:r>
        <w:rPr>
          <w:rtl w:val="true"/>
        </w:rPr>
        <w:t>ובעניין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האסורה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, </w:t>
      </w:r>
      <w:r>
        <w:rPr>
          <w:rtl w:val="true"/>
        </w:rPr>
        <w:t>ולייחד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האסורה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המבוצעת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לוויה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המבוצעת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הנכללת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פקוביץ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692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rFonts w:ascii="Garamond" w:hAnsi="Garamond" w:cs="Garamond"/>
        </w:rPr>
      </w:pPr>
      <w:r>
        <w:rPr>
          <w:rFonts w:cs="Garamond" w:ascii="Garamond" w:hAnsi="Garamond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 xml:space="preserve">בית משפט זה נדרש לאפשרות שלפיה עבירה </w:t>
      </w:r>
      <w:r>
        <w:rPr>
          <w:rtl w:val="true"/>
        </w:rPr>
        <w:t>–</w:t>
      </w:r>
      <w:r>
        <w:rPr>
          <w:rtl w:val="true"/>
        </w:rPr>
        <w:t xml:space="preserve"> שעל פי לשונה אוסרת על פגיעה בכבוד המת </w:t>
      </w:r>
      <w:r>
        <w:rPr>
          <w:rtl w:val="true"/>
        </w:rPr>
        <w:t>–</w:t>
      </w:r>
      <w:r>
        <w:rPr>
          <w:rtl w:val="true"/>
        </w:rPr>
        <w:t xml:space="preserve"> תפורש בהרחבה באופן שיאסור מנעד רחב של התנהגויות הפוגעות בכבוד המת</w:t>
      </w:r>
      <w:r>
        <w:rPr>
          <w:rtl w:val="true"/>
        </w:rPr>
        <w:t xml:space="preserve">, </w:t>
      </w:r>
      <w:r>
        <w:rPr>
          <w:rtl w:val="true"/>
        </w:rPr>
        <w:t>וראה לשלול אפשרות זו</w:t>
      </w:r>
      <w:r>
        <w:rPr>
          <w:rtl w:val="true"/>
        </w:rPr>
        <w:t xml:space="preserve">. </w:t>
      </w:r>
      <w:r>
        <w:rPr>
          <w:rtl w:val="true"/>
        </w:rPr>
        <w:t>תחת זאת נקבע כי יש לפרש את העבירה בצמצום ולתחום את גדר ההתנהגויות האסורות בגדרה אך לפגיעה בכבוד המת המבוצעת במקומות שעניינם קבורת המת</w:t>
      </w:r>
      <w:r>
        <w:rPr>
          <w:rtl w:val="true"/>
        </w:rPr>
        <w:t xml:space="preserve">, </w:t>
      </w:r>
      <w:r>
        <w:rPr>
          <w:rtl w:val="true"/>
        </w:rPr>
        <w:t>לווייתו או שמירת גופתו</w:t>
      </w:r>
      <w:r>
        <w:rPr>
          <w:rtl w:val="true"/>
        </w:rPr>
        <w:t xml:space="preserve">.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 xml:space="preserve">יש בעמדה פרשנית זו כדי לתמוך בגישה שלפיה גם בענייננו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להרחיב</w:t>
      </w:r>
      <w:r>
        <w:rPr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 xml:space="preserve"> </w:t>
      </w:r>
      <w:r>
        <w:rPr>
          <w:rtl w:val="true"/>
        </w:rPr>
        <w:t>פרשנית</w:t>
      </w:r>
      <w:r>
        <w:rPr>
          <w:rtl w:val="true"/>
        </w:rPr>
        <w:t xml:space="preserve"> </w:t>
      </w:r>
      <w:r>
        <w:rPr>
          <w:rtl w:val="true"/>
        </w:rPr>
        <w:t xml:space="preserve">את </w:t>
      </w:r>
      <w:r>
        <w:rPr>
          <w:rtl w:val="true"/>
        </w:rPr>
        <w:t>תחולתה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 </w:t>
      </w:r>
      <w:r>
        <w:rPr>
          <w:rtl w:val="true"/>
        </w:rPr>
        <w:t>המגונה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שייקבע</w:t>
      </w:r>
      <w:r>
        <w:rPr>
          <w:rtl w:val="true"/>
        </w:rPr>
        <w:t xml:space="preserve"> </w:t>
      </w:r>
      <w:r>
        <w:rPr>
          <w:rtl w:val="true"/>
        </w:rPr>
        <w:t>שזו</w:t>
      </w:r>
      <w:r>
        <w:rPr>
          <w:rtl w:val="true"/>
        </w:rPr>
        <w:t xml:space="preserve"> </w:t>
      </w:r>
      <w:r>
        <w:rPr>
          <w:rtl w:val="true"/>
        </w:rPr>
        <w:t>אוסרת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 xml:space="preserve"> </w:t>
      </w:r>
      <w:r>
        <w:rPr>
          <w:rtl w:val="true"/>
        </w:rPr>
        <w:t>בגופה</w:t>
      </w:r>
      <w:r>
        <w:rPr>
          <w:rtl w:val="true"/>
        </w:rPr>
        <w:t xml:space="preserve">, </w:t>
      </w:r>
      <w:r>
        <w:rPr>
          <w:rtl w:val="true"/>
        </w:rPr>
        <w:t>וזאת במיוחד משעה שזו אינה מזכירה בלשונה את אפשרות הפגיעה במת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להשקפתי מסקנה זו מתחייבת גם מן הפער ברמת הענישה בין עבירת המעשה המגונה לבין העבירות הנזכרות לעיל שעניינן פגיעה במת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hyperlink r:id="rId14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148</w:t>
        </w:r>
      </w:hyperlink>
      <w:r>
        <w:rPr>
          <w:rtl w:val="true"/>
        </w:rPr>
        <w:t xml:space="preserve"> </w:t>
      </w:r>
      <w:r>
        <w:rPr>
          <w:rtl w:val="true"/>
        </w:rPr>
        <w:t>לפקודה בשעתו</w:t>
      </w:r>
      <w:r>
        <w:rPr>
          <w:rtl w:val="true"/>
        </w:rPr>
        <w:t xml:space="preserve">, </w:t>
      </w:r>
      <w:r>
        <w:rPr>
          <w:rtl w:val="true"/>
        </w:rPr>
        <w:t xml:space="preserve">ואף </w:t>
      </w:r>
      <w:hyperlink r:id="rId14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172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הנוכחי </w:t>
      </w:r>
      <w:r>
        <w:rPr>
          <w:rtl w:val="true"/>
        </w:rPr>
        <w:t>–</w:t>
      </w:r>
      <w:r>
        <w:rPr>
          <w:rtl w:val="true"/>
        </w:rPr>
        <w:t xml:space="preserve"> שהוא כאמור גלגול של סעיף זה </w:t>
      </w:r>
      <w:r>
        <w:rPr>
          <w:rtl w:val="true"/>
        </w:rPr>
        <w:t>–</w:t>
      </w:r>
      <w:r>
        <w:rPr>
          <w:rtl w:val="true"/>
        </w:rPr>
        <w:t xml:space="preserve"> הן עבירות עוון שהעונש בצדן אינו עולה על שלוש שנות מאסר </w:t>
      </w:r>
      <w:r>
        <w:rPr>
          <w:rtl w:val="true"/>
        </w:rPr>
        <w:t>(</w:t>
      </w:r>
      <w:r>
        <w:rPr>
          <w:rtl w:val="true"/>
        </w:rPr>
        <w:t xml:space="preserve">לעניין </w:t>
      </w:r>
      <w:hyperlink r:id="rId14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148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לפקודה ראו </w:t>
      </w:r>
      <w:hyperlink r:id="rId14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בפקודה המגדיר את המונחים </w:t>
      </w:r>
      <w:r>
        <w:rPr>
          <w:rtl w:val="true"/>
        </w:rPr>
        <w:t>"</w:t>
      </w:r>
      <w:r>
        <w:rPr>
          <w:rtl w:val="true"/>
        </w:rPr>
        <w:t>חטא</w:t>
      </w:r>
      <w:r>
        <w:rPr>
          <w:rtl w:val="true"/>
        </w:rPr>
        <w:t>", "</w:t>
      </w:r>
      <w:r>
        <w:rPr>
          <w:rtl w:val="true"/>
        </w:rPr>
        <w:t>עוון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פשע</w:t>
      </w:r>
      <w:r>
        <w:rPr>
          <w:rtl w:val="true"/>
        </w:rPr>
        <w:t xml:space="preserve">").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 xml:space="preserve">עבירת המעשה המגונה היא עבירה חמורה מסוג פשע שבצדה עונש מרבי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בכך יש כדי ללמד כי גם כאשר נאסרה בחוק הפגיעה בגופת המת או בכבודו</w:t>
      </w:r>
      <w:r>
        <w:rPr>
          <w:rtl w:val="true"/>
        </w:rPr>
        <w:t xml:space="preserve">, </w:t>
      </w:r>
      <w:r>
        <w:rPr>
          <w:rtl w:val="true"/>
        </w:rPr>
        <w:t>נקבע לכך רף ענישה שאינו בדרגה גבוהה ביותר</w:t>
      </w:r>
      <w:r>
        <w:rPr>
          <w:rtl w:val="true"/>
        </w:rPr>
        <w:t xml:space="preserve">, </w:t>
      </w:r>
      <w:r>
        <w:rPr>
          <w:rtl w:val="true"/>
        </w:rPr>
        <w:t>וודאי שאינו עולה כדי הרף שנקבע לעניין מעשה מגונה</w:t>
      </w:r>
      <w:r>
        <w:rPr>
          <w:rtl w:val="true"/>
        </w:rPr>
        <w:t xml:space="preserve">. </w:t>
      </w:r>
      <w:r>
        <w:rPr>
          <w:rtl w:val="true"/>
        </w:rPr>
        <w:t>זהו שיקול פרשני נוסף נגד הפרשנות שהציעה המשיבה שלפיה עבירת המעשה המגונה חלה גם כאשר המעשה מבוצע במת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פרשנות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הנסיבה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המגונה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סיכום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מכל הטעמים האמורים</w:t>
      </w:r>
      <w:r>
        <w:rPr>
          <w:rtl w:val="true"/>
        </w:rPr>
        <w:t xml:space="preserve">, </w:t>
      </w:r>
      <w:r>
        <w:rPr>
          <w:rtl w:val="true"/>
        </w:rPr>
        <w:t xml:space="preserve">בשים לב לספק שהבעתי בפתח הדברים אשר לאפשרות הלשונית לפרש את המילה 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tl w:val="true"/>
        </w:rPr>
        <w:t xml:space="preserve">" </w:t>
      </w:r>
      <w:r>
        <w:rPr>
          <w:rtl w:val="true"/>
        </w:rPr>
        <w:t>כמתייחסת גם אל המת</w:t>
      </w:r>
      <w:r>
        <w:rPr>
          <w:rtl w:val="true"/>
        </w:rPr>
        <w:t xml:space="preserve">, </w:t>
      </w:r>
      <w:r>
        <w:rPr>
          <w:rtl w:val="true"/>
        </w:rPr>
        <w:t>נוכח תכליתה המפורשת של עבירת המעשה המגונה כפי שפורשה בפסיקתנו ונוכח מעמדה של זכות היסוד החוקתית לחירות כבריח התיכון בפרשנות הדין הפלילי ובהינתן ההיסטוריה החקיקתית שעליה עמדנו</w:t>
      </w:r>
      <w:r>
        <w:rPr>
          <w:rtl w:val="true"/>
        </w:rPr>
        <w:t xml:space="preserve">, </w:t>
      </w:r>
      <w:r>
        <w:rPr>
          <w:rtl w:val="true"/>
        </w:rPr>
        <w:t xml:space="preserve">באתי לכלל מסקנה כי יש להעדיף את פרשנות המערער שלפיה הנסיבה 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tl w:val="true"/>
        </w:rPr>
        <w:t xml:space="preserve">" </w:t>
      </w:r>
      <w:r>
        <w:rPr>
          <w:rtl w:val="true"/>
        </w:rPr>
        <w:t>המנויה בעבירת המעשה המגונה יכולה להתקיים רק אם מי שמבוצעת כלפיו העבירה נמצא בין החיים</w:t>
      </w:r>
      <w:r>
        <w:rPr>
          <w:rtl w:val="true"/>
        </w:rPr>
        <w:t xml:space="preserve">. </w:t>
      </w:r>
      <w:r>
        <w:rPr>
          <w:rtl w:val="true"/>
        </w:rPr>
        <w:t>אעיר כי לעמדתי</w:t>
      </w:r>
      <w:r>
        <w:rPr>
          <w:rtl w:val="true"/>
        </w:rPr>
        <w:t xml:space="preserve">, </w:t>
      </w:r>
      <w:r>
        <w:rPr>
          <w:rtl w:val="true"/>
        </w:rPr>
        <w:t xml:space="preserve">אף אם כפות המאזניים הפרשניות היו מעוינות </w:t>
      </w:r>
      <w:r>
        <w:rPr>
          <w:rtl w:val="true"/>
        </w:rPr>
        <w:t>–</w:t>
      </w:r>
      <w:r>
        <w:rPr>
          <w:rtl w:val="true"/>
        </w:rPr>
        <w:t xml:space="preserve"> וכאמור</w:t>
      </w:r>
      <w:r>
        <w:rPr>
          <w:rtl w:val="true"/>
        </w:rPr>
        <w:t xml:space="preserve">, </w:t>
      </w:r>
      <w:r>
        <w:rPr>
          <w:rtl w:val="true"/>
        </w:rPr>
        <w:t xml:space="preserve">איני סבור שכך הדבר </w:t>
      </w:r>
      <w:r>
        <w:rPr>
          <w:rtl w:val="true"/>
        </w:rPr>
        <w:t>–</w:t>
      </w:r>
      <w:r>
        <w:rPr>
          <w:rtl w:val="true"/>
        </w:rPr>
        <w:t xml:space="preserve"> הייתי רואה לבכר פרשנות זו בשים לב למצוותו של </w:t>
      </w:r>
      <w:hyperlink r:id="rId15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כא</w:t>
        </w:r>
      </w:hyperlink>
      <w:r>
        <w:rPr>
          <w:rtl w:val="true"/>
        </w:rPr>
        <w:t xml:space="preserve"> ל</w:t>
      </w:r>
      <w:hyperlink r:id="rId1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להעדיף את הפרשנות המקלה</w:t>
      </w:r>
      <w:r>
        <w:rPr>
          <w:rtl w:val="true"/>
        </w:rPr>
        <w:t xml:space="preserve">. </w:t>
      </w:r>
      <w:r>
        <w:rPr>
          <w:rtl w:val="true"/>
        </w:rPr>
        <w:t>ויובהר</w:t>
      </w:r>
      <w:r>
        <w:rPr>
          <w:rtl w:val="true"/>
        </w:rPr>
        <w:t xml:space="preserve">, </w:t>
      </w:r>
      <w:r>
        <w:rPr>
          <w:rtl w:val="true"/>
        </w:rPr>
        <w:t>אין במסקנתי זו כדי להקל ולו במעט מחומרתו המוסרית של ביצוע מעשה מגונה במת ומהמטען האנטי חברתי הגלום במעשה שכזה</w:t>
      </w:r>
      <w:r>
        <w:rPr>
          <w:rtl w:val="true"/>
        </w:rPr>
        <w:t xml:space="preserve">. </w:t>
      </w:r>
      <w:r>
        <w:rPr>
          <w:rtl w:val="true"/>
        </w:rPr>
        <w:t>בה בעת</w:t>
      </w:r>
      <w:r>
        <w:rPr>
          <w:rtl w:val="true"/>
        </w:rPr>
        <w:t xml:space="preserve">, </w:t>
      </w:r>
      <w:r>
        <w:rPr>
          <w:rtl w:val="true"/>
        </w:rPr>
        <w:t xml:space="preserve">לא שוכנעתי כי יש </w:t>
      </w:r>
      <w:hyperlink r:id="rId152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בנוסחו היום כדי להטיל איסור פלילי על כך</w:t>
      </w:r>
      <w:r>
        <w:rPr>
          <w:rtl w:val="true"/>
        </w:rPr>
        <w:t xml:space="preserve">. </w:t>
      </w:r>
      <w:r>
        <w:rPr>
          <w:rtl w:val="true"/>
        </w:rPr>
        <w:t xml:space="preserve">למותר לציין כי בידי המחוקק לתקן את </w:t>
      </w:r>
      <w:hyperlink r:id="rId15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באופן שניתן יהיה להעמיד דברים על מכונם בכל שאמור בשמירה על כבוד המת</w:t>
      </w:r>
      <w:r>
        <w:rPr>
          <w:rtl w:val="true"/>
        </w:rPr>
        <w:t xml:space="preserve">, </w:t>
      </w:r>
      <w:r>
        <w:rPr>
          <w:rtl w:val="true"/>
        </w:rPr>
        <w:t>גם בהיבט שעלה לדיון לפנינו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bookmarkStart w:id="19" w:name="Seif276"/>
      <w:bookmarkStart w:id="20" w:name="Seif509"/>
      <w:bookmarkEnd w:id="19"/>
      <w:bookmarkEnd w:id="20"/>
      <w:r>
        <w:rPr>
          <w:rtl w:val="true"/>
        </w:rPr>
        <w:tab/>
      </w:r>
      <w:r>
        <w:rPr>
          <w:rtl w:val="true"/>
        </w:rPr>
        <w:t>בנתון למסקנתי זו</w:t>
      </w:r>
      <w:r>
        <w:rPr>
          <w:rtl w:val="true"/>
        </w:rPr>
        <w:t xml:space="preserve">, </w:t>
      </w:r>
      <w:r>
        <w:rPr>
          <w:rtl w:val="true"/>
        </w:rPr>
        <w:t>ומשאין חולק כי המערער ביצע את המעשה המיני במנוחה לאחר שהמיתה</w:t>
      </w:r>
      <w:r>
        <w:rPr>
          <w:rtl w:val="true"/>
        </w:rPr>
        <w:t xml:space="preserve">, </w:t>
      </w:r>
      <w:r>
        <w:rPr>
          <w:rtl w:val="true"/>
        </w:rPr>
        <w:t>סבורני כי יש לזכות את המערער מעבירת המעשה המגונה שבה הורשע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עונש המאסר שהוטל עליו חמור יתר על המידה בשים לב לקביעת בית משפט קמא שבעת המעשים היה כפסע בלבד מפטור מאחריות פלילית ונוכח מדיניות הענישה הנוהגת במקרים שבהם הופעל </w:t>
      </w:r>
      <w:hyperlink r:id="rId15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לפיכך טוען המערער שיש להתערב הן במתחם העונש ההולם שנקבע בעניינו</w:t>
      </w:r>
      <w:r>
        <w:rPr>
          <w:rtl w:val="true"/>
        </w:rPr>
        <w:t xml:space="preserve">, </w:t>
      </w:r>
      <w:r>
        <w:rPr>
          <w:rtl w:val="true"/>
        </w:rPr>
        <w:t xml:space="preserve">הן בעונש המאסר שנקבע בתוכו כך שמתחם העונש ההולם ייקבע בטווח שבין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לבין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; </w:t>
      </w:r>
      <w:r>
        <w:rPr>
          <w:rtl w:val="true"/>
        </w:rPr>
        <w:t>ועונשו ייגזר בשליש התחתון של מתחם זה</w:t>
      </w:r>
      <w:r>
        <w:rPr>
          <w:rtl w:val="true"/>
        </w:rPr>
        <w:t xml:space="preserve">. </w:t>
      </w:r>
      <w:r>
        <w:rPr>
          <w:rtl w:val="true"/>
        </w:rPr>
        <w:t xml:space="preserve">לתמיכה בטענתו מפנה המערער לשורת מקרים שבהם הופעל </w:t>
      </w:r>
      <w:hyperlink r:id="rId15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ונגזרו עונשים קלים מעונשו שלו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6385/11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בניטה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3.12.2012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 xml:space="preserve">הופחת עונשה של </w:t>
      </w:r>
      <w:r>
        <w:rPr>
          <w:rtl w:val="true"/>
        </w:rPr>
        <w:t>מערערת</w:t>
      </w:r>
      <w:r>
        <w:rPr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שאובחנה כסובלת מ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הפרעת אישיות גבולית</w:t>
      </w:r>
      <w:r>
        <w:rPr>
          <w:rtl w:val="true"/>
        </w:rPr>
        <w:t xml:space="preserve"> ו</w:t>
      </w:r>
      <w:r>
        <w:rPr>
          <w:rtl w:val="true"/>
        </w:rPr>
        <w:t>הורשעה</w:t>
      </w:r>
      <w:r>
        <w:rPr>
          <w:rtl w:val="true"/>
        </w:rPr>
        <w:t xml:space="preserve"> </w:t>
      </w:r>
      <w:r>
        <w:rPr>
          <w:rtl w:val="true"/>
        </w:rPr>
        <w:t>ברצח</w:t>
      </w:r>
      <w:r>
        <w:rPr>
          <w:rtl w:val="true"/>
        </w:rPr>
        <w:t xml:space="preserve"> </w:t>
      </w:r>
      <w:r>
        <w:rPr>
          <w:rtl w:val="true"/>
        </w:rPr>
        <w:t>חברתה בדקירת סכין מ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 בפועל שגזר בית המשפט המחוזי 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נוכח השיפור במצבה וניסיונות שיקומה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15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2098/08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פרעוני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28.12.2011</w:t>
      </w:r>
      <w:r>
        <w:rPr>
          <w:rtl w:val="true"/>
        </w:rPr>
        <w:t xml:space="preserve">) </w:t>
      </w:r>
      <w:r>
        <w:rPr>
          <w:rtl w:val="true"/>
        </w:rPr>
        <w:t xml:space="preserve">הותיר בית משפט זה על כנו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 xml:space="preserve">דין של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 xml:space="preserve">בגין עבירות של רצח </w:t>
      </w:r>
      <w:r>
        <w:rPr>
          <w:rtl w:val="true"/>
        </w:rPr>
        <w:t>(</w:t>
      </w:r>
      <w:r>
        <w:rPr>
          <w:rtl w:val="true"/>
        </w:rPr>
        <w:t>ביריית אקדח</w:t>
      </w:r>
      <w:r>
        <w:rPr>
          <w:rtl w:val="true"/>
        </w:rPr>
        <w:t xml:space="preserve">), </w:t>
      </w:r>
      <w:r>
        <w:rPr>
          <w:rtl w:val="true"/>
        </w:rPr>
        <w:t>עבירות בנשק</w:t>
      </w:r>
      <w:r>
        <w:rPr>
          <w:rtl w:val="true"/>
        </w:rPr>
        <w:t xml:space="preserve">, </w:t>
      </w:r>
      <w:r>
        <w:rPr>
          <w:rtl w:val="true"/>
        </w:rPr>
        <w:t xml:space="preserve">קשירת קשר לביצוע פשע ואיומים שנגזר על מערער </w:t>
      </w:r>
      <w:r>
        <w:rPr>
          <w:rtl w:val="true"/>
        </w:rPr>
        <w:t>שאוב</w:t>
      </w:r>
      <w:r>
        <w:rPr>
          <w:rtl w:val="true"/>
        </w:rPr>
        <w:t>חן</w:t>
      </w:r>
      <w:r>
        <w:rPr>
          <w:rtl w:val="true"/>
        </w:rPr>
        <w:t xml:space="preserve"> </w:t>
      </w:r>
      <w:r>
        <w:rPr>
          <w:rtl w:val="true"/>
        </w:rPr>
        <w:t>כסובל</w:t>
      </w:r>
      <w:r>
        <w:rPr>
          <w:rtl w:val="true"/>
        </w:rPr>
        <w:t xml:space="preserve"> </w:t>
      </w:r>
      <w:r>
        <w:rPr>
          <w:rtl w:val="true"/>
        </w:rPr>
        <w:t>מסכיזופרניה פרנואידית</w:t>
      </w:r>
      <w:r>
        <w:rPr>
          <w:rtl w:val="true"/>
        </w:rPr>
        <w:t xml:space="preserve"> </w:t>
      </w:r>
      <w:r>
        <w:rPr>
          <w:rtl w:val="true"/>
        </w:rPr>
        <w:t>ואושפז מספר פעמים עובר למועד העבירה בשל מחלתו זו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7215/06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25.10.2007</w:t>
      </w:r>
      <w:r>
        <w:rPr>
          <w:rtl w:val="true"/>
        </w:rPr>
        <w:t xml:space="preserve">) </w:t>
      </w:r>
      <w:r>
        <w:rPr>
          <w:rtl w:val="true"/>
        </w:rPr>
        <w:t>התקבל ערעורה של אם שאובחנה כלוקה בסכיזופרניה</w:t>
      </w:r>
      <w:r>
        <w:rPr>
          <w:rtl w:val="true"/>
        </w:rPr>
        <w:t xml:space="preserve">, </w:t>
      </w:r>
      <w:r>
        <w:rPr>
          <w:rtl w:val="true"/>
        </w:rPr>
        <w:t>והורשעה ברצח בנה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על ידי דקירות סכין וכיסוי פניו בכרית ועונשה הופחת מ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נוכח מצבה הנפשי ונסיבות חייה הקשות </w:t>
      </w:r>
      <w:r>
        <w:rPr>
          <w:rtl w:val="true"/>
        </w:rPr>
        <w:t>(</w:t>
      </w:r>
      <w:r>
        <w:rPr>
          <w:rtl w:val="true"/>
        </w:rPr>
        <w:t>ראו גם פסקי דין נוספים שאליהם הפנה המערער אך שהעונשים בהם הוסכמו במסגרת הסדרי טיעון</w:t>
      </w:r>
      <w:r>
        <w:rPr>
          <w:rtl w:val="true"/>
        </w:rPr>
        <w:t xml:space="preserve">: </w:t>
      </w:r>
      <w:hyperlink r:id="rId1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5738/12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טסגזשב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10.3.2014</w:t>
      </w:r>
      <w:r>
        <w:rPr>
          <w:rtl w:val="true"/>
        </w:rPr>
        <w:t xml:space="preserve">); </w:t>
      </w:r>
      <w:hyperlink r:id="rId1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3193/07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טבאגה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2.4.2009</w:t>
      </w:r>
      <w:r>
        <w:rPr>
          <w:rtl w:val="true"/>
        </w:rPr>
        <w:t xml:space="preserve">); 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hyperlink r:id="rId162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30215-06-13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אוחנה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18.11.2014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63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24347-11-14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אמסלם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18.4.2016</w:t>
      </w:r>
      <w:r>
        <w:rPr>
          <w:rtl w:val="true"/>
        </w:rPr>
        <w:t xml:space="preserve">)). </w:t>
      </w:r>
    </w:p>
    <w:p>
      <w:pPr>
        <w:pStyle w:val="Ruller42"/>
        <w:ind w:end="0"/>
        <w:jc w:val="both"/>
        <w:rPr>
          <w:rFonts w:eastAsia="Arial TUR" w:cs="Arial TUR"/>
        </w:rPr>
      </w:pPr>
      <w:r>
        <w:rPr>
          <w:rFonts w:eastAsia="Arial TUR" w:cs="Arial TUR"/>
          <w:rtl w:val="true"/>
        </w:rPr>
        <w:t xml:space="preserve"> </w:t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להשקפתי אין באלה כדי לסייע למערער בנסיבות העניין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ערכאת הערעור תתערב בעונש שגזרה הערכאה הדיונית במקרים חריגים</w:t>
      </w:r>
      <w:r>
        <w:rPr>
          <w:rtl w:val="true"/>
        </w:rPr>
        <w:t xml:space="preserve">, </w:t>
      </w:r>
      <w:r>
        <w:rPr>
          <w:rtl w:val="true"/>
        </w:rPr>
        <w:t xml:space="preserve">מקום שבו נפלה טעות מהותית או שהעונש שנגזר חורג באופן ניכר ממדיניות הענישה הנוהגת </w:t>
      </w:r>
      <w:r>
        <w:rPr>
          <w:rtl w:val="true"/>
        </w:rPr>
        <w:t>(</w:t>
      </w:r>
      <w:hyperlink r:id="rId1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7874/15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41</w:t>
      </w:r>
      <w:r>
        <w:rPr>
          <w:rtl w:val="true"/>
        </w:rPr>
        <w:t xml:space="preserve"> (</w:t>
      </w:r>
      <w:r>
        <w:rPr/>
        <w:t>23.11.2017</w:t>
      </w:r>
      <w:r>
        <w:rPr>
          <w:rtl w:val="true"/>
        </w:rPr>
        <w:t xml:space="preserve">); </w:t>
      </w:r>
      <w:hyperlink r:id="rId16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2200/16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סויטאת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8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21.7.2016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לא מצאתי כי המקרה דנן בא בקהלם של המקרים האמורים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המערער הורשע בעבירת הרצח </w:t>
      </w:r>
      <w:r>
        <w:rPr>
          <w:rtl w:val="true"/>
        </w:rPr>
        <w:t>–</w:t>
      </w:r>
      <w:r>
        <w:rPr>
          <w:rtl w:val="true"/>
        </w:rPr>
        <w:t xml:space="preserve"> החמורה שבעבירות </w:t>
      </w:r>
      <w:r>
        <w:rPr>
          <w:rtl w:val="true"/>
        </w:rPr>
        <w:t>–</w:t>
      </w:r>
      <w:r>
        <w:rPr>
          <w:rtl w:val="true"/>
        </w:rPr>
        <w:t xml:space="preserve"> שבצדה עונש מאסר עולם חובה </w:t>
      </w:r>
      <w:r>
        <w:rPr>
          <w:rtl w:val="true"/>
        </w:rPr>
        <w:t>(</w:t>
      </w:r>
      <w:hyperlink r:id="rId1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2457/98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שמן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289</w:t>
      </w:r>
      <w:r>
        <w:rPr>
          <w:rtl w:val="true"/>
        </w:rPr>
        <w:t xml:space="preserve">, </w:t>
      </w:r>
      <w:r>
        <w:rPr/>
        <w:t>295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 xml:space="preserve">בצד קביעת עונש החובה הכיר המחוקק בגדר </w:t>
      </w:r>
      <w:hyperlink r:id="rId16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באפשרות להקל מעונשו של מי שהורשע ברצח אם בעת ביצוע העבירה הוגבלה במידה ניכרת יכולתו להבין את מעשהו או את הפסול שבו</w:t>
      </w:r>
      <w:r>
        <w:rPr>
          <w:rtl w:val="true"/>
        </w:rPr>
        <w:t xml:space="preserve">, </w:t>
      </w:r>
      <w:r>
        <w:rPr>
          <w:rtl w:val="true"/>
        </w:rPr>
        <w:t>או להימנע מביצוע המעשה</w:t>
      </w:r>
      <w:r>
        <w:rPr>
          <w:rtl w:val="true"/>
        </w:rPr>
        <w:t xml:space="preserve">, </w:t>
      </w:r>
      <w:r>
        <w:rPr>
          <w:rtl w:val="true"/>
        </w:rPr>
        <w:t xml:space="preserve">הגם שלא מתקיים בעניינו סייג שפיות הדעת </w:t>
      </w:r>
      <w:r>
        <w:rPr>
          <w:rtl w:val="true"/>
        </w:rPr>
        <w:t>(</w:t>
      </w:r>
      <w:hyperlink r:id="rId1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5951/98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מליסה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נד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49</w:t>
      </w:r>
      <w:r>
        <w:rPr>
          <w:rtl w:val="true"/>
        </w:rPr>
        <w:t xml:space="preserve">, </w:t>
      </w:r>
      <w:r>
        <w:rPr/>
        <w:t>67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 xml:space="preserve">)). </w:t>
      </w:r>
      <w:r>
        <w:rPr>
          <w:rtl w:val="true"/>
        </w:rPr>
        <w:t>הפעלתו של סעיף זה שמורה למקרים ייחודים שבהם מצוי המבצע במצב נפשי גבולי</w:t>
      </w:r>
      <w:r>
        <w:rPr>
          <w:rtl w:val="true"/>
        </w:rPr>
        <w:t xml:space="preserve">, </w:t>
      </w:r>
      <w:r>
        <w:rPr>
          <w:rtl w:val="true"/>
        </w:rPr>
        <w:t xml:space="preserve">המהלך על התפר שבין פטור מאחריות פלילית לבין נשיאה בה </w:t>
      </w:r>
      <w:r>
        <w:rPr>
          <w:rtl w:val="true"/>
        </w:rPr>
        <w:t>(</w:t>
      </w:r>
      <w:hyperlink r:id="rId1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7408/09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(</w:t>
      </w:r>
      <w:r>
        <w:rPr/>
        <w:t>10.3.2013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כפי שנקבע בפסיקתנו</w:t>
      </w:r>
      <w:r>
        <w:rPr>
          <w:rtl w:val="true"/>
        </w:rPr>
        <w:t xml:space="preserve">, </w:t>
      </w:r>
      <w:r>
        <w:rPr>
          <w:rtl w:val="true"/>
        </w:rPr>
        <w:t xml:space="preserve">גם במקרים שבהם מתקיימים התנאים לתחולתו של </w:t>
      </w:r>
      <w:hyperlink r:id="rId17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הרי שעצם הפעלתו </w:t>
      </w:r>
      <w:r>
        <w:rPr>
          <w:rtl w:val="true"/>
        </w:rPr>
        <w:t>–</w:t>
      </w:r>
      <w:r>
        <w:rPr>
          <w:rtl w:val="true"/>
        </w:rPr>
        <w:t xml:space="preserve"> הן לעניין עצם ההפחתה בעונש</w:t>
      </w:r>
      <w:r>
        <w:rPr>
          <w:rtl w:val="true"/>
        </w:rPr>
        <w:t xml:space="preserve">, </w:t>
      </w:r>
      <w:r>
        <w:rPr>
          <w:rtl w:val="true"/>
        </w:rPr>
        <w:t xml:space="preserve">הן לעניין מידתה </w:t>
      </w:r>
      <w:r>
        <w:rPr>
          <w:rtl w:val="true"/>
        </w:rPr>
        <w:t>–</w:t>
      </w:r>
      <w:r>
        <w:rPr>
          <w:rtl w:val="true"/>
        </w:rPr>
        <w:t xml:space="preserve"> מסורה לשיקול דעתו הרחב של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והכל בהתאם לנסיבות העניין </w:t>
      </w:r>
      <w:r>
        <w:rPr>
          <w:rtl w:val="true"/>
        </w:rPr>
        <w:t>(</w:t>
      </w:r>
      <w:hyperlink r:id="rId1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1508/14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(</w:t>
      </w:r>
      <w:r>
        <w:rPr/>
        <w:t>24.8.2015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172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3220/08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פרישקין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(</w:t>
      </w:r>
      <w:r>
        <w:rPr/>
        <w:t>7.9.2008</w:t>
      </w:r>
      <w:r>
        <w:rPr>
          <w:rtl w:val="true"/>
        </w:rPr>
        <w:t xml:space="preserve">)). </w:t>
      </w:r>
      <w:r>
        <w:rPr>
          <w:rtl w:val="true"/>
        </w:rPr>
        <w:t>עוד בעניין זה נפסק כי בית המשפט ייטה שלא לסטות מעונש מאסר עולם החובה</w:t>
      </w:r>
      <w:r>
        <w:rPr>
          <w:rtl w:val="true"/>
        </w:rPr>
        <w:t xml:space="preserve">, </w:t>
      </w:r>
      <w:r>
        <w:rPr>
          <w:rtl w:val="true"/>
        </w:rPr>
        <w:t>אלא מקום שבו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תחושת</w:t>
      </w:r>
      <w:r>
        <w:rPr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מתיישבת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הטלת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מבצע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>" (</w:t>
      </w:r>
      <w:hyperlink r:id="rId17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8287/05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בחטרזה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(</w:t>
      </w:r>
      <w:r>
        <w:rPr/>
        <w:t>11.8.2011</w:t>
      </w:r>
      <w:r>
        <w:rPr>
          <w:rtl w:val="true"/>
        </w:rPr>
        <w:t xml:space="preserve">); </w:t>
      </w:r>
      <w:r>
        <w:rPr>
          <w:rtl w:val="true"/>
        </w:rPr>
        <w:t xml:space="preserve">ראו גם </w:t>
      </w:r>
      <w:hyperlink r:id="rId17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7010/09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אבשלומוב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עמית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5.7.2012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אבשלומוב</w:t>
      </w:r>
      <w:r>
        <w:rPr>
          <w:rtl w:val="true"/>
        </w:rPr>
        <w:t xml:space="preserve">); </w:t>
      </w:r>
      <w:r>
        <w:rPr>
          <w:rtl w:val="true"/>
        </w:rPr>
        <w:t xml:space="preserve">להתייחסות </w:t>
      </w:r>
      <w:hyperlink r:id="rId175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</w:t>
      </w:r>
      <w:r>
        <w:rPr>
          <w:rtl w:val="true"/>
        </w:rPr>
        <w:t>לחוק כמעין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סעד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" </w:t>
      </w:r>
      <w:r>
        <w:rPr>
          <w:rtl w:val="true"/>
        </w:rPr>
        <w:t xml:space="preserve">ראו </w:t>
      </w:r>
      <w:hyperlink r:id="rId17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3071/01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מאירוב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(</w:t>
      </w:r>
      <w:r>
        <w:rPr/>
        <w:t>16.11.2006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כי גם אם מצא בית המשפט לסטות מעונש החובה כאמור ולקבוע את מתחם העונש ההולם בעניינו של מבצע העבירה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מדיניות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ענישה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 </w:t>
      </w:r>
      <w:r>
        <w:rPr>
          <w:rtl w:val="true"/>
        </w:rPr>
        <w:t>תהא</w:t>
      </w:r>
      <w:r>
        <w:rPr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מתוך מכלול שיקולים</w:t>
      </w:r>
      <w:r>
        <w:rPr>
          <w:rtl w:val="true"/>
        </w:rPr>
        <w:t xml:space="preserve"> </w:t>
      </w:r>
      <w:r>
        <w:rPr>
          <w:rtl w:val="true"/>
        </w:rPr>
        <w:t>שעליו</w:t>
      </w:r>
      <w:r>
        <w:rPr>
          <w:rtl w:val="true"/>
        </w:rPr>
        <w:t xml:space="preserve"> </w:t>
      </w:r>
      <w:r>
        <w:rPr>
          <w:rtl w:val="true"/>
        </w:rPr>
        <w:t xml:space="preserve">לשקול בקביעת </w:t>
      </w:r>
      <w:r>
        <w:rPr>
          <w:rtl w:val="true"/>
        </w:rPr>
        <w:t>המתחם</w:t>
      </w:r>
      <w:r>
        <w:rPr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כדי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ללמד בהכרח על מתחם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העונש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הראוי במקרה המסוים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 </w:t>
      </w:r>
      <w:r>
        <w:rPr>
          <w:rtl w:val="true"/>
        </w:rPr>
        <w:t>הייחודיות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ראו והשוו </w:t>
      </w:r>
      <w:hyperlink r:id="rId17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6048/13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חוסיין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14.8.2014</w:t>
      </w:r>
      <w:r>
        <w:rPr>
          <w:rtl w:val="true"/>
        </w:rPr>
        <w:t>)).</w:t>
      </w:r>
      <w:r>
        <w:rPr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 זו אף זו</w:t>
      </w:r>
      <w:r>
        <w:rPr>
          <w:rtl w:val="true"/>
        </w:rPr>
        <w:t xml:space="preserve">, </w:t>
      </w:r>
      <w:r>
        <w:rPr>
          <w:rtl w:val="true"/>
        </w:rPr>
        <w:t xml:space="preserve">מקובלת עלי טענת המשיבה שלפיה בנסיבותיו הייחודיות של מקרה זה ניתן ללמוד על היקף שיקול דעתו של בית המשפט בהתייחס </w:t>
      </w:r>
      <w:hyperlink r:id="rId178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גם מפסקי דין שעסקו במקרי רצח קרובים במידת אכזריותם</w:t>
      </w:r>
      <w:r>
        <w:rPr>
          <w:rtl w:val="true"/>
        </w:rPr>
        <w:t xml:space="preserve">, </w:t>
      </w:r>
      <w:r>
        <w:rPr>
          <w:rtl w:val="true"/>
        </w:rPr>
        <w:t xml:space="preserve">שבשונה מענייננו לא הוחל בגדרם </w:t>
      </w:r>
      <w:hyperlink r:id="rId17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אך נאמר בהם</w:t>
      </w:r>
      <w:r>
        <w:rPr>
          <w:rtl w:val="true"/>
        </w:rPr>
        <w:t xml:space="preserve">, </w:t>
      </w:r>
      <w:r>
        <w:rPr>
          <w:rtl w:val="true"/>
        </w:rPr>
        <w:t>בבחינת למעלה מן הצורך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 אף לו היה חל הסעיף האמור</w:t>
      </w:r>
      <w:r>
        <w:rPr>
          <w:rtl w:val="true"/>
        </w:rPr>
        <w:t xml:space="preserve">, </w:t>
      </w:r>
      <w:r>
        <w:rPr>
          <w:rtl w:val="true"/>
        </w:rPr>
        <w:t>לא היה מקום להפחית בעונשו של מבצע העבירה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8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6318/12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עאסלה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20.1.2016</w:t>
      </w:r>
      <w:r>
        <w:rPr>
          <w:rtl w:val="true"/>
        </w:rPr>
        <w:t xml:space="preserve">) </w:t>
      </w:r>
      <w:r>
        <w:rPr>
          <w:rtl w:val="true"/>
        </w:rPr>
        <w:t xml:space="preserve">דובר במערער שרצח את אשתו ההרה על ידי כך שחנק אותה ודקר אותה בסכין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. </w:t>
      </w:r>
      <w:r>
        <w:rPr>
          <w:rtl w:val="true"/>
        </w:rPr>
        <w:t xml:space="preserve">בית משפט זה קבע כי לא מתקיימים בעניינו התנאים לתחולת </w:t>
      </w:r>
      <w:hyperlink r:id="rId18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וגם אם היו מתקיימים </w:t>
      </w:r>
      <w:r>
        <w:rPr>
          <w:rtl w:val="true"/>
        </w:rPr>
        <w:t>"</w:t>
      </w:r>
      <w:r>
        <w:rPr>
          <w:rtl w:val="true"/>
        </w:rPr>
        <w:t>ספק רב</w:t>
      </w:r>
      <w:r>
        <w:rPr>
          <w:rtl w:val="true"/>
        </w:rPr>
        <w:t xml:space="preserve">" </w:t>
      </w:r>
      <w:r>
        <w:rPr>
          <w:rtl w:val="true"/>
        </w:rPr>
        <w:t xml:space="preserve">אם הייתה קיימת הצדקה להפחית מעונשו של המערער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). </w:t>
      </w: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חבני</w:t>
      </w:r>
      <w:r>
        <w:rPr>
          <w:rtl w:val="true"/>
        </w:rPr>
        <w:t xml:space="preserve"> דובר במערער שרצח את אשתו בדקירות סכין מרובות ונגזר עליו עונש מאסר עולם</w:t>
      </w:r>
      <w:r>
        <w:rPr>
          <w:rtl w:val="true"/>
        </w:rPr>
        <w:t xml:space="preserve">. </w:t>
      </w:r>
      <w:r>
        <w:rPr>
          <w:rtl w:val="true"/>
        </w:rPr>
        <w:t xml:space="preserve">גם בעניינו קבע בית משפט זה כי אף אם היו מתקיימים תנאי </w:t>
      </w:r>
      <w:hyperlink r:id="rId18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היה דוחה את הבקשה לענישה מופחתת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49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נוכח תכנונו המוקדם והמאורגן של המערער את אירוע הרצח שבוצע תוך הפרה מודעת של צו בית משפט שאסר עליו מלהתקרב לביתה של אשתו וליצור עמה קשר</w:t>
      </w:r>
      <w:r>
        <w:rPr>
          <w:rtl w:val="true"/>
        </w:rPr>
        <w:t xml:space="preserve">; </w:t>
      </w:r>
      <w:r>
        <w:rPr>
          <w:rtl w:val="true"/>
        </w:rPr>
        <w:t>החלטתו של המערער שלא להזמין כוחות הצלה לזירת האירוע</w:t>
      </w:r>
      <w:r>
        <w:rPr>
          <w:rtl w:val="true"/>
        </w:rPr>
        <w:t xml:space="preserve">; </w:t>
      </w:r>
      <w:r>
        <w:rPr>
          <w:rtl w:val="true"/>
        </w:rPr>
        <w:t>והותרתה מתבוססת בדמה</w:t>
      </w:r>
      <w:r>
        <w:rPr>
          <w:rtl w:val="true"/>
        </w:rPr>
        <w:t xml:space="preserve">. </w:t>
      </w:r>
      <w:r>
        <w:rPr>
          <w:rtl w:val="true"/>
        </w:rPr>
        <w:t xml:space="preserve">כך גם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אבשלומוב</w:t>
      </w:r>
      <w:r>
        <w:rPr>
          <w:rtl w:val="true"/>
        </w:rPr>
        <w:t xml:space="preserve">, </w:t>
      </w:r>
      <w:r>
        <w:rPr>
          <w:rtl w:val="true"/>
        </w:rPr>
        <w:t>שם דובר במערער שרצח את בת זוגו לשעבר על ידי כך ששפך על ראשה נוזל מדליק פחמים והצית אותה</w:t>
      </w:r>
      <w:r>
        <w:rPr>
          <w:rtl w:val="true"/>
        </w:rPr>
        <w:t xml:space="preserve">. </w:t>
      </w:r>
      <w:r>
        <w:rPr>
          <w:rtl w:val="true"/>
        </w:rPr>
        <w:t xml:space="preserve">בית משפט זה קבע כי תנאי </w:t>
      </w:r>
      <w:hyperlink r:id="rId18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אינם מתקיימים בעניינו של המערער תוך שנקבע כי נסיבות המקרה ובהן רצח המנוחה </w:t>
      </w:r>
      <w:r>
        <w:rPr>
          <w:rtl w:val="true"/>
        </w:rPr>
        <w:t>"</w:t>
      </w:r>
      <w:r>
        <w:rPr>
          <w:rtl w:val="true"/>
        </w:rPr>
        <w:t>במיתה משונה ואכזרית</w:t>
      </w:r>
      <w:r>
        <w:rPr>
          <w:rtl w:val="true"/>
        </w:rPr>
        <w:t xml:space="preserve">" </w:t>
      </w:r>
      <w:r>
        <w:rPr>
          <w:rtl w:val="true"/>
        </w:rPr>
        <w:t xml:space="preserve">שתוכנן באכזריות </w:t>
      </w:r>
      <w:r>
        <w:rPr>
          <w:rtl w:val="true"/>
        </w:rPr>
        <w:t>"</w:t>
      </w:r>
      <w:r>
        <w:rPr>
          <w:rtl w:val="true"/>
        </w:rPr>
        <w:t>מקפיאת דם</w:t>
      </w:r>
      <w:r>
        <w:rPr>
          <w:rtl w:val="true"/>
        </w:rPr>
        <w:t xml:space="preserve">" </w:t>
      </w:r>
      <w:r>
        <w:rPr>
          <w:rtl w:val="true"/>
        </w:rPr>
        <w:t xml:space="preserve">ממילא אינן מצדיקות הפחתה מעונשו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39</w:t>
      </w:r>
      <w:r>
        <w:rPr>
          <w:rtl w:val="true"/>
        </w:rPr>
        <w:t>)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הורשע המערער ברצח שהנסיבות האופפות אותו חריגות ביותר</w:t>
      </w:r>
      <w:r>
        <w:rPr>
          <w:rtl w:val="true"/>
        </w:rPr>
        <w:t xml:space="preserve">. </w:t>
      </w:r>
      <w:r>
        <w:rPr>
          <w:rtl w:val="true"/>
        </w:rPr>
        <w:t>ונזכיר</w:t>
      </w:r>
      <w:r>
        <w:rPr>
          <w:rtl w:val="true"/>
        </w:rPr>
        <w:t xml:space="preserve">. </w:t>
      </w:r>
      <w:r>
        <w:rPr>
          <w:rtl w:val="true"/>
        </w:rPr>
        <w:t>לאחר שרצח המערער את המנוחה כרת את ראשה וביצע בה מעשה מיני</w:t>
      </w:r>
      <w:r>
        <w:rPr>
          <w:rtl w:val="true"/>
        </w:rPr>
        <w:t xml:space="preserve">, </w:t>
      </w:r>
      <w:r>
        <w:rPr>
          <w:rtl w:val="true"/>
        </w:rPr>
        <w:t>שגם אם אינו עולה כדי עבירה פלילית מהטעמים שעליהם עמדנו</w:t>
      </w:r>
      <w:r>
        <w:rPr>
          <w:rtl w:val="true"/>
        </w:rPr>
        <w:t xml:space="preserve">, </w:t>
      </w:r>
      <w:r>
        <w:rPr>
          <w:rtl w:val="true"/>
        </w:rPr>
        <w:t xml:space="preserve">אין אנו מתעלמים ממנו כאשר באים אנו לבחון את היקף הפעלתו של </w:t>
      </w:r>
      <w:hyperlink r:id="rId18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במסגרת שיקול הדעת הרחב בגדרו של אותו סעיף</w:t>
      </w:r>
      <w:r>
        <w:rPr>
          <w:rtl w:val="true"/>
        </w:rPr>
        <w:t xml:space="preserve">. </w:t>
      </w:r>
      <w:r>
        <w:rPr>
          <w:rtl w:val="true"/>
        </w:rPr>
        <w:t>כל זאת</w:t>
      </w:r>
      <w:r>
        <w:rPr>
          <w:rtl w:val="true"/>
        </w:rPr>
        <w:t xml:space="preserve">, </w:t>
      </w:r>
      <w:r>
        <w:rPr>
          <w:rtl w:val="true"/>
        </w:rPr>
        <w:t>כשילדיו נעולים בחדריהם</w:t>
      </w:r>
      <w:r>
        <w:rPr>
          <w:rtl w:val="true"/>
        </w:rPr>
        <w:t xml:space="preserve">, </w:t>
      </w:r>
      <w:r>
        <w:rPr>
          <w:rtl w:val="true"/>
        </w:rPr>
        <w:t>סמוכים אל הזוועה המתחוללת בחדר המגורים</w:t>
      </w:r>
      <w:r>
        <w:rPr>
          <w:rtl w:val="true"/>
        </w:rPr>
        <w:t xml:space="preserve">. </w:t>
      </w:r>
      <w:r>
        <w:rPr>
          <w:rtl w:val="true"/>
        </w:rPr>
        <w:t>כפי שצוין בתסקיר נפגעי העבירה</w:t>
      </w:r>
      <w:r>
        <w:rPr>
          <w:rtl w:val="true"/>
        </w:rPr>
        <w:t xml:space="preserve">, </w:t>
      </w:r>
      <w:r>
        <w:rPr>
          <w:rtl w:val="true"/>
        </w:rPr>
        <w:t>ניתן להניח שהילדים נחשפו למראות קשים וייתכן שאף לגופת אימם המנוחה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כפי שתואר בגזר הדין</w:t>
      </w:r>
      <w:r>
        <w:rPr>
          <w:rtl w:val="true"/>
        </w:rPr>
        <w:t xml:space="preserve">, </w:t>
      </w:r>
      <w:r>
        <w:rPr>
          <w:rtl w:val="true"/>
        </w:rPr>
        <w:t>מעשי המערער גרמו לבני המשפחה נזקים נפשיים חמורים וממשיים והותירו אותם מוכים ורצוצים</w:t>
      </w:r>
      <w:r>
        <w:rPr>
          <w:rtl w:val="true"/>
        </w:rPr>
        <w:t xml:space="preserve">. </w:t>
      </w:r>
      <w:r>
        <w:rPr>
          <w:rtl w:val="true"/>
        </w:rPr>
        <w:t xml:space="preserve">תמונת הדברים כפי שעלתה מן התסקיר הייתה כה חמורה עד כדי כך שבית המשפט המחוזי קבע כי </w:t>
      </w:r>
      <w:r>
        <w:rPr>
          <w:rtl w:val="true"/>
        </w:rPr>
        <w:t>"</w:t>
      </w:r>
      <w:r>
        <w:rPr>
          <w:rtl w:val="true"/>
        </w:rPr>
        <w:t>אין לקבל טענת הסנגור לפיה מדובר בקורבן אחד בלבד</w:t>
      </w:r>
      <w:r>
        <w:rPr>
          <w:rtl w:val="true"/>
        </w:rPr>
        <w:t xml:space="preserve">. </w:t>
      </w:r>
      <w:r>
        <w:rPr>
          <w:rtl w:val="true"/>
        </w:rPr>
        <w:t>קורבנות העבירה בענייננו הם בנוסף למנוחה</w:t>
      </w:r>
      <w:r>
        <w:rPr>
          <w:rtl w:val="true"/>
        </w:rPr>
        <w:t xml:space="preserve">, </w:t>
      </w:r>
      <w:r>
        <w:rPr>
          <w:rtl w:val="true"/>
        </w:rPr>
        <w:t xml:space="preserve">בני משפחתה </w:t>
      </w:r>
      <w:r>
        <w:rPr>
          <w:rtl w:val="true"/>
        </w:rPr>
        <w:t>–</w:t>
      </w:r>
      <w:r>
        <w:rPr>
          <w:rtl w:val="true"/>
        </w:rPr>
        <w:t xml:space="preserve"> ילדיה</w:t>
      </w:r>
      <w:r>
        <w:rPr>
          <w:rtl w:val="true"/>
        </w:rPr>
        <w:t xml:space="preserve">, </w:t>
      </w:r>
      <w:r>
        <w:rPr>
          <w:rtl w:val="true"/>
        </w:rPr>
        <w:t>הוריה ואחיה של המנוחה</w:t>
      </w:r>
      <w:r>
        <w:rPr>
          <w:rtl w:val="true"/>
        </w:rPr>
        <w:t xml:space="preserve">". </w:t>
      </w:r>
      <w:r>
        <w:rPr>
          <w:rtl w:val="true"/>
        </w:rPr>
        <w:t>על רקע נסיבות ייחודיות אלו סבר בית המשפט כי הגם שיש ליתן משקל למצבו הנפשי של המערער בעת 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שהיה </w:t>
      </w:r>
      <w:r>
        <w:rPr>
          <w:rtl w:val="true"/>
        </w:rPr>
        <w:t>"</w:t>
      </w:r>
      <w:r>
        <w:rPr>
          <w:rtl w:val="true"/>
        </w:rPr>
        <w:t>כפסע בלבד</w:t>
      </w:r>
      <w:r>
        <w:rPr>
          <w:rtl w:val="true"/>
        </w:rPr>
        <w:t xml:space="preserve">" </w:t>
      </w:r>
      <w:r>
        <w:rPr>
          <w:rtl w:val="true"/>
        </w:rPr>
        <w:t>מסייג אי השפיות</w:t>
      </w:r>
      <w:r>
        <w:rPr>
          <w:rtl w:val="true"/>
        </w:rPr>
        <w:t xml:space="preserve">, </w:t>
      </w:r>
      <w:r>
        <w:rPr>
          <w:rtl w:val="true"/>
        </w:rPr>
        <w:t>ההפחתה מעונש מאסר העולם צריכה להיות מוגבלת בלבד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בסופו של דבר הועמד העונש בגין הרצח על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במכלול נסיבות העניין</w:t>
      </w:r>
      <w:r>
        <w:rPr>
          <w:rtl w:val="true"/>
        </w:rPr>
        <w:t xml:space="preserve">, </w:t>
      </w:r>
      <w:r>
        <w:rPr>
          <w:rtl w:val="true"/>
        </w:rPr>
        <w:t>ובשים לב למאפייני החומרה הייחודיים של המקרה דנן</w:t>
      </w:r>
      <w:r>
        <w:rPr>
          <w:rtl w:val="true"/>
        </w:rPr>
        <w:t xml:space="preserve">, </w:t>
      </w:r>
      <w:r>
        <w:rPr>
          <w:rtl w:val="true"/>
        </w:rPr>
        <w:t>איני סבור כי קמה עילה להתערב בעונש שהשיתה הערכאה הדיונית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Fonts w:ascii="Times New Roman" w:hAnsi="Times New Roman" w:cs="Times New Roman"/>
          <w:sz w:val="22"/>
          <w:sz w:val="22"/>
          <w:rtl w:val="true"/>
        </w:rPr>
        <w:t>סיכום הנקודה</w:t>
      </w:r>
      <w:r>
        <w:rPr>
          <w:rFonts w:cs="Times New Roman" w:ascii="Times New Roman" w:hAnsi="Times New Roman"/>
          <w:sz w:val="22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rtl w:val="true"/>
        </w:rPr>
        <w:t>מעשיו החמורים של המערער והנזקים שהסבו מזה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>ומצבו הנפשי המורכב מזה הופכים את מציאת נקודת האיזון העונשית למלאכה מורכבת</w:t>
      </w:r>
      <w:r>
        <w:rPr>
          <w:rFonts w:cs="Times New Roman" w:ascii="Times New Roman" w:hAnsi="Times New Roman"/>
          <w:sz w:val="22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rtl w:val="true"/>
        </w:rPr>
        <w:t>להשקפתי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>נקודת האיזון שקבע בית המשפט המחוזי אינה מצדיקה התערבות של ערכאת הערעור</w:t>
      </w:r>
      <w:r>
        <w:rPr>
          <w:rFonts w:cs="Times New Roman" w:ascii="Times New Roman" w:hAnsi="Times New Roman"/>
          <w:sz w:val="22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rtl w:val="true"/>
        </w:rPr>
        <w:t>זאת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חרף קיומם של מקרים שבהם הופעל </w:t>
      </w:r>
      <w:hyperlink r:id="rId186">
        <w:r>
          <w:rPr>
            <w:rStyle w:val="Hyperlink"/>
            <w:rFonts w:ascii="Times New Roman" w:hAnsi="Times New Roman" w:cs="Times New Roman"/>
            <w:color w:val="0000FF"/>
            <w:sz w:val="22"/>
            <w:sz w:val="22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sz w:val="22"/>
            <w:u w:val="single"/>
          </w:rPr>
          <w:t>300</w:t>
        </w:r>
        <w:r>
          <w:rPr>
            <w:rStyle w:val="Hyperlink"/>
            <w:rFonts w:ascii="Times New Roman" w:hAnsi="Times New Roman" w:cs="Times New Roman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color w:val="0000FF"/>
            <w:sz w:val="22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לחוק ונפסקו עונשים קלים יותר</w:t>
      </w:r>
      <w:r>
        <w:rPr>
          <w:rFonts w:cs="Times New Roman" w:ascii="Times New Roman" w:hAnsi="Times New Roman"/>
          <w:sz w:val="22"/>
          <w:rtl w:val="true"/>
        </w:rPr>
        <w:t xml:space="preserve">. </w:t>
      </w:r>
      <w:r>
        <w:rPr>
          <w:rFonts w:ascii="Times New Roman" w:hAnsi="Times New Roman" w:cs="Times New Roman"/>
          <w:sz w:val="22"/>
          <w:sz w:val="22"/>
          <w:rtl w:val="true"/>
        </w:rPr>
        <w:t>חומרתם וייחודיותם של המעשים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כמו גם הצורך להוקיע ולהשמיע קול ברור נגד </w:t>
      </w:r>
      <w:r>
        <w:rPr>
          <w:rFonts w:ascii="Times New Roman" w:hAnsi="Times New Roman" w:cs="Times New Roman"/>
          <w:sz w:val="22"/>
          <w:sz w:val="22"/>
          <w:rtl w:val="true"/>
        </w:rPr>
        <w:t>עבירות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אלימות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כה קשות </w:t>
      </w:r>
      <w:r>
        <w:rPr>
          <w:rFonts w:ascii="Times New Roman" w:hAnsi="Times New Roman" w:cs="Times New Roman"/>
          <w:sz w:val="22"/>
          <w:sz w:val="22"/>
          <w:rtl w:val="true"/>
        </w:rPr>
        <w:t>כלפי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נשים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8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1474/14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98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15.12.2015</w:t>
      </w:r>
      <w:r>
        <w:rPr>
          <w:rtl w:val="true"/>
        </w:rPr>
        <w:t>)</w:t>
      </w:r>
      <w:r>
        <w:rPr>
          <w:rtl w:val="true"/>
        </w:rPr>
        <w:t xml:space="preserve">) </w:t>
      </w:r>
      <w:r>
        <w:rPr>
          <w:rtl w:val="true"/>
        </w:rPr>
        <w:t>מצדיקים את הותרת גזר הדין על כנו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sz w:val="28"/>
          <w:sz w:val="28"/>
          <w:rtl w:val="true"/>
        </w:rPr>
        <w:t>סוף דבר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אם תישמע דעתי יזוכה המערער מביצוע עבירת המעשה המגונה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ובהתאם תופחת מעונשו שנת המאסר שנגזרה בגין זו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בה בעת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לצד 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ידחה הערעור </w:t>
      </w:r>
      <w:r>
        <w:rPr>
          <w:rtl w:val="true"/>
        </w:rPr>
        <w:t>על גזר הדין שהושת על המערער בעבירת הרצח</w:t>
      </w:r>
      <w:r>
        <w:rPr>
          <w:rtl w:val="true"/>
        </w:rPr>
        <w:t>.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סיכומם של דברים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המערער יישא בעונש מאסר בפועל בן </w:t>
      </w:r>
      <w:r>
        <w:rPr>
          <w:sz w:val="28"/>
        </w:rPr>
        <w:t>27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sz w:val="28"/>
          <w:rtl w:val="true"/>
        </w:rPr>
        <w:t xml:space="preserve">. </w:t>
      </w:r>
    </w:p>
    <w:p>
      <w:pPr>
        <w:pStyle w:val="BODYVERDICT"/>
        <w:spacing w:lineRule="auto" w:line="360"/>
        <w:ind w:end="0"/>
        <w:jc w:val="start"/>
        <w:rPr>
          <w:spacing w:val="0"/>
          <w:sz w:val="32"/>
          <w:u w:val="single"/>
        </w:rPr>
      </w:pPr>
      <w:r>
        <w:rPr>
          <w:spacing w:val="0"/>
          <w:sz w:val="32"/>
          <w:u w:val="single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ind w:end="0"/>
              <w:jc w:val="both"/>
              <w:rPr>
                <w:color w:val="FFFFFF"/>
              </w:rPr>
            </w:pPr>
            <w:r>
              <w:rPr>
                <w:color w:val="FFFFFF"/>
                <w:rtl w:val="true"/>
              </w:rPr>
              <w:t>ש</w:t>
            </w:r>
            <w:r>
              <w:rPr>
                <w:rFonts w:eastAsia="Arial TUR" w:cs="Arial TUR"/>
                <w:color w:val="FFFFFF"/>
                <w:rtl w:val="true"/>
              </w:rPr>
              <w:t xml:space="preserve"> </w:t>
            </w:r>
            <w:r>
              <w:rPr>
                <w:color w:val="FFFFFF"/>
                <w:rtl w:val="true"/>
              </w:rPr>
              <w:t>ו</w:t>
            </w:r>
            <w:r>
              <w:rPr>
                <w:rFonts w:eastAsia="Arial TUR" w:cs="Arial TUR"/>
                <w:color w:val="FFFFFF"/>
                <w:rtl w:val="true"/>
              </w:rPr>
              <w:t xml:space="preserve"> </w:t>
            </w:r>
            <w:r>
              <w:rPr>
                <w:color w:val="FFFFFF"/>
                <w:rtl w:val="true"/>
              </w:rPr>
              <w:t>פ</w:t>
            </w:r>
            <w:r>
              <w:rPr>
                <w:rFonts w:eastAsia="Arial TUR" w:cs="Arial TUR"/>
                <w:color w:val="FFFFFF"/>
                <w:rtl w:val="true"/>
              </w:rPr>
              <w:t xml:space="preserve"> </w:t>
            </w:r>
            <w:r>
              <w:rPr>
                <w:color w:val="FFFFFF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>
                <w:color w:val="FFFFFF"/>
              </w:rPr>
            </w:pPr>
            <w:r>
              <w:rPr>
                <w:color w:val="FFFFFF"/>
                <w:rtl w:val="true"/>
              </w:rPr>
              <w:t>ש</w:t>
            </w:r>
            <w:r>
              <w:rPr>
                <w:rFonts w:eastAsia="Arial TUR" w:cs="Arial TUR"/>
                <w:color w:val="FFFFFF"/>
                <w:rtl w:val="true"/>
              </w:rPr>
              <w:t xml:space="preserve"> </w:t>
            </w:r>
            <w:r>
              <w:rPr>
                <w:color w:val="FFFFFF"/>
                <w:rtl w:val="true"/>
              </w:rPr>
              <w:t>ו</w:t>
            </w:r>
            <w:r>
              <w:rPr>
                <w:rFonts w:eastAsia="Arial TUR" w:cs="Arial TUR"/>
                <w:color w:val="FFFFFF"/>
                <w:rtl w:val="true"/>
              </w:rPr>
              <w:t xml:space="preserve"> </w:t>
            </w:r>
            <w:r>
              <w:rPr>
                <w:color w:val="FFFFFF"/>
                <w:rtl w:val="true"/>
              </w:rPr>
              <w:t>פ</w:t>
            </w:r>
            <w:r>
              <w:rPr>
                <w:rFonts w:eastAsia="Arial TUR" w:cs="Arial TUR"/>
                <w:color w:val="FFFFFF"/>
                <w:rtl w:val="true"/>
              </w:rPr>
              <w:t xml:space="preserve"> </w:t>
            </w:r>
            <w:r>
              <w:rPr>
                <w:color w:val="FFFFFF"/>
                <w:rtl w:val="true"/>
              </w:rPr>
              <w:t>ט</w:t>
            </w:r>
            <w:r>
              <w:rPr>
                <w:rFonts w:eastAsia="Arial TUR" w:cs="Arial TUR"/>
                <w:color w:val="FFFFFF"/>
                <w:rtl w:val="true"/>
              </w:rPr>
              <w:t xml:space="preserve"> </w:t>
            </w:r>
            <w:r>
              <w:rPr>
                <w:color w:val="FFFFFF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end"/>
              <w:rPr>
                <w:color w:val="FFFFFF"/>
              </w:rPr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BODYVERDICT"/>
        <w:spacing w:lineRule="auto" w:line="360"/>
        <w:ind w:end="0"/>
        <w:jc w:val="start"/>
        <w:rPr>
          <w:spacing w:val="0"/>
          <w:sz w:val="32"/>
          <w:u w:val="single"/>
        </w:rPr>
      </w:pPr>
      <w:r>
        <w:rPr>
          <w:spacing w:val="0"/>
          <w:sz w:val="32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pacing w:val="0"/>
          <w:sz w:val="28"/>
          <w:szCs w:val="24"/>
        </w:rPr>
      </w:pP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ת</w:t>
      </w:r>
      <w:r>
        <w:rPr>
          <w:rFonts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ע</w:t>
      </w:r>
      <w:r>
        <w:rPr>
          <w:rFonts w:cs="Miriam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ברון</w:t>
      </w:r>
      <w:r>
        <w:rPr>
          <w:rFonts w:cs="Miriam"/>
          <w:spacing w:val="0"/>
          <w:sz w:val="28"/>
          <w:szCs w:val="24"/>
          <w:rtl w:val="true"/>
        </w:rPr>
        <w:t>:</w:t>
      </w:r>
    </w:p>
    <w:p>
      <w:pPr>
        <w:pStyle w:val="Ruller42"/>
        <w:ind w:end="0"/>
        <w:jc w:val="both"/>
        <w:rPr>
          <w:rFonts w:cs="Miriam"/>
          <w:spacing w:val="0"/>
          <w:sz w:val="28"/>
          <w:szCs w:val="24"/>
        </w:rPr>
      </w:pPr>
      <w:r>
        <w:rPr>
          <w:rFonts w:cs="Miriam"/>
          <w:spacing w:val="0"/>
          <w:sz w:val="28"/>
          <w:szCs w:val="24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פוגלמן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ואכזריותן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נחשפנו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שהיטיב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לבאר</w:t>
      </w:r>
      <w:r>
        <w:rPr>
          <w:rtl w:val="true"/>
        </w:rPr>
        <w:t xml:space="preserve">, </w:t>
      </w:r>
      <w:hyperlink r:id="rId18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בנוסחו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</w:t>
      </w:r>
      <w:r>
        <w:rPr>
          <w:rtl w:val="true"/>
        </w:rPr>
        <w:t xml:space="preserve">. </w:t>
      </w:r>
      <w:r>
        <w:rPr>
          <w:rtl w:val="true"/>
        </w:rPr>
        <w:t>ועם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ביזוי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המצטרפת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המזוויע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כפסע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מפטור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</w:t>
      </w:r>
      <w:r>
        <w:rPr>
          <w:rtl w:val="true"/>
        </w:rPr>
        <w:t>וייאמר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ביזוי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שנרצחה</w:t>
      </w:r>
      <w:r>
        <w:rPr>
          <w:rtl w:val="true"/>
        </w:rPr>
        <w:t xml:space="preserve">, </w:t>
      </w:r>
      <w:r>
        <w:rPr>
          <w:rtl w:val="true"/>
        </w:rPr>
        <w:t>התבטא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בגופתה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בכריתת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ראשה</w:t>
      </w:r>
      <w:r>
        <w:rPr>
          <w:rtl w:val="true"/>
        </w:rPr>
        <w:t xml:space="preserve">.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להאמין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לעכל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hyperlink r:id="rId18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מכונם</w:t>
      </w:r>
      <w:r>
        <w:rPr>
          <w:rtl w:val="true"/>
        </w:rPr>
        <w:t xml:space="preserve">, </w:t>
      </w:r>
      <w:r>
        <w:rPr>
          <w:rtl w:val="true"/>
        </w:rPr>
        <w:t>ואוסיף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סבורתני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האיסורים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הפליליים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ind w:end="0"/>
              <w:jc w:val="both"/>
              <w:rPr>
                <w:color w:val="FFFFFF"/>
              </w:rPr>
            </w:pPr>
            <w:r>
              <w:rPr>
                <w:color w:val="FFFFFF"/>
                <w:rtl w:val="true"/>
              </w:rPr>
              <w:t>ש</w:t>
            </w:r>
            <w:r>
              <w:rPr>
                <w:rFonts w:eastAsia="Arial TUR" w:cs="Arial TUR"/>
                <w:color w:val="FFFFFF"/>
                <w:rtl w:val="true"/>
              </w:rPr>
              <w:t xml:space="preserve"> </w:t>
            </w:r>
            <w:r>
              <w:rPr>
                <w:color w:val="FFFFFF"/>
                <w:rtl w:val="true"/>
              </w:rPr>
              <w:t>ו</w:t>
            </w:r>
            <w:r>
              <w:rPr>
                <w:rFonts w:eastAsia="Arial TUR" w:cs="Arial TUR"/>
                <w:color w:val="FFFFFF"/>
                <w:rtl w:val="true"/>
              </w:rPr>
              <w:t xml:space="preserve"> </w:t>
            </w:r>
            <w:r>
              <w:rPr>
                <w:color w:val="FFFFFF"/>
                <w:rtl w:val="true"/>
              </w:rPr>
              <w:t>פ</w:t>
            </w:r>
            <w:r>
              <w:rPr>
                <w:rFonts w:eastAsia="Arial TUR" w:cs="Arial TUR"/>
                <w:color w:val="FFFFFF"/>
                <w:rtl w:val="true"/>
              </w:rPr>
              <w:t xml:space="preserve"> </w:t>
            </w:r>
            <w:r>
              <w:rPr>
                <w:color w:val="FFFFFF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>
                <w:color w:val="FFFFFF"/>
              </w:rPr>
            </w:pPr>
            <w:r>
              <w:rPr>
                <w:color w:val="FFFFFF"/>
                <w:rtl w:val="true"/>
              </w:rPr>
              <w:t>ש</w:t>
            </w:r>
            <w:r>
              <w:rPr>
                <w:rFonts w:eastAsia="Arial TUR" w:cs="Arial TUR"/>
                <w:color w:val="FFFFFF"/>
                <w:rtl w:val="true"/>
              </w:rPr>
              <w:t xml:space="preserve"> </w:t>
            </w:r>
            <w:r>
              <w:rPr>
                <w:color w:val="FFFFFF"/>
                <w:rtl w:val="true"/>
              </w:rPr>
              <w:t>ו</w:t>
            </w:r>
            <w:r>
              <w:rPr>
                <w:rFonts w:eastAsia="Arial TUR" w:cs="Arial TUR"/>
                <w:color w:val="FFFFFF"/>
                <w:rtl w:val="true"/>
              </w:rPr>
              <w:t xml:space="preserve"> </w:t>
            </w:r>
            <w:r>
              <w:rPr>
                <w:color w:val="FFFFFF"/>
                <w:rtl w:val="true"/>
              </w:rPr>
              <w:t>פ</w:t>
            </w:r>
            <w:r>
              <w:rPr>
                <w:rFonts w:eastAsia="Arial TUR" w:cs="Arial TUR"/>
                <w:color w:val="FFFFFF"/>
                <w:rtl w:val="true"/>
              </w:rPr>
              <w:t xml:space="preserve"> </w:t>
            </w:r>
            <w:r>
              <w:rPr>
                <w:color w:val="FFFFFF"/>
                <w:rtl w:val="true"/>
              </w:rPr>
              <w:t>ט</w:t>
            </w:r>
            <w:r>
              <w:rPr>
                <w:rFonts w:eastAsia="Arial TUR" w:cs="Arial TUR"/>
                <w:color w:val="FFFFFF"/>
                <w:rtl w:val="true"/>
              </w:rPr>
              <w:t xml:space="preserve"> </w:t>
            </w:r>
            <w:r>
              <w:rPr>
                <w:color w:val="FFFFFF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end"/>
              <w:rPr>
                <w:color w:val="FFFFFF"/>
              </w:rPr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ד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מינץ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3"/>
        <w:numPr>
          <w:ilvl w:val="0"/>
          <w:numId w:val="3"/>
        </w:numPr>
        <w:ind w:hanging="0" w:start="0" w:end="0"/>
        <w:jc w:val="both"/>
        <w:rPr/>
      </w:pPr>
      <w:bookmarkStart w:id="21" w:name="_GoBack"/>
      <w:bookmarkEnd w:id="21"/>
      <w:r>
        <w:rPr>
          <w:rtl w:val="true"/>
        </w:rPr>
        <w:t xml:space="preserve">מסכים אני עם פסק דינו של חברי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פוגלמן</w:t>
      </w:r>
      <w:r>
        <w:rPr>
          <w:rtl w:val="true"/>
        </w:rPr>
        <w:t xml:space="preserve">, </w:t>
      </w:r>
      <w:r>
        <w:rPr>
          <w:rtl w:val="true"/>
        </w:rPr>
        <w:t>הן באשר לזיכוי המערער בעבירת המעשה המגונה בה הורשע והן באשר לדחיית הערעור על גזר הדין בעבירת הרצח</w:t>
      </w:r>
      <w:r>
        <w:rPr>
          <w:rtl w:val="true"/>
        </w:rPr>
        <w:t xml:space="preserve">. </w:t>
      </w:r>
      <w:r>
        <w:rPr>
          <w:rtl w:val="true"/>
        </w:rPr>
        <w:t xml:space="preserve">מסכים אני גם עם הערותיה של חברתי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ברון</w:t>
      </w:r>
      <w:r>
        <w:rPr>
          <w:rtl w:val="true"/>
        </w:rPr>
        <w:t xml:space="preserve"> שקשה לתאר במילים את שאט הנפש מהמעשים המתועבים שביצע המערער באשתו</w:t>
      </w:r>
      <w:r>
        <w:rPr>
          <w:rtl w:val="true"/>
        </w:rPr>
        <w:t xml:space="preserve">. </w:t>
      </w:r>
      <w:r>
        <w:rPr>
          <w:rtl w:val="true"/>
        </w:rPr>
        <w:t>לאלו הוא ראוי לכל גינוי ולענישה מחמירה ביותר</w:t>
      </w:r>
      <w:r>
        <w:rPr>
          <w:rtl w:val="true"/>
        </w:rPr>
        <w:t xml:space="preserve">. </w:t>
      </w:r>
      <w:r>
        <w:rPr>
          <w:rtl w:val="true"/>
        </w:rPr>
        <w:t>אוסיף רק דבר מה ולו לשם לימוד על דרך ההיקש מהמשפט העברי</w:t>
      </w:r>
      <w:r>
        <w:rPr>
          <w:rtl w:val="true"/>
        </w:rPr>
        <w:t xml:space="preserve">, </w:t>
      </w:r>
      <w:r>
        <w:rPr>
          <w:rtl w:val="true"/>
        </w:rPr>
        <w:t xml:space="preserve">לעניין פרשנות הנסיבה 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tl w:val="true"/>
        </w:rPr>
        <w:t xml:space="preserve">" </w:t>
      </w:r>
      <w:hyperlink r:id="rId190">
        <w:r>
          <w:rPr>
            <w:rStyle w:val="Hyperlink"/>
            <w:color w:val="0000FF"/>
            <w:u w:val="single"/>
            <w:rtl w:val="true"/>
          </w:rPr>
          <w:t>שבסעיף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במקורות ההלכתיים התעוררה השאלה האם האיסור </w:t>
      </w:r>
      <w:r>
        <w:rPr>
          <w:rtl w:val="true"/>
        </w:rPr>
        <w:t>"</w:t>
      </w:r>
      <w:r>
        <w:rPr>
          <w:rtl w:val="true"/>
        </w:rPr>
        <w:t>לסוך</w:t>
      </w:r>
      <w:r>
        <w:rPr>
          <w:rtl w:val="true"/>
        </w:rPr>
        <w:t xml:space="preserve">"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שמן המשחה</w:t>
      </w:r>
      <w:r>
        <w:rPr>
          <w:rtl w:val="true"/>
        </w:rPr>
        <w:t xml:space="preserve">" </w:t>
      </w:r>
      <w:r>
        <w:rPr>
          <w:rtl w:val="true"/>
        </w:rPr>
        <w:t xml:space="preserve">על 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tl w:val="true"/>
        </w:rPr>
        <w:t xml:space="preserve">", </w:t>
      </w:r>
      <w:r>
        <w:rPr>
          <w:rtl w:val="true"/>
        </w:rPr>
        <w:t>חל גם על אדם מת</w:t>
      </w:r>
      <w:r>
        <w:rPr>
          <w:rtl w:val="true"/>
        </w:rPr>
        <w:t xml:space="preserve">. </w:t>
      </w:r>
      <w:r>
        <w:rPr>
          <w:rtl w:val="true"/>
        </w:rPr>
        <w:t>ומילת הקדמה</w:t>
      </w:r>
      <w:r>
        <w:rPr>
          <w:rtl w:val="true"/>
        </w:rPr>
        <w:t>. "</w:t>
      </w:r>
      <w:r>
        <w:rPr>
          <w:rtl w:val="true"/>
        </w:rPr>
        <w:t>שמן המשחה</w:t>
      </w:r>
      <w:r>
        <w:rPr>
          <w:rtl w:val="true"/>
        </w:rPr>
        <w:t xml:space="preserve">" </w:t>
      </w:r>
      <w:r>
        <w:rPr>
          <w:rtl w:val="true"/>
        </w:rPr>
        <w:t>הוא שמן בעל ריח שהופק ממור</w:t>
      </w:r>
      <w:r>
        <w:rPr>
          <w:rtl w:val="true"/>
        </w:rPr>
        <w:t xml:space="preserve">, </w:t>
      </w:r>
      <w:r>
        <w:rPr>
          <w:rtl w:val="true"/>
        </w:rPr>
        <w:t>קינמון</w:t>
      </w:r>
      <w:r>
        <w:rPr>
          <w:rtl w:val="true"/>
        </w:rPr>
        <w:t xml:space="preserve">, </w:t>
      </w:r>
      <w:r>
        <w:rPr>
          <w:rtl w:val="true"/>
        </w:rPr>
        <w:t>קידה וקנה בושם המעורבבים עם שמן זית</w:t>
      </w:r>
      <w:r>
        <w:rPr>
          <w:rtl w:val="true"/>
        </w:rPr>
        <w:t xml:space="preserve">, </w:t>
      </w:r>
      <w:r>
        <w:rPr>
          <w:rtl w:val="true"/>
        </w:rPr>
        <w:t xml:space="preserve">ואיתו בימים עברו היו מושחים אנשים במעמד בכיר </w:t>
      </w:r>
      <w:r>
        <w:rPr>
          <w:rtl w:val="true"/>
        </w:rPr>
        <w:t xml:space="preserve">- </w:t>
      </w:r>
      <w:r>
        <w:rPr>
          <w:rtl w:val="true"/>
        </w:rPr>
        <w:t>את הכוהנים הגדולים וחלק מהמלכים</w:t>
      </w:r>
      <w:r>
        <w:rPr>
          <w:rtl w:val="true"/>
        </w:rPr>
        <w:t xml:space="preserve">. </w:t>
      </w:r>
      <w:r>
        <w:rPr>
          <w:rtl w:val="true"/>
        </w:rPr>
        <w:t>גם את כלי המשכן והמקדש החדשים היו מושחים בשמן המשחה</w:t>
      </w:r>
      <w:r>
        <w:rPr>
          <w:rtl w:val="true"/>
        </w:rPr>
        <w:t xml:space="preserve">, </w:t>
      </w:r>
      <w:r>
        <w:rPr>
          <w:rtl w:val="true"/>
        </w:rPr>
        <w:t>על מנת להכשירם לתפקידם</w:t>
      </w:r>
      <w:r>
        <w:rPr>
          <w:rtl w:val="true"/>
        </w:rPr>
        <w:t xml:space="preserve">. </w:t>
      </w:r>
      <w:r>
        <w:rPr>
          <w:rtl w:val="true"/>
        </w:rPr>
        <w:t xml:space="preserve">השמן הוכן במקור על ידי משה במדבר סיני עם הקמת המשכן ונאסר לרקוח כמוהו או לסוך בו שלא לצרכים שנקבעו לו מפורשות וכפי שנאמר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 בשר אדם לא ייסך ובמתכנתו לא תעשו כמוהו</w:t>
      </w:r>
      <w:r>
        <w:rPr>
          <w:rtl w:val="true"/>
        </w:rPr>
        <w:t>" (</w:t>
      </w:r>
      <w:r>
        <w:rPr>
          <w:rFonts w:cs="Miriam"/>
          <w:szCs w:val="24"/>
          <w:rtl w:val="true"/>
        </w:rPr>
        <w:t>שמות</w:t>
      </w:r>
      <w:r>
        <w:rPr>
          <w:rtl w:val="true"/>
        </w:rPr>
        <w:t xml:space="preserve"> ל </w:t>
      </w:r>
      <w:r>
        <w:rPr/>
        <w:t>32</w:t>
      </w:r>
      <w:r>
        <w:rPr>
          <w:rtl w:val="true"/>
        </w:rPr>
        <w:t xml:space="preserve">). </w:t>
      </w:r>
      <w:r>
        <w:rPr>
          <w:rtl w:val="true"/>
        </w:rPr>
        <w:t xml:space="preserve">העונש המוטל על מי שעובר על איסור השימוש בשמן הוא עונש </w:t>
      </w:r>
      <w:r>
        <w:rPr>
          <w:rtl w:val="true"/>
        </w:rPr>
        <w:t>"</w:t>
      </w:r>
      <w:r>
        <w:rPr>
          <w:rtl w:val="true"/>
        </w:rPr>
        <w:t>כרת</w:t>
      </w:r>
      <w:r>
        <w:rPr>
          <w:rtl w:val="true"/>
        </w:rPr>
        <w:t xml:space="preserve">" </w:t>
      </w:r>
      <w:r>
        <w:rPr>
          <w:rtl w:val="true"/>
        </w:rPr>
        <w:t xml:space="preserve">שמשמעו עונש המסור לידי שמיים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רמב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תשובה</w:t>
      </w:r>
      <w:r>
        <w:rPr>
          <w:rtl w:val="true"/>
        </w:rPr>
        <w:t xml:space="preserve"> ח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רמב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פירוש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לתורה</w:t>
      </w:r>
      <w:r>
        <w:rPr>
          <w:rtl w:val="true"/>
        </w:rPr>
        <w:t xml:space="preserve">, </w:t>
      </w:r>
      <w:r>
        <w:rPr>
          <w:rtl w:val="true"/>
        </w:rPr>
        <w:t xml:space="preserve">ויקרא יח </w:t>
      </w:r>
      <w:r>
        <w:rPr/>
        <w:t>29</w:t>
      </w:r>
      <w:r>
        <w:rPr>
          <w:rtl w:val="true"/>
        </w:rPr>
        <w:t xml:space="preserve">). </w:t>
      </w:r>
      <w:r>
        <w:rPr>
          <w:rtl w:val="true"/>
        </w:rPr>
        <w:t>המקרים הידועים והמפורסמים של משיחה בשמן כדי לסמל העלאת מעמד אדם פשוט למעמד מלוכה</w:t>
      </w:r>
      <w:r>
        <w:rPr>
          <w:rtl w:val="true"/>
        </w:rPr>
        <w:t xml:space="preserve">, </w:t>
      </w:r>
      <w:r>
        <w:rPr>
          <w:rtl w:val="true"/>
        </w:rPr>
        <w:t xml:space="preserve">הוא משיחתו של דוד למלך </w:t>
      </w:r>
      <w:r>
        <w:rPr>
          <w:rtl w:val="true"/>
        </w:rPr>
        <w:t>(</w:t>
      </w:r>
      <w:r>
        <w:rPr>
          <w:rFonts w:cs="Miriam"/>
          <w:szCs w:val="24"/>
          <w:rtl w:val="true"/>
        </w:rPr>
        <w:t>שמואל</w:t>
      </w:r>
      <w:r>
        <w:rPr>
          <w:rtl w:val="true"/>
        </w:rPr>
        <w:t xml:space="preserve"> א</w:t>
      </w:r>
      <w:r>
        <w:rPr>
          <w:rtl w:val="true"/>
        </w:rPr>
        <w:t xml:space="preserve">, </w:t>
      </w:r>
      <w:r>
        <w:rPr>
          <w:rtl w:val="true"/>
        </w:rPr>
        <w:t xml:space="preserve">טז </w:t>
      </w:r>
      <w:r>
        <w:rPr/>
        <w:t>13</w:t>
      </w:r>
      <w:r>
        <w:rPr>
          <w:rtl w:val="true"/>
        </w:rPr>
        <w:t xml:space="preserve">) </w:t>
      </w:r>
      <w:r>
        <w:rPr>
          <w:rtl w:val="true"/>
        </w:rPr>
        <w:t xml:space="preserve">ומשיחתו של שאול למלך </w:t>
      </w:r>
      <w:r>
        <w:rPr>
          <w:rtl w:val="true"/>
        </w:rPr>
        <w:t>(</w:t>
      </w:r>
      <w:r>
        <w:rPr>
          <w:rFonts w:cs="Miriam"/>
          <w:szCs w:val="24"/>
          <w:rtl w:val="true"/>
        </w:rPr>
        <w:t>שמואל</w:t>
      </w:r>
      <w:r>
        <w:rPr>
          <w:rtl w:val="true"/>
        </w:rPr>
        <w:t xml:space="preserve"> א</w:t>
      </w:r>
      <w:r>
        <w:rPr>
          <w:rtl w:val="true"/>
        </w:rPr>
        <w:t xml:space="preserve">, </w:t>
      </w:r>
      <w:r>
        <w:rPr>
          <w:rtl w:val="true"/>
        </w:rPr>
        <w:t xml:space="preserve">י </w:t>
      </w:r>
      <w:r>
        <w:rPr/>
        <w:t>1</w:t>
      </w:r>
      <w:r>
        <w:rPr>
          <w:rtl w:val="true"/>
        </w:rPr>
        <w:t xml:space="preserve">; </w:t>
      </w:r>
      <w:r>
        <w:rPr>
          <w:rtl w:val="true"/>
        </w:rPr>
        <w:t xml:space="preserve">אם כי מפרשי המקרא פירשו כי שמן זה שנמשך בו שאול לא היה שמן המשחה </w:t>
      </w:r>
      <w:r>
        <w:rPr>
          <w:rtl w:val="true"/>
        </w:rPr>
        <w:t>"</w:t>
      </w:r>
      <w:r>
        <w:rPr>
          <w:rtl w:val="true"/>
        </w:rPr>
        <w:t>המקורי</w:t>
      </w:r>
      <w:r>
        <w:rPr>
          <w:rtl w:val="true"/>
        </w:rPr>
        <w:t xml:space="preserve">", </w:t>
      </w:r>
      <w:r>
        <w:rPr>
          <w:rtl w:val="true"/>
        </w:rPr>
        <w:t>אלא שמן אפרסמון</w:t>
      </w:r>
      <w:r>
        <w:rPr>
          <w:rtl w:val="true"/>
        </w:rPr>
        <w:t xml:space="preserve">, </w:t>
      </w:r>
      <w:r>
        <w:rPr>
          <w:rtl w:val="true"/>
        </w:rPr>
        <w:t>מפני ששאול לא היה משבט המלוכה</w:t>
      </w:r>
      <w:r>
        <w:rPr>
          <w:rtl w:val="true"/>
        </w:rPr>
        <w:t xml:space="preserve">, </w:t>
      </w:r>
      <w:r>
        <w:rPr>
          <w:rtl w:val="true"/>
        </w:rPr>
        <w:t xml:space="preserve">שבט יהודה </w:t>
      </w:r>
      <w:r>
        <w:rPr>
          <w:rtl w:val="true"/>
        </w:rPr>
        <w:t>(</w:t>
      </w:r>
      <w:r>
        <w:rPr>
          <w:rFonts w:cs="Miriam"/>
          <w:szCs w:val="24"/>
          <w:rtl w:val="true"/>
        </w:rPr>
        <w:t>רד</w:t>
      </w:r>
      <w:r>
        <w:rPr>
          <w:rFonts w:cs="Miriam"/>
          <w:szCs w:val="24"/>
          <w:rtl w:val="true"/>
        </w:rPr>
        <w:t>"</w:t>
      </w:r>
      <w:r>
        <w:rPr>
          <w:rFonts w:cs="Miriam"/>
          <w:szCs w:val="24"/>
          <w:rtl w:val="true"/>
        </w:rPr>
        <w:t>ק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)).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הגמרא </w:t>
      </w:r>
      <w:r>
        <w:rPr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בבלי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כריתות</w:t>
      </w:r>
      <w:r>
        <w:rPr>
          <w:rtl w:val="true"/>
        </w:rPr>
        <w:t xml:space="preserve"> ו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דנה בשאלה האם אדם הסך שמן המשחה על מת חייב כרת אם לאו</w:t>
      </w:r>
      <w:r>
        <w:rPr>
          <w:rtl w:val="true"/>
        </w:rPr>
        <w:t xml:space="preserve">. </w:t>
      </w:r>
      <w:r>
        <w:rPr>
          <w:rtl w:val="true"/>
        </w:rPr>
        <w:t xml:space="preserve">מקור הספק נעוץ בלשון הכתוב </w:t>
      </w:r>
      <w:r>
        <w:rPr>
          <w:rFonts w:ascii="Century" w:hAnsi="Century" w:cs="Century"/>
          <w:rtl w:val="true"/>
        </w:rPr>
        <w:t>בו נאמר על אודות השמן 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r>
        <w:rPr>
          <w:rtl w:val="true"/>
        </w:rPr>
        <w:t>"</w:t>
      </w:r>
      <w:r>
        <w:rPr>
          <w:rtl w:val="true"/>
        </w:rPr>
        <w:t xml:space="preserve">על בשר </w:t>
      </w:r>
      <w:r>
        <w:rPr>
          <w:rFonts w:cs="Miriam"/>
          <w:szCs w:val="24"/>
          <w:rtl w:val="true"/>
        </w:rPr>
        <w:t>אדם</w:t>
      </w:r>
      <w:r>
        <w:rPr>
          <w:rtl w:val="true"/>
        </w:rPr>
        <w:t xml:space="preserve"> לא ייסך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שמות</w:t>
      </w:r>
      <w:r>
        <w:rPr>
          <w:rtl w:val="true"/>
        </w:rPr>
        <w:t xml:space="preserve"> ל </w:t>
      </w:r>
      <w:r>
        <w:rPr/>
        <w:t>32</w:t>
      </w:r>
      <w:r>
        <w:rPr>
          <w:rtl w:val="true"/>
        </w:rPr>
        <w:t xml:space="preserve">). </w:t>
      </w:r>
      <w:r>
        <w:rPr>
          <w:rtl w:val="true"/>
        </w:rPr>
        <w:t>הגמרא משיבה כי בהתאם ללשון זו</w:t>
      </w:r>
      <w:r>
        <w:rPr>
          <w:rtl w:val="true"/>
        </w:rPr>
        <w:t xml:space="preserve">, </w:t>
      </w:r>
      <w:r>
        <w:rPr>
          <w:rtl w:val="true"/>
        </w:rPr>
        <w:t xml:space="preserve">הסך את השמן על מת אינו חייב כרת </w:t>
      </w:r>
      <w:r>
        <w:rPr>
          <w:rtl w:val="true"/>
        </w:rPr>
        <w:t>"</w:t>
      </w:r>
      <w:r>
        <w:rPr>
          <w:rtl w:val="true"/>
        </w:rPr>
        <w:t>דכיון דמית ליה</w:t>
      </w:r>
      <w:r>
        <w:rPr>
          <w:rtl w:val="true"/>
        </w:rPr>
        <w:t xml:space="preserve">, </w:t>
      </w:r>
      <w:r>
        <w:rPr>
          <w:rtl w:val="true"/>
        </w:rPr>
        <w:t>מת מיקרי ולאו אדם</w:t>
      </w:r>
      <w:r>
        <w:rPr>
          <w:rtl w:val="true"/>
        </w:rPr>
        <w:t>" (</w:t>
      </w:r>
      <w:r>
        <w:rPr>
          <w:rtl w:val="true"/>
        </w:rPr>
        <w:t>מכיוון שאדם מת נקרא מת ולא אדם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הפוסקים תמימי דעים כי גמרא זו מהווה את המקור לכך כי אין המת קרוא עוד 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tl w:val="true"/>
        </w:rPr>
        <w:t xml:space="preserve">". </w:t>
      </w:r>
      <w:r>
        <w:rPr>
          <w:rtl w:val="true"/>
        </w:rPr>
        <w:t>כך נקבע להלכה ב</w:t>
      </w:r>
      <w:r>
        <w:rPr>
          <w:rFonts w:cs="Miriam"/>
          <w:b/>
          <w:b/>
          <w:spacing w:val="0"/>
          <w:szCs w:val="24"/>
          <w:rtl w:val="true"/>
        </w:rPr>
        <w:t>רמב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Fonts w:cs="Miriam"/>
          <w:b/>
          <w:b/>
          <w:spacing w:val="0"/>
          <w:szCs w:val="24"/>
          <w:rtl w:val="true"/>
        </w:rPr>
        <w:t>הלכות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כלי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המקדש</w:t>
      </w:r>
      <w:r>
        <w:rPr>
          <w:rtl w:val="true"/>
        </w:rPr>
        <w:t xml:space="preserve">, </w:t>
      </w:r>
      <w:r>
        <w:rPr>
          <w:rtl w:val="true"/>
        </w:rPr>
        <w:t>פרק א</w:t>
      </w:r>
      <w:r>
        <w:rPr>
          <w:rtl w:val="true"/>
        </w:rPr>
        <w:t xml:space="preserve">', </w:t>
      </w:r>
      <w:r>
        <w:rPr>
          <w:rtl w:val="true"/>
        </w:rPr>
        <w:t>הלכה ו</w:t>
      </w:r>
      <w:r>
        <w:rPr>
          <w:rtl w:val="true"/>
        </w:rPr>
        <w:t xml:space="preserve">'), </w:t>
      </w:r>
      <w:r>
        <w:rPr>
          <w:rtl w:val="true"/>
        </w:rPr>
        <w:t xml:space="preserve">וכך גם פסקו חלק מהפוסקים מהדורות האחרונים </w:t>
      </w:r>
      <w:r>
        <w:rPr>
          <w:rtl w:val="true"/>
        </w:rPr>
        <w:t>(</w:t>
      </w:r>
      <w:r>
        <w:rPr>
          <w:rtl w:val="true"/>
        </w:rPr>
        <w:t xml:space="preserve">אם כי ישנם כאלו שהשאירו את העניין </w:t>
      </w:r>
      <w:r>
        <w:rPr>
          <w:rtl w:val="true"/>
        </w:rPr>
        <w:t>"</w:t>
      </w:r>
      <w:r>
        <w:rPr>
          <w:rtl w:val="true"/>
        </w:rPr>
        <w:t>בצריך עיון</w:t>
      </w:r>
      <w:r>
        <w:rPr>
          <w:rtl w:val="true"/>
        </w:rPr>
        <w:t xml:space="preserve">"; 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בית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האוצר</w:t>
      </w:r>
      <w:r>
        <w:rPr>
          <w:rtl w:val="true"/>
        </w:rPr>
        <w:t xml:space="preserve">, </w:t>
      </w:r>
      <w:r>
        <w:rPr>
          <w:rtl w:val="true"/>
        </w:rPr>
        <w:t xml:space="preserve">לרב יוסף ענגיל </w:t>
      </w:r>
      <w:r>
        <w:rPr>
          <w:rtl w:val="true"/>
        </w:rPr>
        <w:t>(</w:t>
      </w:r>
      <w:r>
        <w:rPr/>
        <w:t>1858-1920</w:t>
      </w:r>
      <w:r>
        <w:rPr>
          <w:rtl w:val="true"/>
        </w:rPr>
        <w:t xml:space="preserve">), </w:t>
      </w:r>
      <w:r>
        <w:rPr>
          <w:rtl w:val="true"/>
        </w:rPr>
        <w:t>מערכת א</w:t>
      </w:r>
      <w:r>
        <w:rPr>
          <w:rtl w:val="true"/>
        </w:rPr>
        <w:t>-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 xml:space="preserve">ערך 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tl w:val="true"/>
        </w:rPr>
        <w:t xml:space="preserve">", </w:t>
      </w:r>
      <w:r>
        <w:rPr>
          <w:rtl w:val="true"/>
        </w:rPr>
        <w:t>כלל ז</w:t>
      </w:r>
      <w:r>
        <w:rPr>
          <w:rtl w:val="true"/>
        </w:rPr>
        <w:t xml:space="preserve">', </w:t>
      </w:r>
      <w:r>
        <w:rPr>
          <w:rtl w:val="true"/>
        </w:rPr>
        <w:t>אות א</w:t>
      </w:r>
      <w:r>
        <w:rPr>
          <w:rtl w:val="true"/>
        </w:rPr>
        <w:t xml:space="preserve">'; </w:t>
      </w:r>
      <w:r>
        <w:rPr>
          <w:rFonts w:cs="Miriam"/>
          <w:b/>
          <w:b/>
          <w:spacing w:val="0"/>
          <w:szCs w:val="24"/>
          <w:rtl w:val="true"/>
        </w:rPr>
        <w:t>שו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טוב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טעם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ודעת</w:t>
      </w:r>
      <w:r>
        <w:rPr>
          <w:rtl w:val="true"/>
        </w:rPr>
        <w:t xml:space="preserve"> לרב שלמה קלוגר </w:t>
      </w:r>
      <w:r>
        <w:rPr>
          <w:rtl w:val="true"/>
        </w:rPr>
        <w:t>(</w:t>
      </w:r>
      <w:r>
        <w:rPr/>
        <w:t>1783-1869</w:t>
      </w:r>
      <w:r>
        <w:rPr>
          <w:rtl w:val="true"/>
        </w:rPr>
        <w:t xml:space="preserve">), 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ד סימן רפ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r>
        <w:rPr>
          <w:rFonts w:cs="Miriam"/>
          <w:b/>
          <w:b/>
          <w:spacing w:val="0"/>
          <w:szCs w:val="24"/>
          <w:rtl w:val="true"/>
        </w:rPr>
        <w:t>שדי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חמד</w:t>
      </w:r>
      <w:r>
        <w:rPr>
          <w:rtl w:val="true"/>
        </w:rPr>
        <w:t xml:space="preserve"> לרב חיים חזקיה מדיני </w:t>
      </w:r>
      <w:r>
        <w:rPr>
          <w:rtl w:val="true"/>
        </w:rPr>
        <w:t>(</w:t>
      </w:r>
      <w:r>
        <w:rPr/>
        <w:t>1833-1905</w:t>
      </w:r>
      <w:r>
        <w:rPr>
          <w:rtl w:val="true"/>
        </w:rPr>
        <w:t xml:space="preserve">), </w:t>
      </w:r>
      <w:r>
        <w:rPr>
          <w:rtl w:val="true"/>
        </w:rPr>
        <w:t>מערכת אל</w:t>
      </w:r>
      <w:r>
        <w:rPr>
          <w:rtl w:val="true"/>
        </w:rPr>
        <w:t>"</w:t>
      </w:r>
      <w:r>
        <w:rPr>
          <w:rtl w:val="true"/>
        </w:rPr>
        <w:t>ף כללים סעיף קנ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 xml:space="preserve">ערך 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tl w:val="true"/>
        </w:rPr>
        <w:t xml:space="preserve">"; </w:t>
      </w:r>
      <w:r>
        <w:rPr>
          <w:rFonts w:cs="Miriam"/>
          <w:b/>
          <w:b/>
          <w:spacing w:val="0"/>
          <w:szCs w:val="24"/>
          <w:rtl w:val="true"/>
        </w:rPr>
        <w:t>דברי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שאול</w:t>
      </w:r>
      <w:r>
        <w:rPr>
          <w:rFonts w:cs="Miriam"/>
          <w:b/>
          <w:spacing w:val="0"/>
          <w:szCs w:val="24"/>
          <w:rtl w:val="true"/>
        </w:rPr>
        <w:t xml:space="preserve">- </w:t>
      </w:r>
      <w:r>
        <w:rPr>
          <w:rFonts w:cs="Miriam"/>
          <w:b/>
          <w:b/>
          <w:spacing w:val="0"/>
          <w:szCs w:val="24"/>
          <w:rtl w:val="true"/>
        </w:rPr>
        <w:t>יוסף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דעת</w:t>
      </w:r>
      <w:r>
        <w:rPr>
          <w:rtl w:val="true"/>
        </w:rPr>
        <w:t xml:space="preserve"> לרב יוסף שאול נתנזון </w:t>
      </w:r>
      <w:r>
        <w:rPr>
          <w:rtl w:val="true"/>
        </w:rPr>
        <w:t>(</w:t>
      </w:r>
      <w:r>
        <w:rPr/>
        <w:t>1808-1875</w:t>
      </w:r>
      <w:r>
        <w:rPr>
          <w:rtl w:val="true"/>
        </w:rPr>
        <w:t xml:space="preserve">), </w:t>
      </w:r>
      <w:r>
        <w:rPr>
          <w:rtl w:val="true"/>
        </w:rPr>
        <w:t>סימן שע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 xml:space="preserve">ה שם </w:t>
      </w:r>
      <w:r>
        <w:rPr>
          <w:rtl w:val="true"/>
        </w:rPr>
        <w:t>"</w:t>
      </w:r>
      <w:r>
        <w:rPr>
          <w:rtl w:val="true"/>
        </w:rPr>
        <w:t>קברי כותים</w:t>
      </w:r>
      <w:r>
        <w:rPr>
          <w:rtl w:val="true"/>
        </w:rPr>
        <w:t xml:space="preserve">"; </w:t>
      </w:r>
      <w:r>
        <w:rPr>
          <w:rFonts w:cs="Miriam"/>
          <w:b/>
          <w:b/>
          <w:spacing w:val="0"/>
          <w:szCs w:val="24"/>
          <w:rtl w:val="true"/>
        </w:rPr>
        <w:t>תקון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האדם</w:t>
      </w:r>
      <w:r>
        <w:rPr>
          <w:rtl w:val="true"/>
        </w:rPr>
        <w:t xml:space="preserve"> לרב עזרא אלטשולר </w:t>
      </w:r>
      <w:r>
        <w:rPr>
          <w:rtl w:val="true"/>
        </w:rPr>
        <w:t>(</w:t>
      </w:r>
      <w:r>
        <w:rPr/>
        <w:t>1858-1938</w:t>
      </w:r>
      <w:r>
        <w:rPr>
          <w:rtl w:val="true"/>
        </w:rPr>
        <w:t xml:space="preserve">), </w:t>
      </w:r>
      <w:r>
        <w:rPr>
          <w:rtl w:val="true"/>
        </w:rPr>
        <w:t>פרק ג</w:t>
      </w:r>
      <w:r>
        <w:rPr>
          <w:rtl w:val="true"/>
        </w:rPr>
        <w:t xml:space="preserve">' </w:t>
      </w:r>
      <w:r>
        <w:rPr>
          <w:rtl w:val="true"/>
        </w:rPr>
        <w:t>אות ח</w:t>
      </w:r>
      <w:r>
        <w:rPr>
          <w:rtl w:val="true"/>
        </w:rPr>
        <w:t xml:space="preserve">'; </w:t>
      </w:r>
      <w:r>
        <w:rPr>
          <w:rFonts w:cs="Miriam"/>
          <w:b/>
          <w:b/>
          <w:spacing w:val="0"/>
          <w:szCs w:val="24"/>
          <w:rtl w:val="true"/>
        </w:rPr>
        <w:t>ילקוט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הגרשוני</w:t>
      </w:r>
      <w:r>
        <w:rPr>
          <w:rtl w:val="true"/>
        </w:rPr>
        <w:t xml:space="preserve"> לרב גרשון שטרן </w:t>
      </w:r>
      <w:r>
        <w:rPr>
          <w:rtl w:val="true"/>
        </w:rPr>
        <w:t>(</w:t>
      </w:r>
      <w:r>
        <w:rPr/>
        <w:t>1861-1936</w:t>
      </w:r>
      <w:r>
        <w:rPr>
          <w:rtl w:val="true"/>
        </w:rPr>
        <w:t xml:space="preserve">), </w:t>
      </w:r>
      <w:r>
        <w:rPr>
          <w:rtl w:val="true"/>
        </w:rPr>
        <w:t>חלק א</w:t>
      </w:r>
      <w:r>
        <w:rPr>
          <w:rtl w:val="true"/>
        </w:rPr>
        <w:t xml:space="preserve">', </w:t>
      </w:r>
      <w:r>
        <w:rPr>
          <w:rtl w:val="true"/>
        </w:rPr>
        <w:t>אות א</w:t>
      </w:r>
      <w:r>
        <w:rPr>
          <w:rtl w:val="true"/>
        </w:rPr>
        <w:t xml:space="preserve">', </w:t>
      </w:r>
      <w:r>
        <w:rPr>
          <w:rtl w:val="true"/>
        </w:rPr>
        <w:t xml:space="preserve">ערך 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tl w:val="true"/>
        </w:rPr>
        <w:t xml:space="preserve">"; </w:t>
      </w:r>
      <w:r>
        <w:rPr>
          <w:rFonts w:cs="Miriam"/>
          <w:b/>
          <w:b/>
          <w:spacing w:val="0"/>
          <w:szCs w:val="24"/>
          <w:rtl w:val="true"/>
        </w:rPr>
        <w:t>משכנות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הרועים</w:t>
      </w:r>
      <w:r>
        <w:rPr>
          <w:rtl w:val="true"/>
        </w:rPr>
        <w:t xml:space="preserve"> לרב יחיאל מיכל היבנר </w:t>
      </w:r>
      <w:r>
        <w:rPr>
          <w:rtl w:val="true"/>
        </w:rPr>
        <w:t>(</w:t>
      </w:r>
      <w:r>
        <w:rPr/>
        <w:t>1834-1907</w:t>
      </w:r>
      <w:r>
        <w:rPr>
          <w:rtl w:val="true"/>
        </w:rPr>
        <w:t xml:space="preserve">), </w:t>
      </w:r>
      <w:r>
        <w:rPr>
          <w:rtl w:val="true"/>
        </w:rPr>
        <w:t>תחילת קונטרס עת דודים</w:t>
      </w:r>
      <w:r>
        <w:rPr>
          <w:rtl w:val="true"/>
        </w:rPr>
        <w:t xml:space="preserve">, </w:t>
      </w:r>
      <w:r>
        <w:rPr>
          <w:rtl w:val="true"/>
        </w:rPr>
        <w:t xml:space="preserve">דף ג עמוד א בהוצאת למברג </w:t>
      </w:r>
      <w:r>
        <w:rPr/>
        <w:t>1865</w:t>
      </w:r>
      <w:r>
        <w:rPr>
          <w:rtl w:val="true"/>
        </w:rPr>
        <w:t xml:space="preserve">; </w:t>
      </w:r>
      <w:r>
        <w:rPr>
          <w:rtl w:val="true"/>
        </w:rPr>
        <w:t>וראו גם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אנציקלופדיה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תלמודית</w:t>
      </w:r>
      <w:r>
        <w:rPr>
          <w:rtl w:val="true"/>
        </w:rPr>
        <w:t xml:space="preserve">, </w:t>
      </w:r>
      <w:r>
        <w:rPr>
          <w:rtl w:val="true"/>
        </w:rPr>
        <w:t>ערך אדם</w:t>
      </w:r>
      <w:r>
        <w:rPr>
          <w:rtl w:val="true"/>
        </w:rPr>
        <w:t xml:space="preserve">, </w:t>
      </w:r>
      <w:r>
        <w:rPr>
          <w:rtl w:val="true"/>
        </w:rPr>
        <w:t>כרך א עמוד קס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  <w:r>
        <w:rPr>
          <w:rtl w:val="true"/>
        </w:rPr>
        <w:t>בטעמה של ההלכה כתבו הפוסקים שעיקרו של האדם הוא השכל והרוח הטמונים בו מעצם טבעו</w:t>
      </w:r>
      <w:r>
        <w:rPr>
          <w:rtl w:val="true"/>
        </w:rPr>
        <w:t xml:space="preserve">. </w:t>
      </w:r>
      <w:r>
        <w:rPr>
          <w:rtl w:val="true"/>
        </w:rPr>
        <w:t>כאשר אדם מת שכלו ורוחו ניטלים ממנו</w:t>
      </w:r>
      <w:r>
        <w:rPr>
          <w:rtl w:val="true"/>
        </w:rPr>
        <w:t xml:space="preserve">, </w:t>
      </w:r>
      <w:r>
        <w:rPr>
          <w:rtl w:val="true"/>
        </w:rPr>
        <w:t>ולכן אין הוא נקרא עוד אדם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בשונה מבעלי חיים הנקראים בשמם גם לאחר מיתתם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r>
        <w:rPr>
          <w:rtl w:val="true"/>
        </w:rPr>
        <w:t>בבלי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יומא</w:t>
      </w:r>
      <w:r>
        <w:rPr>
          <w:rtl w:val="true"/>
        </w:rPr>
        <w:t xml:space="preserve"> נ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  <w:r>
        <w:rPr>
          <w:rtl w:val="true"/>
        </w:rPr>
        <w:t xml:space="preserve">ובלשונו של הרב עזרא אלטושלר </w:t>
      </w:r>
      <w:r>
        <w:rPr>
          <w:rtl w:val="true"/>
        </w:rPr>
        <w:t>(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תיקון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האדם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>):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</w:t>
      </w:r>
      <w:r>
        <w:rPr>
          <w:rtl w:val="true"/>
        </w:rPr>
        <w:t xml:space="preserve">)...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</w:t>
      </w:r>
      <w:r>
        <w:rPr>
          <w:rtl w:val="true"/>
        </w:rPr>
        <w:t xml:space="preserve">)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במתתו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הצורה</w:t>
      </w:r>
      <w:r>
        <w:rPr>
          <w:rtl w:val="true"/>
        </w:rPr>
        <w:t xml:space="preserve">...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) </w:t>
      </w:r>
      <w:r>
        <w:rPr>
          <w:rtl w:val="true"/>
        </w:rPr>
        <w:t>כשמת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האלוקית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."</w:t>
      </w:r>
    </w:p>
    <w:p>
      <w:pPr>
        <w:pStyle w:val="Normal"/>
        <w:ind w:start="566" w:end="72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Ruller42"/>
        <w:ind w:end="0"/>
        <w:jc w:val="both"/>
        <w:rPr>
          <w:rFonts w:cs="Times New Roman"/>
        </w:rPr>
      </w:pPr>
      <w:r>
        <w:rPr>
          <w:rtl w:val="true"/>
        </w:rPr>
        <w:t>ובלשונו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האוצר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עמוד</w:t>
      </w:r>
      <w:r>
        <w:rPr>
          <w:rFonts w:eastAsia="Arial TUR" w:cs="Arial TUR"/>
          <w:rtl w:val="true"/>
        </w:rPr>
        <w:t xml:space="preserve"> </w:t>
      </w:r>
      <w:r>
        <w:rPr/>
        <w:t>31</w:t>
      </w:r>
      <w:r>
        <w:rPr>
          <w:rtl w:val="true"/>
        </w:rPr>
        <w:t>):</w:t>
      </w:r>
    </w:p>
    <w:p>
      <w:pPr>
        <w:pStyle w:val="Normal"/>
        <w:ind w:start="566" w:end="72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נצחית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הרוחנית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הגשמי</w:t>
      </w:r>
      <w:r>
        <w:rPr>
          <w:rtl w:val="true"/>
        </w:rPr>
        <w:t xml:space="preserve">... </w:t>
      </w:r>
      <w:r>
        <w:rPr>
          <w:rtl w:val="true"/>
        </w:rPr>
        <w:t>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בעצמיותם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הרוחנית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הגשמיי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דהשם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tl w:val="true"/>
        </w:rPr>
        <w:t xml:space="preserve">" </w:t>
      </w:r>
      <w:r>
        <w:rPr>
          <w:rtl w:val="true"/>
        </w:rPr>
        <w:t>מוסב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."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פרשנות זו לא הייתה נקייה מספקות נוכח קיומם של מספר פסוקים בתנ</w:t>
      </w:r>
      <w:r>
        <w:rPr>
          <w:rtl w:val="true"/>
        </w:rPr>
        <w:t>"</w:t>
      </w:r>
      <w:r>
        <w:rPr>
          <w:rtl w:val="true"/>
        </w:rPr>
        <w:t>ך מהם עולה לכאורה כי גם מת נקרא אדם</w:t>
      </w:r>
      <w:r>
        <w:rPr>
          <w:rtl w:val="true"/>
        </w:rPr>
        <w:t xml:space="preserve">. </w:t>
      </w:r>
      <w:r>
        <w:rPr>
          <w:rtl w:val="true"/>
        </w:rPr>
        <w:t xml:space="preserve">למשל הפסוק בספר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במדבר</w:t>
      </w:r>
      <w:r>
        <w:rPr>
          <w:rtl w:val="true"/>
        </w:rPr>
        <w:t xml:space="preserve"> ט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המתייחס לטומאה הבוקעת מגופתו של מת</w:t>
      </w:r>
      <w:r>
        <w:rPr>
          <w:rtl w:val="true"/>
        </w:rPr>
        <w:t xml:space="preserve">, </w:t>
      </w:r>
      <w:r>
        <w:rPr>
          <w:rtl w:val="true"/>
        </w:rPr>
        <w:t>בו נאמר</w:t>
      </w:r>
      <w:r>
        <w:rPr>
          <w:rtl w:val="true"/>
        </w:rPr>
        <w:t xml:space="preserve">: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ויהי אנשים אשר היו טמאים לנפש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sz w:val="22"/>
          <w:sz w:val="22"/>
          <w:rtl w:val="true"/>
        </w:rPr>
        <w:t xml:space="preserve"> ולא יכלו לעשת הפסח ביום ההוא ויקרבו לפני משה ולפני אהרן ביום ההוא</w:t>
      </w:r>
      <w:r>
        <w:rPr>
          <w:sz w:val="22"/>
          <w:rtl w:val="true"/>
        </w:rPr>
        <w:t xml:space="preserve">"; </w:t>
      </w:r>
      <w:r>
        <w:rPr>
          <w:sz w:val="22"/>
          <w:sz w:val="22"/>
          <w:rtl w:val="true"/>
        </w:rPr>
        <w:t>למשל</w:t>
      </w:r>
      <w:r>
        <w:rPr>
          <w:sz w:val="22"/>
          <w:rtl w:val="true"/>
        </w:rPr>
        <w:t xml:space="preserve">, </w:t>
      </w:r>
      <w:r>
        <w:rPr>
          <w:rtl w:val="true"/>
        </w:rPr>
        <w:t xml:space="preserve">הפסוק בספר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במדבר</w:t>
      </w:r>
      <w:r>
        <w:rPr>
          <w:rtl w:val="true"/>
        </w:rPr>
        <w:t xml:space="preserve"> יט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המתייחס אף הוא לטומאת מת</w:t>
      </w:r>
      <w:r>
        <w:rPr>
          <w:rtl w:val="true"/>
        </w:rPr>
        <w:t xml:space="preserve">, </w:t>
      </w:r>
      <w:r>
        <w:rPr>
          <w:rtl w:val="true"/>
        </w:rPr>
        <w:t>בו נאמר כי</w:t>
      </w:r>
      <w:r>
        <w:rPr>
          <w:rtl w:val="true"/>
        </w:rPr>
        <w:t>: "</w:t>
      </w:r>
      <w:r>
        <w:rPr>
          <w:sz w:val="22"/>
          <w:sz w:val="22"/>
          <w:rtl w:val="true"/>
        </w:rPr>
        <w:t>הנגע במת לכל נפש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sz w:val="22"/>
          <w:sz w:val="22"/>
          <w:rtl w:val="true"/>
        </w:rPr>
        <w:t xml:space="preserve"> וטמא שבעת ימים</w:t>
      </w:r>
      <w:r>
        <w:rPr>
          <w:sz w:val="22"/>
          <w:rtl w:val="true"/>
        </w:rPr>
        <w:t>"</w:t>
      </w:r>
      <w:r>
        <w:rPr>
          <w:rtl w:val="true"/>
        </w:rPr>
        <w:t xml:space="preserve">; </w:t>
      </w:r>
      <w:r>
        <w:rPr>
          <w:rtl w:val="true"/>
        </w:rPr>
        <w:t xml:space="preserve">ולמשל הפסוק בספר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יחזקאל</w:t>
      </w:r>
      <w:r>
        <w:rPr>
          <w:rtl w:val="true"/>
        </w:rPr>
        <w:t xml:space="preserve"> לט </w:t>
      </w:r>
      <w:r>
        <w:rPr/>
        <w:t>15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העוסק בקבורתם של מתי ארץ גוֹג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בו נאמר</w:t>
      </w:r>
      <w:r>
        <w:rPr>
          <w:sz w:val="22"/>
          <w:rtl w:val="true"/>
        </w:rPr>
        <w:t>: "</w:t>
      </w:r>
      <w:r>
        <w:rPr>
          <w:sz w:val="22"/>
          <w:sz w:val="22"/>
          <w:rtl w:val="true"/>
        </w:rPr>
        <w:t xml:space="preserve">ועברו העברים בארץ וראה עצם </w:t>
      </w:r>
      <w:r>
        <w:rPr>
          <w:rFonts w:cs="Miriam"/>
          <w:szCs w:val="24"/>
          <w:rtl w:val="true"/>
        </w:rPr>
        <w:t>אדם</w:t>
      </w:r>
      <w:r>
        <w:rPr>
          <w:sz w:val="22"/>
          <w:sz w:val="22"/>
          <w:rtl w:val="true"/>
        </w:rPr>
        <w:t xml:space="preserve"> ובנה אצלו ציון עד קברו אתו המקברים אל גיא המון גוג</w:t>
      </w:r>
      <w:r>
        <w:rPr>
          <w:sz w:val="22"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וראו עוד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במדבר</w:t>
      </w:r>
      <w:r>
        <w:rPr>
          <w:rtl w:val="true"/>
        </w:rPr>
        <w:t xml:space="preserve"> יט </w:t>
      </w:r>
      <w:r>
        <w:rPr/>
        <w:t>13</w:t>
      </w:r>
      <w:r>
        <w:rPr>
          <w:rtl w:val="true"/>
        </w:rPr>
        <w:t xml:space="preserve">;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ויקרא</w:t>
      </w:r>
      <w:r>
        <w:rPr>
          <w:rtl w:val="true"/>
        </w:rPr>
        <w:t xml:space="preserve"> כב </w:t>
      </w:r>
      <w:r>
        <w:rPr/>
        <w:t>5</w:t>
      </w:r>
      <w:r>
        <w:rPr>
          <w:rtl w:val="true"/>
        </w:rPr>
        <w:t xml:space="preserve">). </w:t>
      </w:r>
      <w:r>
        <w:rPr>
          <w:rtl w:val="true"/>
        </w:rPr>
        <w:t>היינו בכל הפסוקים האמורים</w:t>
      </w:r>
      <w:r>
        <w:rPr>
          <w:rtl w:val="true"/>
        </w:rPr>
        <w:t xml:space="preserve">, </w:t>
      </w:r>
      <w:r>
        <w:rPr>
          <w:rtl w:val="true"/>
        </w:rPr>
        <w:t>מתאר הכתוב את המתים כ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tl w:val="true"/>
        </w:rPr>
        <w:t xml:space="preserve">", </w:t>
      </w:r>
      <w:r>
        <w:rPr>
          <w:rtl w:val="true"/>
        </w:rPr>
        <w:t>בין שמדובר בטומאה הנלווית לגופת האדם ובין אם מדובר בעצמותיו</w:t>
      </w:r>
      <w:r>
        <w:rPr>
          <w:rtl w:val="true"/>
        </w:rPr>
        <w:t xml:space="preserve">. </w:t>
      </w:r>
      <w:r>
        <w:rPr>
          <w:rtl w:val="true"/>
        </w:rPr>
        <w:t>חרף האמור</w:t>
      </w:r>
      <w:r>
        <w:rPr>
          <w:rtl w:val="true"/>
        </w:rPr>
        <w:t xml:space="preserve">, </w:t>
      </w:r>
      <w:r>
        <w:rPr>
          <w:rtl w:val="true"/>
        </w:rPr>
        <w:t>לאור דברי הגמרא</w:t>
      </w:r>
      <w:r>
        <w:rPr>
          <w:rtl w:val="true"/>
        </w:rPr>
        <w:t xml:space="preserve">, </w:t>
      </w:r>
      <w:r>
        <w:rPr>
          <w:rtl w:val="true"/>
        </w:rPr>
        <w:t xml:space="preserve">תירצו רוב הפוסקים אשר קבעו שאין אדם מת נקרא 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tl w:val="true"/>
        </w:rPr>
        <w:t xml:space="preserve">", </w:t>
      </w:r>
      <w:r>
        <w:rPr>
          <w:rtl w:val="true"/>
        </w:rPr>
        <w:t xml:space="preserve">שבפסוקים אלו פירוש המילה 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tl w:val="true"/>
        </w:rPr>
        <w:t xml:space="preserve">" </w:t>
      </w:r>
      <w:r>
        <w:rPr>
          <w:rtl w:val="true"/>
        </w:rPr>
        <w:t>הינו אדם ש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tl w:val="true"/>
        </w:rPr>
        <w:t xml:space="preserve"> חי</w:t>
      </w:r>
      <w:r>
        <w:rPr>
          <w:rtl w:val="true"/>
        </w:rPr>
        <w:t xml:space="preserve">.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 xml:space="preserve">המילה 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tl w:val="true"/>
        </w:rPr>
        <w:t xml:space="preserve">" </w:t>
      </w:r>
      <w:r>
        <w:rPr>
          <w:rtl w:val="true"/>
        </w:rPr>
        <w:t>תתפרש בדרך כלל כאדם חי</w:t>
      </w:r>
      <w:r>
        <w:rPr>
          <w:rtl w:val="true"/>
        </w:rPr>
        <w:t xml:space="preserve">, </w:t>
      </w:r>
      <w:r>
        <w:rPr>
          <w:rtl w:val="true"/>
        </w:rPr>
        <w:t>אלא אם כן קיים הכרח לומר שמדובר במת</w:t>
      </w:r>
      <w:r>
        <w:rPr>
          <w:rtl w:val="true"/>
        </w:rPr>
        <w:t xml:space="preserve">, </w:t>
      </w:r>
      <w:r>
        <w:rPr>
          <w:rtl w:val="true"/>
        </w:rPr>
        <w:t xml:space="preserve">שאז מוכח מתוך הכתוב עצמו שיש לפרש את המילה 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tl w:val="true"/>
        </w:rPr>
        <w:t xml:space="preserve">" </w:t>
      </w:r>
      <w:r>
        <w:rPr>
          <w:rtl w:val="true"/>
        </w:rPr>
        <w:t>כאדם ש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tl w:val="true"/>
        </w:rPr>
        <w:t xml:space="preserve"> חי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קושי נוסף בפרשנות נמצא גם באמור במדרש </w:t>
      </w:r>
      <w:r>
        <w:rPr>
          <w:rtl w:val="true"/>
        </w:rPr>
        <w:t>(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תורת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כהנים</w:t>
      </w:r>
      <w:r>
        <w:rPr>
          <w:rFonts w:cs="Miriam"/>
          <w:b/>
          <w:spacing w:val="0"/>
          <w:sz w:val="22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ספרא</w:t>
      </w:r>
      <w:r>
        <w:rPr>
          <w:rtl w:val="true"/>
        </w:rPr>
        <w:t xml:space="preserve"> פרשת אמור פרשה 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פרק כ</w:t>
      </w:r>
      <w:r>
        <w:rPr>
          <w:rtl w:val="true"/>
        </w:rPr>
        <w:t xml:space="preserve">', </w:t>
      </w:r>
      <w:r>
        <w:rPr>
          <w:rtl w:val="true"/>
        </w:rPr>
        <w:t>אות ח</w:t>
      </w:r>
      <w:r>
        <w:rPr>
          <w:rtl w:val="true"/>
        </w:rPr>
        <w:t xml:space="preserve">') </w:t>
      </w:r>
      <w:r>
        <w:rPr>
          <w:rtl w:val="true"/>
        </w:rPr>
        <w:t>הקובע בהאי לישנא</w:t>
      </w:r>
      <w:r>
        <w:rPr>
          <w:rtl w:val="true"/>
        </w:rPr>
        <w:t>: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".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?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ואמו</w:t>
      </w:r>
      <w:r>
        <w:rPr>
          <w:rtl w:val="true"/>
        </w:rPr>
        <w:t xml:space="preserve">"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כאחת</w:t>
      </w:r>
      <w:r>
        <w:rPr>
          <w:rtl w:val="true"/>
        </w:rPr>
        <w:t xml:space="preserve">? </w:t>
      </w:r>
      <w:r>
        <w:rPr>
          <w:rtl w:val="true"/>
        </w:rPr>
        <w:t>תלמוד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</w:t>
      </w:r>
      <w:r>
        <w:rPr>
          <w:rtl w:val="true"/>
        </w:rPr>
        <w:t xml:space="preserve">? </w:t>
      </w:r>
      <w:r>
        <w:rPr>
          <w:rtl w:val="true"/>
        </w:rPr>
        <w:t>תלמוד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: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חבורה</w:t>
      </w:r>
      <w:r>
        <w:rPr>
          <w:rtl w:val="true"/>
        </w:rPr>
        <w:t xml:space="preserve">.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</w:t>
      </w:r>
      <w:r>
        <w:rPr>
          <w:rtl w:val="true"/>
        </w:rPr>
        <w:t xml:space="preserve">? </w:t>
      </w:r>
      <w:r>
        <w:rPr>
          <w:rtl w:val="true"/>
        </w:rPr>
        <w:t>תלמוד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>."</w:t>
      </w:r>
    </w:p>
    <w:p>
      <w:pPr>
        <w:pStyle w:val="Normal"/>
        <w:ind w:start="566" w:end="72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מהפסוק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ישלמנה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יומת</w:t>
      </w:r>
      <w:r>
        <w:rPr>
          <w:rtl w:val="true"/>
        </w:rPr>
        <w:t>" (</w:t>
      </w:r>
      <w:r>
        <w:rPr>
          <w:rtl w:val="true"/>
        </w:rPr>
        <w:t>ויקרא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</w:t>
      </w:r>
      <w:r>
        <w:rPr>
          <w:rFonts w:eastAsia="Arial TUR" w:cs="Arial TUR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)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מובנים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המדרש</w:t>
      </w:r>
      <w:r>
        <w:rPr>
          <w:rtl w:val="true"/>
        </w:rPr>
        <w:t xml:space="preserve">, </w:t>
      </w:r>
      <w:r>
        <w:rPr>
          <w:rtl w:val="true"/>
        </w:rPr>
        <w:t>התורה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מותה</w:t>
      </w:r>
      <w:r>
        <w:rPr>
          <w:rtl w:val="true"/>
        </w:rPr>
        <w:t xml:space="preserve">, </w:t>
      </w:r>
      <w:r>
        <w:rPr>
          <w:rtl w:val="true"/>
        </w:rPr>
        <w:t>שפטור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נזיקין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לבעליה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 xml:space="preserve">. </w:t>
      </w:r>
      <w:r>
        <w:rPr>
          <w:rtl w:val="true"/>
        </w:rPr>
        <w:t>מהשוואה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נלמד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ההורה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הבהמה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מותה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386" w:leader="none"/>
        </w:tabs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 פי פשוטו של מקרא</w:t>
      </w:r>
      <w:r>
        <w:rPr>
          <w:rtl w:val="true"/>
        </w:rPr>
        <w:t xml:space="preserve">, </w:t>
      </w:r>
      <w:r>
        <w:rPr>
          <w:rtl w:val="true"/>
        </w:rPr>
        <w:t>נקודת המוצא במדרש היא אפוא</w:t>
      </w:r>
      <w:r>
        <w:rPr>
          <w:rtl w:val="true"/>
        </w:rPr>
        <w:t xml:space="preserve">, </w:t>
      </w:r>
      <w:r>
        <w:rPr>
          <w:rtl w:val="true"/>
        </w:rPr>
        <w:t xml:space="preserve">כי פירושו של 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tl w:val="true"/>
        </w:rPr>
        <w:t xml:space="preserve">" </w:t>
      </w:r>
      <w:r>
        <w:rPr>
          <w:rtl w:val="true"/>
        </w:rPr>
        <w:t>הוא גם אדם לאחר מותו</w:t>
      </w:r>
      <w:r>
        <w:rPr>
          <w:rtl w:val="true"/>
        </w:rPr>
        <w:t xml:space="preserve">. </w:t>
      </w:r>
      <w:r>
        <w:rPr>
          <w:rtl w:val="true"/>
        </w:rPr>
        <w:t xml:space="preserve">הסיבה שבעטיה המכה את אביו לאחר מותו פטור </w:t>
      </w:r>
      <w:r>
        <w:rPr>
          <w:rtl w:val="true"/>
        </w:rPr>
        <w:t>(</w:t>
      </w:r>
      <w:r>
        <w:rPr>
          <w:rtl w:val="true"/>
        </w:rPr>
        <w:t>בניגוד למכה את אביו בעודו בחיים שחייב</w:t>
      </w:r>
      <w:r>
        <w:rPr>
          <w:rtl w:val="true"/>
        </w:rPr>
        <w:t xml:space="preserve">), </w:t>
      </w:r>
      <w:r>
        <w:rPr>
          <w:rtl w:val="true"/>
        </w:rPr>
        <w:t xml:space="preserve">אינה נעוצה בעובדה שאין אביו המת קרוא 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tl w:val="true"/>
        </w:rPr>
        <w:t xml:space="preserve">", </w:t>
      </w:r>
      <w:r>
        <w:rPr>
          <w:rtl w:val="true"/>
        </w:rPr>
        <w:t>אלא בכך שהשוותה התורה בין דין בהמה לדין אדם לעניין זה</w:t>
      </w:r>
      <w:r>
        <w:rPr>
          <w:rtl w:val="true"/>
        </w:rPr>
        <w:t xml:space="preserve">. </w:t>
      </w:r>
      <w:r>
        <w:rPr>
          <w:rtl w:val="true"/>
        </w:rPr>
        <w:t>הנחה זו סותרת אפוא את דברי הגמרא במסכת כריתות</w:t>
      </w:r>
      <w:r>
        <w:rPr>
          <w:rtl w:val="true"/>
        </w:rPr>
        <w:t xml:space="preserve">. </w:t>
      </w:r>
      <w:r>
        <w:rPr>
          <w:rtl w:val="true"/>
        </w:rPr>
        <w:t>יש פוסקים שכתבו כי אכן קיימת סתירה בין הגמרא במסכת כריתות לבין המדרש האמור</w:t>
      </w:r>
      <w:r>
        <w:rPr>
          <w:rtl w:val="true"/>
        </w:rPr>
        <w:t xml:space="preserve">, </w:t>
      </w:r>
      <w:r>
        <w:rPr>
          <w:rtl w:val="true"/>
        </w:rPr>
        <w:t>אלא שההלכה נפסקת לפי האמור בגמרא ולא לפי האמור במדרש</w:t>
      </w:r>
      <w:r>
        <w:rPr>
          <w:rtl w:val="true"/>
        </w:rPr>
        <w:t xml:space="preserve">, </w:t>
      </w:r>
      <w:r>
        <w:rPr>
          <w:rtl w:val="true"/>
        </w:rPr>
        <w:t>ויש פוסקים שיישבו בין המקורות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רב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יוסף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ענגיל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כלל ז</w:t>
      </w:r>
      <w:r>
        <w:rPr>
          <w:rtl w:val="true"/>
        </w:rPr>
        <w:t xml:space="preserve">' </w:t>
      </w:r>
      <w:r>
        <w:rPr>
          <w:rtl w:val="true"/>
        </w:rPr>
        <w:t>אות י</w:t>
      </w:r>
      <w:r>
        <w:rPr>
          <w:rtl w:val="true"/>
        </w:rPr>
        <w:t xml:space="preserve">';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תקון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האדם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; </w:t>
      </w:r>
      <w:r>
        <w:rPr>
          <w:rtl w:val="true"/>
        </w:rPr>
        <w:t>וראו גם הגמרא</w:t>
      </w:r>
      <w:r>
        <w:rPr>
          <w:rtl w:val="true"/>
        </w:rPr>
        <w:t xml:space="preserve">,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סנהדרין</w:t>
      </w:r>
      <w:r>
        <w:rPr>
          <w:rtl w:val="true"/>
        </w:rPr>
        <w:t xml:space="preserve"> פה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הקובעת כדבר המובן מאליו שהמכה את אביו לאחר מיתתו פטור</w:t>
      </w:r>
      <w:r>
        <w:rPr>
          <w:rtl w:val="true"/>
        </w:rPr>
        <w:t xml:space="preserve">. </w:t>
      </w:r>
      <w:r>
        <w:rPr>
          <w:rtl w:val="true"/>
        </w:rPr>
        <w:t xml:space="preserve">ראו גם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רש</w:t>
      </w:r>
      <w:r>
        <w:rPr>
          <w:rFonts w:cs="Miriam"/>
          <w:b/>
          <w:spacing w:val="0"/>
          <w:sz w:val="22"/>
          <w:szCs w:val="24"/>
          <w:rtl w:val="true"/>
        </w:rPr>
        <w:t>"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tl w:val="true"/>
        </w:rPr>
        <w:t xml:space="preserve"> במקום המסביר שהסיבה לכך היא שאין חבורה המוציאה דם לאחר מיתה</w:t>
      </w:r>
      <w:r>
        <w:rPr>
          <w:rtl w:val="true"/>
        </w:rPr>
        <w:t xml:space="preserve">; </w:t>
      </w:r>
      <w:r>
        <w:rPr>
          <w:rtl w:val="true"/>
        </w:rPr>
        <w:t xml:space="preserve">וראו גם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רמב</w:t>
      </w:r>
      <w:r>
        <w:rPr>
          <w:rFonts w:cs="Miriam"/>
          <w:b/>
          <w:spacing w:val="0"/>
          <w:sz w:val="22"/>
          <w:szCs w:val="24"/>
          <w:rtl w:val="true"/>
        </w:rPr>
        <w:t>"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ם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בפירוש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המשניות</w:t>
      </w:r>
      <w:r>
        <w:rPr>
          <w:rtl w:val="true"/>
        </w:rPr>
        <w:t xml:space="preserve">, </w:t>
      </w:r>
      <w:r>
        <w:rPr>
          <w:rtl w:val="true"/>
        </w:rPr>
        <w:t>סנהדרין</w:t>
      </w:r>
      <w:r>
        <w:rPr>
          <w:rtl w:val="true"/>
        </w:rPr>
        <w:t xml:space="preserve">, </w:t>
      </w:r>
      <w:r>
        <w:rPr>
          <w:rtl w:val="true"/>
        </w:rPr>
        <w:t>פרק 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המסביר את המשנה במקום באותו אופן</w:t>
      </w:r>
      <w:r>
        <w:rPr>
          <w:rtl w:val="true"/>
        </w:rPr>
        <w:t xml:space="preserve">; </w:t>
      </w:r>
      <w:r>
        <w:rPr>
          <w:rtl w:val="true"/>
        </w:rPr>
        <w:t xml:space="preserve">וכן ראו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רש</w:t>
      </w:r>
      <w:r>
        <w:rPr>
          <w:rFonts w:cs="Miriam"/>
          <w:b/>
          <w:spacing w:val="0"/>
          <w:sz w:val="22"/>
          <w:szCs w:val="24"/>
          <w:rtl w:val="true"/>
        </w:rPr>
        <w:t>"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 xml:space="preserve">על התורה </w:t>
      </w:r>
      <w:r>
        <w:rPr>
          <w:rtl w:val="true"/>
        </w:rPr>
        <w:t>(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ויקרא</w:t>
      </w:r>
      <w:r>
        <w:rPr>
          <w:rtl w:val="true"/>
        </w:rPr>
        <w:t xml:space="preserve"> כד </w:t>
      </w:r>
      <w:r>
        <w:rPr/>
        <w:t>21</w:t>
      </w:r>
      <w:r>
        <w:rPr>
          <w:rtl w:val="true"/>
        </w:rPr>
        <w:t xml:space="preserve">), </w:t>
      </w:r>
      <w:r>
        <w:rPr>
          <w:rtl w:val="true"/>
        </w:rPr>
        <w:t>המבאר כי ההיקש בין אדם לבהמה נצרך רק משום שלולא ההיקש היינו מעלים על דעתנו להשוות את דין מכה אביו לדין מקלל אביו</w:t>
      </w:r>
      <w:r>
        <w:rPr>
          <w:rtl w:val="true"/>
        </w:rPr>
        <w:t xml:space="preserve">, </w:t>
      </w:r>
      <w:r>
        <w:rPr>
          <w:rtl w:val="true"/>
        </w:rPr>
        <w:t>שכשם שהמקלל אביו לאחר מיתה חייב</w:t>
      </w:r>
      <w:r>
        <w:rPr>
          <w:rtl w:val="true"/>
        </w:rPr>
        <w:t xml:space="preserve">, </w:t>
      </w:r>
      <w:r>
        <w:rPr>
          <w:rtl w:val="true"/>
        </w:rPr>
        <w:t>כך גם דין המכה</w:t>
      </w:r>
      <w:r>
        <w:rPr>
          <w:rtl w:val="true"/>
        </w:rPr>
        <w:t>).</w:t>
      </w:r>
    </w:p>
    <w:p>
      <w:pPr>
        <w:pStyle w:val="Normal"/>
        <w:tabs>
          <w:tab w:val="clear" w:pos="720"/>
          <w:tab w:val="left" w:pos="386" w:leader="none"/>
        </w:tabs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יחד עם זאת קיימת דעה חולקת והמובאת בספר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היראים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רבי אליעזר בן שמואל ממיץ</w:t>
      </w:r>
      <w:r>
        <w:rPr>
          <w:rtl w:val="true"/>
        </w:rPr>
        <w:t xml:space="preserve">, </w:t>
      </w:r>
      <w:r>
        <w:rPr>
          <w:rtl w:val="true"/>
        </w:rPr>
        <w:t xml:space="preserve">צרפת </w:t>
      </w:r>
      <w:r>
        <w:rPr/>
        <w:t>1140-1248</w:t>
      </w:r>
      <w:r>
        <w:rPr>
          <w:rtl w:val="true"/>
        </w:rPr>
        <w:t xml:space="preserve">, </w:t>
      </w:r>
      <w:r>
        <w:rPr>
          <w:rtl w:val="true"/>
        </w:rPr>
        <w:t>מגדולי תלמידיו של רבינו תם</w:t>
      </w:r>
      <w:r>
        <w:rPr>
          <w:rtl w:val="true"/>
        </w:rPr>
        <w:t xml:space="preserve">, </w:t>
      </w:r>
      <w:r>
        <w:rPr>
          <w:rtl w:val="true"/>
        </w:rPr>
        <w:t>נכדו של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), </w:t>
      </w:r>
      <w:r>
        <w:rPr>
          <w:rtl w:val="true"/>
        </w:rPr>
        <w:t>המסבירה את הגמרא במסכת כריתות באופן אחר</w:t>
      </w:r>
      <w:r>
        <w:rPr>
          <w:rtl w:val="true"/>
        </w:rPr>
        <w:t xml:space="preserve">. </w:t>
      </w:r>
      <w:r>
        <w:rPr>
          <w:rtl w:val="true"/>
        </w:rPr>
        <w:t>לפי פרשנות זו</w:t>
      </w:r>
      <w:r>
        <w:rPr>
          <w:rtl w:val="true"/>
        </w:rPr>
        <w:t xml:space="preserve">, </w:t>
      </w:r>
      <w:r>
        <w:rPr>
          <w:rtl w:val="true"/>
        </w:rPr>
        <w:t>הסיבה שהסך בשמן המשחה על מת פטור</w:t>
      </w:r>
      <w:r>
        <w:rPr>
          <w:rtl w:val="true"/>
        </w:rPr>
        <w:t xml:space="preserve">, </w:t>
      </w:r>
      <w:r>
        <w:rPr>
          <w:rtl w:val="true"/>
        </w:rPr>
        <w:t xml:space="preserve">אינו משום שאדם מת אינו נקרא </w:t>
      </w:r>
      <w:r>
        <w:rPr>
          <w:rtl w:val="true"/>
        </w:rPr>
        <w:t>"</w:t>
      </w:r>
      <w:r>
        <w:rPr>
          <w:rtl w:val="true"/>
        </w:rPr>
        <w:t>אדם</w:t>
      </w:r>
      <w:r>
        <w:rPr>
          <w:rtl w:val="true"/>
        </w:rPr>
        <w:t xml:space="preserve">", </w:t>
      </w:r>
      <w:r>
        <w:rPr>
          <w:rtl w:val="true"/>
        </w:rPr>
        <w:t>אלא מפני ש</w:t>
      </w:r>
      <w:r>
        <w:rPr>
          <w:rtl w:val="true"/>
        </w:rPr>
        <w:t>"</w:t>
      </w:r>
      <w:r>
        <w:rPr>
          <w:sz w:val="22"/>
          <w:sz w:val="22"/>
          <w:rtl w:val="true"/>
        </w:rPr>
        <w:t>מתים לאו בני סיכת שמן הם שאינו אלא לתענוגים</w:t>
      </w:r>
      <w:r>
        <w:rPr>
          <w:rtl w:val="true"/>
        </w:rPr>
        <w:t>" (</w:t>
      </w:r>
      <w:r>
        <w:rPr>
          <w:rtl w:val="true"/>
        </w:rPr>
        <w:t>סימן ר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>
          <w:rtl w:val="true"/>
        </w:rPr>
        <w:t>[</w:t>
      </w:r>
      <w:r>
        <w:rPr>
          <w:rtl w:val="true"/>
        </w:rPr>
        <w:t>בדפוס ישן</w:t>
      </w:r>
      <w:r>
        <w:rPr>
          <w:rtl w:val="true"/>
        </w:rPr>
        <w:t xml:space="preserve">, </w:t>
      </w:r>
      <w:r>
        <w:rPr>
          <w:rtl w:val="true"/>
        </w:rPr>
        <w:t>סימן 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]).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 xml:space="preserve">דעה זו היא דעת מיעוט והפוסקים שהתמודדו עמה תרצו שככול הנראה היה </w:t>
      </w:r>
      <w:r>
        <w:rPr>
          <w:rFonts w:cs="Miriam"/>
          <w:szCs w:val="24"/>
          <w:rtl w:val="true"/>
        </w:rPr>
        <w:t>ליראים</w:t>
      </w:r>
      <w:r>
        <w:rPr>
          <w:rtl w:val="true"/>
        </w:rPr>
        <w:t xml:space="preserve"> גרסה אחרת בגמרא מזו הנמצאת ברשותנו ולכן פרש כפי שפרש </w:t>
      </w:r>
      <w:r>
        <w:rPr>
          <w:rtl w:val="true"/>
        </w:rPr>
        <w:t>(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האוצר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אות ח</w:t>
      </w:r>
      <w:r>
        <w:rPr>
          <w:rtl w:val="true"/>
        </w:rPr>
        <w:t xml:space="preserve">',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"</w:t>
      </w:r>
      <w:r>
        <w:rPr>
          <w:rtl w:val="true"/>
        </w:rPr>
        <w:t>והנה</w:t>
      </w:r>
      <w:r>
        <w:rPr>
          <w:rtl w:val="true"/>
        </w:rPr>
        <w:t>").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>
          <w:rFonts w:ascii="Century" w:hAnsi="Century" w:cs="Century"/>
        </w:rPr>
      </w:pPr>
      <w:r>
        <w:rPr>
          <w:rtl w:val="true"/>
        </w:rPr>
        <w:t>כל האמור הוא במישור הטלת איסורי התורה על מת ודין זהה קיים גם במישור הממוני</w:t>
      </w:r>
      <w:r>
        <w:rPr>
          <w:rtl w:val="true"/>
        </w:rPr>
        <w:t>-</w:t>
      </w:r>
      <w:r>
        <w:rPr>
          <w:rtl w:val="true"/>
        </w:rPr>
        <w:t>הנזיקי בין אדם לחברו</w:t>
      </w:r>
      <w:r>
        <w:rPr>
          <w:rtl w:val="true"/>
        </w:rPr>
        <w:t xml:space="preserve">. </w:t>
      </w:r>
      <w:r>
        <w:rPr>
          <w:rtl w:val="true"/>
        </w:rPr>
        <w:t xml:space="preserve">בעניין זה נקבע בגמרא במסכת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ערכין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דף ו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כי</w:t>
      </w:r>
      <w:r>
        <w:rPr>
          <w:rtl w:val="true"/>
        </w:rPr>
        <w:t>: "</w:t>
      </w:r>
      <w:r>
        <w:rPr>
          <w:rtl w:val="true"/>
        </w:rPr>
        <w:t>היוצא להיהרג</w:t>
      </w:r>
      <w:r>
        <w:rPr>
          <w:rtl w:val="true"/>
        </w:rPr>
        <w:t xml:space="preserve">, </w:t>
      </w:r>
      <w:r>
        <w:rPr>
          <w:rtl w:val="true"/>
        </w:rPr>
        <w:t xml:space="preserve">הוא שחבל באחרים </w:t>
      </w:r>
      <w:r>
        <w:rPr>
          <w:rtl w:val="true"/>
        </w:rPr>
        <w:t>–</w:t>
      </w:r>
      <w:r>
        <w:rPr>
          <w:rtl w:val="true"/>
        </w:rPr>
        <w:t xml:space="preserve"> חייב</w:t>
      </w:r>
      <w:r>
        <w:rPr>
          <w:rtl w:val="true"/>
        </w:rPr>
        <w:t xml:space="preserve">, </w:t>
      </w:r>
      <w:r>
        <w:rPr>
          <w:rtl w:val="true"/>
        </w:rPr>
        <w:t xml:space="preserve">אחרים שחבלו בו </w:t>
      </w:r>
      <w:r>
        <w:rPr>
          <w:rtl w:val="true"/>
        </w:rPr>
        <w:t>–</w:t>
      </w:r>
      <w:r>
        <w:rPr>
          <w:rtl w:val="true"/>
        </w:rPr>
        <w:t xml:space="preserve"> פטורין</w:t>
      </w:r>
      <w:r>
        <w:rPr>
          <w:rtl w:val="true"/>
        </w:rPr>
        <w:t xml:space="preserve">".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רש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tl w:val="true"/>
        </w:rPr>
        <w:t xml:space="preserve"> שם מפרש במקום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פטורין</w:t>
      </w:r>
      <w:r>
        <w:rPr>
          <w:rtl w:val="true"/>
        </w:rPr>
        <w:t>) "</w:t>
      </w:r>
      <w:r>
        <w:rPr>
          <w:rtl w:val="true"/>
        </w:rPr>
        <w:t>דאין לו דמים ועומד הוא ליחבל</w:t>
      </w:r>
      <w:r>
        <w:rPr>
          <w:rtl w:val="true"/>
        </w:rPr>
        <w:t xml:space="preserve">...".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מי שעומד לפני הוצאה להורג על ידי בית דין</w:t>
      </w:r>
      <w:r>
        <w:rPr>
          <w:rtl w:val="true"/>
        </w:rPr>
        <w:t xml:space="preserve">, </w:t>
      </w:r>
      <w:r>
        <w:rPr>
          <w:rtl w:val="true"/>
        </w:rPr>
        <w:t>ופגעו בו אחרים</w:t>
      </w:r>
      <w:r>
        <w:rPr>
          <w:rtl w:val="true"/>
        </w:rPr>
        <w:t xml:space="preserve">, </w:t>
      </w:r>
      <w:r>
        <w:rPr>
          <w:rtl w:val="true"/>
        </w:rPr>
        <w:t>אין הם מתחייבים בתשלומי נזקיו כי ממילא הוא עומד להיהרג</w:t>
      </w:r>
      <w:r>
        <w:rPr>
          <w:rtl w:val="true"/>
        </w:rPr>
        <w:t xml:space="preserve">. </w:t>
      </w:r>
      <w:r>
        <w:rPr>
          <w:rtl w:val="true"/>
        </w:rPr>
        <w:t>הנחת המוצא היא אפוא</w:t>
      </w:r>
      <w:r>
        <w:rPr>
          <w:rtl w:val="true"/>
        </w:rPr>
        <w:t xml:space="preserve">, </w:t>
      </w:r>
      <w:r>
        <w:rPr>
          <w:rtl w:val="true"/>
        </w:rPr>
        <w:t xml:space="preserve">כי החובל באדם מת </w:t>
      </w:r>
      <w:r>
        <w:rPr>
          <w:rtl w:val="true"/>
        </w:rPr>
        <w:t>–</w:t>
      </w:r>
      <w:r>
        <w:rPr>
          <w:rtl w:val="true"/>
        </w:rPr>
        <w:t xml:space="preserve"> פטור מתשלומי נזקיו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r>
        <w:rPr>
          <w:rtl w:val="true"/>
        </w:rPr>
        <w:t>חוות דעת של ד</w:t>
      </w:r>
      <w:r>
        <w:rPr>
          <w:rtl w:val="true"/>
        </w:rPr>
        <w:t>"</w:t>
      </w:r>
      <w:r>
        <w:rPr>
          <w:rtl w:val="true"/>
        </w:rPr>
        <w:t>ר מיכאל ויגודה</w:t>
      </w:r>
      <w:r>
        <w:rPr>
          <w:rtl w:val="true"/>
        </w:rPr>
        <w:t xml:space="preserve">, </w:t>
      </w:r>
      <w:r>
        <w:rPr>
          <w:rtl w:val="true"/>
        </w:rPr>
        <w:t xml:space="preserve">המחלקה למשפט עברי במשרד המשפטים </w:t>
      </w:r>
      <w:r>
        <w:rPr>
          <w:rtl w:val="true"/>
        </w:rPr>
        <w:t>"</w:t>
      </w:r>
      <w:r>
        <w:rPr>
          <w:rtl w:val="true"/>
        </w:rPr>
        <w:t>פיצוי בגין פגיעה בגופת המת</w:t>
      </w:r>
      <w:r>
        <w:rPr>
          <w:rtl w:val="true"/>
        </w:rPr>
        <w:t>" (</w:t>
      </w:r>
      <w:r>
        <w:rPr/>
        <w:t>2005</w:t>
      </w:r>
      <w:r>
        <w:rPr>
          <w:rtl w:val="true"/>
        </w:rPr>
        <w:t xml:space="preserve">), </w:t>
      </w:r>
      <w:r>
        <w:rPr>
          <w:rtl w:val="true"/>
        </w:rPr>
        <w:t>פורסמה באתר משרד המשפטים</w:t>
      </w:r>
      <w:r>
        <w:rPr>
          <w:rFonts w:cs="Century" w:ascii="Century" w:hAnsi="Century"/>
          <w:rtl w:val="true"/>
        </w:rPr>
        <w:t>).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הוא הדין גם לגבי ביוש המת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ולמרות שקיים איסור לנוול את המת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ליורשי המת עילת תביעה כנגד המבייש את המת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וכך נאמר בגמרא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szCs w:val="24"/>
          <w:rtl w:val="true"/>
        </w:rPr>
        <w:t>בבא</w:t>
      </w:r>
      <w:r>
        <w:rPr>
          <w:rFonts w:ascii="Century" w:hAnsi="Century" w:eastAsia="Century" w:cs="Century"/>
          <w:szCs w:val="24"/>
          <w:rtl w:val="true"/>
        </w:rPr>
        <w:t xml:space="preserve"> </w:t>
      </w:r>
      <w:r>
        <w:rPr>
          <w:rFonts w:ascii="Century" w:hAnsi="Century" w:cs="Miriam"/>
          <w:szCs w:val="24"/>
          <w:rtl w:val="true"/>
        </w:rPr>
        <w:t>קמא</w:t>
      </w:r>
      <w:r>
        <w:rPr>
          <w:rFonts w:ascii="Century" w:hAnsi="Century" w:cs="Century"/>
          <w:rtl w:val="true"/>
        </w:rPr>
        <w:t xml:space="preserve"> פו 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:  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אבא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ממל</w:t>
      </w:r>
      <w:r>
        <w:rPr>
          <w:rtl w:val="true"/>
        </w:rPr>
        <w:t xml:space="preserve">: </w:t>
      </w:r>
      <w:r>
        <w:rPr>
          <w:rtl w:val="true"/>
        </w:rPr>
        <w:t>ביישו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</w:t>
      </w:r>
      <w:r>
        <w:rPr>
          <w:rtl w:val="true"/>
        </w:rPr>
        <w:t xml:space="preserve">, </w:t>
      </w:r>
      <w:r>
        <w:rPr>
          <w:rtl w:val="true"/>
        </w:rPr>
        <w:t>מהו</w:t>
      </w:r>
      <w:r>
        <w:rPr>
          <w:rtl w:val="true"/>
        </w:rPr>
        <w:t xml:space="preserve">? </w:t>
      </w:r>
      <w:r>
        <w:rPr>
          <w:rtl w:val="true"/>
        </w:rPr>
        <w:t>(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בשנתו</w:t>
      </w:r>
      <w:r>
        <w:rPr>
          <w:rtl w:val="true"/>
        </w:rPr>
        <w:t xml:space="preserve">). </w:t>
      </w:r>
      <w:r>
        <w:rPr>
          <w:rtl w:val="true"/>
        </w:rPr>
        <w:t>מאי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קמבעיא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ליה</w:t>
      </w:r>
      <w:r>
        <w:rPr>
          <w:rtl w:val="true"/>
        </w:rPr>
        <w:t xml:space="preserve">? </w:t>
      </w:r>
      <w:r>
        <w:rPr>
          <w:rtl w:val="true"/>
        </w:rPr>
        <w:t>(</w:t>
      </w:r>
      <w:r>
        <w:rPr>
          <w:rtl w:val="true"/>
        </w:rPr>
        <w:t>מהי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tl w:val="true"/>
        </w:rPr>
        <w:t xml:space="preserve">).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זביד</w:t>
      </w:r>
      <w:r>
        <w:rPr>
          <w:rtl w:val="true"/>
        </w:rPr>
        <w:t xml:space="preserve">, </w:t>
      </w:r>
      <w:r>
        <w:rPr>
          <w:rtl w:val="true"/>
        </w:rPr>
        <w:t>הכי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קמבעיא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tl w:val="true"/>
        </w:rPr>
        <w:t>)</w:t>
      </w:r>
      <w:r>
        <w:rPr>
          <w:rtl w:val="true"/>
        </w:rPr>
        <w:t xml:space="preserve">: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כיסופא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והא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כיסופא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המתבייש</w:t>
      </w:r>
      <w:r>
        <w:rPr>
          <w:rtl w:val="true"/>
        </w:rPr>
        <w:t xml:space="preserve">, </w:t>
      </w:r>
      <w:r>
        <w:rPr>
          <w:rtl w:val="true"/>
        </w:rPr>
        <w:t>והרי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שביישוהו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דלמא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זילותא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והא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אוזליה</w:t>
      </w:r>
      <w:r>
        <w:rPr>
          <w:rtl w:val="true"/>
        </w:rPr>
        <w:t>? (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הזלזול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בכבודו</w:t>
      </w:r>
      <w:r>
        <w:rPr>
          <w:rtl w:val="true"/>
        </w:rPr>
        <w:t xml:space="preserve">, </w:t>
      </w:r>
      <w:r>
        <w:rPr>
          <w:rtl w:val="true"/>
        </w:rPr>
        <w:t>והרי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זלזלו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ופגעו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בכבודו</w:t>
      </w:r>
      <w:r>
        <w:rPr>
          <w:rtl w:val="true"/>
        </w:rPr>
        <w:t xml:space="preserve">)." </w:t>
      </w:r>
    </w:p>
    <w:p>
      <w:pPr>
        <w:pStyle w:val="Normal"/>
        <w:ind w:start="566" w:end="72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הגמרא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המבייש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המבוייש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שביישוהו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שפסקו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ההלכתי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בגמרא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פיתרון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הספק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מוציאים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המבייש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הבושת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היורשים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לעצמם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מהמבייש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מוציאים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רמב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חובל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).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שפסקו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שפטור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המבייש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Fonts w:cs="Miriam"/>
          <w:sz w:val="24"/>
          <w:sz w:val="24"/>
          <w:szCs w:val="24"/>
          <w:rtl w:val="true"/>
        </w:rPr>
        <w:t>רא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בבא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 xml:space="preserve">';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שולחן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ערוך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ורמ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חושן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סימן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).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הגמרא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שהמבייש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פטור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מתשלום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מסופקת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שו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ת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הריב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).   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אפשר לסכם אפוא את ההלכה בכך שאין אדם מת קרוא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אדם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לא לעניין ביצוע עבירה כלפי גופו ולא לעניין אחריות בנזיקין החובל בו או המביישו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אוסיף כי הרמב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ם אף פוסק באופן מפורש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הבא על ערווה מן העריות והיא מתה פטור מכולם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Miriam"/>
          <w:szCs w:val="24"/>
          <w:rtl w:val="true"/>
        </w:rPr>
        <w:t>רמב</w:t>
      </w:r>
      <w:r>
        <w:rPr>
          <w:rFonts w:cs="Miriam" w:ascii="Century" w:hAnsi="Century"/>
          <w:szCs w:val="24"/>
          <w:rtl w:val="true"/>
        </w:rPr>
        <w:t>"</w:t>
      </w:r>
      <w:r>
        <w:rPr>
          <w:rFonts w:ascii="Century" w:hAnsi="Century" w:cs="Miriam"/>
          <w:szCs w:val="24"/>
          <w:rtl w:val="true"/>
        </w:rPr>
        <w:t>ם</w:t>
      </w:r>
      <w:r>
        <w:rPr>
          <w:rFonts w:cs="Miriam" w:ascii="Century" w:hAnsi="Century"/>
          <w:szCs w:val="24"/>
          <w:rtl w:val="true"/>
        </w:rPr>
        <w:t xml:space="preserve">, </w:t>
      </w:r>
      <w:r>
        <w:rPr>
          <w:rFonts w:ascii="Century" w:hAnsi="Century" w:cs="Miriam"/>
          <w:szCs w:val="24"/>
          <w:rtl w:val="true"/>
        </w:rPr>
        <w:t>איסורי</w:t>
      </w:r>
      <w:r>
        <w:rPr>
          <w:rFonts w:ascii="Century" w:hAnsi="Century" w:eastAsia="Century" w:cs="Century"/>
          <w:szCs w:val="24"/>
          <w:rtl w:val="true"/>
        </w:rPr>
        <w:t xml:space="preserve"> </w:t>
      </w:r>
      <w:r>
        <w:rPr>
          <w:rFonts w:ascii="Century" w:hAnsi="Century" w:cs="Miriam"/>
          <w:szCs w:val="24"/>
          <w:rtl w:val="true"/>
        </w:rPr>
        <w:t>ביאה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היינו המבצע מעשים מיניים באדם 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בעודו בין החיים היה חייב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פטור מעונש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הרמב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ם הסיק הלכה זו מתוך הגמרא ב</w:t>
      </w:r>
      <w:r>
        <w:rPr>
          <w:rFonts w:ascii="Century" w:hAnsi="Century" w:cs="Miriam"/>
          <w:szCs w:val="24"/>
          <w:rtl w:val="true"/>
        </w:rPr>
        <w:t>יבמות</w:t>
      </w:r>
      <w:r>
        <w:rPr>
          <w:rFonts w:ascii="Century" w:hAnsi="Century" w:cs="Century"/>
          <w:rtl w:val="true"/>
        </w:rPr>
        <w:t xml:space="preserve"> 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וראו גם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szCs w:val="24"/>
          <w:rtl w:val="true"/>
        </w:rPr>
        <w:t>טור</w:t>
      </w:r>
      <w:r>
        <w:rPr>
          <w:rFonts w:cs="Miriam" w:ascii="Century" w:hAnsi="Century"/>
          <w:szCs w:val="24"/>
          <w:rtl w:val="true"/>
        </w:rPr>
        <w:t xml:space="preserve">, </w:t>
      </w:r>
      <w:r>
        <w:rPr>
          <w:rFonts w:ascii="Century" w:hAnsi="Century" w:cs="Miriam"/>
          <w:szCs w:val="24"/>
          <w:rtl w:val="true"/>
        </w:rPr>
        <w:t>אבן</w:t>
      </w:r>
      <w:r>
        <w:rPr>
          <w:rFonts w:ascii="Century" w:hAnsi="Century" w:eastAsia="Century" w:cs="Century"/>
          <w:szCs w:val="24"/>
          <w:rtl w:val="true"/>
        </w:rPr>
        <w:t xml:space="preserve"> </w:t>
      </w:r>
      <w:r>
        <w:rPr>
          <w:rFonts w:ascii="Century" w:hAnsi="Century" w:cs="Miriam"/>
          <w:szCs w:val="24"/>
          <w:rtl w:val="true"/>
        </w:rPr>
        <w:t>העזר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סימן כ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 xml:space="preserve">אם כי לדעת </w:t>
      </w:r>
      <w:r>
        <w:rPr>
          <w:rFonts w:ascii="Century" w:hAnsi="Century" w:cs="Miriam"/>
          <w:szCs w:val="24"/>
          <w:rtl w:val="true"/>
        </w:rPr>
        <w:t>התוספות</w:t>
      </w:r>
      <w:r>
        <w:rPr>
          <w:rFonts w:ascii="Century" w:hAnsi="Century" w:cs="Century"/>
          <w:rtl w:val="true"/>
        </w:rPr>
        <w:t xml:space="preserve"> ביבמות שם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לאחר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ייתכן כי הפטור לביצוע מעשה מיני למת מתייחד דווקא לביצוע מעשה כזה לאשת איש שמתה ולא לאיסורי עריות האחרים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למסקנה</w:t>
      </w:r>
      <w:r>
        <w:rPr>
          <w:rtl w:val="true"/>
        </w:rPr>
        <w:t xml:space="preserve">, </w:t>
      </w:r>
      <w:r>
        <w:rPr>
          <w:rtl w:val="true"/>
        </w:rPr>
        <w:t>הדרך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מובילה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פוגלמן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והמנומקת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ind w:end="0"/>
              <w:jc w:val="both"/>
              <w:rPr>
                <w:color w:val="FFFFFF"/>
              </w:rPr>
            </w:pP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color w:val="FFFFFF"/>
                <w:rtl w:val="true"/>
              </w:rPr>
              <w:t>ש</w:t>
            </w:r>
            <w:r>
              <w:rPr>
                <w:rFonts w:eastAsia="Arial TUR" w:cs="Arial TUR"/>
                <w:color w:val="FFFFFF"/>
                <w:rtl w:val="true"/>
              </w:rPr>
              <w:t xml:space="preserve"> </w:t>
            </w:r>
            <w:r>
              <w:rPr>
                <w:color w:val="FFFFFF"/>
                <w:rtl w:val="true"/>
              </w:rPr>
              <w:t>ו</w:t>
            </w:r>
            <w:r>
              <w:rPr>
                <w:rFonts w:eastAsia="Arial TUR" w:cs="Arial TUR"/>
                <w:color w:val="FFFFFF"/>
                <w:rtl w:val="true"/>
              </w:rPr>
              <w:t xml:space="preserve"> </w:t>
            </w:r>
            <w:r>
              <w:rPr>
                <w:color w:val="FFFFFF"/>
                <w:rtl w:val="true"/>
              </w:rPr>
              <w:t>פ</w:t>
            </w:r>
            <w:r>
              <w:rPr>
                <w:rFonts w:eastAsia="Arial TUR" w:cs="Arial TUR"/>
                <w:color w:val="FFFFFF"/>
                <w:rtl w:val="true"/>
              </w:rPr>
              <w:t xml:space="preserve"> </w:t>
            </w:r>
            <w:r>
              <w:rPr>
                <w:color w:val="FFFFFF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>
                <w:color w:val="FFFFFF"/>
              </w:rPr>
            </w:pPr>
            <w:r>
              <w:rPr>
                <w:color w:val="FFFFFF"/>
                <w:rtl w:val="true"/>
              </w:rPr>
              <w:t>ש</w:t>
            </w:r>
            <w:r>
              <w:rPr>
                <w:rFonts w:eastAsia="Arial TUR" w:cs="Arial TUR"/>
                <w:color w:val="FFFFFF"/>
                <w:rtl w:val="true"/>
              </w:rPr>
              <w:t xml:space="preserve"> </w:t>
            </w:r>
            <w:r>
              <w:rPr>
                <w:color w:val="FFFFFF"/>
                <w:rtl w:val="true"/>
              </w:rPr>
              <w:t>ו</w:t>
            </w:r>
            <w:r>
              <w:rPr>
                <w:rFonts w:eastAsia="Arial TUR" w:cs="Arial TUR"/>
                <w:color w:val="FFFFFF"/>
                <w:rtl w:val="true"/>
              </w:rPr>
              <w:t xml:space="preserve"> </w:t>
            </w:r>
            <w:r>
              <w:rPr>
                <w:color w:val="FFFFFF"/>
                <w:rtl w:val="true"/>
              </w:rPr>
              <w:t>פ</w:t>
            </w:r>
            <w:r>
              <w:rPr>
                <w:rFonts w:eastAsia="Arial TUR" w:cs="Arial TUR"/>
                <w:color w:val="FFFFFF"/>
                <w:rtl w:val="true"/>
              </w:rPr>
              <w:t xml:space="preserve"> </w:t>
            </w:r>
            <w:r>
              <w:rPr>
                <w:color w:val="FFFFFF"/>
                <w:rtl w:val="true"/>
              </w:rPr>
              <w:t>ט</w:t>
            </w:r>
            <w:r>
              <w:rPr>
                <w:rFonts w:eastAsia="Arial TUR" w:cs="Arial TUR"/>
                <w:color w:val="FFFFFF"/>
                <w:rtl w:val="true"/>
              </w:rPr>
              <w:t xml:space="preserve"> </w:t>
            </w:r>
            <w:r>
              <w:rPr>
                <w:color w:val="FFFFFF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end"/>
              <w:rPr>
                <w:color w:val="FFFFFF"/>
              </w:rPr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2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2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הוחלט כאמור בפסק הדין של השופט ע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פוגלמן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2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2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16.5.2018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16071280</w:t>
      </w:r>
      <w:r>
        <w:rPr>
          <w:sz w:val="16"/>
          <w:rtl w:val="true"/>
        </w:rPr>
        <w:t>_</w:t>
      </w:r>
      <w:r>
        <w:rPr>
          <w:sz w:val="16"/>
        </w:rPr>
        <w:t>M12.doc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גב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92">
        <w:r>
          <w:rPr>
            <w:rStyle w:val="Hyperlink"/>
            <w:color w:val="000000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54678313-7128/16</w:t>
      </w:r>
    </w:p>
    <w:p>
      <w:pPr>
        <w:pStyle w:val="Ruller381"/>
        <w:ind w:end="0"/>
        <w:jc w:val="start"/>
        <w:rPr>
          <w:color w:val="FFFFFF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>
          <w:color w:val="FFFFFF"/>
        </w:rPr>
      </w:pPr>
      <w:r>
        <w:rPr>
          <w:color w:val="FFFFFF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9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94"/>
      <w:footerReference w:type="default" r:id="rId19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Arial TUR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7128/16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Century" w:hAnsi="Century" w:cs="FrankRuehl"/>
        <w:color w:val="000000"/>
        <w:lang w:val="en-US" w:bidi="he-IL"/>
      </w:rPr>
    </w:lvl>
  </w:abstractNum>
  <w:abstractNum w:abstractNumId="2">
    <w:lvl w:ilvl="0">
      <w:start w:val="1"/>
      <w:numFmt w:val="hebrew1"/>
      <w:lvlText w:val="%1."/>
      <w:lvlJc w:val="start"/>
      <w:pPr>
        <w:tabs>
          <w:tab w:val="num" w:pos="907"/>
        </w:tabs>
        <w:ind w:star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Century" w:hAnsi="Century" w:cs="FrankRuehl"/>
        <w:color w:val="000000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Century" w:hAnsi="Century" w:cs="FrankRuehl"/>
        <w:color w:val="000000"/>
        <w:lang w:val="en-US" w:bidi="he-IL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  <w:lang w:val="en-US" w:bidi="he-IL"/>
    </w:rPr>
  </w:style>
  <w:style w:type="character" w:styleId="WW8Num16z0">
    <w:name w:val="WW8Num16z0"/>
    <w:qFormat/>
    <w:rPr/>
  </w:style>
  <w:style w:type="character" w:styleId="WW8Num17z0">
    <w:name w:val="WW8Num17z0"/>
    <w:qFormat/>
    <w:rPr>
      <w:rFonts w:ascii="Arial TUR" w:hAnsi="Arial TUR" w:eastAsia="Times New Roman" w:cs="FrankRuehl"/>
      <w:sz w:val="28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sz w:val="24"/>
      <w:szCs w:val="28"/>
    </w:rPr>
  </w:style>
  <w:style w:type="character" w:styleId="WW8Num20z0">
    <w:name w:val="WW8Num20z0"/>
    <w:qFormat/>
    <w:rPr/>
  </w:style>
  <w:style w:type="character" w:styleId="WW8Num21z0">
    <w:name w:val="WW8Num21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</w:rPr>
  </w:style>
  <w:style w:type="character" w:styleId="WW8Num22z0">
    <w:name w:val="WW8Num22z0"/>
    <w:qFormat/>
    <w:rPr/>
  </w:style>
  <w:style w:type="character" w:styleId="WW8Num25z0">
    <w:name w:val="WW8Num25z0"/>
    <w:qFormat/>
    <w:rPr/>
  </w:style>
  <w:style w:type="character" w:styleId="WW8Num27z0">
    <w:name w:val="WW8Num27z0"/>
    <w:qFormat/>
    <w:rPr>
      <w:rFonts w:ascii="Century" w:hAnsi="Century" w:eastAsia="Times New Roman" w:cs="FrankRueh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CharChar2">
    <w:name w:val=" Char Char2"/>
    <w:qFormat/>
    <w:rPr>
      <w:rFonts w:ascii="Tahoma" w:hAnsi="Tahoma" w:cs="Tahoma"/>
      <w:spacing w:val="10"/>
      <w:sz w:val="16"/>
      <w:szCs w:val="16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Century" w:hAnsi="Century" w:cs="FrankRuehl"/>
      <w:spacing w:val="10"/>
    </w:rPr>
  </w:style>
  <w:style w:type="character" w:styleId="CharChar">
    <w:name w:val=" Char Char"/>
    <w:qFormat/>
    <w:rPr>
      <w:rFonts w:ascii="Century" w:hAnsi="Century" w:cs="FrankRuehl"/>
      <w:b/>
      <w:bCs/>
      <w:spacing w:val="10"/>
    </w:rPr>
  </w:style>
  <w:style w:type="character" w:styleId="FollowedHyperlink">
    <w:name w:val="FollowedHyperlink"/>
    <w:rPr>
      <w:color w:val="800080"/>
      <w:u w:val="single"/>
    </w:rPr>
  </w:style>
  <w:style w:type="character" w:styleId="big-number">
    <w:name w:val="big-number"/>
    <w:qFormat/>
    <w:rPr/>
  </w:style>
  <w:style w:type="character" w:styleId="default">
    <w:name w:val="default"/>
    <w:qFormat/>
    <w:rPr/>
  </w:style>
  <w:style w:type="character" w:styleId="Ruller41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P00">
    <w:name w:val="P00 תו"/>
    <w:qFormat/>
    <w:rPr>
      <w:szCs w:val="26"/>
      <w:lang w:val="en-IL" w:eastAsia="en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2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Ruller44">
    <w:name w:val="Ruller4 אלפביתי"/>
    <w:basedOn w:val="Ruller42"/>
    <w:next w:val="Ruller42"/>
    <w:qFormat/>
    <w:pPr>
      <w:numPr>
        <w:ilvl w:val="0"/>
        <w:numId w:val="2"/>
      </w:numPr>
      <w:ind w:hanging="0" w:start="0" w:end="0"/>
      <w:jc w:val="both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6"/>
      <w:szCs w:val="16"/>
    </w:rPr>
  </w:style>
  <w:style w:type="paragraph" w:styleId="CommentText">
    <w:name w:val="Comment Text"/>
    <w:basedOn w:val="Normal"/>
    <w:qFormat/>
    <w:pPr>
      <w:spacing w:lineRule="auto" w:line="360"/>
      <w:ind w:hanging="0" w:start="0" w:end="0"/>
      <w:jc w:val="start"/>
    </w:pPr>
    <w:rPr>
      <w:rFonts w:ascii="Century" w:hAnsi="Century" w:cs="FrankRuehl"/>
      <w:spacing w:val="10"/>
      <w:szCs w:val="20"/>
    </w:rPr>
  </w:style>
  <w:style w:type="paragraph" w:styleId="CommentSubject">
    <w:name w:val="Comment Subject"/>
    <w:basedOn w:val="CommentText"/>
    <w:next w:val="CommentText"/>
    <w:qFormat/>
    <w:pPr>
      <w:ind w:hanging="0" w:start="0" w:end="0"/>
      <w:jc w:val="start"/>
    </w:pPr>
    <w:rPr>
      <w:b/>
      <w:bCs/>
    </w:rPr>
  </w:style>
  <w:style w:type="paragraph" w:styleId="ruller411">
    <w:name w:val="ruller41"/>
    <w:basedOn w:val="Normal"/>
    <w:qFormat/>
    <w:pPr>
      <w:overflowPunct w:val="true"/>
      <w:autoSpaceDE w:val="true"/>
      <w:bidi w:val="0"/>
      <w:spacing w:before="100" w:after="100"/>
      <w:jc w:val="start"/>
      <w:textAlignment w:val="auto"/>
    </w:pPr>
    <w:rPr>
      <w:rFonts w:cs="Times New Roman"/>
      <w:sz w:val="24"/>
    </w:rPr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100" w:after="100"/>
      <w:jc w:val="start"/>
      <w:textAlignment w:val="auto"/>
    </w:pPr>
    <w:rPr>
      <w:rFonts w:cs="Times New Roman"/>
      <w:sz w:val="24"/>
    </w:rPr>
  </w:style>
  <w:style w:type="paragraph" w:styleId="ruller421">
    <w:name w:val="ruller42"/>
    <w:basedOn w:val="Normal"/>
    <w:qFormat/>
    <w:pPr>
      <w:overflowPunct w:val="true"/>
      <w:autoSpaceDE w:val="true"/>
      <w:bidi w:val="0"/>
      <w:spacing w:before="100" w:after="100"/>
      <w:jc w:val="start"/>
      <w:textAlignment w:val="auto"/>
    </w:pPr>
    <w:rPr>
      <w:rFonts w:cs="Times New Roman"/>
      <w:sz w:val="24"/>
    </w:rPr>
  </w:style>
  <w:style w:type="paragraph" w:styleId="p001">
    <w:name w:val="p00"/>
    <w:basedOn w:val="Normal"/>
    <w:qFormat/>
    <w:pPr>
      <w:overflowPunct w:val="true"/>
      <w:autoSpaceDE w:val="true"/>
      <w:bidi w:val="0"/>
      <w:spacing w:before="100" w:after="100"/>
      <w:jc w:val="start"/>
      <w:textAlignment w:val="auto"/>
    </w:pPr>
    <w:rPr>
      <w:rFonts w:cs="Times New Roman"/>
      <w:sz w:val="24"/>
    </w:rPr>
  </w:style>
  <w:style w:type="paragraph" w:styleId="p22">
    <w:name w:val="p22"/>
    <w:basedOn w:val="Normal"/>
    <w:qFormat/>
    <w:pPr>
      <w:overflowPunct w:val="true"/>
      <w:autoSpaceDE w:val="true"/>
      <w:bidi w:val="0"/>
      <w:spacing w:before="100" w:after="100"/>
      <w:jc w:val="start"/>
      <w:textAlignment w:val="auto"/>
    </w:pPr>
    <w:rPr>
      <w:rFonts w:cs="Times New Roman"/>
      <w:sz w:val="24"/>
    </w:rPr>
  </w:style>
  <w:style w:type="paragraph" w:styleId="Style14">
    <w:name w:val="מהדורה"/>
    <w:qFormat/>
    <w:pPr>
      <w:widowControl/>
      <w:bidi w:val="0"/>
    </w:pPr>
    <w:rPr>
      <w:rFonts w:ascii="Century" w:hAnsi="Century" w:eastAsia="Times New Roman" w:cs="FrankRuehl"/>
      <w:color w:val="auto"/>
      <w:spacing w:val="10"/>
      <w:sz w:val="20"/>
      <w:szCs w:val="28"/>
      <w:lang w:val="en-US" w:bidi="he-IL" w:eastAsia="zh-CN"/>
    </w:rPr>
  </w:style>
  <w:style w:type="paragraph" w:styleId="p11">
    <w:name w:val="p11"/>
    <w:basedOn w:val="Normal"/>
    <w:qFormat/>
    <w:pPr>
      <w:overflowPunct w:val="true"/>
      <w:autoSpaceDE w:val="true"/>
      <w:bidi w:val="0"/>
      <w:spacing w:before="100" w:after="100"/>
      <w:jc w:val="start"/>
      <w:textAlignment w:val="auto"/>
    </w:pPr>
    <w:rPr>
      <w:rFonts w:cs="Times New Roman"/>
      <w:sz w:val="24"/>
    </w:rPr>
  </w:style>
  <w:style w:type="paragraph" w:styleId="P0011">
    <w:name w:val="P001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3293007" TargetMode="External"/><Relationship Id="rId3" Type="http://schemas.openxmlformats.org/officeDocument/2006/relationships/hyperlink" Target="http://www.nevo.co.il/safrut/book/6965" TargetMode="External"/><Relationship Id="rId4" Type="http://schemas.openxmlformats.org/officeDocument/2006/relationships/hyperlink" Target="http://www.nevo.co.il/safrut/book/6965" TargetMode="External"/><Relationship Id="rId5" Type="http://schemas.openxmlformats.org/officeDocument/2006/relationships/hyperlink" Target="http://www.nevo.co.il/safrut/book/3808" TargetMode="External"/><Relationship Id="rId6" Type="http://schemas.openxmlformats.org/officeDocument/2006/relationships/hyperlink" Target="http://www.nevo.co.il/safrut/book/3190" TargetMode="External"/><Relationship Id="rId7" Type="http://schemas.openxmlformats.org/officeDocument/2006/relationships/hyperlink" Target="http://www.nevo.co.il/safrut/book/1153" TargetMode="External"/><Relationship Id="rId8" Type="http://schemas.openxmlformats.org/officeDocument/2006/relationships/hyperlink" Target="http://www.nevo.co.il/safrut/book/10065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" TargetMode="External"/><Relationship Id="rId11" Type="http://schemas.openxmlformats.org/officeDocument/2006/relationships/hyperlink" Target="http://www.nevo.co.il/law/70301/3" TargetMode="External"/><Relationship Id="rId12" Type="http://schemas.openxmlformats.org/officeDocument/2006/relationships/hyperlink" Target="http://www.nevo.co.il/law/70301/34h" TargetMode="External"/><Relationship Id="rId13" Type="http://schemas.openxmlformats.org/officeDocument/2006/relationships/hyperlink" Target="http://www.nevo.co.il/law/70301/172" TargetMode="External"/><Relationship Id="rId14" Type="http://schemas.openxmlformats.org/officeDocument/2006/relationships/hyperlink" Target="http://www.nevo.co.il/law/70301/244" TargetMode="External"/><Relationship Id="rId15" Type="http://schemas.openxmlformats.org/officeDocument/2006/relationships/hyperlink" Target="http://www.nevo.co.il/law/70301/300.a.2" TargetMode="External"/><Relationship Id="rId16" Type="http://schemas.openxmlformats.org/officeDocument/2006/relationships/hyperlink" Target="http://www.nevo.co.il/law/70301/300a" TargetMode="External"/><Relationship Id="rId17" Type="http://schemas.openxmlformats.org/officeDocument/2006/relationships/hyperlink" Target="http://www.nevo.co.il/law/70301/300a.a" TargetMode="External"/><Relationship Id="rId18" Type="http://schemas.openxmlformats.org/officeDocument/2006/relationships/hyperlink" Target="http://www.nevo.co.il/law/70301/311" TargetMode="External"/><Relationship Id="rId19" Type="http://schemas.openxmlformats.org/officeDocument/2006/relationships/hyperlink" Target="http://www.nevo.co.il/law/70301/345.b.4" TargetMode="External"/><Relationship Id="rId20" Type="http://schemas.openxmlformats.org/officeDocument/2006/relationships/hyperlink" Target="http://www.nevo.co.il/law/70301/348.b" TargetMode="External"/><Relationship Id="rId21" Type="http://schemas.openxmlformats.org/officeDocument/2006/relationships/hyperlink" Target="http://www.nevo.co.il/law/70301/348.f" TargetMode="External"/><Relationship Id="rId22" Type="http://schemas.openxmlformats.org/officeDocument/2006/relationships/hyperlink" Target="http://www.nevo.co.il/law/70301/34ka" TargetMode="External"/><Relationship Id="rId23" Type="http://schemas.openxmlformats.org/officeDocument/2006/relationships/hyperlink" Target="http://www.nevo.co.il/law/70301/34kd" TargetMode="External"/><Relationship Id="rId24" Type="http://schemas.openxmlformats.org/officeDocument/2006/relationships/hyperlink" Target="http://www.nevo.co.il/law/70301/395" TargetMode="External"/><Relationship Id="rId25" Type="http://schemas.openxmlformats.org/officeDocument/2006/relationships/hyperlink" Target="http://www.nevo.co.il/law/70301/441" TargetMode="External"/><Relationship Id="rId26" Type="http://schemas.openxmlformats.org/officeDocument/2006/relationships/hyperlink" Target="http://www.nevo.co.il/law/70301/455" TargetMode="External"/><Relationship Id="rId27" Type="http://schemas.openxmlformats.org/officeDocument/2006/relationships/hyperlink" Target="http://www.nevo.co.il/law/70301/hCgS" TargetMode="External"/><Relationship Id="rId28" Type="http://schemas.openxmlformats.org/officeDocument/2006/relationships/hyperlink" Target="http://www.nevo.co.il/law/70301/jCeS" TargetMode="External"/><Relationship Id="rId29" Type="http://schemas.openxmlformats.org/officeDocument/2006/relationships/hyperlink" Target="http://www.nevo.co.il/law/70320" TargetMode="External"/><Relationship Id="rId30" Type="http://schemas.openxmlformats.org/officeDocument/2006/relationships/hyperlink" Target="http://www.nevo.co.il/law/131302" TargetMode="External"/><Relationship Id="rId31" Type="http://schemas.openxmlformats.org/officeDocument/2006/relationships/hyperlink" Target="http://www.nevo.co.il/law/131302/5" TargetMode="External"/><Relationship Id="rId32" Type="http://schemas.openxmlformats.org/officeDocument/2006/relationships/hyperlink" Target="http://www.nevo.co.il/law/131302/148" TargetMode="External"/><Relationship Id="rId33" Type="http://schemas.openxmlformats.org/officeDocument/2006/relationships/hyperlink" Target="http://www.nevo.co.il/law/131302/157" TargetMode="External"/><Relationship Id="rId34" Type="http://schemas.openxmlformats.org/officeDocument/2006/relationships/hyperlink" Target="http://www.nevo.co.il/law/131302/158" TargetMode="External"/><Relationship Id="rId35" Type="http://schemas.openxmlformats.org/officeDocument/2006/relationships/hyperlink" Target="http://www.nevo.co.il/law/131302/159" TargetMode="External"/><Relationship Id="rId36" Type="http://schemas.openxmlformats.org/officeDocument/2006/relationships/hyperlink" Target="http://www.nevo.co.il/law/70301/348.b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300a.a" TargetMode="External"/><Relationship Id="rId39" Type="http://schemas.openxmlformats.org/officeDocument/2006/relationships/hyperlink" Target="http://www.nevo.co.il/law/70301/348.b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34ka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348.b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300a.a" TargetMode="External"/><Relationship Id="rId47" Type="http://schemas.openxmlformats.org/officeDocument/2006/relationships/hyperlink" Target="http://www.nevo.co.il/law/70301/300a.a" TargetMode="External"/><Relationship Id="rId48" Type="http://schemas.openxmlformats.org/officeDocument/2006/relationships/hyperlink" Target="http://www.nevo.co.il/law/70301/300a.a" TargetMode="External"/><Relationship Id="rId49" Type="http://schemas.openxmlformats.org/officeDocument/2006/relationships/hyperlink" Target="http://www.nevo.co.il/law/70301/300a.a" TargetMode="External"/><Relationship Id="rId50" Type="http://schemas.openxmlformats.org/officeDocument/2006/relationships/hyperlink" Target="http://www.nevo.co.il/law/70301/300a.a" TargetMode="External"/><Relationship Id="rId51" Type="http://schemas.openxmlformats.org/officeDocument/2006/relationships/hyperlink" Target="http://www.nevo.co.il/law/70301/300a.a" TargetMode="External"/><Relationship Id="rId52" Type="http://schemas.openxmlformats.org/officeDocument/2006/relationships/hyperlink" Target="http://www.nevo.co.il/law/70301/300.a.2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/348.b" TargetMode="External"/><Relationship Id="rId55" Type="http://schemas.openxmlformats.org/officeDocument/2006/relationships/hyperlink" Target="http://www.nevo.co.il/law/70301/345.b.4" TargetMode="External"/><Relationship Id="rId56" Type="http://schemas.openxmlformats.org/officeDocument/2006/relationships/hyperlink" Target="http://www.nevo.co.il/law/70301/300.a.2" TargetMode="External"/><Relationship Id="rId57" Type="http://schemas.openxmlformats.org/officeDocument/2006/relationships/hyperlink" Target="http://www.nevo.co.il/law/70301/348.b" TargetMode="External"/><Relationship Id="rId58" Type="http://schemas.openxmlformats.org/officeDocument/2006/relationships/hyperlink" Target="http://www.nevo.co.il/law/70301/345.b.4" TargetMode="External"/><Relationship Id="rId59" Type="http://schemas.openxmlformats.org/officeDocument/2006/relationships/hyperlink" Target="http://www.nevo.co.il/law/70301/244" TargetMode="External"/><Relationship Id="rId60" Type="http://schemas.openxmlformats.org/officeDocument/2006/relationships/hyperlink" Target="http://www.nevo.co.il/law/70301/34h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law/70301/300a.a" TargetMode="External"/><Relationship Id="rId63" Type="http://schemas.openxmlformats.org/officeDocument/2006/relationships/hyperlink" Target="http://www.nevo.co.il/law/70301/300a.a" TargetMode="External"/><Relationship Id="rId64" Type="http://schemas.openxmlformats.org/officeDocument/2006/relationships/hyperlink" Target="http://www.nevo.co.il/law/70301" TargetMode="External"/><Relationship Id="rId65" Type="http://schemas.openxmlformats.org/officeDocument/2006/relationships/hyperlink" Target="http://www.nevo.co.il/law/70320" TargetMode="External"/><Relationship Id="rId66" Type="http://schemas.openxmlformats.org/officeDocument/2006/relationships/hyperlink" Target="http://www.nevo.co.il/law/70301/300a.a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law/70301/300a.a" TargetMode="External"/><Relationship Id="rId69" Type="http://schemas.openxmlformats.org/officeDocument/2006/relationships/hyperlink" Target="http://www.nevo.co.il/law/70301/34h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law/70320" TargetMode="External"/><Relationship Id="rId72" Type="http://schemas.openxmlformats.org/officeDocument/2006/relationships/hyperlink" Target="http://www.nevo.co.il/law/70301/300a.a" TargetMode="External"/><Relationship Id="rId73" Type="http://schemas.openxmlformats.org/officeDocument/2006/relationships/hyperlink" Target="http://www.nevo.co.il/law/70301/300a.a" TargetMode="External"/><Relationship Id="rId74" Type="http://schemas.openxmlformats.org/officeDocument/2006/relationships/hyperlink" Target="http://www.nevo.co.il/law/70301/300a.a" TargetMode="External"/><Relationship Id="rId75" Type="http://schemas.openxmlformats.org/officeDocument/2006/relationships/hyperlink" Target="http://www.nevo.co.il/law/70301" TargetMode="External"/><Relationship Id="rId76" Type="http://schemas.openxmlformats.org/officeDocument/2006/relationships/hyperlink" Target="http://www.nevo.co.il/law/70301/348.b" TargetMode="External"/><Relationship Id="rId77" Type="http://schemas.openxmlformats.org/officeDocument/2006/relationships/hyperlink" Target="http://www.nevo.co.il/law/70301" TargetMode="External"/><Relationship Id="rId78" Type="http://schemas.openxmlformats.org/officeDocument/2006/relationships/hyperlink" Target="http://www.nevo.co.il/law/70301/348.f" TargetMode="External"/><Relationship Id="rId79" Type="http://schemas.openxmlformats.org/officeDocument/2006/relationships/hyperlink" Target="http://www.nevo.co.il/law/70301/345.b.4" TargetMode="External"/><Relationship Id="rId80" Type="http://schemas.openxmlformats.org/officeDocument/2006/relationships/hyperlink" Target="http://www.nevo.co.il/law/70301/348.b" TargetMode="External"/><Relationship Id="rId81" Type="http://schemas.openxmlformats.org/officeDocument/2006/relationships/hyperlink" Target="http://www.nevo.co.il/case/7009926" TargetMode="External"/><Relationship Id="rId82" Type="http://schemas.openxmlformats.org/officeDocument/2006/relationships/hyperlink" Target="http://www.nevo.co.il/case/5748837" TargetMode="External"/><Relationship Id="rId83" Type="http://schemas.openxmlformats.org/officeDocument/2006/relationships/hyperlink" Target="http://www.nevo.co.il/case/6138821" TargetMode="External"/><Relationship Id="rId84" Type="http://schemas.openxmlformats.org/officeDocument/2006/relationships/hyperlink" Target="http://www.nevo.co.il/safrut/book/3808" TargetMode="External"/><Relationship Id="rId85" Type="http://schemas.openxmlformats.org/officeDocument/2006/relationships/hyperlink" Target="http://www.nevo.co.il/law/70301/34ka" TargetMode="External"/><Relationship Id="rId86" Type="http://schemas.openxmlformats.org/officeDocument/2006/relationships/hyperlink" Target="http://www.nevo.co.il/law/70301" TargetMode="External"/><Relationship Id="rId87" Type="http://schemas.openxmlformats.org/officeDocument/2006/relationships/hyperlink" Target="http://www.nevo.co.il/law/70301/1" TargetMode="External"/><Relationship Id="rId88" Type="http://schemas.openxmlformats.org/officeDocument/2006/relationships/hyperlink" Target="http://www.nevo.co.il/law/70301/3" TargetMode="External"/><Relationship Id="rId89" Type="http://schemas.openxmlformats.org/officeDocument/2006/relationships/hyperlink" Target="http://www.nevo.co.il/law/70301" TargetMode="External"/><Relationship Id="rId90" Type="http://schemas.openxmlformats.org/officeDocument/2006/relationships/hyperlink" Target="http://www.nevo.co.il/case/5777082" TargetMode="External"/><Relationship Id="rId91" Type="http://schemas.openxmlformats.org/officeDocument/2006/relationships/hyperlink" Target="http://www.nevo.co.il/case/5698657" TargetMode="External"/><Relationship Id="rId92" Type="http://schemas.openxmlformats.org/officeDocument/2006/relationships/hyperlink" Target="http://www.nevo.co.il/safrut/book/10065" TargetMode="External"/><Relationship Id="rId93" Type="http://schemas.openxmlformats.org/officeDocument/2006/relationships/hyperlink" Target="http://www.nevo.co.il/case/5845310" TargetMode="External"/><Relationship Id="rId94" Type="http://schemas.openxmlformats.org/officeDocument/2006/relationships/hyperlink" Target="http://www.nevo.co.il/case/6078856" TargetMode="External"/><Relationship Id="rId95" Type="http://schemas.openxmlformats.org/officeDocument/2006/relationships/hyperlink" Target="http://www.nevo.co.il/law/70301/34ka" TargetMode="External"/><Relationship Id="rId96" Type="http://schemas.openxmlformats.org/officeDocument/2006/relationships/hyperlink" Target="http://www.nevo.co.il/case/5857460" TargetMode="External"/><Relationship Id="rId97" Type="http://schemas.openxmlformats.org/officeDocument/2006/relationships/hyperlink" Target="http://www.nevo.co.il/law/70301" TargetMode="External"/><Relationship Id="rId98" Type="http://schemas.openxmlformats.org/officeDocument/2006/relationships/hyperlink" Target="http://www.nevo.co.il/law/70301/jCeS" TargetMode="External"/><Relationship Id="rId99" Type="http://schemas.openxmlformats.org/officeDocument/2006/relationships/hyperlink" Target="http://www.nevo.co.il/law/70301/34kd" TargetMode="External"/><Relationship Id="rId100" Type="http://schemas.openxmlformats.org/officeDocument/2006/relationships/hyperlink" Target="http://www.nevo.co.il/law/70301/348.b" TargetMode="External"/><Relationship Id="rId101" Type="http://schemas.openxmlformats.org/officeDocument/2006/relationships/hyperlink" Target="http://www.nevo.co.il/law/70301" TargetMode="External"/><Relationship Id="rId102" Type="http://schemas.openxmlformats.org/officeDocument/2006/relationships/hyperlink" Target="http://www.nevo.co.il/law/70301/395" TargetMode="External"/><Relationship Id="rId103" Type="http://schemas.openxmlformats.org/officeDocument/2006/relationships/hyperlink" Target="http://www.nevo.co.il/law/70301/455" TargetMode="External"/><Relationship Id="rId104" Type="http://schemas.openxmlformats.org/officeDocument/2006/relationships/hyperlink" Target="http://www.nevo.co.il/law/70301/441" TargetMode="External"/><Relationship Id="rId105" Type="http://schemas.openxmlformats.org/officeDocument/2006/relationships/hyperlink" Target="http://www.nevo.co.il/law/70301/311" TargetMode="External"/><Relationship Id="rId106" Type="http://schemas.openxmlformats.org/officeDocument/2006/relationships/hyperlink" Target="http://www.nevo.co.il/law/70301/172" TargetMode="External"/><Relationship Id="rId107" Type="http://schemas.openxmlformats.org/officeDocument/2006/relationships/hyperlink" Target="http://www.nevo.co.il/law/70301/348.b" TargetMode="External"/><Relationship Id="rId108" Type="http://schemas.openxmlformats.org/officeDocument/2006/relationships/hyperlink" Target="http://www.nevo.co.il/law/70301" TargetMode="External"/><Relationship Id="rId109" Type="http://schemas.openxmlformats.org/officeDocument/2006/relationships/hyperlink" Target="http://www.nevo.co.il/law/70301/348.b" TargetMode="External"/><Relationship Id="rId110" Type="http://schemas.openxmlformats.org/officeDocument/2006/relationships/hyperlink" Target="http://www.nevo.co.il/case/5676920" TargetMode="External"/><Relationship Id="rId111" Type="http://schemas.openxmlformats.org/officeDocument/2006/relationships/hyperlink" Target="http://www.nevo.co.il/case/6249234" TargetMode="External"/><Relationship Id="rId112" Type="http://schemas.openxmlformats.org/officeDocument/2006/relationships/hyperlink" Target="http://www.nevo.co.il/case/6232497" TargetMode="External"/><Relationship Id="rId113" Type="http://schemas.openxmlformats.org/officeDocument/2006/relationships/hyperlink" Target="http://www.nevo.co.il/law/131302/157;158;159" TargetMode="External"/><Relationship Id="rId114" Type="http://schemas.openxmlformats.org/officeDocument/2006/relationships/hyperlink" Target="http://www.nevo.co.il/law/70301" TargetMode="External"/><Relationship Id="rId115" Type="http://schemas.openxmlformats.org/officeDocument/2006/relationships/hyperlink" Target="http://www.nevo.co.il/law/70320" TargetMode="External"/><Relationship Id="rId116" Type="http://schemas.openxmlformats.org/officeDocument/2006/relationships/hyperlink" Target="http://www.nevo.co.il/safrut/book/1153" TargetMode="External"/><Relationship Id="rId117" Type="http://schemas.openxmlformats.org/officeDocument/2006/relationships/hyperlink" Target="http://www.nevo.co.il/case/5698722" TargetMode="External"/><Relationship Id="rId118" Type="http://schemas.openxmlformats.org/officeDocument/2006/relationships/hyperlink" Target="http://www.nevo.co.il/case/5747843" TargetMode="External"/><Relationship Id="rId119" Type="http://schemas.openxmlformats.org/officeDocument/2006/relationships/hyperlink" Target="http://www.nevo.co.il/safrut/book/6965" TargetMode="External"/><Relationship Id="rId120" Type="http://schemas.openxmlformats.org/officeDocument/2006/relationships/hyperlink" Target="http://www.nevo.co.il/case/21475015" TargetMode="External"/><Relationship Id="rId121" Type="http://schemas.openxmlformats.org/officeDocument/2006/relationships/hyperlink" Target="http://www.nevo.co.il/case/23509119" TargetMode="External"/><Relationship Id="rId122" Type="http://schemas.openxmlformats.org/officeDocument/2006/relationships/hyperlink" Target="http://www.nevo.co.il/case/20770387" TargetMode="External"/><Relationship Id="rId123" Type="http://schemas.openxmlformats.org/officeDocument/2006/relationships/hyperlink" Target="http://www.nevo.co.il/case/6027840" TargetMode="External"/><Relationship Id="rId124" Type="http://schemas.openxmlformats.org/officeDocument/2006/relationships/hyperlink" Target="http://www.nevo.co.il/case/17945930" TargetMode="External"/><Relationship Id="rId125" Type="http://schemas.openxmlformats.org/officeDocument/2006/relationships/hyperlink" Target="http://www.nevo.co.il/case/20662300" TargetMode="External"/><Relationship Id="rId126" Type="http://schemas.openxmlformats.org/officeDocument/2006/relationships/hyperlink" Target="http://www.nevo.co.il/case/6007084" TargetMode="External"/><Relationship Id="rId127" Type="http://schemas.openxmlformats.org/officeDocument/2006/relationships/hyperlink" Target="http://www.nevo.co.il/case/17913820" TargetMode="External"/><Relationship Id="rId128" Type="http://schemas.openxmlformats.org/officeDocument/2006/relationships/hyperlink" Target="http://www.nevo.co.il/law/70320" TargetMode="External"/><Relationship Id="rId129" Type="http://schemas.openxmlformats.org/officeDocument/2006/relationships/hyperlink" Target="http://www.nevo.co.il/case/17915466" TargetMode="External"/><Relationship Id="rId130" Type="http://schemas.openxmlformats.org/officeDocument/2006/relationships/hyperlink" Target="http://www.nevo.co.il/case/17926508" TargetMode="External"/><Relationship Id="rId131" Type="http://schemas.openxmlformats.org/officeDocument/2006/relationships/hyperlink" Target="http://www.nevo.co.il/safrut/book/3190" TargetMode="External"/><Relationship Id="rId132" Type="http://schemas.openxmlformats.org/officeDocument/2006/relationships/hyperlink" Target="http://www.nevo.co.il/law/70301/34ka" TargetMode="External"/><Relationship Id="rId133" Type="http://schemas.openxmlformats.org/officeDocument/2006/relationships/hyperlink" Target="http://www.nevo.co.il/law/70301" TargetMode="External"/><Relationship Id="rId134" Type="http://schemas.openxmlformats.org/officeDocument/2006/relationships/hyperlink" Target="http://www.nevo.co.il/law/70301" TargetMode="External"/><Relationship Id="rId135" Type="http://schemas.openxmlformats.org/officeDocument/2006/relationships/hyperlink" Target="http://www.nevo.co.il/law/131302/148" TargetMode="External"/><Relationship Id="rId136" Type="http://schemas.openxmlformats.org/officeDocument/2006/relationships/hyperlink" Target="http://www.nevo.co.il/case/17913223" TargetMode="External"/><Relationship Id="rId137" Type="http://schemas.openxmlformats.org/officeDocument/2006/relationships/hyperlink" Target="http://www.nevo.co.il/law/70301/172" TargetMode="External"/><Relationship Id="rId138" Type="http://schemas.openxmlformats.org/officeDocument/2006/relationships/hyperlink" Target="http://www.nevo.co.il/law/70301" TargetMode="External"/><Relationship Id="rId139" Type="http://schemas.openxmlformats.org/officeDocument/2006/relationships/hyperlink" Target="http://www.nevo.co.il/law/70301/hCgS" TargetMode="External"/><Relationship Id="rId140" Type="http://schemas.openxmlformats.org/officeDocument/2006/relationships/hyperlink" Target="http://www.nevo.co.il/law/131302/148" TargetMode="External"/><Relationship Id="rId141" Type="http://schemas.openxmlformats.org/officeDocument/2006/relationships/hyperlink" Target="http://www.nevo.co.il/law/70301" TargetMode="External"/><Relationship Id="rId142" Type="http://schemas.openxmlformats.org/officeDocument/2006/relationships/hyperlink" Target="http://www.nevo.co.il/law/70301" TargetMode="External"/><Relationship Id="rId143" Type="http://schemas.openxmlformats.org/officeDocument/2006/relationships/hyperlink" Target="http://www.nevo.co.il/law/70301/172" TargetMode="External"/><Relationship Id="rId144" Type="http://schemas.openxmlformats.org/officeDocument/2006/relationships/hyperlink" Target="http://www.nevo.co.il/case/5675833" TargetMode="External"/><Relationship Id="rId145" Type="http://schemas.openxmlformats.org/officeDocument/2006/relationships/hyperlink" Target="http://www.nevo.co.il/case/6130237" TargetMode="External"/><Relationship Id="rId146" Type="http://schemas.openxmlformats.org/officeDocument/2006/relationships/hyperlink" Target="http://www.nevo.co.il/law/131302/148" TargetMode="External"/><Relationship Id="rId147" Type="http://schemas.openxmlformats.org/officeDocument/2006/relationships/hyperlink" Target="http://www.nevo.co.il/law/70301/172" TargetMode="External"/><Relationship Id="rId148" Type="http://schemas.openxmlformats.org/officeDocument/2006/relationships/hyperlink" Target="http://www.nevo.co.il/law/131302/148" TargetMode="External"/><Relationship Id="rId149" Type="http://schemas.openxmlformats.org/officeDocument/2006/relationships/hyperlink" Target="http://www.nevo.co.il/law/131302/5" TargetMode="External"/><Relationship Id="rId150" Type="http://schemas.openxmlformats.org/officeDocument/2006/relationships/hyperlink" Target="http://www.nevo.co.il/law/70301/34ka" TargetMode="External"/><Relationship Id="rId151" Type="http://schemas.openxmlformats.org/officeDocument/2006/relationships/hyperlink" Target="http://www.nevo.co.il/law/70301" TargetMode="External"/><Relationship Id="rId152" Type="http://schemas.openxmlformats.org/officeDocument/2006/relationships/hyperlink" Target="http://www.nevo.co.il/law/70301/348.b" TargetMode="External"/><Relationship Id="rId153" Type="http://schemas.openxmlformats.org/officeDocument/2006/relationships/hyperlink" Target="http://www.nevo.co.il/law/70301" TargetMode="External"/><Relationship Id="rId154" Type="http://schemas.openxmlformats.org/officeDocument/2006/relationships/hyperlink" Target="http://www.nevo.co.il/law/70301" TargetMode="External"/><Relationship Id="rId155" Type="http://schemas.openxmlformats.org/officeDocument/2006/relationships/hyperlink" Target="http://www.nevo.co.il/law/70301/300a.a" TargetMode="External"/><Relationship Id="rId156" Type="http://schemas.openxmlformats.org/officeDocument/2006/relationships/hyperlink" Target="http://www.nevo.co.il/law/70301/300a.a" TargetMode="External"/><Relationship Id="rId157" Type="http://schemas.openxmlformats.org/officeDocument/2006/relationships/hyperlink" Target="http://www.nevo.co.il/case/5594427" TargetMode="External"/><Relationship Id="rId158" Type="http://schemas.openxmlformats.org/officeDocument/2006/relationships/hyperlink" Target="http://www.nevo.co.il/case/5571512" TargetMode="External"/><Relationship Id="rId159" Type="http://schemas.openxmlformats.org/officeDocument/2006/relationships/hyperlink" Target="http://www.nevo.co.il/case/5792205" TargetMode="External"/><Relationship Id="rId160" Type="http://schemas.openxmlformats.org/officeDocument/2006/relationships/hyperlink" Target="http://www.nevo.co.il/case/5579220" TargetMode="External"/><Relationship Id="rId161" Type="http://schemas.openxmlformats.org/officeDocument/2006/relationships/hyperlink" Target="http://www.nevo.co.il/case/5696782" TargetMode="External"/><Relationship Id="rId162" Type="http://schemas.openxmlformats.org/officeDocument/2006/relationships/hyperlink" Target="http://www.nevo.co.il/case/7873372" TargetMode="External"/><Relationship Id="rId163" Type="http://schemas.openxmlformats.org/officeDocument/2006/relationships/hyperlink" Target="http://www.nevo.co.il/case/18149479" TargetMode="External"/><Relationship Id="rId164" Type="http://schemas.openxmlformats.org/officeDocument/2006/relationships/hyperlink" Target="http://www.nevo.co.il/case/20781912" TargetMode="External"/><Relationship Id="rId165" Type="http://schemas.openxmlformats.org/officeDocument/2006/relationships/hyperlink" Target="http://www.nevo.co.il/case/21477455" TargetMode="External"/><Relationship Id="rId166" Type="http://schemas.openxmlformats.org/officeDocument/2006/relationships/hyperlink" Target="http://www.nevo.co.il/case/5834975" TargetMode="External"/><Relationship Id="rId167" Type="http://schemas.openxmlformats.org/officeDocument/2006/relationships/hyperlink" Target="http://www.nevo.co.il/law/70301/300a.a" TargetMode="External"/><Relationship Id="rId168" Type="http://schemas.openxmlformats.org/officeDocument/2006/relationships/hyperlink" Target="http://www.nevo.co.il/case/5969322" TargetMode="External"/><Relationship Id="rId169" Type="http://schemas.openxmlformats.org/officeDocument/2006/relationships/hyperlink" Target="http://www.nevo.co.il/case/6103071" TargetMode="External"/><Relationship Id="rId170" Type="http://schemas.openxmlformats.org/officeDocument/2006/relationships/hyperlink" Target="http://www.nevo.co.il/law/70301/300a.a" TargetMode="External"/><Relationship Id="rId171" Type="http://schemas.openxmlformats.org/officeDocument/2006/relationships/hyperlink" Target="http://www.nevo.co.il/case/13015521" TargetMode="External"/><Relationship Id="rId172" Type="http://schemas.openxmlformats.org/officeDocument/2006/relationships/hyperlink" Target="http://www.nevo.co.il/case/5796422" TargetMode="External"/><Relationship Id="rId173" Type="http://schemas.openxmlformats.org/officeDocument/2006/relationships/hyperlink" Target="http://www.nevo.co.il/case/5872984" TargetMode="External"/><Relationship Id="rId174" Type="http://schemas.openxmlformats.org/officeDocument/2006/relationships/hyperlink" Target="http://www.nevo.co.il/case/5713776" TargetMode="External"/><Relationship Id="rId175" Type="http://schemas.openxmlformats.org/officeDocument/2006/relationships/hyperlink" Target="http://www.nevo.co.il/law/70301/300a" TargetMode="External"/><Relationship Id="rId176" Type="http://schemas.openxmlformats.org/officeDocument/2006/relationships/hyperlink" Target="http://www.nevo.co.il/case/5873789" TargetMode="External"/><Relationship Id="rId177" Type="http://schemas.openxmlformats.org/officeDocument/2006/relationships/hyperlink" Target="http://www.nevo.co.il/case/7985573" TargetMode="External"/><Relationship Id="rId178" Type="http://schemas.openxmlformats.org/officeDocument/2006/relationships/hyperlink" Target="http://www.nevo.co.il/law/70301/300a.a" TargetMode="External"/><Relationship Id="rId179" Type="http://schemas.openxmlformats.org/officeDocument/2006/relationships/hyperlink" Target="http://www.nevo.co.il/law/70301/300a.a" TargetMode="External"/><Relationship Id="rId180" Type="http://schemas.openxmlformats.org/officeDocument/2006/relationships/hyperlink" Target="http://www.nevo.co.il/case/5594223" TargetMode="External"/><Relationship Id="rId181" Type="http://schemas.openxmlformats.org/officeDocument/2006/relationships/hyperlink" Target="http://www.nevo.co.il/law/70301/300a.a" TargetMode="External"/><Relationship Id="rId182" Type="http://schemas.openxmlformats.org/officeDocument/2006/relationships/hyperlink" Target="http://www.nevo.co.il/law/70301/300a.a" TargetMode="External"/><Relationship Id="rId183" Type="http://schemas.openxmlformats.org/officeDocument/2006/relationships/hyperlink" Target="http://www.nevo.co.il/law/70301/300a.a" TargetMode="External"/><Relationship Id="rId184" Type="http://schemas.openxmlformats.org/officeDocument/2006/relationships/hyperlink" Target="http://www.nevo.co.il/law/70301" TargetMode="External"/><Relationship Id="rId185" Type="http://schemas.openxmlformats.org/officeDocument/2006/relationships/hyperlink" Target="http://www.nevo.co.il/law/70301/300a" TargetMode="External"/><Relationship Id="rId186" Type="http://schemas.openxmlformats.org/officeDocument/2006/relationships/hyperlink" Target="http://www.nevo.co.il/law/70301/300a.a" TargetMode="External"/><Relationship Id="rId187" Type="http://schemas.openxmlformats.org/officeDocument/2006/relationships/hyperlink" Target="http://www.nevo.co.il/case/13070531" TargetMode="External"/><Relationship Id="rId188" Type="http://schemas.openxmlformats.org/officeDocument/2006/relationships/hyperlink" Target="http://www.nevo.co.il/law/70301" TargetMode="External"/><Relationship Id="rId189" Type="http://schemas.openxmlformats.org/officeDocument/2006/relationships/hyperlink" Target="http://www.nevo.co.il/law/70301" TargetMode="External"/><Relationship Id="rId190" Type="http://schemas.openxmlformats.org/officeDocument/2006/relationships/hyperlink" Target="http://www.nevo.co.il/law/70301/348.b" TargetMode="External"/><Relationship Id="rId191" Type="http://schemas.openxmlformats.org/officeDocument/2006/relationships/hyperlink" Target="http://www.nevo.co.il/law/70301" TargetMode="External"/><Relationship Id="rId192" Type="http://schemas.openxmlformats.org/officeDocument/2006/relationships/hyperlink" Target="http://www.court.gov.il/" TargetMode="External"/><Relationship Id="rId193" Type="http://schemas.openxmlformats.org/officeDocument/2006/relationships/hyperlink" Target="http://www.nevo.co.il/advertisements/nevo-100.doc" TargetMode="External"/><Relationship Id="rId194" Type="http://schemas.openxmlformats.org/officeDocument/2006/relationships/header" Target="header1.xml"/><Relationship Id="rId195" Type="http://schemas.openxmlformats.org/officeDocument/2006/relationships/footer" Target="footer1.xml"/><Relationship Id="rId196" Type="http://schemas.openxmlformats.org/officeDocument/2006/relationships/numbering" Target="numbering.xml"/><Relationship Id="rId197" Type="http://schemas.openxmlformats.org/officeDocument/2006/relationships/fontTable" Target="fontTable.xml"/><Relationship Id="rId198" Type="http://schemas.openxmlformats.org/officeDocument/2006/relationships/settings" Target="settings.xml"/><Relationship Id="rId19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2018-05-23T07:46:00Z</dcterms:created>
  <dc:creator> </dc:creator>
  <dc:description/>
  <cp:keywords/>
  <dc:language>en-IL</dc:language>
  <cp:lastModifiedBy>hofit</cp:lastModifiedBy>
  <cp:lastPrinted>2018-05-14T09:44:00Z</cp:lastPrinted>
  <dcterms:modified xsi:type="dcterms:W3CDTF">2018-05-23T07:46:00Z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6965;3808;3190;1153;10065</vt:lpwstr>
  </property>
  <property fmtid="{D5CDD505-2E9C-101B-9397-08002B2CF9AE}" pid="9" name="CASESLISTTMP1">
    <vt:lpwstr>3293007;7009926;5748837;6138821;5777082;5698657;5845310;6078856;5857460;5676920;6249234;6232497;5698722;5747843;21475015;23509119;20770387;6027840;17945930;20662300;6007084;17913820;17915466;17926508;17913223;5675833;6130237;5594427;5571512;5792205</vt:lpwstr>
  </property>
  <property fmtid="{D5CDD505-2E9C-101B-9397-08002B2CF9AE}" pid="10" name="CASESLISTTMP2">
    <vt:lpwstr>5579220;5696782;7873372;18149479;20781912;21477455;5834975;5969322;6103071;13015521;5796422;5872984;5713776;5873789;7985573;5594223;13070531</vt:lpwstr>
  </property>
  <property fmtid="{D5CDD505-2E9C-101B-9397-08002B2CF9AE}" pid="11" name="CITY">
    <vt:lpwstr/>
  </property>
  <property fmtid="{D5CDD505-2E9C-101B-9397-08002B2CF9AE}" pid="12" name="DATE">
    <vt:lpwstr>20180516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ע' פוגלמן;ע' ברון;ד' מינץ</vt:lpwstr>
  </property>
  <property fmtid="{D5CDD505-2E9C-101B-9397-08002B2CF9AE}" pid="16" name="LAWLISTTMP1">
    <vt:lpwstr>70301/001;003;034h:2;172:4;244;300.a.2:2;300a:2;300a.a:17;311;345.b.4:3;348.b:9;348.f;34ka:4;34kd;395;441;455;hCgS;jCeS</vt:lpwstr>
  </property>
  <property fmtid="{D5CDD505-2E9C-101B-9397-08002B2CF9AE}" pid="17" name="LAWLISTTMP2">
    <vt:lpwstr>70320:4</vt:lpwstr>
  </property>
  <property fmtid="{D5CDD505-2E9C-101B-9397-08002B2CF9AE}" pid="18" name="LAWLISTTMP3">
    <vt:lpwstr>131302/005;148:4;157;158;159</vt:lpwstr>
  </property>
  <property fmtid="{D5CDD505-2E9C-101B-9397-08002B2CF9AE}" pid="19" name="LAWYER">
    <vt:lpwstr>תמר פרוש;תמר נבו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METAKZER">
    <vt:lpwstr>נעה</vt:lpwstr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NOSE11">
    <vt:lpwstr>עונשין</vt:lpwstr>
  </property>
  <property fmtid="{D5CDD505-2E9C-101B-9397-08002B2CF9AE}" pid="31" name="NOSE110">
    <vt:lpwstr/>
  </property>
  <property fmtid="{D5CDD505-2E9C-101B-9397-08002B2CF9AE}" pid="32" name="NOSE12">
    <vt:lpwstr>פרשנות</vt:lpwstr>
  </property>
  <property fmtid="{D5CDD505-2E9C-101B-9397-08002B2CF9AE}" pid="33" name="NOSE13">
    <vt:lpwstr>עונשין</vt:lpwstr>
  </property>
  <property fmtid="{D5CDD505-2E9C-101B-9397-08002B2CF9AE}" pid="34" name="NOSE14">
    <vt:lpwstr/>
  </property>
  <property fmtid="{D5CDD505-2E9C-101B-9397-08002B2CF9AE}" pid="35" name="NOSE15">
    <vt:lpwstr/>
  </property>
  <property fmtid="{D5CDD505-2E9C-101B-9397-08002B2CF9AE}" pid="36" name="NOSE16">
    <vt:lpwstr/>
  </property>
  <property fmtid="{D5CDD505-2E9C-101B-9397-08002B2CF9AE}" pid="37" name="NOSE17">
    <vt:lpwstr/>
  </property>
  <property fmtid="{D5CDD505-2E9C-101B-9397-08002B2CF9AE}" pid="38" name="NOSE18">
    <vt:lpwstr/>
  </property>
  <property fmtid="{D5CDD505-2E9C-101B-9397-08002B2CF9AE}" pid="39" name="NOSE19">
    <vt:lpwstr/>
  </property>
  <property fmtid="{D5CDD505-2E9C-101B-9397-08002B2CF9AE}" pid="40" name="NOSE1ID">
    <vt:lpwstr>77;84;77</vt:lpwstr>
  </property>
  <property fmtid="{D5CDD505-2E9C-101B-9397-08002B2CF9AE}" pid="41" name="NOSE21">
    <vt:lpwstr>עבירות</vt:lpwstr>
  </property>
  <property fmtid="{D5CDD505-2E9C-101B-9397-08002B2CF9AE}" pid="42" name="NOSE210">
    <vt:lpwstr/>
  </property>
  <property fmtid="{D5CDD505-2E9C-101B-9397-08002B2CF9AE}" pid="43" name="NOSE22">
    <vt:lpwstr>דין</vt:lpwstr>
  </property>
  <property fmtid="{D5CDD505-2E9C-101B-9397-08002B2CF9AE}" pid="44" name="NOSE23">
    <vt:lpwstr>עבירת הרצח</vt:lpwstr>
  </property>
  <property fmtid="{D5CDD505-2E9C-101B-9397-08002B2CF9AE}" pid="45" name="NOSE24">
    <vt:lpwstr/>
  </property>
  <property fmtid="{D5CDD505-2E9C-101B-9397-08002B2CF9AE}" pid="46" name="NOSE25">
    <vt:lpwstr/>
  </property>
  <property fmtid="{D5CDD505-2E9C-101B-9397-08002B2CF9AE}" pid="47" name="NOSE26">
    <vt:lpwstr/>
  </property>
  <property fmtid="{D5CDD505-2E9C-101B-9397-08002B2CF9AE}" pid="48" name="NOSE27">
    <vt:lpwstr/>
  </property>
  <property fmtid="{D5CDD505-2E9C-101B-9397-08002B2CF9AE}" pid="49" name="NOSE28">
    <vt:lpwstr/>
  </property>
  <property fmtid="{D5CDD505-2E9C-101B-9397-08002B2CF9AE}" pid="50" name="NOSE29">
    <vt:lpwstr/>
  </property>
  <property fmtid="{D5CDD505-2E9C-101B-9397-08002B2CF9AE}" pid="51" name="NOSE2ID">
    <vt:lpwstr>1443;1517;12455</vt:lpwstr>
  </property>
  <property fmtid="{D5CDD505-2E9C-101B-9397-08002B2CF9AE}" pid="52" name="NOSE31">
    <vt:lpwstr>מעשה מגונה</vt:lpwstr>
  </property>
  <property fmtid="{D5CDD505-2E9C-101B-9397-08002B2CF9AE}" pid="53" name="NOSE310">
    <vt:lpwstr/>
  </property>
  <property fmtid="{D5CDD505-2E9C-101B-9397-08002B2CF9AE}" pid="54" name="NOSE32">
    <vt:lpwstr>חוק העונשין</vt:lpwstr>
  </property>
  <property fmtid="{D5CDD505-2E9C-101B-9397-08002B2CF9AE}" pid="55" name="NOSE33">
    <vt:lpwstr>עונש מופחת</vt:lpwstr>
  </property>
  <property fmtid="{D5CDD505-2E9C-101B-9397-08002B2CF9AE}" pid="56" name="NOSE34">
    <vt:lpwstr/>
  </property>
  <property fmtid="{D5CDD505-2E9C-101B-9397-08002B2CF9AE}" pid="57" name="NOSE35">
    <vt:lpwstr/>
  </property>
  <property fmtid="{D5CDD505-2E9C-101B-9397-08002B2CF9AE}" pid="58" name="NOSE36">
    <vt:lpwstr/>
  </property>
  <property fmtid="{D5CDD505-2E9C-101B-9397-08002B2CF9AE}" pid="59" name="NOSE37">
    <vt:lpwstr/>
  </property>
  <property fmtid="{D5CDD505-2E9C-101B-9397-08002B2CF9AE}" pid="60" name="NOSE38">
    <vt:lpwstr/>
  </property>
  <property fmtid="{D5CDD505-2E9C-101B-9397-08002B2CF9AE}" pid="61" name="NOSE39">
    <vt:lpwstr/>
  </property>
  <property fmtid="{D5CDD505-2E9C-101B-9397-08002B2CF9AE}" pid="62" name="NOSE3ID">
    <vt:lpwstr>8852;9358;15787</vt:lpwstr>
  </property>
  <property fmtid="{D5CDD505-2E9C-101B-9397-08002B2CF9AE}" pid="63" name="PADIDATE">
    <vt:lpwstr>20180517</vt:lpwstr>
  </property>
  <property fmtid="{D5CDD505-2E9C-101B-9397-08002B2CF9AE}" pid="64" name="PADIMAIL">
    <vt:lpwstr>YES</vt:lpwstr>
  </property>
  <property fmtid="{D5CDD505-2E9C-101B-9397-08002B2CF9AE}" pid="65" name="PAGE">
    <vt:lpwstr/>
  </property>
  <property fmtid="{D5CDD505-2E9C-101B-9397-08002B2CF9AE}" pid="66" name="PART">
    <vt:lpwstr/>
  </property>
  <property fmtid="{D5CDD505-2E9C-101B-9397-08002B2CF9AE}" pid="67" name="PROCESS">
    <vt:lpwstr>עפ</vt:lpwstr>
  </property>
  <property fmtid="{D5CDD505-2E9C-101B-9397-08002B2CF9AE}" pid="68" name="PROCNUM">
    <vt:lpwstr>7128</vt:lpwstr>
  </property>
  <property fmtid="{D5CDD505-2E9C-101B-9397-08002B2CF9AE}" pid="69" name="PROCYEAR">
    <vt:lpwstr>16</vt:lpwstr>
  </property>
  <property fmtid="{D5CDD505-2E9C-101B-9397-08002B2CF9AE}" pid="70" name="PSAKDIN">
    <vt:lpwstr>פסק-דין</vt:lpwstr>
  </property>
  <property fmtid="{D5CDD505-2E9C-101B-9397-08002B2CF9AE}" pid="71" name="TYPE">
    <vt:lpwstr>1</vt:lpwstr>
  </property>
  <property fmtid="{D5CDD505-2E9C-101B-9397-08002B2CF9AE}" pid="72" name="TYPE_ABS_DATE">
    <vt:lpwstr>410120180516</vt:lpwstr>
  </property>
  <property fmtid="{D5CDD505-2E9C-101B-9397-08002B2CF9AE}" pid="73" name="TYPE_N_DATE">
    <vt:lpwstr>41020180516</vt:lpwstr>
  </property>
  <property fmtid="{D5CDD505-2E9C-101B-9397-08002B2CF9AE}" pid="74" name="VOLUME">
    <vt:lpwstr/>
  </property>
  <property fmtid="{D5CDD505-2E9C-101B-9397-08002B2CF9AE}" pid="75" name="WORDNUMPAGES">
    <vt:lpwstr>27</vt:lpwstr>
  </property>
</Properties>
</file>