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7168/22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71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5239"/>
      </w:tblGrid>
      <w:tr>
        <w:trPr>
          <w:trHeight w:val="287" w:hRule="atLeast"/>
        </w:trPr>
        <w:tc>
          <w:tcPr>
            <w:tcW w:w="313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מסורת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313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מרקוביץ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71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5239"/>
      </w:tblGrid>
      <w:tr>
        <w:trPr>
          <w:trHeight w:val="287" w:hRule="atLeast"/>
        </w:trPr>
        <w:tc>
          <w:tcPr>
            <w:tcW w:w="313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ישיבת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פוניבז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13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ישיבת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פוניבז</w:t>
            </w:r>
            <w:r>
              <w:rPr>
                <w:rtl w:val="true"/>
              </w:rPr>
              <w:t>' (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313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אליעזר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כהנמן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פסיקתה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15.9.2022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4704-05-21</w:t>
              </w:r>
            </w:hyperlink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ערקובי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בשבט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30.1.2023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בייץ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פייל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אלביץ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ארצי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8"/>
        <w:gridCol w:w="5145"/>
      </w:tblGrid>
      <w:tr>
        <w:trPr/>
        <w:tc>
          <w:tcPr>
            <w:tcW w:w="321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אריאל פורת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אלכס 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דוקטרינת הנזק הראייתי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ההצדקות לאימוצה ויישומה ‏במצבים טיפוסיים של אי־ודאות בגרימת נזקים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191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סטיב גולדשטיין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יחסי הגומלין בין דרכי אכיפת הוראות לא כספיות של בתי  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עקרון הדרך החמורה פחות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176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אורי גורן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סוגיות בסדר דין אזרחי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7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משה קשת   </w:t>
        </w:r>
      </w:hyperlink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>בזיון בית</w:t>
      </w:r>
      <w:r>
        <w:rPr>
          <w:rFonts w:cs="FrankRuehl" w:ascii="FrankRuehl" w:hAnsi="FrankRuehl"/>
          <w:b/>
          <w:bCs/>
          <w:color w:val="000000"/>
          <w:sz w:val="24"/>
          <w:rtl w:val="true"/>
        </w:rPr>
        <w:t>-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משפט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פקודת בזיון בית המשפט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הבוררות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287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126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דין דתיים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כפיית ציות ודרכי דיון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הפרשנות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הכשרות המשפטית והאפוטרופסות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7" w:name="ABSTRACT_START"/>
      <w:bookmarkEnd w:id="1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לעמדת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סולברג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הסמכות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ביזיון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לכתפי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תיוחד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פעמי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הולכים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ונצברים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יוכיח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ממריו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שבגדרו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סנקציות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הפקודה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הנשיאה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חיות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מינץ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להותיר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בצריך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ציות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ושבו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פוניבז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בבני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הפועלות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הפועלות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המיוצגות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והמשיבים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בפסיקתה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אימץ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חישוב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חרף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התנגדות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והעמיד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1,860,000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הסכסוך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בוררות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תלוי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</w:t>
      </w:r>
      <w:r>
        <w:rPr>
          <w:rFonts w:cs="FrankRuehl"/>
          <w:szCs w:val="26"/>
          <w:rtl w:val="true"/>
        </w:rPr>
        <w:t>).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סולברג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FrankRuehl"/>
          <w:szCs w:val="26"/>
          <w:rtl w:val="true"/>
        </w:rPr>
        <w:t>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מינץ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והנשיאה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חיות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לתוצאה</w:t>
      </w:r>
      <w:r>
        <w:rPr>
          <w:rFonts w:cs="FrankRuehl"/>
          <w:szCs w:val="26"/>
          <w:rtl w:val="true"/>
        </w:rPr>
        <w:t xml:space="preserve">)) </w:t>
      </w:r>
      <w:r>
        <w:rPr>
          <w:rFonts w:cs="FrankRuehl"/>
          <w:szCs w:val="26"/>
          <w:rtl w:val="true"/>
        </w:rPr>
        <w:t>קיבל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בחלקו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מהטעמים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הבאים</w:t>
      </w:r>
      <w:r>
        <w:rPr>
          <w:rFonts w:cs="FrankRuehl"/>
          <w:szCs w:val="26"/>
          <w:rtl w:val="true"/>
        </w:rPr>
        <w:t>: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ראשית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למען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הזהירות</w:t>
      </w:r>
      <w:r>
        <w:rPr>
          <w:rFonts w:cs="FrankRuehl"/>
          <w:szCs w:val="26"/>
          <w:rtl w:val="true"/>
        </w:rPr>
        <w:t>",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לדחיית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והכריע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גלגולו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הארעי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חל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תפילות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הישיבה</w:t>
      </w:r>
      <w:r>
        <w:rPr>
          <w:rFonts w:cs="FrankRuehl"/>
          <w:szCs w:val="26"/>
          <w:rtl w:val="true"/>
        </w:rPr>
        <w:t>".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דכאן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האכסניה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בזכות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המופנות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שבגדרו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מחמת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סירוב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להוראות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סעיף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לפקודה</w:t>
      </w:r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לעומת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המכוונות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ביטול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הריהן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המופנות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ומקומן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להתברר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בבקשת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בבקשת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שאותה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הגישו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29">
        <w:r>
          <w:rPr>
            <w:rStyle w:val="Hyperlink"/>
            <w:rFonts w:cs="FrankRuehl"/>
            <w:szCs w:val="26"/>
            <w:rtl w:val="true"/>
          </w:rPr>
          <w:t>רע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7609/22</w:t>
        </w:r>
      </w:hyperlink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נקודת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בתוקפו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וחג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לפיכך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להתייחס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כידוע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פקודת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נועדה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לכיבודם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בתמצית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יסודות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הנורמטיביים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לשימוש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0">
        <w:r>
          <w:rPr>
            <w:rStyle w:val="Hyperlink"/>
            <w:rFonts w:cs="FrankRuehl"/>
            <w:szCs w:val="26"/>
            <w:rtl w:val="true"/>
          </w:rPr>
          <w:t>פקודת</w:t>
        </w:r>
        <w:r>
          <w:rPr>
            <w:rStyle w:val="Hyperlink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בזיון</w:t>
        </w:r>
        <w:r>
          <w:rPr>
            <w:rStyle w:val="Hyperlink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ביהמ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ש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ולהלכה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בהמשך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שתי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ספציפיות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הקשורות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ושלהן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סוגיהם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שהפרתם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לעמוד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רלבנטיות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לענייננו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הבחנה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ההבחנה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תעשה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המחייבים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פעמית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פעמי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לבין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המחייבים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עשייה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מעשייה</w:t>
      </w:r>
      <w:r>
        <w:rPr>
          <w:rFonts w:cs="FrankRuehl"/>
          <w:szCs w:val="26"/>
          <w:rtl w:val="true"/>
        </w:rPr>
        <w:t>".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להשפיע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לנקוט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בזיון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ובשלב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ונמצא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האפיון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הסנקציה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שאותה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מתאים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הפקודה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מתמקד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הסנקציה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שניצבת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כספיים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מיידי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שארעו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היינו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</w:t>
      </w:r>
      <w:r>
        <w:rPr>
          <w:rFonts w:cs="FrankRuehl"/>
          <w:szCs w:val="26"/>
          <w:rtl w:val="true"/>
        </w:rPr>
        <w:t>יתנה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ומבלי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יודע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משתייך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נשמעו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מכיוון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שבענייננו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בהרחבה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אודותיו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המתייחס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מראש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המוּעד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סרבן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ומצמיד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תג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מחיר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להפרות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תהיינה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התגבשותו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הסופית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שלפיה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האזהרה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הִמרה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יכנס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לתוקף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ויופעל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המוקדמת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מוקדמת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התגבשותו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לפקודה</w:t>
      </w:r>
      <w:r>
        <w:rPr>
          <w:rFonts w:cs="FrankRuehl"/>
          <w:szCs w:val="26"/>
          <w:rtl w:val="true"/>
        </w:rPr>
        <w:t xml:space="preserve">).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הכנסת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לתוקף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והפיכתו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תיתכנה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ולוּ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עקרוני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אפשרויות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אפשרות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יוּטל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הפעלת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דוגמה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במידה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] </w:t>
      </w:r>
      <w:r>
        <w:rPr>
          <w:rFonts w:cs="FrankRuehl"/>
          <w:szCs w:val="26"/>
          <w:rtl w:val="true"/>
        </w:rPr>
        <w:t>יפרו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המניעה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יחוב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בסכום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</w:rPr>
        <w:t>10,000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מהכוח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] </w:t>
      </w:r>
      <w:r>
        <w:rPr>
          <w:rFonts w:cs="FrankRuehl"/>
          <w:szCs w:val="26"/>
          <w:rtl w:val="true"/>
        </w:rPr>
        <w:t>במהלך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[...] </w:t>
      </w:r>
      <w:r>
        <w:rPr>
          <w:rFonts w:cs="FrankRuehl"/>
          <w:szCs w:val="26"/>
          <w:rtl w:val="true"/>
        </w:rPr>
        <w:t>ביחס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>]".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אפשרות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יוּטל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שנטען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הִמרה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נקודת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מתהפכים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יתכן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שנוסח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הלשון</w:t>
      </w:r>
      <w:r>
        <w:rPr>
          <w:rFonts w:cs="FrankRuehl"/>
          <w:szCs w:val="26"/>
          <w:rtl w:val="true"/>
        </w:rPr>
        <w:t>: "</w:t>
      </w:r>
      <w:r>
        <w:rPr>
          <w:rFonts w:cs="FrankRuehl"/>
          <w:szCs w:val="26"/>
          <w:rtl w:val="true"/>
        </w:rPr>
        <w:t>הקנס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השבת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ימשיך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ויחול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]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]</w:t>
      </w:r>
      <w:r>
        <w:rPr>
          <w:rFonts w:cs="FrankRuehl"/>
          <w:szCs w:val="26"/>
          <w:rtl w:val="true"/>
        </w:rPr>
        <w:t>חדל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 xml:space="preserve">] </w:t>
      </w:r>
      <w:r>
        <w:rPr>
          <w:rFonts w:cs="FrankRuehl"/>
          <w:szCs w:val="26"/>
          <w:rtl w:val="true"/>
        </w:rPr>
        <w:t>מהפרת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הביזיון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שיוכח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להנחת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]". </w:t>
      </w:r>
      <w:r>
        <w:rPr>
          <w:rFonts w:cs="FrankRuehl"/>
          <w:szCs w:val="26"/>
          <w:rtl w:val="true"/>
        </w:rPr>
        <w:t>לצד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הוסיף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המחמירה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גרידא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צופים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ההולכים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ונצברים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אוטומטי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תפיסה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מנכונותו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לכלול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בפסיקתה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ממועדים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המאוחרים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קביעה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נומקה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מעיון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בפסיקתא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נלמד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משקפת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[</w:t>
      </w:r>
      <w:r>
        <w:rPr>
          <w:rFonts w:cs="FrankRuehl"/>
          <w:szCs w:val="26"/>
          <w:rtl w:val="true"/>
        </w:rPr>
        <w:t>החלטת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השניה</w:t>
      </w:r>
      <w:r>
        <w:rPr>
          <w:rFonts w:cs="FrankRuehl"/>
          <w:szCs w:val="26"/>
          <w:rtl w:val="true"/>
        </w:rPr>
        <w:t xml:space="preserve">]. [...] </w:t>
      </w:r>
      <w:r>
        <w:rPr>
          <w:rFonts w:cs="FrankRuehl"/>
          <w:szCs w:val="26"/>
          <w:rtl w:val="true"/>
        </w:rPr>
        <w:t>עיקריה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צופה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נראה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המקבלים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תוקף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יביאו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לשינוי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FrankRuehl"/>
          <w:szCs w:val="26"/>
          <w:rtl w:val="true"/>
        </w:rPr>
        <w:t>.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הצדדים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נחלקו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לנהוג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המתוארת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סולברג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לכניסתם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המוכְנית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אוטומטית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לתוקף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העתידיים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שעליה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לצד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לסוגיית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התמונה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משמעית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סולברג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להדרש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0"/>
        <w:pBdr>
          <w:top w:val="single" w:sz="4" w:space="1" w:color="000000"/>
          <w:bottom w:val="single" w:sz="4" w:space="1" w:color="000000"/>
        </w:pBdr>
        <w:shd w:fill="FFFFFF" w:val="clear"/>
        <w:bidi w:val="1"/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לעמדת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סולברג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הסמכות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העברת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לכתפי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תיוחד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לצווים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פעמי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קרי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צו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עשה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יועבר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כתפי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שהקנסות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הולכים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ונצברים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אוטומטית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יוכיח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חדל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ממריו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שבגדרו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התקיימו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ההוכחה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יוטל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סנקציות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הפקודה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כהליך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לחשיבות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שבמתן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ההזדמנות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הנחשד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כממרה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להשמיע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תושתנה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סנקציות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הבזיון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לצורך היישום לענייננו השופט סולברג מ</w:t>
      </w:r>
      <w:r>
        <w:rPr>
          <w:rFonts w:ascii="Times New Roman" w:hAnsi="Times New Roman" w:cs="Times New Roman"/>
          <w:spacing w:val="0"/>
          <w:szCs w:val="26"/>
          <w:rtl w:val="true"/>
        </w:rPr>
        <w:t>חלק את תקופת ההפרה שלגביה הוטלו קנסות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התקופה שנכללה בבקשות הבזיון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כלומר התקופה שבין </w:t>
      </w:r>
      <w:r>
        <w:rPr>
          <w:rFonts w:cs="Times New Roman" w:ascii="Times New Roman" w:hAnsi="Times New Roman"/>
          <w:spacing w:val="0"/>
          <w:szCs w:val="26"/>
        </w:rPr>
        <w:t>5.9.2021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31.1.2022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התקופה שבין בקשת הבזיון הרביעית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החלטת הבזיון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קרי – פרק הזמן שבין </w:t>
      </w:r>
      <w:r>
        <w:rPr>
          <w:rFonts w:cs="Times New Roman" w:ascii="Times New Roman" w:hAnsi="Times New Roman"/>
          <w:spacing w:val="0"/>
          <w:szCs w:val="26"/>
        </w:rPr>
        <w:t>1.2.2022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18.7.2022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התקופה שהחל מהחלטת הבזיון השניה ואילך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תקופה ראשונה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הקביעה השיפוטית ביחס להפרות הנטענות בתקופה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הקנסות המותנים שנקבעו בהחלטת הבזיון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משנמצא כי המערערים לא חדלו מהפרת הצו הזמני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לאחר שניתנה ההחלטה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המערערים בכל הנוגע לתקופה זו 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בעיקרו של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 המופנות כלפי הכרעתו העובדתית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 ההפרות שלהן טענו המשיבים בבקשותיהם – אכן התקיימו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טוענים המערערים כי לא זו בלבד ששגויה ההכרעה העובדתית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שגם לא נערך לגביה דיון 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דוחה את ה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טענת המערערים כי הפרות שלא בוצעו באופן אישי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גורמים נושאי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שכר במערערת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תלמידי המערערים וגורמים נוספים המשתייכים לקבוצתם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עולות כדי הפרות של הצו הזמני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בעל דין עשוי לחוב בהפרת צו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לא פעל כדבעי על מנת להבטיח את קיום הצו השיפוטי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כאשר ההפרה מבוצעת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גורמים הקשורים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בצדק קבע אפוא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המערערים לא פעלו כדבעי להבטחת קיומו של הצו הזמני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כפועל יוצא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הקנסות שהוטלו ביחס לתקופה זו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כמפורט בסוף פסה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</w:t>
      </w:r>
      <w:r>
        <w:rPr>
          <w:rFonts w:ascii="Times New Roman" w:hAnsi="Times New Roman" w:cs="Times New Roman"/>
          <w:spacing w:val="0"/>
          <w:szCs w:val="26"/>
          <w:rtl w:val="true"/>
        </w:rPr>
        <w:t>תערב בקביעת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שלפיה יופרדו ערבי השבתות והמועדים מימיהם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למניין ימי ההפרה בני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תקופה שניה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הקנסות שנפסקו בהתייחס לתקופה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הריהם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הקנסות המותנים שנקבעו במסגרת החלטת הבזיון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בתקופות שלא נכללו בבקשות הביזיון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התקיים דיון כנדרש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 ההפרות שנטען כי אֵרעו במהלך תקופות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 נקבע יש ל</w:t>
      </w:r>
      <w:r>
        <w:rPr>
          <w:rFonts w:ascii="Times New Roman" w:hAnsi="Times New Roman" w:cs="Times New Roman"/>
          <w:spacing w:val="0"/>
          <w:szCs w:val="26"/>
          <w:rtl w:val="true"/>
        </w:rPr>
        <w:t>בטל את הקנסות שהוטלו בהתייחס לתקופה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תקופה שלישית 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התקופה שהחל מיום למחרת מתן החלטת הבזיון השניה והלאה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לעמדת השפט סולברג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הקנסות שהוטלו בגין 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לסווג כקנסות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שביחס אליהם הועבר נטל ההוכחה אל כתפי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קנסות אלה הולכים ונצברים אוטומטית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ללא החלטות שיפוטיות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לא ירימו המערערים נטל הוכחה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ויראו כי החלו לסור למרותו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לבטל גם את הקנסות שהוטלו ביחס לתקופה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ובדומה לתקופה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בתקופות שלא נכללו בבקשות הביזיון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שלא התקיימה לגביהם התדיינות אדברסרית כדבעי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כמפורט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תחת ההנחה שנטל ההוכחה עשוי לעבור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המתאימים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כתפי בעל הדין המפר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 הדבר אינה שהקנסות נגדו הולכים ונצברים אוטומטית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ללא כל החלטה שיפוטית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לא יוכיח המפר כי חדל ממריו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עדיין נדרשת שמיעתו של בעל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בטרם תושתנה עליו סנקציות הפקודה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אפוא ל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מהדורה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המחמירה של העברת נטל ההוכחה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 נראה כי נקט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כלל אינו מתאים להעברת נטל ההוכחה אל כתפי בעל הדין הממרה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בגרסתה ה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רגילה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העברת נטל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עסקינן בצו שעניינו בביצוע מעשה חד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פעמי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להפך – עסקינן בצו אל תעשה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שאינו מתוחם לזמן מסוים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חלוקת בית המדרש עם המשיבים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עוד הצו הזמני עומד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צו זה חל על ימות השבוע כולם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במסגרת הדיון בהפרות צומצם לימות השבת והמועד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לבד מהעדרה של התדיינות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בעייתיות נוספת שמתעוררת היא שמדובר בקנסות שמקורם היחיד מצוי בפסיקתה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שישנה החלטה שיפוטית מוקדמת שבה יכולים הם להיאחז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ושאותה נועדה הפסיקתה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לזקק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</w:t>
      </w:r>
      <w:r>
        <w:rPr>
          <w:rFonts w:ascii="Times New Roman" w:hAnsi="Times New Roman" w:cs="Times New Roman"/>
          <w:spacing w:val="0"/>
          <w:szCs w:val="26"/>
          <w:rtl w:val="true"/>
        </w:rPr>
        <w:t>יש מקום להתערבות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בנוגע לקנסות שהוטלו בגין התקופה שמיום </w:t>
      </w:r>
      <w:r>
        <w:rPr>
          <w:rFonts w:cs="Times New Roman" w:ascii="Times New Roman" w:hAnsi="Times New Roman"/>
          <w:spacing w:val="0"/>
          <w:szCs w:val="26"/>
        </w:rPr>
        <w:t>1.2.2022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</w:t>
      </w:r>
      <w:r>
        <w:rPr>
          <w:rFonts w:ascii="Times New Roman" w:hAnsi="Times New Roman" w:cs="Times New Roman"/>
          <w:spacing w:val="0"/>
          <w:szCs w:val="26"/>
          <w:rtl w:val="true"/>
        </w:rPr>
        <w:t>בטל את חיובי המערערים שבגין תקופה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</w:t>
      </w:r>
      <w:r>
        <w:rPr>
          <w:rFonts w:ascii="Times New Roman" w:hAnsi="Times New Roman" w:cs="Times New Roman"/>
          <w:spacing w:val="0"/>
          <w:szCs w:val="26"/>
          <w:rtl w:val="true"/>
        </w:rPr>
        <w:t>בהיר כי תחת הקנסות העתידיים שנקבעו בהחלטת הבזיון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יבואו קנסות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ימשי</w:t>
      </w:r>
      <w:r>
        <w:rPr>
          <w:rFonts w:ascii="Times New Roman" w:hAnsi="Times New Roman" w:cs="Times New Roman"/>
          <w:spacing w:val="0"/>
          <w:szCs w:val="26"/>
          <w:rtl w:val="true"/>
        </w:rPr>
        <w:t>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למעשה את הקנס המותנה שנקבע במסגרת החלטת הבזיון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באמור כדי למנוע מהמשיבים לפנות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בבקשה חדשה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להפעיל את הקנסות המותנים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תקופות אלה או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שאז יהיה עליהם להוכיח את קיום ההפרות כנדרש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ההליך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הוחזר </w:t>
      </w:r>
      <w:r>
        <w:rPr>
          <w:rFonts w:ascii="Times New Roman" w:hAnsi="Times New Roman" w:cs="Times New Roman"/>
          <w:spacing w:val="0"/>
          <w:szCs w:val="26"/>
          <w:rtl w:val="true"/>
        </w:rPr>
        <w:t>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שיערוך מחדש את חישוב הקנסות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לאמור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ולצד ההכרעה שעוד נותרה לפתחו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בשאלה אם הקנסות שבהם עסקינן יחושבו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או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חופף</w:t>
      </w:r>
      <w:r>
        <w:rPr>
          <w:rFonts w:cs="Times New Roman" w:ascii="Times New Roman" w:hAnsi="Times New Roman"/>
          <w:spacing w:val="0"/>
          <w:szCs w:val="26"/>
          <w:rtl w:val="true"/>
        </w:rPr>
        <w:t>'.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מבקשים להותיר לעת מצוא את ההכרעות בדבר התחדשותם האוטומטית של קנסות הבזיון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לגבי שאלת הנשיאה בנטל ההוכחה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באשר לקנסות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שלדבריהם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כרע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 </w:t>
      </w:r>
      <w:r>
        <w:rPr>
          <w:rFonts w:ascii="Times New Roman" w:hAnsi="Times New Roman" w:cs="Times New Roman"/>
          <w:spacing w:val="0"/>
          <w:szCs w:val="26"/>
          <w:rtl w:val="true"/>
        </w:rPr>
        <w:t>בסוגיות אלה אינה 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בערעור דכאן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על מנת לבטל את קנסות התקופות השניה והשלישית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שלא התקיים דיון כדבעי לגבי ההפרות שנטען כי אֵרעו במהלך תקופות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  <w:bookmarkStart w:id="24" w:name="Start_Write"/>
      <w:bookmarkEnd w:id="24"/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החלטת בית המשפט המחוזי בתל 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18.7.2022</w:t>
      </w:r>
      <w:r>
        <w:rPr>
          <w:rtl w:val="true"/>
        </w:rPr>
        <w:t xml:space="preserve">, </w:t>
      </w:r>
      <w:r>
        <w:rPr>
          <w:rtl w:val="true"/>
        </w:rPr>
        <w:t xml:space="preserve">ועל פסיקתה מיום </w:t>
      </w:r>
      <w:r>
        <w:rPr/>
        <w:t>15.9.2022</w:t>
      </w:r>
      <w:r>
        <w:rPr>
          <w:rtl w:val="true"/>
        </w:rPr>
        <w:t xml:space="preserve"> </w:t>
      </w:r>
      <w:r>
        <w:rPr>
          <w:rtl w:val="true"/>
        </w:rPr>
        <w:t>שנחתמה בעקבותיה</w:t>
      </w:r>
      <w:r>
        <w:rPr>
          <w:rtl w:val="true"/>
        </w:rPr>
        <w:t xml:space="preserve">, </w:t>
      </w:r>
      <w:r>
        <w:rPr>
          <w:rtl w:val="true"/>
        </w:rPr>
        <w:t>שתיהן ניתנו 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4704-05-21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ערקובי</w:t>
      </w:r>
      <w:r>
        <w:rPr>
          <w:rtl w:val="true"/>
        </w:rPr>
        <w:t xml:space="preserve">). </w:t>
      </w:r>
      <w:r>
        <w:rPr>
          <w:rtl w:val="true"/>
        </w:rPr>
        <w:t>בהחלטה</w:t>
      </w:r>
      <w:r>
        <w:rPr>
          <w:rtl w:val="true"/>
        </w:rPr>
        <w:t xml:space="preserve">, </w:t>
      </w:r>
      <w:r>
        <w:rPr>
          <w:rtl w:val="true"/>
        </w:rPr>
        <w:t xml:space="preserve">התקבלו בחלקן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בקשות שהגישו המשיבים 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בזיון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המערערים הפרו</w:t>
      </w:r>
      <w:r>
        <w:rPr>
          <w:rtl w:val="true"/>
        </w:rPr>
        <w:t xml:space="preserve">, </w:t>
      </w:r>
      <w:r>
        <w:rPr>
          <w:rtl w:val="true"/>
        </w:rPr>
        <w:t>ושבו והפרו</w:t>
      </w:r>
      <w:r>
        <w:rPr>
          <w:rtl w:val="true"/>
        </w:rPr>
        <w:t xml:space="preserve">, </w:t>
      </w:r>
      <w:r>
        <w:rPr>
          <w:rtl w:val="true"/>
        </w:rPr>
        <w:t>כמה פעמים</w:t>
      </w:r>
      <w:r>
        <w:rPr>
          <w:rtl w:val="true"/>
        </w:rPr>
        <w:t xml:space="preserve">, </w:t>
      </w:r>
      <w:r>
        <w:rPr>
          <w:rtl w:val="true"/>
        </w:rPr>
        <w:t>צו זמני שניתן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הוטלו עליהם קנסות</w:t>
      </w:r>
      <w:r>
        <w:rPr>
          <w:rtl w:val="true"/>
        </w:rPr>
        <w:t xml:space="preserve">. </w:t>
      </w:r>
      <w:r>
        <w:rPr>
          <w:rtl w:val="true"/>
        </w:rPr>
        <w:t>בפסיקתה</w:t>
      </w:r>
      <w:r>
        <w:rPr>
          <w:rtl w:val="true"/>
        </w:rPr>
        <w:t xml:space="preserve">, </w:t>
      </w:r>
      <w:r>
        <w:rPr>
          <w:rtl w:val="true"/>
        </w:rPr>
        <w:t>אימץ בית המשפט המחוזי את דרך חישוב הקנסות שהוצעה על</w:t>
      </w:r>
      <w:r>
        <w:rPr>
          <w:rtl w:val="true"/>
        </w:rPr>
        <w:t>-</w:t>
      </w:r>
      <w:r>
        <w:rPr>
          <w:rtl w:val="true"/>
        </w:rPr>
        <w:t>ידי המשיבים</w:t>
      </w:r>
      <w:r>
        <w:rPr>
          <w:rtl w:val="true"/>
        </w:rPr>
        <w:t xml:space="preserve">, </w:t>
      </w:r>
      <w:r>
        <w:rPr>
          <w:rtl w:val="true"/>
        </w:rPr>
        <w:t>חרף התנגדות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הקנסות על סך מצטבר של </w:t>
      </w:r>
      <w:r>
        <w:rPr/>
        <w:t>1,860,000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אגוז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ההליך דנן הוא פרק נוסף בסכסוך חריף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 ניטש מזה שנים רבות בין המערערים למשיבים</w:t>
      </w:r>
      <w:r>
        <w:rPr>
          <w:rtl w:val="true"/>
        </w:rPr>
        <w:t xml:space="preserve">, </w:t>
      </w:r>
      <w:r>
        <w:rPr>
          <w:rtl w:val="true"/>
        </w:rPr>
        <w:t>החל משנות ה</w:t>
      </w:r>
      <w:r>
        <w:rPr>
          <w:rtl w:val="true"/>
        </w:rPr>
        <w:t>-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של המאה הקודמת</w:t>
      </w:r>
      <w:r>
        <w:rPr>
          <w:rtl w:val="true"/>
        </w:rPr>
        <w:t xml:space="preserve">. </w:t>
      </w:r>
      <w:r>
        <w:rPr>
          <w:rtl w:val="true"/>
        </w:rPr>
        <w:t>הסכסוך נדון בעיקרו של דבר במסגרת הליכי בוררות</w:t>
      </w:r>
      <w:r>
        <w:rPr>
          <w:rtl w:val="true"/>
        </w:rPr>
        <w:t xml:space="preserve">, </w:t>
      </w:r>
      <w:r>
        <w:rPr>
          <w:rtl w:val="true"/>
        </w:rPr>
        <w:t>אלא שהליכים אלה הובאו</w:t>
      </w:r>
      <w:r>
        <w:rPr>
          <w:rtl w:val="true"/>
        </w:rPr>
        <w:t xml:space="preserve">, </w:t>
      </w:r>
      <w:r>
        <w:rPr>
          <w:rtl w:val="true"/>
        </w:rPr>
        <w:t>לא פעם ולא פעמיים</w:t>
      </w:r>
      <w:r>
        <w:rPr>
          <w:rtl w:val="true"/>
        </w:rPr>
        <w:t xml:space="preserve">, </w:t>
      </w:r>
      <w:r>
        <w:rPr>
          <w:rtl w:val="true"/>
        </w:rPr>
        <w:t>גם לפתחן של הערכאות השיפוטיות</w:t>
      </w:r>
      <w:r>
        <w:rPr>
          <w:rtl w:val="true"/>
        </w:rPr>
        <w:t xml:space="preserve">, </w:t>
      </w:r>
      <w:r>
        <w:rPr>
          <w:rtl w:val="true"/>
        </w:rPr>
        <w:t xml:space="preserve">בכללן גם בית משפט זה </w:t>
      </w:r>
      <w:r>
        <w:rPr>
          <w:rtl w:val="true"/>
        </w:rPr>
        <w:t>(</w:t>
      </w:r>
      <w:r>
        <w:rPr>
          <w:rtl w:val="true"/>
        </w:rPr>
        <w:t>לרשימה חלקית בלבד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פוניבז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</w:t>
      </w:r>
      <w:r>
        <w:rPr/>
        <w:t>.</w:t>
      </w:r>
      <w:r>
        <w:rPr/>
        <w:t>5.2012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כהנמן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מרקוביץ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22.6.2017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6753/15</w:t>
        </w:r>
      </w:hyperlink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כהנמן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מרקוביץ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6412/18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במסגרת ההחלטות שניתנו באותם ההליכים</w:t>
      </w:r>
      <w:r>
        <w:rPr>
          <w:rtl w:val="true"/>
        </w:rPr>
        <w:t xml:space="preserve">, </w:t>
      </w:r>
      <w:r>
        <w:rPr>
          <w:rtl w:val="true"/>
        </w:rPr>
        <w:t>תוארו במפורט סיפור המעשה</w:t>
      </w:r>
      <w:r>
        <w:rPr>
          <w:rtl w:val="true"/>
        </w:rPr>
        <w:t xml:space="preserve">, </w:t>
      </w:r>
      <w:r>
        <w:rPr>
          <w:rtl w:val="true"/>
        </w:rPr>
        <w:t xml:space="preserve">וההתדיינויות הרבות שהניב הסכסוך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: </w:t>
      </w:r>
      <w:hyperlink r:id="rId3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6753/15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 א</w:t>
      </w:r>
      <w:r>
        <w:rPr>
          <w:rtl w:val="true"/>
        </w:rPr>
        <w:t xml:space="preserve">; 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6412/18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11-1</w:t>
      </w:r>
      <w:r>
        <w:rPr>
          <w:rtl w:val="true"/>
        </w:rPr>
        <w:t xml:space="preserve">); </w:t>
      </w:r>
      <w:r>
        <w:rPr>
          <w:rtl w:val="true"/>
        </w:rPr>
        <w:t>אתאר אפוא את עיקרי הדברים בקיצור נמרץ</w:t>
      </w:r>
      <w:r>
        <w:rPr>
          <w:rtl w:val="true"/>
        </w:rPr>
        <w:t xml:space="preserve">, </w:t>
      </w:r>
      <w:r>
        <w:rPr>
          <w:rtl w:val="true"/>
        </w:rPr>
        <w:t>ומיד לאחר מכן אפנה להתמקדות ב</w:t>
      </w:r>
      <w:r>
        <w:rPr>
          <w:rtl w:val="true"/>
        </w:rPr>
        <w:t>'</w:t>
      </w:r>
      <w:r>
        <w:rPr>
          <w:rtl w:val="true"/>
        </w:rPr>
        <w:t>פיסת</w:t>
      </w:r>
      <w:r>
        <w:rPr>
          <w:rtl w:val="true"/>
        </w:rPr>
        <w:t xml:space="preserve">' </w:t>
      </w:r>
      <w:r>
        <w:rPr>
          <w:rtl w:val="true"/>
        </w:rPr>
        <w:t>הסכסוך הרלבנטית לצרכי הערעור שלפנינו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בשנת </w:t>
      </w:r>
      <w:r>
        <w:rPr/>
        <w:t>1943</w:t>
      </w:r>
      <w:r>
        <w:rPr>
          <w:rtl w:val="true"/>
        </w:rPr>
        <w:t xml:space="preserve">, </w:t>
      </w:r>
      <w:r>
        <w:rPr>
          <w:rtl w:val="true"/>
        </w:rPr>
        <w:t>יִסֵּד</w:t>
      </w:r>
      <w:r>
        <w:rPr>
          <w:rtl w:val="true"/>
        </w:rPr>
        <w:t xml:space="preserve"> הרב יוסף שלמה כהנמן</w:t>
      </w:r>
      <w:r>
        <w:rPr>
          <w:rtl w:val="true"/>
        </w:rPr>
        <w:t xml:space="preserve">, </w:t>
      </w:r>
      <w:r>
        <w:rPr>
          <w:rtl w:val="true"/>
        </w:rPr>
        <w:t>בבני ברק</w:t>
      </w:r>
      <w:r>
        <w:rPr>
          <w:rtl w:val="true"/>
        </w:rPr>
        <w:t xml:space="preserve">, </w:t>
      </w:r>
      <w:r>
        <w:rPr>
          <w:rtl w:val="true"/>
        </w:rPr>
        <w:t>את גלגולה הארץ</w:t>
      </w:r>
      <w:r>
        <w:rPr>
          <w:rtl w:val="true"/>
        </w:rPr>
        <w:t>-</w:t>
      </w:r>
      <w:r>
        <w:rPr>
          <w:rtl w:val="true"/>
        </w:rPr>
        <w:t>ישראלי של ישיבת פוניבז</w:t>
      </w:r>
      <w:r>
        <w:rPr>
          <w:rtl w:val="true"/>
        </w:rPr>
        <w:t xml:space="preserve">', </w:t>
      </w:r>
      <w:r>
        <w:rPr>
          <w:rtl w:val="true"/>
        </w:rPr>
        <w:t xml:space="preserve">והחל לכהן כראש הישיבה </w:t>
      </w:r>
      <w:r>
        <w:rPr>
          <w:rtl w:val="true"/>
        </w:rPr>
        <w:t>וכנשיאהּ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המשיכוֹ בנו</w:t>
      </w:r>
      <w:r>
        <w:rPr>
          <w:rtl w:val="true"/>
        </w:rPr>
        <w:t xml:space="preserve">, </w:t>
      </w:r>
      <w:r>
        <w:rPr>
          <w:rtl w:val="true"/>
        </w:rPr>
        <w:t>הרב אברהם כהנמן</w:t>
      </w:r>
      <w:r>
        <w:rPr>
          <w:rtl w:val="true"/>
        </w:rPr>
        <w:t xml:space="preserve">. </w:t>
      </w:r>
      <w:r>
        <w:rPr>
          <w:rtl w:val="true"/>
        </w:rPr>
        <w:t>בערוב ימיו</w:t>
      </w:r>
      <w:r>
        <w:rPr>
          <w:rtl w:val="true"/>
        </w:rPr>
        <w:t xml:space="preserve">, </w:t>
      </w:r>
      <w:r>
        <w:rPr>
          <w:rtl w:val="true"/>
        </w:rPr>
        <w:t>נפל הרב אברהם למשכב</w:t>
      </w:r>
      <w:r>
        <w:rPr>
          <w:rtl w:val="true"/>
        </w:rPr>
        <w:t xml:space="preserve">, </w:t>
      </w:r>
      <w:r>
        <w:rPr>
          <w:rtl w:val="true"/>
        </w:rPr>
        <w:t>ומאז ועד עתה מתנהלים על הנהגת הישיבה מאבקים עזים ביותר בין הצדדים להליך דנן</w:t>
      </w:r>
      <w:r>
        <w:rPr>
          <w:rtl w:val="true"/>
        </w:rPr>
        <w:t xml:space="preserve">: </w:t>
      </w:r>
      <w:r>
        <w:rPr>
          <w:rtl w:val="true"/>
        </w:rPr>
        <w:t xml:space="preserve">מן העבר האחד </w:t>
      </w:r>
      <w:r>
        <w:rPr>
          <w:rtl w:val="true"/>
        </w:rPr>
        <w:t>–</w:t>
      </w:r>
      <w:r>
        <w:rPr>
          <w:rtl w:val="true"/>
        </w:rPr>
        <w:t xml:space="preserve"> המשיב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הרב אליעזר כהנמן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tl w:val="true"/>
        </w:rPr>
        <w:t xml:space="preserve">), </w:t>
      </w:r>
      <w:r>
        <w:rPr>
          <w:rtl w:val="true"/>
        </w:rPr>
        <w:t>בנו של הרב אברהם</w:t>
      </w:r>
      <w:r>
        <w:rPr>
          <w:rtl w:val="true"/>
        </w:rPr>
        <w:t xml:space="preserve">, </w:t>
      </w:r>
      <w:r>
        <w:rPr>
          <w:rtl w:val="true"/>
        </w:rPr>
        <w:t xml:space="preserve">אשר עומד בראש המשיבות </w:t>
      </w:r>
      <w:r>
        <w:rPr/>
        <w:t>2-1</w:t>
      </w:r>
      <w:r>
        <w:rPr>
          <w:rtl w:val="true"/>
        </w:rPr>
        <w:t xml:space="preserve">, </w:t>
      </w:r>
      <w:r>
        <w:rPr>
          <w:rtl w:val="true"/>
        </w:rPr>
        <w:t>ישיבת פוניבז</w:t>
      </w:r>
      <w:r>
        <w:rPr>
          <w:rtl w:val="true"/>
        </w:rPr>
        <w:t xml:space="preserve">'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חל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) </w:t>
      </w:r>
      <w:r>
        <w:rPr>
          <w:rtl w:val="true"/>
        </w:rPr>
        <w:t>וישיבת פוניבז</w:t>
      </w:r>
      <w:r>
        <w:rPr>
          <w:rtl w:val="true"/>
        </w:rPr>
        <w:t>'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); </w:t>
      </w:r>
      <w:r>
        <w:rPr>
          <w:rtl w:val="true"/>
        </w:rPr>
        <w:t xml:space="preserve">ומן העבר השני </w:t>
      </w:r>
      <w:r>
        <w:rPr>
          <w:rtl w:val="true"/>
        </w:rPr>
        <w:t>–</w:t>
      </w:r>
      <w:r>
        <w:rPr>
          <w:rtl w:val="true"/>
        </w:rPr>
        <w:t xml:space="preserve">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הרב שמואל מרקוביץ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חתנוֹ של הרב אברהם וגיסו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אשר עומד בראש המערערת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מסורת התורה בני ברק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). </w:t>
      </w:r>
      <w:r>
        <w:rPr>
          <w:rtl w:val="true"/>
        </w:rPr>
        <w:t>הדברים הגיעו כדי כך שנעשתה הישיבה המקורית לשתי ישיבות</w:t>
      </w:r>
      <w:r>
        <w:rPr>
          <w:rtl w:val="true"/>
        </w:rPr>
        <w:t xml:space="preserve">, </w:t>
      </w:r>
      <w:r>
        <w:rPr>
          <w:rtl w:val="true"/>
        </w:rPr>
        <w:t xml:space="preserve">ולמעשה מתנהלות כיום במבנה הישיבה שתי ישיבות שונות ונפרדות </w:t>
      </w:r>
      <w:r>
        <w:rPr>
          <w:rtl w:val="true"/>
        </w:rPr>
        <w:t>–</w:t>
      </w:r>
      <w:r>
        <w:rPr>
          <w:rtl w:val="true"/>
        </w:rPr>
        <w:t xml:space="preserve"> האחת ישיבת פוניבז</w:t>
      </w:r>
      <w:r>
        <w:rPr>
          <w:rtl w:val="true"/>
        </w:rPr>
        <w:t xml:space="preserve">', </w:t>
      </w:r>
      <w:r>
        <w:rPr>
          <w:rtl w:val="true"/>
        </w:rPr>
        <w:t>שבראשה עומד המשיב</w:t>
      </w:r>
      <w:r>
        <w:rPr>
          <w:rtl w:val="true"/>
        </w:rPr>
        <w:t xml:space="preserve">, </w:t>
      </w:r>
      <w:r>
        <w:rPr>
          <w:rtl w:val="true"/>
        </w:rPr>
        <w:t>והשניה ישיבת מסורת התורה</w:t>
      </w:r>
      <w:r>
        <w:rPr>
          <w:rtl w:val="true"/>
        </w:rPr>
        <w:t xml:space="preserve">, </w:t>
      </w:r>
      <w:r>
        <w:rPr>
          <w:rtl w:val="true"/>
        </w:rPr>
        <w:t>שבראשה המערער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בבא מציעא 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מצב דברים זה הביא עִמו גם מעשי אלימות חמורים</w:t>
      </w:r>
      <w:r>
        <w:rPr>
          <w:rtl w:val="true"/>
        </w:rPr>
        <w:t xml:space="preserve">, </w:t>
      </w:r>
      <w:r>
        <w:rPr>
          <w:rtl w:val="true"/>
        </w:rPr>
        <w:t xml:space="preserve">חלקם אף </w:t>
      </w:r>
      <w:r>
        <w:rPr>
          <w:rtl w:val="true"/>
        </w:rPr>
        <w:t>לִפְנַי</w:t>
      </w:r>
      <w:r>
        <w:rPr>
          <w:rtl w:val="true"/>
        </w:rPr>
        <w:t xml:space="preserve"> </w:t>
      </w:r>
      <w:r>
        <w:rPr>
          <w:rtl w:val="true"/>
        </w:rPr>
        <w:t>וְלִפְנִים</w:t>
      </w:r>
      <w:r>
        <w:rPr>
          <w:rtl w:val="true"/>
        </w:rPr>
        <w:t xml:space="preserve">, </w:t>
      </w:r>
      <w:r>
        <w:rPr>
          <w:rtl w:val="true"/>
        </w:rPr>
        <w:t>בתוככי בית המדרש</w:t>
      </w:r>
      <w:r>
        <w:rPr>
          <w:rtl w:val="true"/>
        </w:rPr>
        <w:t xml:space="preserve">; </w:t>
      </w:r>
      <w:r>
        <w:rPr>
          <w:rtl w:val="true"/>
        </w:rPr>
        <w:t>מעשים אלה הצריכו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את מעורבות המשטרה</w:t>
      </w:r>
      <w:r>
        <w:rPr>
          <w:rtl w:val="true"/>
        </w:rPr>
        <w:t xml:space="preserve">, </w:t>
      </w:r>
      <w:r>
        <w:rPr>
          <w:rtl w:val="true"/>
        </w:rPr>
        <w:t>על מנת להפריד בין הנִצִים</w:t>
      </w:r>
      <w:r>
        <w:rPr>
          <w:rtl w:val="true"/>
        </w:rPr>
        <w:t xml:space="preserve">. </w:t>
      </w:r>
      <w:r>
        <w:rPr>
          <w:rtl w:val="true"/>
        </w:rPr>
        <w:t>מפאת כבודה של תורה</w:t>
      </w:r>
      <w:r>
        <w:rPr>
          <w:rtl w:val="true"/>
        </w:rPr>
        <w:t xml:space="preserve">, </w:t>
      </w:r>
      <w:r>
        <w:rPr>
          <w:rtl w:val="true"/>
        </w:rPr>
        <w:t>כבודה של הישיבה וכבודם של בעלי הדין</w:t>
      </w:r>
      <w:r>
        <w:rPr>
          <w:rtl w:val="true"/>
        </w:rPr>
        <w:t xml:space="preserve">; </w:t>
      </w:r>
      <w:r>
        <w:rPr>
          <w:rtl w:val="true"/>
        </w:rPr>
        <w:t>מאחר שהדברים אינם נדרשים לצורכי ההכרעה בהליך הנוכחי</w:t>
      </w:r>
      <w:r>
        <w:rPr>
          <w:rtl w:val="true"/>
        </w:rPr>
        <w:t xml:space="preserve">; </w:t>
      </w:r>
      <w:r>
        <w:rPr>
          <w:rtl w:val="true"/>
        </w:rPr>
        <w:t>ובהתחשב בכך שחלק לא מבוטל מן המעשים תואר זה מכבר</w:t>
      </w:r>
      <w:r>
        <w:rPr>
          <w:rtl w:val="true"/>
        </w:rPr>
        <w:t xml:space="preserve">, </w:t>
      </w:r>
      <w:r>
        <w:rPr>
          <w:rtl w:val="true"/>
        </w:rPr>
        <w:t xml:space="preserve">בהחלטות המותבים השיפוטיים השונים </w:t>
      </w:r>
      <w:r>
        <w:rPr>
          <w:rtl w:val="true"/>
        </w:rPr>
        <w:t>(</w:t>
      </w:r>
      <w:r>
        <w:rPr>
          <w:rtl w:val="true"/>
        </w:rPr>
        <w:t>והרבים</w:t>
      </w:r>
      <w:r>
        <w:rPr>
          <w:rtl w:val="true"/>
        </w:rPr>
        <w:t xml:space="preserve">) </w:t>
      </w:r>
      <w:r>
        <w:rPr>
          <w:rtl w:val="true"/>
        </w:rPr>
        <w:t xml:space="preserve">שנדרשו לסכסוך </w:t>
      </w:r>
      <w:r>
        <w:rPr>
          <w:rtl w:val="true"/>
        </w:rPr>
        <w:t>–</w:t>
      </w:r>
      <w:r>
        <w:rPr>
          <w:rtl w:val="true"/>
        </w:rPr>
        <w:t xml:space="preserve"> אמנע מהרחבה נוספת לגבי עניינים מצערים אלה</w:t>
      </w:r>
      <w:r>
        <w:rPr>
          <w:rtl w:val="true"/>
        </w:rPr>
        <w:t xml:space="preserve">, </w:t>
      </w:r>
      <w:r>
        <w:rPr>
          <w:rtl w:val="true"/>
        </w:rPr>
        <w:t>המעניקים נופך נוסף לסוגיית הבזיון שעליה נסוב ההליך דנן</w:t>
      </w:r>
      <w:r>
        <w:rPr>
          <w:rtl w:val="true"/>
        </w:rPr>
        <w:t xml:space="preserve">. </w:t>
      </w:r>
      <w:r>
        <w:rPr>
          <w:rtl w:val="true"/>
        </w:rPr>
        <w:t>דייני שאומר כי ללא תלות בהכרעה לגבי בזיון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בזיון בית המדרש </w:t>
      </w:r>
      <w:r>
        <w:rPr>
          <w:rtl w:val="true"/>
        </w:rPr>
        <w:t>–</w:t>
      </w:r>
      <w:r>
        <w:rPr>
          <w:rtl w:val="true"/>
        </w:rPr>
        <w:t xml:space="preserve"> ודאי ישנו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וּכְדַי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בִּזָּיוֹן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וָקָצֶף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אסתר א</w:t>
      </w:r>
      <w:r>
        <w:rPr>
          <w:rtl w:val="true"/>
        </w:rPr>
        <w:t xml:space="preserve">, </w:t>
      </w:r>
      <w:r>
        <w:rPr>
          <w:rtl w:val="true"/>
        </w:rPr>
        <w:t>יח</w:t>
      </w:r>
      <w:r>
        <w:rPr>
          <w:rtl w:val="true"/>
        </w:rPr>
        <w:t xml:space="preserve">). 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 הפתיחה של הסכסוך המשפטי</w:t>
      </w:r>
      <w:r>
        <w:rPr>
          <w:rtl w:val="true"/>
        </w:rPr>
        <w:t xml:space="preserve">, </w:t>
      </w:r>
      <w:r>
        <w:rPr>
          <w:rtl w:val="true"/>
        </w:rPr>
        <w:t>כנזכר לעיל</w:t>
      </w:r>
      <w:r>
        <w:rPr>
          <w:rtl w:val="true"/>
        </w:rPr>
        <w:t xml:space="preserve">, </w:t>
      </w:r>
      <w:r>
        <w:rPr>
          <w:rtl w:val="true"/>
        </w:rPr>
        <w:t>היא בחתימת הצדדים על שטר בוררות במתכונת זבל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לשם ישוב הסכסוך שביניהם</w:t>
      </w:r>
      <w:r>
        <w:rPr>
          <w:rtl w:val="true"/>
        </w:rPr>
        <w:t xml:space="preserve">. </w:t>
      </w:r>
      <w:r>
        <w:rPr>
          <w:rtl w:val="true"/>
        </w:rPr>
        <w:t>המערער ברר לו את הרב מאיר הייזלר</w:t>
      </w:r>
      <w:r>
        <w:rPr>
          <w:rtl w:val="true"/>
        </w:rPr>
        <w:t xml:space="preserve">; </w:t>
      </w:r>
      <w:r>
        <w:rPr>
          <w:rtl w:val="true"/>
        </w:rPr>
        <w:t xml:space="preserve">המשיב ברר לו את הרב פינחס שרייבר </w:t>
      </w:r>
      <w:r>
        <w:rPr>
          <w:rtl w:val="true"/>
        </w:rPr>
        <w:t>(</w:t>
      </w:r>
      <w:r>
        <w:rPr>
          <w:rtl w:val="true"/>
        </w:rPr>
        <w:t>שלימים הוחלף ברב משה פרקוביץ</w:t>
      </w:r>
      <w:r>
        <w:rPr>
          <w:rtl w:val="true"/>
        </w:rPr>
        <w:t xml:space="preserve">); </w:t>
      </w:r>
      <w:r>
        <w:rPr>
          <w:rtl w:val="true"/>
        </w:rPr>
        <w:t>ולאב בית הדין מונה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שני הבוררים האחרים</w:t>
      </w:r>
      <w:r>
        <w:rPr>
          <w:rtl w:val="true"/>
        </w:rPr>
        <w:t xml:space="preserve">, </w:t>
      </w:r>
      <w:r>
        <w:rPr>
          <w:rtl w:val="true"/>
        </w:rPr>
        <w:t>הרב חיים גדליה צימבליסט</w:t>
      </w:r>
      <w:r>
        <w:rPr>
          <w:rtl w:val="true"/>
        </w:rPr>
        <w:t xml:space="preserve">. </w:t>
      </w:r>
      <w:r>
        <w:rPr>
          <w:rtl w:val="true"/>
        </w:rPr>
        <w:t>הליך הבוררות לא התנהל על מי מנוחות</w:t>
      </w:r>
      <w:r>
        <w:rPr>
          <w:rtl w:val="true"/>
        </w:rPr>
        <w:t xml:space="preserve">, </w:t>
      </w:r>
      <w:r>
        <w:rPr>
          <w:rtl w:val="true"/>
        </w:rPr>
        <w:t xml:space="preserve">לשון המעטה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תיאור הדברים ב</w:t>
      </w:r>
      <w:hyperlink r:id="rId4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6412/18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11-1</w:t>
      </w:r>
      <w:r>
        <w:rPr>
          <w:rtl w:val="true"/>
        </w:rPr>
        <w:t xml:space="preserve">), </w:t>
      </w:r>
      <w:r>
        <w:rPr>
          <w:rtl w:val="true"/>
        </w:rPr>
        <w:t>ולאחר גלגולים מגלגולים שונים</w:t>
      </w:r>
      <w:r>
        <w:rPr>
          <w:rtl w:val="true"/>
        </w:rPr>
        <w:t xml:space="preserve">, </w:t>
      </w:r>
      <w:r>
        <w:rPr>
          <w:rtl w:val="true"/>
        </w:rPr>
        <w:t>שאין זה המקום לפרטם</w:t>
      </w:r>
      <w:r>
        <w:rPr>
          <w:rtl w:val="true"/>
        </w:rPr>
        <w:t xml:space="preserve">, </w:t>
      </w:r>
      <w:r>
        <w:rPr>
          <w:rtl w:val="true"/>
        </w:rPr>
        <w:t>כי רבים הם</w:t>
      </w:r>
      <w:r>
        <w:rPr>
          <w:rtl w:val="true"/>
        </w:rPr>
        <w:t xml:space="preserve">, </w:t>
      </w:r>
      <w:r>
        <w:rPr>
          <w:rtl w:val="true"/>
        </w:rPr>
        <w:t>התחלף מותב הבוררות בכללותו</w:t>
      </w:r>
      <w:r>
        <w:rPr>
          <w:rtl w:val="true"/>
        </w:rPr>
        <w:t xml:space="preserve">;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נדון הליך הבוררות לפני מי שכיהן כנשיא בית המשפט המחוזי בירושלים</w:t>
      </w:r>
      <w:r>
        <w:rPr>
          <w:rtl w:val="true"/>
        </w:rPr>
        <w:t xml:space="preserve">, </w:t>
      </w:r>
      <w:r>
        <w:rPr>
          <w:rtl w:val="true"/>
        </w:rPr>
        <w:t xml:space="preserve">השופט בדימוס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וטרם נתקבלה בו הכרעה סופית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תיארתי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מערכה</w:t>
      </w:r>
      <w:r>
        <w:rPr>
          <w:rtl w:val="true"/>
        </w:rPr>
        <w:t xml:space="preserve">' </w:t>
      </w:r>
      <w:r>
        <w:rPr>
          <w:rtl w:val="true"/>
        </w:rPr>
        <w:t>במבט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קרב</w:t>
      </w:r>
      <w:r>
        <w:rPr>
          <w:rtl w:val="true"/>
        </w:rPr>
        <w:t xml:space="preserve">' </w:t>
      </w:r>
      <w:r>
        <w:rPr>
          <w:rtl w:val="true"/>
        </w:rPr>
        <w:t>הספציפי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לפִתחנו</w:t>
      </w:r>
      <w:r>
        <w:rPr>
          <w:rtl w:val="true"/>
        </w:rPr>
        <w:t xml:space="preserve">, </w:t>
      </w:r>
      <w:r>
        <w:rPr>
          <w:rtl w:val="true"/>
        </w:rPr>
        <w:t>במרכזו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18.7.2022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הִמרו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24.5.2021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15.9.2022</w:t>
      </w:r>
      <w:r>
        <w:rPr>
          <w:rtl w:val="true"/>
        </w:rPr>
        <w:t xml:space="preserve">, </w:t>
      </w:r>
      <w:r>
        <w:rPr>
          <w:rtl w:val="true"/>
        </w:rPr>
        <w:t>שנחתמה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;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: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יחלוקו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שעומד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הנוכחי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ראשיתו של ההליך מושא הערעור</w:t>
      </w:r>
      <w:r>
        <w:rPr>
          <w:rtl w:val="true"/>
        </w:rPr>
        <w:t xml:space="preserve">, </w:t>
      </w:r>
      <w:r>
        <w:rPr>
          <w:rtl w:val="true"/>
        </w:rPr>
        <w:t>בשתי בקשות שהגישו המשיבים לבית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3.5.2021</w:t>
      </w:r>
      <w:r>
        <w:rPr>
          <w:rtl w:val="true"/>
        </w:rPr>
        <w:t xml:space="preserve">, </w:t>
      </w:r>
      <w:r>
        <w:rPr>
          <w:rtl w:val="true"/>
        </w:rPr>
        <w:t>בנוגע להליך הבוררות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הבקשה האחת</w:t>
      </w:r>
      <w:r>
        <w:rPr>
          <w:rtl w:val="true"/>
        </w:rPr>
        <w:t xml:space="preserve">, </w:t>
      </w:r>
      <w:r>
        <w:rPr>
          <w:rtl w:val="true"/>
        </w:rPr>
        <w:t>כללה את הסעד העיקרי שהתבקש על</w:t>
      </w:r>
      <w:r>
        <w:rPr>
          <w:rtl w:val="true"/>
        </w:rPr>
        <w:t>-</w:t>
      </w:r>
      <w:r>
        <w:rPr>
          <w:rtl w:val="true"/>
        </w:rPr>
        <w:t>ידי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וזו בקשה לפי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הבוררות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1968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הבוררות</w:t>
      </w:r>
      <w:r>
        <w:rPr>
          <w:rtl w:val="true"/>
        </w:rPr>
        <w:t xml:space="preserve">),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חליף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שיבוא תחת הרב צימבליסט</w:t>
      </w:r>
      <w:r>
        <w:rPr>
          <w:rtl w:val="true"/>
        </w:rPr>
        <w:t xml:space="preserve">, </w:t>
      </w:r>
      <w:r>
        <w:rPr>
          <w:rtl w:val="true"/>
        </w:rPr>
        <w:t xml:space="preserve">נוכח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התפטרותו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מתפקידו</w:t>
      </w:r>
      <w:r>
        <w:rPr>
          <w:rtl w:val="true"/>
        </w:rPr>
        <w:t xml:space="preserve">, </w:t>
      </w:r>
      <w:r>
        <w:rPr>
          <w:rtl w:val="true"/>
        </w:rPr>
        <w:t>ומחמת עינוי הדין שנטען כי נגרם למשיבים כתוצאה מכך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הבקשה השניה</w:t>
      </w:r>
      <w:r>
        <w:rPr>
          <w:rtl w:val="true"/>
        </w:rPr>
        <w:t xml:space="preserve">, </w:t>
      </w:r>
      <w:r>
        <w:rPr>
          <w:rtl w:val="true"/>
        </w:rPr>
        <w:t>הניצבת בבסיס הערעור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בקשה זו עסקה באחד מסלעי המחלוקת המרכזיים בסכסוך שנדון במסגרת הבוררות </w:t>
      </w:r>
      <w:r>
        <w:rPr>
          <w:rtl w:val="true"/>
        </w:rPr>
        <w:t>–</w:t>
      </w:r>
      <w:r>
        <w:rPr>
          <w:rtl w:val="true"/>
        </w:rPr>
        <w:t xml:space="preserve"> אופן השימוש בהיכל ישיבת פוניבז</w:t>
      </w:r>
      <w:r>
        <w:rPr>
          <w:rtl w:val="true"/>
        </w:rPr>
        <w:t xml:space="preserve">', </w:t>
      </w:r>
      <w:r>
        <w:rPr>
          <w:rtl w:val="true"/>
        </w:rPr>
        <w:t xml:space="preserve">אשר שוכן ברחוב רבי אבא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בבני ברק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ההיכל</w:t>
      </w:r>
      <w:r>
        <w:rPr>
          <w:rtl w:val="true"/>
        </w:rPr>
        <w:t xml:space="preserve">).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בית המשפט המחוזי התבקש ליתן צווים</w:t>
      </w:r>
      <w:r>
        <w:rPr>
          <w:rtl w:val="true"/>
        </w:rPr>
        <w:t xml:space="preserve">, </w:t>
      </w:r>
      <w:r>
        <w:rPr>
          <w:rtl w:val="true"/>
        </w:rPr>
        <w:t>ארעיים וזמניים</w:t>
      </w:r>
      <w:r>
        <w:rPr>
          <w:rtl w:val="true"/>
        </w:rPr>
        <w:t xml:space="preserve">, </w:t>
      </w:r>
      <w:r>
        <w:rPr>
          <w:rtl w:val="true"/>
        </w:rPr>
        <w:t>שיאסרו על המערערים לחסום את גישת המשיבים להיכל ולאולם חדר האוכל של הישיבה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יושב על כנו </w:t>
      </w:r>
      <w:r>
        <w:rPr>
          <w:rtl w:val="true"/>
        </w:rPr>
        <w:t>'</w:t>
      </w:r>
      <w:r>
        <w:rPr>
          <w:rtl w:val="true"/>
        </w:rPr>
        <w:t>הסטטוס קוו</w:t>
      </w:r>
      <w:r>
        <w:rPr>
          <w:rtl w:val="true"/>
        </w:rPr>
        <w:t xml:space="preserve">' </w:t>
      </w:r>
      <w:r>
        <w:rPr>
          <w:rtl w:val="true"/>
        </w:rPr>
        <w:t>ששרר</w:t>
      </w:r>
      <w:r>
        <w:rPr>
          <w:rtl w:val="true"/>
        </w:rPr>
        <w:t xml:space="preserve">, </w:t>
      </w:r>
      <w:r>
        <w:rPr>
          <w:rtl w:val="true"/>
        </w:rPr>
        <w:t>לטענת המשיבים</w:t>
      </w:r>
      <w:r>
        <w:rPr>
          <w:rtl w:val="true"/>
        </w:rPr>
        <w:t xml:space="preserve">, </w:t>
      </w:r>
      <w:r>
        <w:rPr>
          <w:rtl w:val="true"/>
        </w:rPr>
        <w:t>ערב פרוץ מגפת הקורונה</w:t>
      </w:r>
      <w:r>
        <w:rPr>
          <w:rtl w:val="true"/>
        </w:rPr>
        <w:t xml:space="preserve">, </w:t>
      </w:r>
      <w:r>
        <w:rPr>
          <w:rtl w:val="true"/>
        </w:rPr>
        <w:t>בכל הנוגע לחלוקת מקומות הישיבה באולמות 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 להכרעה בתביעת המשיבים לפינוי המערערים וצאן מרעיתם ממבני הישיבה</w:t>
      </w:r>
      <w:r>
        <w:rPr>
          <w:rtl w:val="true"/>
        </w:rPr>
        <w:t xml:space="preserve">, </w:t>
      </w:r>
      <w:r>
        <w:rPr>
          <w:rtl w:val="true"/>
        </w:rPr>
        <w:t xml:space="preserve">תביעה אשר מתבררת במסגרת הליך הבוררות </w:t>
      </w:r>
      <w:r>
        <w:rPr>
          <w:rtl w:val="true"/>
        </w:rPr>
        <w:t>(</w:t>
      </w:r>
      <w:r>
        <w:rPr>
          <w:rtl w:val="true"/>
        </w:rPr>
        <w:t>וכפועל יוצא מכך</w:t>
      </w:r>
      <w:r>
        <w:rPr>
          <w:rtl w:val="true"/>
        </w:rPr>
        <w:t xml:space="preserve">, </w:t>
      </w:r>
      <w:r>
        <w:rPr>
          <w:rtl w:val="true"/>
        </w:rPr>
        <w:t>גם לאחר שתוכרע</w:t>
      </w:r>
      <w:r>
        <w:rPr>
          <w:rtl w:val="true"/>
        </w:rPr>
        <w:t xml:space="preserve">, </w:t>
      </w:r>
      <w:r>
        <w:rPr>
          <w:rtl w:val="true"/>
        </w:rPr>
        <w:t>קודם לכן</w:t>
      </w:r>
      <w:r>
        <w:rPr>
          <w:rtl w:val="true"/>
        </w:rPr>
        <w:t xml:space="preserve">, </w:t>
      </w:r>
      <w:r>
        <w:rPr>
          <w:rtl w:val="true"/>
        </w:rPr>
        <w:t>הבקשה המקבילה למינוי בורר חליף</w:t>
      </w:r>
      <w:r>
        <w:rPr>
          <w:rtl w:val="true"/>
        </w:rPr>
        <w:t xml:space="preserve">). </w:t>
      </w:r>
      <w:r>
        <w:rPr>
          <w:rtl w:val="true"/>
        </w:rPr>
        <w:t>אתמקד עתה בבקשה זו</w:t>
      </w:r>
      <w:r>
        <w:rPr>
          <w:rtl w:val="true"/>
        </w:rPr>
        <w:t xml:space="preserve">, </w:t>
      </w:r>
      <w:r>
        <w:rPr>
          <w:rtl w:val="true"/>
        </w:rPr>
        <w:t>לסעדים זמניים</w:t>
      </w:r>
      <w:r>
        <w:rPr>
          <w:rtl w:val="true"/>
        </w:rPr>
        <w:t xml:space="preserve">, </w:t>
      </w:r>
      <w:r>
        <w:rPr>
          <w:rtl w:val="true"/>
        </w:rPr>
        <w:t>שכן היא שהניעה את גלגלי הליך הבזיון שבו עסקינן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ראשון</w:t>
      </w:r>
      <w:r>
        <w:rPr>
          <w:rtl w:val="true"/>
        </w:rPr>
        <w:t xml:space="preserve">, </w:t>
      </w:r>
      <w:r>
        <w:rPr>
          <w:rtl w:val="true"/>
        </w:rPr>
        <w:t xml:space="preserve">נוּתבה בקשת הסעדים הזמניים למי ששימשה במועד הגשת הבקשה כשופטת תורנית בבית המשפט המחוזי </w:t>
      </w:r>
      <w:r>
        <w:rPr>
          <w:rtl w:val="true"/>
        </w:rPr>
        <w:t>–</w:t>
      </w:r>
      <w:r>
        <w:rPr>
          <w:rtl w:val="true"/>
        </w:rPr>
        <w:t xml:space="preserve">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ערקובי</w:t>
      </w:r>
      <w:r>
        <w:rPr>
          <w:rtl w:val="true"/>
        </w:rPr>
        <w:t xml:space="preserve">. </w:t>
      </w:r>
      <w:r>
        <w:rPr>
          <w:rtl w:val="true"/>
        </w:rPr>
        <w:t>כעבור יומיים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5.5.2021</w:t>
      </w:r>
      <w:r>
        <w:rPr>
          <w:rtl w:val="true"/>
        </w:rPr>
        <w:t xml:space="preserve">, </w:t>
      </w:r>
      <w:r>
        <w:rPr>
          <w:rtl w:val="true"/>
        </w:rPr>
        <w:t>התקיים דיון בבקשה</w:t>
      </w:r>
      <w:r>
        <w:rPr>
          <w:rtl w:val="true"/>
        </w:rPr>
        <w:t xml:space="preserve">, </w:t>
      </w:r>
      <w:r>
        <w:rPr>
          <w:rtl w:val="true"/>
        </w:rPr>
        <w:t>במהלכו נחקר המשיב בחקירה נגדית</w:t>
      </w:r>
      <w:r>
        <w:rPr>
          <w:rtl w:val="true"/>
        </w:rPr>
        <w:t xml:space="preserve">. </w:t>
      </w:r>
      <w:r>
        <w:rPr>
          <w:rtl w:val="true"/>
        </w:rPr>
        <w:t>בשל דוחק הזמנים</w:t>
      </w:r>
      <w:r>
        <w:rPr>
          <w:rtl w:val="true"/>
        </w:rPr>
        <w:t xml:space="preserve">, </w:t>
      </w:r>
      <w:r>
        <w:rPr>
          <w:rtl w:val="true"/>
        </w:rPr>
        <w:t>ובפרט רצונם של המערערים כי המצהיר מטעמם יֵחקר על תצהירו</w:t>
      </w:r>
      <w:r>
        <w:rPr>
          <w:rtl w:val="true"/>
        </w:rPr>
        <w:t xml:space="preserve">, </w:t>
      </w:r>
      <w:r>
        <w:rPr>
          <w:rtl w:val="true"/>
        </w:rPr>
        <w:t>לא התאפשר ללבן במסגרת דיון דחוף זה את הבקשה עד תום</w:t>
      </w:r>
      <w:r>
        <w:rPr>
          <w:rtl w:val="true"/>
        </w:rPr>
        <w:t xml:space="preserve">;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הדיון נחתם בהחלטה הבאה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לדרישת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המשטרה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300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יוקצו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cs="Miriam" w:ascii="Century" w:hAnsi="Century"/>
          <w:b/>
          <w:spacing w:val="0"/>
          <w:sz w:val="22"/>
          <w:szCs w:val="24"/>
        </w:rPr>
        <w:t>300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יוקצו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להתחייבות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והפקדה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כספית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בבחינת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הִפָּרֶד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נָא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מֵעָלָי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אִם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הַשְּׂמֹאל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וְאֵימִנָה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וְאִם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הַיָּמִין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וְאַשְׂמְאִילָה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בראשית יג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דיון על</w:t>
      </w:r>
      <w:r>
        <w:rPr>
          <w:rtl w:val="true"/>
        </w:rPr>
        <w:t>-</w:t>
      </w:r>
      <w:r>
        <w:rPr>
          <w:rtl w:val="true"/>
        </w:rPr>
        <w:t>פה נוסף בבקשת הסעדים הזמניים</w:t>
      </w:r>
      <w:r>
        <w:rPr>
          <w:rtl w:val="true"/>
        </w:rPr>
        <w:t xml:space="preserve">, </w:t>
      </w:r>
      <w:r>
        <w:rPr>
          <w:rtl w:val="true"/>
        </w:rPr>
        <w:t xml:space="preserve">יתקיים ביום </w:t>
      </w:r>
      <w:r>
        <w:rPr/>
        <w:t>18.5.2021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9.5.2021</w:t>
      </w:r>
      <w:r>
        <w:rPr>
          <w:rtl w:val="true"/>
        </w:rPr>
        <w:t xml:space="preserve">, </w:t>
      </w:r>
      <w:r>
        <w:rPr>
          <w:rtl w:val="true"/>
        </w:rPr>
        <w:t>ימים אחדים לאחר הדיון האמור</w:t>
      </w:r>
      <w:r>
        <w:rPr>
          <w:rtl w:val="true"/>
        </w:rPr>
        <w:t xml:space="preserve">, </w:t>
      </w:r>
      <w:r>
        <w:rPr>
          <w:rtl w:val="true"/>
        </w:rPr>
        <w:t>הגישו המשיבים בקשה נוספת</w:t>
      </w:r>
      <w:r>
        <w:rPr>
          <w:rtl w:val="true"/>
        </w:rPr>
        <w:t xml:space="preserve">, </w:t>
      </w:r>
      <w:r>
        <w:rPr>
          <w:rtl w:val="true"/>
        </w:rPr>
        <w:t>שהוכתרה 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בבקשה נטען</w:t>
      </w:r>
      <w:r>
        <w:rPr>
          <w:rtl w:val="true"/>
        </w:rPr>
        <w:t xml:space="preserve">, </w:t>
      </w:r>
      <w:r>
        <w:rPr>
          <w:rtl w:val="true"/>
        </w:rPr>
        <w:t xml:space="preserve">כי כבר ביום </w:t>
      </w:r>
      <w:r>
        <w:rPr/>
        <w:t>5.5.2021</w:t>
      </w:r>
      <w:r>
        <w:rPr>
          <w:rtl w:val="true"/>
        </w:rPr>
        <w:t xml:space="preserve">, </w:t>
      </w:r>
      <w:r>
        <w:rPr>
          <w:rtl w:val="true"/>
        </w:rPr>
        <w:t>עוד בטרם יבשה הדיו מעל הצו הארעי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גלריות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ריצוף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וגידור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פיגומים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לגלריות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ריהוט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לתפילה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וללימוד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והושיבו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300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שהוקצו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הגלריות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ההפרדה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ומשמשת את תלמידי המערערים לפסיעה מעל ראשי תלמידי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ולהפרעה בתפילות ובסדרי הלימוד בבית המדרש </w:t>
      </w:r>
      <w:r>
        <w:rPr>
          <w:rtl w:val="true"/>
        </w:rPr>
        <w:t>(</w:t>
      </w:r>
      <w:r>
        <w:rPr>
          <w:rtl w:val="true"/>
        </w:rPr>
        <w:t>לתמיכה בטענות אלה</w:t>
      </w:r>
      <w:r>
        <w:rPr>
          <w:rtl w:val="true"/>
        </w:rPr>
        <w:t xml:space="preserve">, </w:t>
      </w:r>
      <w:r>
        <w:rPr>
          <w:rtl w:val="true"/>
        </w:rPr>
        <w:t>צורפו לבקשה תמונות</w:t>
      </w:r>
      <w:r>
        <w:rPr>
          <w:rtl w:val="true"/>
        </w:rPr>
        <w:t xml:space="preserve">).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ביקשו המשיבים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שיאסור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הגלריות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שיאסור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5.5.2021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הבקשה </w:t>
      </w:r>
      <w:r>
        <w:rPr>
          <w:rtl w:val="true"/>
        </w:rPr>
        <w:t>–</w:t>
      </w:r>
      <w:r>
        <w:rPr>
          <w:rtl w:val="true"/>
        </w:rPr>
        <w:t xml:space="preserve"> התקבלה</w:t>
      </w:r>
      <w:r>
        <w:rPr>
          <w:rtl w:val="true"/>
        </w:rPr>
        <w:t xml:space="preserve">; </w:t>
      </w:r>
      <w:r>
        <w:rPr>
          <w:rtl w:val="true"/>
        </w:rPr>
        <w:t>בהחלטה שניתנה בו</w:t>
      </w:r>
      <w:r>
        <w:rPr>
          <w:rtl w:val="true"/>
        </w:rPr>
        <w:t>-</w:t>
      </w:r>
      <w:r>
        <w:rPr>
          <w:rtl w:val="true"/>
        </w:rPr>
        <w:t>ביום נכתב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בגלריה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שנבנתה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בחלוף יומיים</w:t>
      </w:r>
      <w:r>
        <w:rPr>
          <w:rtl w:val="true"/>
        </w:rPr>
        <w:t xml:space="preserve">, </w:t>
      </w:r>
      <w:r>
        <w:rPr>
          <w:rtl w:val="true"/>
        </w:rPr>
        <w:t xml:space="preserve">דחה בית המשפט המחוזי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שהוגשה על</w:t>
      </w:r>
      <w:r>
        <w:rPr>
          <w:rtl w:val="true"/>
        </w:rPr>
        <w:t>-</w:t>
      </w:r>
      <w:r>
        <w:rPr>
          <w:rtl w:val="true"/>
        </w:rPr>
        <w:t>ידי המערערים</w:t>
      </w:r>
      <w:r>
        <w:rPr>
          <w:rtl w:val="true"/>
        </w:rPr>
        <w:t xml:space="preserve">, </w:t>
      </w:r>
      <w:r>
        <w:rPr>
          <w:rtl w:val="true"/>
        </w:rPr>
        <w:t>בהבהירוֹ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להתנהלות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פתיחת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בשטח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בהתאם להחלטתו מיום </w:t>
      </w:r>
      <w:r>
        <w:rPr/>
        <w:t>5.5.2021</w:t>
      </w:r>
      <w:r>
        <w:rPr>
          <w:rtl w:val="true"/>
        </w:rPr>
        <w:t xml:space="preserve">, </w:t>
      </w:r>
      <w:r>
        <w:rPr>
          <w:rtl w:val="true"/>
        </w:rPr>
        <w:t>קיים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18.5.2021</w:t>
      </w:r>
      <w:r>
        <w:rPr>
          <w:rtl w:val="true"/>
        </w:rPr>
        <w:t xml:space="preserve">, </w:t>
      </w:r>
      <w:r>
        <w:rPr>
          <w:rtl w:val="true"/>
        </w:rPr>
        <w:t>דיון נוסף בבקשה למתן סעדים זמניים</w:t>
      </w:r>
      <w:r>
        <w:rPr>
          <w:rtl w:val="true"/>
        </w:rPr>
        <w:t xml:space="preserve">, </w:t>
      </w:r>
      <w:r>
        <w:rPr>
          <w:rtl w:val="true"/>
        </w:rPr>
        <w:t>שבו 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נחקר בחקירה נגדית המצהיר מטעם המערערים </w:t>
      </w:r>
      <w:r>
        <w:rPr>
          <w:rtl w:val="true"/>
        </w:rPr>
        <w:t>–</w:t>
      </w:r>
      <w:r>
        <w:rPr>
          <w:rtl w:val="true"/>
        </w:rPr>
        <w:t xml:space="preserve"> מר אלי בוסקילה</w:t>
      </w:r>
      <w:r>
        <w:rPr>
          <w:rtl w:val="true"/>
        </w:rPr>
        <w:t xml:space="preserve">. </w:t>
      </w:r>
      <w:r>
        <w:rPr>
          <w:rtl w:val="true"/>
        </w:rPr>
        <w:t>אחר זאת</w:t>
      </w:r>
      <w:r>
        <w:rPr>
          <w:rtl w:val="true"/>
        </w:rPr>
        <w:t xml:space="preserve">, </w:t>
      </w:r>
      <w:r>
        <w:rPr>
          <w:rtl w:val="true"/>
        </w:rPr>
        <w:t>הציע בית המשפט לצדדים</w:t>
      </w:r>
      <w:r>
        <w:rPr>
          <w:rtl w:val="true"/>
        </w:rPr>
        <w:t xml:space="preserve">, </w:t>
      </w:r>
      <w:r>
        <w:rPr>
          <w:rtl w:val="true"/>
        </w:rPr>
        <w:t>כי ינתן</w:t>
      </w:r>
      <w:r>
        <w:rPr>
          <w:rtl w:val="true"/>
        </w:rPr>
        <w:t xml:space="preserve">, </w:t>
      </w:r>
      <w:r>
        <w:rPr>
          <w:rtl w:val="true"/>
        </w:rPr>
        <w:t>בהסכמתם</w:t>
      </w:r>
      <w:r>
        <w:rPr>
          <w:rtl w:val="true"/>
        </w:rPr>
        <w:t xml:space="preserve">, </w:t>
      </w:r>
      <w:r>
        <w:rPr>
          <w:rtl w:val="true"/>
        </w:rPr>
        <w:t>סעד זמני שלפיו צו ה</w:t>
      </w:r>
      <w:r>
        <w:rPr>
          <w:rtl w:val="true"/>
        </w:rPr>
        <w:t>'</w:t>
      </w:r>
      <w:r>
        <w:rPr>
          <w:rtl w:val="true"/>
        </w:rPr>
        <w:t>יחלוקו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הארעי</w:t>
      </w:r>
      <w:r>
        <w:rPr>
          <w:rtl w:val="true"/>
        </w:rPr>
        <w:t xml:space="preserve"> </w:t>
      </w:r>
      <w:r>
        <w:rPr>
          <w:rtl w:val="true"/>
        </w:rPr>
        <w:t xml:space="preserve">שניתן ביום </w:t>
      </w:r>
      <w:r>
        <w:rPr/>
        <w:t>5.5.2021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יֵעשה לצו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אשר יעמוד בתוקף עד להכרעה בהליך</w:t>
      </w:r>
      <w:r>
        <w:rPr>
          <w:rtl w:val="true"/>
        </w:rPr>
        <w:t xml:space="preserve">. </w:t>
      </w:r>
      <w:r>
        <w:rPr>
          <w:rtl w:val="true"/>
        </w:rPr>
        <w:t>יום למחרת הדיון</w:t>
      </w:r>
      <w:r>
        <w:rPr>
          <w:rtl w:val="true"/>
        </w:rPr>
        <w:t xml:space="preserve">, </w:t>
      </w:r>
      <w:r>
        <w:rPr>
          <w:rtl w:val="true"/>
        </w:rPr>
        <w:t>מסרו המערערים את הסכמתם להצעה</w:t>
      </w:r>
      <w:r>
        <w:rPr>
          <w:rtl w:val="true"/>
        </w:rPr>
        <w:t xml:space="preserve">. </w:t>
      </w:r>
      <w:r>
        <w:rPr>
          <w:rtl w:val="true"/>
        </w:rPr>
        <w:t>בחלוף כשבוע</w:t>
      </w:r>
      <w:r>
        <w:rPr>
          <w:rtl w:val="true"/>
        </w:rPr>
        <w:t xml:space="preserve">, </w:t>
      </w:r>
      <w:r>
        <w:rPr>
          <w:rtl w:val="true"/>
        </w:rPr>
        <w:t>לאחר שהגישו בקשה שלישית במספר למתן צו מניעה זמני</w:t>
      </w:r>
      <w:r>
        <w:rPr>
          <w:rtl w:val="true"/>
        </w:rPr>
        <w:t xml:space="preserve">, </w:t>
      </w:r>
      <w:r>
        <w:rPr>
          <w:rtl w:val="true"/>
        </w:rPr>
        <w:t>ניתנה גם הסכמת המשיבים</w:t>
      </w:r>
      <w:r>
        <w:rPr>
          <w:rtl w:val="true"/>
        </w:rPr>
        <w:t xml:space="preserve">, </w:t>
      </w:r>
      <w:r>
        <w:rPr>
          <w:rtl w:val="true"/>
        </w:rPr>
        <w:t>תוך הבעת מורת רוח מהפרות הצו הארעי שביצעו</w:t>
      </w:r>
      <w:r>
        <w:rPr>
          <w:rtl w:val="true"/>
        </w:rPr>
        <w:t xml:space="preserve">, </w:t>
      </w:r>
      <w:r>
        <w:rPr>
          <w:rtl w:val="true"/>
        </w:rPr>
        <w:t>ומבצעים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המערערים ותלמידיהם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24.5.2021</w:t>
      </w:r>
      <w:r>
        <w:rPr>
          <w:rtl w:val="true"/>
        </w:rPr>
        <w:t xml:space="preserve">, </w:t>
      </w:r>
      <w:r>
        <w:rPr>
          <w:rtl w:val="true"/>
        </w:rPr>
        <w:t>ניתנה החלטה כדלקמן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יהפוך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בית המשפט הוסיף והבהיר</w:t>
      </w:r>
      <w:r>
        <w:rPr>
          <w:rtl w:val="true"/>
        </w:rPr>
        <w:t xml:space="preserve">, </w:t>
      </w:r>
      <w:r>
        <w:rPr>
          <w:rtl w:val="true"/>
        </w:rPr>
        <w:t>ברחל בתך הקטנה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המשתמע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בשאלת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ביהמ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ועוד ציין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מכבדים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והתפתחויות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שארעו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חלף לו שבוע</w:t>
      </w:r>
      <w:r>
        <w:rPr>
          <w:rtl w:val="true"/>
        </w:rPr>
        <w:t>-</w:t>
      </w:r>
      <w:r>
        <w:rPr>
          <w:rtl w:val="true"/>
        </w:rPr>
        <w:t>ימים ממועד מתן הצו הזמני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1.6.2021</w:t>
      </w:r>
      <w:r>
        <w:rPr>
          <w:rtl w:val="true"/>
        </w:rPr>
        <w:t xml:space="preserve">, </w:t>
      </w:r>
      <w:r>
        <w:rPr>
          <w:rtl w:val="true"/>
        </w:rPr>
        <w:t xml:space="preserve">הוגשה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 w:val="22"/>
          <w:szCs w:val="24"/>
        </w:rPr>
        <w:t>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בזיון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המשפט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שבה נטען כי המערערים מפרים ברגל גסה את הצו הזמני</w:t>
      </w:r>
      <w:r>
        <w:rPr>
          <w:rtl w:val="true"/>
        </w:rPr>
        <w:t xml:space="preserve">: </w:t>
      </w:r>
      <w:r>
        <w:rPr>
          <w:rtl w:val="true"/>
        </w:rPr>
        <w:t>בהוספת כסאות לחלקם בהיכל</w:t>
      </w:r>
      <w:r>
        <w:rPr>
          <w:rtl w:val="true"/>
        </w:rPr>
        <w:t xml:space="preserve">; </w:t>
      </w:r>
      <w:r>
        <w:rPr>
          <w:rtl w:val="true"/>
        </w:rPr>
        <w:t>בבניית הגלריות ובשימוש שהמשיכו לעשות בהן</w:t>
      </w:r>
      <w:r>
        <w:rPr>
          <w:rtl w:val="true"/>
        </w:rPr>
        <w:t xml:space="preserve">; </w:t>
      </w:r>
      <w:r>
        <w:rPr>
          <w:rtl w:val="true"/>
        </w:rPr>
        <w:t xml:space="preserve">בהשתלטות 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השיעורים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הסמוך להיכל</w:t>
      </w:r>
      <w:r>
        <w:rPr>
          <w:rtl w:val="true"/>
        </w:rPr>
        <w:t xml:space="preserve">; </w:t>
      </w:r>
      <w:r>
        <w:rPr>
          <w:rtl w:val="true"/>
        </w:rPr>
        <w:t>ובכך שהם מוסיפים לעשות שימוש בלעדי בהיכל בשבתות ובימים טובים</w:t>
      </w:r>
      <w:r>
        <w:rPr>
          <w:rtl w:val="true"/>
        </w:rPr>
        <w:t xml:space="preserve">. </w:t>
      </w:r>
      <w:r>
        <w:rPr>
          <w:rtl w:val="true"/>
        </w:rPr>
        <w:t>המשיבים ביקשו אפוא</w:t>
      </w:r>
      <w:r>
        <w:rPr>
          <w:rtl w:val="true"/>
        </w:rPr>
        <w:t xml:space="preserve">, </w:t>
      </w:r>
      <w:r>
        <w:rPr>
          <w:rtl w:val="true"/>
        </w:rPr>
        <w:t>כי בית המשפט יורה למערערים להסיר את ההפרות האמורות לאלתר</w:t>
      </w:r>
      <w:r>
        <w:rPr>
          <w:rtl w:val="true"/>
        </w:rPr>
        <w:t xml:space="preserve">, </w:t>
      </w:r>
      <w:r>
        <w:rPr>
          <w:rtl w:val="true"/>
        </w:rPr>
        <w:t>שאם לא כן יוטלו עליהם קנסות כספיים</w:t>
      </w:r>
      <w:r>
        <w:rPr>
          <w:rtl w:val="true"/>
        </w:rPr>
        <w:t xml:space="preserve">, </w:t>
      </w:r>
      <w:r>
        <w:rPr>
          <w:rtl w:val="true"/>
        </w:rPr>
        <w:t>ואף יוּצא צו מאסר נגד המערער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שנסיונות בית המשפט להביא את הצדדים להידברות לא צלחו</w:t>
      </w:r>
      <w:r>
        <w:rPr>
          <w:rtl w:val="true"/>
        </w:rPr>
        <w:t xml:space="preserve">; </w:t>
      </w:r>
      <w:r>
        <w:rPr>
          <w:rtl w:val="true"/>
        </w:rPr>
        <w:t>לאחר שנתקיים דיון על</w:t>
      </w:r>
      <w:r>
        <w:rPr>
          <w:rtl w:val="true"/>
        </w:rPr>
        <w:t>-</w:t>
      </w:r>
      <w:r>
        <w:rPr>
          <w:rtl w:val="true"/>
        </w:rPr>
        <w:t>פה בבקשת הבזיון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מצוותו של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 xml:space="preserve">ולאחר שהוגשו סיכומי הצדדים בנושא הבזיון </w:t>
      </w:r>
      <w:r>
        <w:rPr>
          <w:rtl w:val="true"/>
        </w:rPr>
        <w:t>–</w:t>
      </w:r>
      <w:r>
        <w:rPr>
          <w:rtl w:val="true"/>
        </w:rPr>
        <w:t xml:space="preserve"> ניתנה ביום </w:t>
      </w:r>
      <w:r>
        <w:rPr/>
        <w:t>10.8.2021</w:t>
      </w:r>
      <w:r>
        <w:rPr>
          <w:rtl w:val="true"/>
        </w:rPr>
        <w:t xml:space="preserve"> </w:t>
      </w:r>
      <w:r>
        <w:rPr>
          <w:rtl w:val="true"/>
        </w:rPr>
        <w:t xml:space="preserve">החלטת בית המשפט המחוזי בבקשה האמורה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בהחלטה נקבע</w:t>
      </w:r>
      <w:r>
        <w:rPr>
          <w:rtl w:val="true"/>
        </w:rPr>
        <w:t xml:space="preserve">, </w:t>
      </w:r>
      <w:r>
        <w:rPr>
          <w:rtl w:val="true"/>
        </w:rPr>
        <w:t>כי המערערים אכן הפרו את הצו הזמני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הוסיף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ולשקול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מספר טענות הגנה שהעלו המערערים</w:t>
      </w:r>
      <w:r>
        <w:rPr>
          <w:rtl w:val="true"/>
        </w:rPr>
        <w:t xml:space="preserve">, </w:t>
      </w:r>
      <w:r>
        <w:rPr>
          <w:rtl w:val="true"/>
        </w:rPr>
        <w:t>חלקן עסק בפרשנותו של הצו הזמני ובקביעת היקף תחולתו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והעיקרית</w:t>
      </w:r>
      <w:r>
        <w:rPr>
          <w:rtl w:val="true"/>
        </w:rPr>
        <w:t xml:space="preserve">, </w:t>
      </w:r>
      <w:r>
        <w:rPr>
          <w:rtl w:val="true"/>
        </w:rPr>
        <w:t>טענת המערערים שלפיה לא ניתנו להם שבתות וימים טובים</w:t>
      </w:r>
      <w:r>
        <w:rPr>
          <w:rtl w:val="true"/>
        </w:rPr>
        <w:t xml:space="preserve">, </w:t>
      </w:r>
      <w:r>
        <w:rPr>
          <w:rtl w:val="true"/>
        </w:rPr>
        <w:t xml:space="preserve">אלא לעסוק בהם בדברי תורה ובתפילה </w:t>
      </w:r>
      <w:r>
        <w:rPr>
          <w:rtl w:val="true"/>
        </w:rPr>
        <w:t>–</w:t>
      </w:r>
      <w:r>
        <w:rPr>
          <w:rtl w:val="true"/>
        </w:rPr>
        <w:t xml:space="preserve"> בשטח ההיכל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tl w:val="true"/>
        </w:rPr>
        <w:t xml:space="preserve">; </w:t>
      </w:r>
      <w:r>
        <w:rPr>
          <w:rtl w:val="true"/>
        </w:rPr>
        <w:t>לגישתם הפרשנית</w:t>
      </w:r>
      <w:r>
        <w:rPr>
          <w:rtl w:val="true"/>
        </w:rPr>
        <w:t xml:space="preserve">, </w:t>
      </w:r>
      <w:r>
        <w:rPr>
          <w:rtl w:val="true"/>
        </w:rPr>
        <w:t>הצו הזמני לא התייחס לימי מועד ושבת</w:t>
      </w:r>
      <w:r>
        <w:rPr>
          <w:rtl w:val="true"/>
        </w:rPr>
        <w:t xml:space="preserve">, </w:t>
      </w:r>
      <w:r>
        <w:rPr>
          <w:rtl w:val="true"/>
        </w:rPr>
        <w:t>אלא עסק אך בימות החולין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כך טענו המערערים</w:t>
      </w:r>
      <w:r>
        <w:rPr>
          <w:rtl w:val="true"/>
        </w:rPr>
        <w:t xml:space="preserve">, </w:t>
      </w:r>
      <w:r>
        <w:rPr>
          <w:rtl w:val="true"/>
        </w:rPr>
        <w:t>הימצאות המערערים וצאן מרעיתם בשטח שיוּעד לתלמידי המשיבים בימי שבת ומועד</w:t>
      </w:r>
      <w:r>
        <w:rPr>
          <w:rtl w:val="true"/>
        </w:rPr>
        <w:t xml:space="preserve">, </w:t>
      </w:r>
      <w:r>
        <w:rPr>
          <w:rtl w:val="true"/>
        </w:rPr>
        <w:t xml:space="preserve">גם אם אכן ארעה </w:t>
      </w:r>
      <w:r>
        <w:rPr>
          <w:rtl w:val="true"/>
        </w:rPr>
        <w:t>–</w:t>
      </w:r>
      <w:r>
        <w:rPr>
          <w:rtl w:val="true"/>
        </w:rPr>
        <w:t xml:space="preserve"> אין בהן משום הפרת הצו הזמני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את הטענה</w:t>
      </w:r>
      <w:r>
        <w:rPr>
          <w:rtl w:val="true"/>
        </w:rPr>
        <w:t xml:space="preserve">, </w:t>
      </w:r>
      <w:r>
        <w:rPr>
          <w:rtl w:val="true"/>
        </w:rPr>
        <w:t xml:space="preserve">בהבהירו כי עקרון </w:t>
      </w:r>
      <w:r>
        <w:rPr>
          <w:rtl w:val="true"/>
        </w:rPr>
        <w:t>'</w:t>
      </w:r>
      <w:r>
        <w:rPr>
          <w:rtl w:val="true"/>
        </w:rPr>
        <w:t>חציו לכם וחציו לכם</w:t>
      </w:r>
      <w:r>
        <w:rPr>
          <w:rtl w:val="true"/>
        </w:rPr>
        <w:t xml:space="preserve">', </w:t>
      </w:r>
      <w:r>
        <w:rPr>
          <w:rtl w:val="true"/>
        </w:rPr>
        <w:t>שנקבע במסגרת הסעד הזמני</w:t>
      </w:r>
      <w:r>
        <w:rPr>
          <w:rtl w:val="true"/>
        </w:rPr>
        <w:t xml:space="preserve">, </w:t>
      </w:r>
      <w:r>
        <w:rPr>
          <w:rtl w:val="true"/>
        </w:rPr>
        <w:t>חל גם חל בימי שבת ומועד</w:t>
      </w:r>
      <w:r>
        <w:rPr>
          <w:rtl w:val="true"/>
        </w:rPr>
        <w:t xml:space="preserve">; </w:t>
      </w:r>
      <w:r>
        <w:rPr>
          <w:rtl w:val="true"/>
        </w:rPr>
        <w:t>בלשונו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והפכתי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בדוחק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שתתמוך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24.5.2021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ופרטני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המבוקש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ונהירה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ותחולתה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החרגה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טענת המערערים שלפיה הוספת הכסאות</w:t>
      </w:r>
      <w:r>
        <w:rPr>
          <w:rtl w:val="true"/>
        </w:rPr>
        <w:t xml:space="preserve">, </w:t>
      </w:r>
      <w:r>
        <w:rPr>
          <w:rtl w:val="true"/>
        </w:rPr>
        <w:t>לבד מ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המקומות שהוקצו להם</w:t>
      </w:r>
      <w:r>
        <w:rPr>
          <w:rtl w:val="true"/>
        </w:rPr>
        <w:t xml:space="preserve">, </w:t>
      </w:r>
      <w:r>
        <w:rPr>
          <w:rtl w:val="true"/>
        </w:rPr>
        <w:t>אינה מהווה הפרה</w:t>
      </w:r>
      <w:r>
        <w:rPr>
          <w:rtl w:val="true"/>
        </w:rPr>
        <w:t xml:space="preserve">, </w:t>
      </w:r>
      <w:r>
        <w:rPr>
          <w:rtl w:val="true"/>
        </w:rPr>
        <w:t>מאחר שקביעת בית המשפט בצו הזמני</w:t>
      </w:r>
      <w:r>
        <w:rPr>
          <w:rtl w:val="true"/>
        </w:rPr>
        <w:t xml:space="preserve">, </w:t>
      </w:r>
      <w:r>
        <w:rPr>
          <w:rtl w:val="true"/>
        </w:rPr>
        <w:t xml:space="preserve">שלפיה מחצית בית המדרש שיוּעדה למערערים תכלול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, </w:t>
      </w:r>
      <w:r>
        <w:rPr>
          <w:rtl w:val="true"/>
        </w:rPr>
        <w:t xml:space="preserve">נאמרה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כהדגמה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ולא על מנת לנקוב במספר מדויק</w:t>
      </w:r>
      <w:r>
        <w:rPr>
          <w:rtl w:val="true"/>
        </w:rPr>
        <w:t xml:space="preserve">. </w:t>
      </w:r>
      <w:r>
        <w:rPr>
          <w:rtl w:val="true"/>
        </w:rPr>
        <w:t>בהתייחס לטענה זו הובהר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הדגמה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והמטרות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בפרשנות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נבראה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ושנסתרת חזיתית אף מעיון בדברי המערערים עצמם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טענתם שלפיה לא הם שבנו את הגלריות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'</w:t>
      </w:r>
      <w:r>
        <w:rPr>
          <w:rtl w:val="true"/>
        </w:rPr>
        <w:t>תלמיד טועה</w:t>
      </w:r>
      <w:r>
        <w:rPr>
          <w:rtl w:val="true"/>
        </w:rPr>
        <w:t xml:space="preserve">' </w:t>
      </w:r>
      <w:r>
        <w:rPr>
          <w:rtl w:val="true"/>
        </w:rPr>
        <w:t>שזהותו אינה ידועה להם</w:t>
      </w:r>
      <w:r>
        <w:rPr>
          <w:rtl w:val="true"/>
        </w:rPr>
        <w:t xml:space="preserve">, </w:t>
      </w:r>
      <w:r>
        <w:rPr>
          <w:rtl w:val="true"/>
        </w:rPr>
        <w:t>וכן כי אינם אחראים למעשי תלמידים שבחרו על דעתם</w:t>
      </w:r>
      <w:r>
        <w:rPr>
          <w:rtl w:val="true"/>
        </w:rPr>
        <w:t>-</w:t>
      </w:r>
      <w:r>
        <w:rPr>
          <w:rtl w:val="true"/>
        </w:rPr>
        <w:t>הם להפר את צו בית המשפט</w:t>
      </w:r>
      <w:r>
        <w:rPr>
          <w:rtl w:val="true"/>
        </w:rPr>
        <w:t xml:space="preserve">. </w:t>
      </w:r>
      <w:r>
        <w:rPr>
          <w:rtl w:val="true"/>
        </w:rPr>
        <w:t>גם טענה זו דחה בית המשפט המחוזי באמת הבניין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שביצעו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המתוארים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שהוסיפו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הגדלת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תימוכין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מעורפלת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להוסיף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למנהלי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20.8.2021</w:t>
      </w:r>
      <w:r>
        <w:rPr>
          <w:rtl w:val="true"/>
        </w:rPr>
        <w:t xml:space="preserve">, </w:t>
      </w:r>
      <w:r>
        <w:rPr>
          <w:rtl w:val="true"/>
        </w:rPr>
        <w:t>הגישו המערערים ערעור על ההחלטה האמורה</w:t>
      </w:r>
      <w:r>
        <w:rPr>
          <w:rtl w:val="true"/>
        </w:rPr>
        <w:t xml:space="preserve">, </w:t>
      </w:r>
      <w:r>
        <w:rPr>
          <w:rtl w:val="true"/>
        </w:rPr>
        <w:t>לבית משפט זה</w:t>
      </w:r>
      <w:r>
        <w:rPr>
          <w:rtl w:val="true"/>
        </w:rPr>
        <w:t xml:space="preserve">, </w:t>
      </w:r>
      <w:r>
        <w:rPr>
          <w:rtl w:val="true"/>
        </w:rPr>
        <w:t>בגדרו חזרו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 xml:space="preserve">על טענות ההגנה שהעלו לפני בית המשפט המחוזי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5747/21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לצד הערעור</w:t>
      </w:r>
      <w:r>
        <w:rPr>
          <w:rtl w:val="true"/>
        </w:rPr>
        <w:t xml:space="preserve">, </w:t>
      </w:r>
      <w:r>
        <w:rPr>
          <w:rtl w:val="true"/>
        </w:rPr>
        <w:t>הגישו המערערים לבית משפט זה בקשה לעיכוב ביצועהּ של 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אך זו נדחתה בהחלטת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30.9.2021</w:t>
      </w:r>
      <w:r>
        <w:rPr>
          <w:rtl w:val="true"/>
        </w:rPr>
        <w:t xml:space="preserve">. </w:t>
      </w:r>
      <w:r>
        <w:rPr>
          <w:rtl w:val="true"/>
        </w:rPr>
        <w:t>דיון על</w:t>
      </w:r>
      <w:r>
        <w:rPr>
          <w:rtl w:val="true"/>
        </w:rPr>
        <w:t>-</w:t>
      </w:r>
      <w:r>
        <w:rPr>
          <w:rtl w:val="true"/>
        </w:rPr>
        <w:t xml:space="preserve">פה בערעור נקבע ליום </w:t>
      </w:r>
      <w:r>
        <w:rPr/>
        <w:t>13.2.2022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יסופר</w:t>
      </w:r>
      <w:r>
        <w:rPr>
          <w:rtl w:val="true"/>
        </w:rPr>
        <w:t xml:space="preserve">, </w:t>
      </w:r>
      <w:r>
        <w:rPr>
          <w:rtl w:val="true"/>
        </w:rPr>
        <w:t xml:space="preserve">התרחבה חזית המחלוקת גם למבנה המכונה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המצוי במתחם ישיבת פונוביז</w:t>
      </w:r>
      <w:r>
        <w:rPr>
          <w:rtl w:val="true"/>
        </w:rPr>
        <w:t xml:space="preserve">', </w:t>
      </w:r>
      <w:r>
        <w:rPr>
          <w:rtl w:val="true"/>
        </w:rPr>
        <w:t>ומזה 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משמש את המשיבים</w:t>
      </w:r>
      <w:r>
        <w:rPr>
          <w:rtl w:val="true"/>
        </w:rPr>
        <w:t xml:space="preserve">. </w:t>
      </w:r>
      <w:r>
        <w:rPr>
          <w:rtl w:val="true"/>
        </w:rPr>
        <w:t>בעניין זה טענו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המערערים ביצעו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בכך שבאחד מלילות השבת סילקו באלימות קשה את תלמידי המשיבים מהמקום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המשיבים ביום </w:t>
      </w:r>
      <w:r>
        <w:rPr/>
        <w:t>25.8.2021</w:t>
      </w:r>
      <w:r>
        <w:rPr>
          <w:rtl w:val="true"/>
        </w:rPr>
        <w:t xml:space="preserve"> </w:t>
      </w:r>
      <w:r>
        <w:rPr>
          <w:rtl w:val="true"/>
        </w:rPr>
        <w:t>בקשה למתן צו מניעה שימנע את הפלישה החדשה הנטענת</w:t>
      </w:r>
      <w:r>
        <w:rPr>
          <w:rtl w:val="true"/>
        </w:rPr>
        <w:t xml:space="preserve">. </w:t>
      </w:r>
      <w:r>
        <w:rPr>
          <w:rtl w:val="true"/>
        </w:rPr>
        <w:t>צו מניעה ארעי ניתן בו</w:t>
      </w:r>
      <w:r>
        <w:rPr>
          <w:rtl w:val="true"/>
        </w:rPr>
        <w:t>-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ובחלוף ימים ספורים</w:t>
      </w:r>
      <w:r>
        <w:rPr>
          <w:rtl w:val="true"/>
        </w:rPr>
        <w:t xml:space="preserve">, </w:t>
      </w:r>
      <w:r>
        <w:rPr>
          <w:rtl w:val="true"/>
        </w:rPr>
        <w:t>הגישו המערערים בתורם</w:t>
      </w:r>
      <w:r>
        <w:rPr>
          <w:rtl w:val="true"/>
        </w:rPr>
        <w:t xml:space="preserve">, </w:t>
      </w:r>
      <w:r>
        <w:rPr>
          <w:rtl w:val="true"/>
        </w:rPr>
        <w:t>בקשה למתן צו מניעה זמני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הבוררות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שימנע את הדרת תלמידיהם מהיכל </w:t>
      </w:r>
      <w:r>
        <w:rPr>
          <w:rtl w:val="true"/>
        </w:rPr>
        <w:t>'</w:t>
      </w:r>
      <w:r>
        <w:rPr>
          <w:rtl w:val="true"/>
        </w:rPr>
        <w:t>אוהל קדושים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בסדרי הלימוד בימות החול</w:t>
      </w:r>
      <w:r>
        <w:rPr>
          <w:rtl w:val="true"/>
        </w:rPr>
        <w:t xml:space="preserve">, </w:t>
      </w:r>
      <w:r>
        <w:rPr>
          <w:rtl w:val="true"/>
        </w:rPr>
        <w:t>ובתפילות שבת ומועד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19.9.2021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</w:t>
      </w:r>
      <w:r>
        <w:rPr>
          <w:rtl w:val="true"/>
        </w:rPr>
        <w:t xml:space="preserve">) </w:t>
      </w:r>
      <w:r>
        <w:rPr>
          <w:rtl w:val="true"/>
        </w:rPr>
        <w:t>על מתן הצווים הזמניים שהתבקשו על</w:t>
      </w:r>
      <w:r>
        <w:rPr>
          <w:rtl w:val="true"/>
        </w:rPr>
        <w:t>-</w:t>
      </w:r>
      <w:r>
        <w:rPr>
          <w:rtl w:val="true"/>
        </w:rPr>
        <w:t>ידי המשיבים</w:t>
      </w:r>
      <w:r>
        <w:rPr>
          <w:rtl w:val="true"/>
        </w:rPr>
        <w:t xml:space="preserve">, </w:t>
      </w:r>
      <w:r>
        <w:rPr>
          <w:rtl w:val="true"/>
        </w:rPr>
        <w:t>בכל הנוגע למתחם אוהל קדושים</w:t>
      </w:r>
      <w:r>
        <w:rPr>
          <w:rtl w:val="true"/>
        </w:rPr>
        <w:t xml:space="preserve">, </w:t>
      </w:r>
      <w:r>
        <w:rPr>
          <w:rtl w:val="true"/>
        </w:rPr>
        <w:t>לאחר שקבע כי מדובר 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כפועל יוצא מכך נדחתה בקשת המערערים למתן צו מניעה זמני נגדי</w:t>
      </w:r>
      <w:r>
        <w:rPr>
          <w:rtl w:val="true"/>
        </w:rPr>
        <w:t xml:space="preserve">, </w:t>
      </w:r>
      <w:r>
        <w:rPr>
          <w:rtl w:val="true"/>
        </w:rPr>
        <w:t>ביחס למתחם האמור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ביני לביני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tl w:val="true"/>
        </w:rPr>
        <w:t>'</w:t>
      </w:r>
      <w:r>
        <w:rPr>
          <w:rtl w:val="true"/>
        </w:rPr>
        <w:t>בישיבה של מטה</w:t>
      </w:r>
      <w:r>
        <w:rPr>
          <w:rtl w:val="true"/>
        </w:rPr>
        <w:t xml:space="preserve">, </w:t>
      </w:r>
      <w:r>
        <w:rPr>
          <w:rtl w:val="true"/>
        </w:rPr>
        <w:t>עוד זה מדבר וזה בא</w:t>
      </w:r>
      <w:r>
        <w:rPr>
          <w:rtl w:val="true"/>
        </w:rPr>
        <w:t xml:space="preserve">', </w:t>
      </w:r>
      <w:r>
        <w:rPr>
          <w:rtl w:val="true"/>
        </w:rPr>
        <w:t>ובטרם נשמע ערעורם 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המשיבים לבית המשפט המחוזי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בקשות נוספות לפי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סנקציות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12.10.2021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tl w:val="true"/>
        </w:rPr>
        <w:t xml:space="preserve">);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25.11.2021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31.1.2022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tl w:val="true"/>
        </w:rPr>
        <w:t xml:space="preserve">). </w:t>
      </w:r>
      <w:r>
        <w:rPr>
          <w:rtl w:val="true"/>
        </w:rPr>
        <w:t>בבקשותיהם אלה</w:t>
      </w:r>
      <w:r>
        <w:rPr>
          <w:rtl w:val="true"/>
        </w:rPr>
        <w:t xml:space="preserve">, </w:t>
      </w:r>
      <w:r>
        <w:rPr>
          <w:rtl w:val="true"/>
        </w:rPr>
        <w:t>הלינו המשיבים על הפרות נוספות</w:t>
      </w:r>
      <w:r>
        <w:rPr>
          <w:rtl w:val="true"/>
        </w:rPr>
        <w:t xml:space="preserve">, </w:t>
      </w:r>
      <w:r>
        <w:rPr>
          <w:rtl w:val="true"/>
        </w:rPr>
        <w:t>חוזרות ונשנות</w:t>
      </w:r>
      <w:r>
        <w:rPr>
          <w:rtl w:val="true"/>
        </w:rPr>
        <w:t xml:space="preserve">, </w:t>
      </w:r>
      <w:r>
        <w:rPr>
          <w:rtl w:val="true"/>
        </w:rPr>
        <w:t>של הצו הזמני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שבוצעו בתקופה שהחל מיום </w:t>
      </w:r>
      <w:r>
        <w:rPr/>
        <w:t>11.8.2021</w:t>
      </w:r>
      <w:r>
        <w:rPr>
          <w:rtl w:val="true"/>
        </w:rPr>
        <w:t xml:space="preserve"> (</w:t>
      </w:r>
      <w:r>
        <w:rPr>
          <w:rtl w:val="true"/>
        </w:rPr>
        <w:t>למחרת מתן החלטת הבזיון הראשונה</w:t>
      </w:r>
      <w:r>
        <w:rPr>
          <w:rtl w:val="true"/>
        </w:rPr>
        <w:t xml:space="preserve">), </w:t>
      </w:r>
      <w:r>
        <w:rPr>
          <w:rtl w:val="true"/>
        </w:rPr>
        <w:t xml:space="preserve">ועד יום </w:t>
      </w:r>
      <w:r>
        <w:rPr/>
        <w:t>31.1.2022</w:t>
      </w:r>
      <w:r>
        <w:rPr>
          <w:rtl w:val="true"/>
        </w:rPr>
        <w:t xml:space="preserve"> (</w:t>
      </w:r>
      <w:r>
        <w:rPr>
          <w:rtl w:val="true"/>
        </w:rPr>
        <w:t>מועד הגשת בקשת הבזיון הרביעית</w:t>
      </w:r>
      <w:r>
        <w:rPr>
          <w:rtl w:val="true"/>
        </w:rPr>
        <w:t xml:space="preserve">), </w:t>
      </w:r>
      <w:r>
        <w:rPr>
          <w:rtl w:val="true"/>
        </w:rPr>
        <w:t xml:space="preserve">וביקשו כי בית המשפט יפעיל את הקנסות המוּתנים שנקבעו בהחלטתו מיום </w:t>
      </w:r>
      <w:r>
        <w:rPr/>
        <w:t>10.8.2021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25.1.2022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בין מועד הגשת בקשת הבזיון השלישית</w:t>
      </w:r>
      <w:r>
        <w:rPr>
          <w:rtl w:val="true"/>
        </w:rPr>
        <w:t xml:space="preserve">, </w:t>
      </w:r>
      <w:r>
        <w:rPr>
          <w:rtl w:val="true"/>
        </w:rPr>
        <w:t>למועד הגשת בקשת הבזיון הרביעית</w:t>
      </w:r>
      <w:r>
        <w:rPr>
          <w:rtl w:val="true"/>
        </w:rPr>
        <w:t xml:space="preserve">, </w:t>
      </w:r>
      <w:r>
        <w:rPr>
          <w:rtl w:val="true"/>
        </w:rPr>
        <w:t>שצוינו לעיל</w:t>
      </w:r>
      <w:r>
        <w:rPr>
          <w:rtl w:val="true"/>
        </w:rPr>
        <w:t xml:space="preserve">, </w:t>
      </w:r>
      <w:r>
        <w:rPr>
          <w:rtl w:val="true"/>
        </w:rPr>
        <w:t>ועוד קודם לשמיעת הערעור 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5747/21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קיים בית המשפט המחוזי דיון על</w:t>
      </w:r>
      <w:r>
        <w:rPr>
          <w:rtl w:val="true"/>
        </w:rPr>
        <w:t>-</w:t>
      </w:r>
      <w:r>
        <w:rPr>
          <w:rtl w:val="true"/>
        </w:rPr>
        <w:t>פה נוסף בנוכחות הצדדים</w:t>
      </w:r>
      <w:r>
        <w:rPr>
          <w:rtl w:val="true"/>
        </w:rPr>
        <w:t xml:space="preserve">. </w:t>
      </w:r>
      <w:r>
        <w:rPr>
          <w:rtl w:val="true"/>
        </w:rPr>
        <w:t>דיון זה נחתם בהצעת בית המשפט</w:t>
      </w:r>
      <w:r>
        <w:rPr>
          <w:rtl w:val="true"/>
        </w:rPr>
        <w:t xml:space="preserve">, </w:t>
      </w:r>
      <w:r>
        <w:rPr>
          <w:rtl w:val="true"/>
        </w:rPr>
        <w:t>שלפיה הצדדים יפעלו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באופן הבא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ינהלו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ינהלו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שינהלו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 הצדדים מסרו את הסמכתם להצעה</w:t>
      </w:r>
      <w:r>
        <w:rPr>
          <w:rtl w:val="true"/>
        </w:rPr>
        <w:t xml:space="preserve">, </w:t>
      </w:r>
      <w:r>
        <w:rPr>
          <w:rtl w:val="true"/>
        </w:rPr>
        <w:t>על אתר</w:t>
      </w:r>
      <w:r>
        <w:rPr>
          <w:rtl w:val="true"/>
        </w:rPr>
        <w:t xml:space="preserve">, </w:t>
      </w:r>
      <w:r>
        <w:rPr>
          <w:rtl w:val="true"/>
        </w:rPr>
        <w:t>וזו נכנסה לתוקף מיידי</w:t>
      </w:r>
      <w:r>
        <w:rPr>
          <w:rtl w:val="true"/>
        </w:rPr>
        <w:t xml:space="preserve">, </w:t>
      </w:r>
      <w:r>
        <w:rPr>
          <w:rtl w:val="true"/>
        </w:rPr>
        <w:t xml:space="preserve">חלף המצב המשפטי שחל מאז ניתן הסעד הזמני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ינואר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בחזרה להליך הערעור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13.2.2022</w:t>
      </w:r>
      <w:r>
        <w:rPr>
          <w:rtl w:val="true"/>
        </w:rPr>
        <w:t xml:space="preserve">, </w:t>
      </w:r>
      <w:r>
        <w:rPr>
          <w:rtl w:val="true"/>
        </w:rPr>
        <w:t>קיים בית משפט זה דיון על</w:t>
      </w:r>
      <w:r>
        <w:rPr>
          <w:rtl w:val="true"/>
        </w:rPr>
        <w:t>-</w:t>
      </w:r>
      <w:r>
        <w:rPr>
          <w:rtl w:val="true"/>
        </w:rPr>
        <w:t xml:space="preserve">פה בערעור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שוחט</w:t>
      </w:r>
      <w:r>
        <w:rPr>
          <w:rtl w:val="true"/>
        </w:rPr>
        <w:t xml:space="preserve">). </w:t>
      </w:r>
      <w:r>
        <w:rPr>
          <w:rtl w:val="true"/>
        </w:rPr>
        <w:t>בסיום הדיון ניתן</w:t>
      </w:r>
      <w:r>
        <w:rPr>
          <w:rtl w:val="true"/>
        </w:rPr>
        <w:t xml:space="preserve">, </w:t>
      </w:r>
      <w:r>
        <w:rPr>
          <w:rtl w:val="true"/>
        </w:rPr>
        <w:t>בהסכמת הצדדים</w:t>
      </w:r>
      <w:r>
        <w:rPr>
          <w:rtl w:val="true"/>
        </w:rPr>
        <w:t xml:space="preserve">, </w:t>
      </w:r>
      <w:r>
        <w:rPr>
          <w:rtl w:val="true"/>
        </w:rPr>
        <w:t>פסק דין</w:t>
      </w:r>
      <w:r>
        <w:rPr>
          <w:rtl w:val="true"/>
        </w:rPr>
        <w:t xml:space="preserve">, </w:t>
      </w:r>
      <w:r>
        <w:rPr>
          <w:rtl w:val="true"/>
        </w:rPr>
        <w:t>שבו צוין כהאי לישנא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ששמענו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הצדדים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הסכמתם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לשבתות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ולחגים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רשאים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לחזור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ידם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</w:t>
      </w:r>
      <w:r>
        <w:rPr/>
        <w:t>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5747/21</w:t>
        </w:r>
      </w:hyperlink>
      <w:r>
        <w:rPr>
          <w:rtl w:val="true"/>
        </w:rPr>
        <w:t xml:space="preserve">)). </w:t>
      </w:r>
      <w:r>
        <w:rPr>
          <w:rtl w:val="true"/>
        </w:rPr>
        <w:t>משמעות הדבר היא</w:t>
      </w:r>
      <w:r>
        <w:rPr>
          <w:rtl w:val="true"/>
        </w:rPr>
        <w:t xml:space="preserve">, </w:t>
      </w:r>
      <w:r>
        <w:rPr>
          <w:rtl w:val="true"/>
        </w:rPr>
        <w:t xml:space="preserve">שטענותיהם הפרשניות של המערערים ביחס לצו הזמני </w:t>
      </w:r>
      <w:r>
        <w:rPr>
          <w:rtl w:val="true"/>
        </w:rPr>
        <w:t>–</w:t>
      </w:r>
      <w:r>
        <w:rPr>
          <w:rtl w:val="true"/>
        </w:rPr>
        <w:t xml:space="preserve"> נדחו</w:t>
      </w:r>
      <w:r>
        <w:rPr>
          <w:rtl w:val="true"/>
        </w:rPr>
        <w:t xml:space="preserve">, </w:t>
      </w:r>
      <w:r>
        <w:rPr>
          <w:rtl w:val="true"/>
        </w:rPr>
        <w:t xml:space="preserve">כך שאין לומר כי הצו שובת </w:t>
      </w:r>
      <w:r>
        <w:rPr>
          <w:rtl w:val="true"/>
        </w:rPr>
        <w:t>'</w:t>
      </w:r>
      <w:r>
        <w:rPr>
          <w:rtl w:val="true"/>
        </w:rPr>
        <w:t>שביתת כלים</w:t>
      </w:r>
      <w:r>
        <w:rPr>
          <w:rtl w:val="true"/>
        </w:rPr>
        <w:t xml:space="preserve">' </w:t>
      </w:r>
      <w:r>
        <w:rPr>
          <w:rtl w:val="true"/>
        </w:rPr>
        <w:t>בשבתות ובימים טובים</w:t>
      </w:r>
      <w:r>
        <w:rPr>
          <w:rtl w:val="true"/>
        </w:rPr>
        <w:t xml:space="preserve">; </w:t>
      </w:r>
      <w:r>
        <w:rPr>
          <w:rtl w:val="true"/>
        </w:rPr>
        <w:t xml:space="preserve">תחולתו היא </w:t>
      </w:r>
      <w:r>
        <w:rPr>
          <w:rtl w:val="true"/>
        </w:rPr>
        <w:t>'</w:t>
      </w:r>
      <w:r>
        <w:rPr>
          <w:rtl w:val="true"/>
        </w:rPr>
        <w:t>מעל לזמן</w:t>
      </w:r>
      <w:r>
        <w:rPr>
          <w:rtl w:val="true"/>
        </w:rPr>
        <w:t xml:space="preserve">', </w:t>
      </w:r>
      <w:r>
        <w:rPr>
          <w:rtl w:val="true"/>
        </w:rPr>
        <w:t>בימי חול ובימי שבת ומועד כאחד</w:t>
      </w:r>
      <w:r>
        <w:rPr>
          <w:rtl w:val="true"/>
        </w:rPr>
        <w:t xml:space="preserve">, </w:t>
      </w:r>
      <w:r>
        <w:rPr>
          <w:rtl w:val="true"/>
        </w:rPr>
        <w:t>כפי שקבע גם בית המשפט המחוזי בעצמו</w:t>
      </w:r>
      <w:r>
        <w:rPr>
          <w:rtl w:val="true"/>
        </w:rPr>
        <w:t xml:space="preserve">. </w:t>
      </w:r>
      <w:r>
        <w:rPr>
          <w:rtl w:val="true"/>
        </w:rPr>
        <w:t>יחד עם זאת הובהר גם</w:t>
      </w:r>
      <w:r>
        <w:rPr>
          <w:rtl w:val="true"/>
        </w:rPr>
        <w:t xml:space="preserve">, </w:t>
      </w:r>
      <w:r>
        <w:rPr>
          <w:rtl w:val="true"/>
        </w:rPr>
        <w:t>כי בהינתן טענת המערערים באשר להסכמה המוגבלת שניתנה על</w:t>
      </w:r>
      <w:r>
        <w:rPr>
          <w:rtl w:val="true"/>
        </w:rPr>
        <w:t>-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לימי חול בלבד</w:t>
      </w:r>
      <w:r>
        <w:rPr>
          <w:rtl w:val="true"/>
        </w:rPr>
        <w:t xml:space="preserve">, </w:t>
      </w:r>
      <w:r>
        <w:rPr>
          <w:rtl w:val="true"/>
        </w:rPr>
        <w:t>רשאים יהיו לנסות ולהביא לביטול הסכמתם</w:t>
      </w:r>
      <w:r>
        <w:rPr>
          <w:rtl w:val="true"/>
        </w:rPr>
        <w:t xml:space="preserve">, </w:t>
      </w:r>
      <w:r>
        <w:rPr>
          <w:rtl w:val="true"/>
        </w:rPr>
        <w:t>וזאת בדרך של הגשת בקשה מתאימה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העילות הרלבנטיות</w:t>
      </w:r>
      <w:r>
        <w:rPr>
          <w:rtl w:val="true"/>
        </w:rPr>
        <w:t xml:space="preserve">. 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לבד מן האמור</w:t>
      </w:r>
      <w:r>
        <w:rPr>
          <w:rtl w:val="true"/>
        </w:rPr>
        <w:t xml:space="preserve">, </w:t>
      </w:r>
      <w:r>
        <w:rPr>
          <w:rtl w:val="true"/>
        </w:rPr>
        <w:t xml:space="preserve">נפסק גם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הסנקציות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דנן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שפורטו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הגלריות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וכן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חלוקה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50%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50%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(</w:t>
      </w:r>
      <w:r>
        <w:rPr>
          <w:rFonts w:cs="Miriam" w:ascii="Century" w:hAnsi="Century"/>
          <w:b/>
          <w:spacing w:val="0"/>
          <w:sz w:val="22"/>
          <w:szCs w:val="24"/>
        </w:rPr>
        <w:t>300-300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בשבתות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ובחגים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>) (</w:t>
      </w:r>
      <w:r>
        <w:rPr>
          <w:rtl w:val="true"/>
        </w:rPr>
        <w:t xml:space="preserve">ההדגשה הוּספה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משמעות הקביעה האחרונה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ביטול</w:t>
      </w:r>
      <w:r>
        <w:rPr>
          <w:rtl w:val="true"/>
        </w:rPr>
        <w:t xml:space="preserve"> הסכמת ינואר</w:t>
      </w:r>
      <w:r>
        <w:rPr>
          <w:rtl w:val="true"/>
        </w:rPr>
        <w:t xml:space="preserve">, </w:t>
      </w:r>
      <w:r>
        <w:rPr>
          <w:rtl w:val="true"/>
        </w:rPr>
        <w:t>בהתייחס לחלוקת הימים</w:t>
      </w:r>
      <w:r>
        <w:rPr>
          <w:rtl w:val="true"/>
        </w:rPr>
        <w:t xml:space="preserve">, </w:t>
      </w:r>
      <w:r>
        <w:rPr>
          <w:rtl w:val="true"/>
        </w:rPr>
        <w:t>וחזרה למצב הדברים ששרר בעקבות מתן הצו הזמני</w:t>
      </w:r>
      <w:r>
        <w:rPr>
          <w:rtl w:val="true"/>
        </w:rPr>
        <w:t xml:space="preserve">, </w:t>
      </w:r>
      <w:r>
        <w:rPr>
          <w:rtl w:val="true"/>
        </w:rPr>
        <w:t>בדרך שבה פורש על</w:t>
      </w:r>
      <w:r>
        <w:rPr>
          <w:rtl w:val="true"/>
        </w:rPr>
        <w:t>-</w:t>
      </w:r>
      <w:r>
        <w:rPr>
          <w:rtl w:val="true"/>
        </w:rPr>
        <w:t>ידי המשיבים ובהמשך גם על</w:t>
      </w:r>
      <w:r>
        <w:rPr>
          <w:rtl w:val="true"/>
        </w:rPr>
        <w:t>-</w:t>
      </w:r>
      <w:r>
        <w:rPr>
          <w:rtl w:val="true"/>
        </w:rPr>
        <w:t xml:space="preserve">ידי הערכאות השיפוטיות </w:t>
      </w:r>
      <w:r>
        <w:rPr>
          <w:rtl w:val="true"/>
        </w:rPr>
        <w:t>–</w:t>
      </w:r>
      <w:r>
        <w:rPr>
          <w:rtl w:val="true"/>
        </w:rPr>
        <w:t xml:space="preserve"> כחל הן בימות החולין</w:t>
      </w:r>
      <w:r>
        <w:rPr>
          <w:rtl w:val="true"/>
        </w:rPr>
        <w:t xml:space="preserve">, </w:t>
      </w:r>
      <w:r>
        <w:rPr>
          <w:rtl w:val="true"/>
        </w:rPr>
        <w:t>הן בשבתות ובימים טובים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כסעד זמני שניתן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עד להחלטה אחרת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הסכמת ינואר יצרה למעשה יחידת זמן קצרה</w:t>
      </w:r>
      <w:r>
        <w:rPr>
          <w:rtl w:val="true"/>
        </w:rPr>
        <w:t xml:space="preserve">, </w:t>
      </w:r>
      <w:r>
        <w:rPr>
          <w:rtl w:val="true"/>
        </w:rPr>
        <w:t xml:space="preserve">מעין 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tl w:val="true"/>
        </w:rPr>
        <w:t xml:space="preserve">', </w:t>
      </w:r>
      <w:r>
        <w:rPr>
          <w:rtl w:val="true"/>
        </w:rPr>
        <w:t>של חריגה מהוראות הצו הזמני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לשימוש בהיכל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tl w:val="true"/>
        </w:rPr>
        <w:t xml:space="preserve">' </w:t>
      </w:r>
      <w:r>
        <w:rPr>
          <w:rtl w:val="true"/>
        </w:rPr>
        <w:t xml:space="preserve">המתפרשׂ על התקופה שהחל מיום </w:t>
      </w:r>
      <w:r>
        <w:rPr/>
        <w:t>25.1.2022</w:t>
      </w:r>
      <w:r>
        <w:rPr>
          <w:rtl w:val="true"/>
        </w:rPr>
        <w:t xml:space="preserve"> </w:t>
      </w:r>
      <w:r>
        <w:rPr>
          <w:rtl w:val="true"/>
        </w:rPr>
        <w:t xml:space="preserve">ועד יום </w:t>
      </w:r>
      <w:r>
        <w:rPr/>
        <w:t>13.2.2022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 לאמור בפסק הדין 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5747/21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הגישו המערערים לבית המשפט המחוזי</w:t>
      </w:r>
      <w:r>
        <w:rPr>
          <w:rtl w:val="true"/>
        </w:rPr>
        <w:t xml:space="preserve">, </w:t>
      </w:r>
      <w:r>
        <w:rPr>
          <w:rtl w:val="true"/>
        </w:rPr>
        <w:t>בחלוף כחודש</w:t>
      </w:r>
      <w:r>
        <w:rPr>
          <w:rtl w:val="true"/>
        </w:rPr>
        <w:t>-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 xml:space="preserve">בקשה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24.5.21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בבקשה זו נטען</w:t>
      </w:r>
      <w:r>
        <w:rPr>
          <w:rtl w:val="true"/>
        </w:rPr>
        <w:t xml:space="preserve">, </w:t>
      </w:r>
      <w:r>
        <w:rPr>
          <w:rtl w:val="true"/>
        </w:rPr>
        <w:t>כי אם הצו הזמני</w:t>
      </w:r>
      <w:r>
        <w:rPr>
          <w:rtl w:val="true"/>
        </w:rPr>
        <w:t xml:space="preserve">, </w:t>
      </w:r>
      <w:r>
        <w:rPr>
          <w:rtl w:val="true"/>
        </w:rPr>
        <w:t>שניתן בהסכמת הצדדים</w:t>
      </w:r>
      <w:r>
        <w:rPr>
          <w:rtl w:val="true"/>
        </w:rPr>
        <w:t xml:space="preserve">, </w:t>
      </w:r>
      <w:r>
        <w:rPr>
          <w:rtl w:val="true"/>
        </w:rPr>
        <w:t>אכן נועד לחול גם בימי שבת ומועד</w:t>
      </w:r>
      <w:r>
        <w:rPr>
          <w:rtl w:val="true"/>
        </w:rPr>
        <w:t xml:space="preserve">, </w:t>
      </w:r>
      <w:r>
        <w:rPr>
          <w:rtl w:val="true"/>
        </w:rPr>
        <w:t>הרי שמדובר בתוצאה המנוגדת מכל וכל להסכמת המערערים ולגמירוּת דעתם</w:t>
      </w:r>
      <w:r>
        <w:rPr>
          <w:rtl w:val="true"/>
        </w:rPr>
        <w:t xml:space="preserve">, </w:t>
      </w:r>
      <w:r>
        <w:rPr>
          <w:rtl w:val="true"/>
        </w:rPr>
        <w:t>שכן אלה הניחו כי תחולת הצו מוגבלת לימות החולין בלבד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בהינתן המצב המתואר</w:t>
      </w:r>
      <w:r>
        <w:rPr>
          <w:rtl w:val="true"/>
        </w:rPr>
        <w:t xml:space="preserve">, </w:t>
      </w:r>
      <w:r>
        <w:rPr>
          <w:rtl w:val="true"/>
        </w:rPr>
        <w:t xml:space="preserve">מדובר למעשה בהסכמה שהושׂגה עקב טעות </w:t>
      </w:r>
      <w:r>
        <w:rPr>
          <w:rtl w:val="true"/>
        </w:rPr>
        <w:t>–</w:t>
      </w:r>
      <w:r>
        <w:rPr>
          <w:rtl w:val="true"/>
        </w:rPr>
        <w:t xml:space="preserve"> אם של שני הצדדים</w:t>
      </w:r>
      <w:r>
        <w:rPr>
          <w:rtl w:val="true"/>
        </w:rPr>
        <w:t xml:space="preserve">, </w:t>
      </w:r>
      <w:r>
        <w:rPr>
          <w:rtl w:val="true"/>
        </w:rPr>
        <w:t xml:space="preserve">אם של המערערים בלבד </w:t>
      </w:r>
      <w:r>
        <w:rPr>
          <w:rtl w:val="true"/>
        </w:rPr>
        <w:t>–</w:t>
      </w:r>
      <w:r>
        <w:rPr>
          <w:rtl w:val="true"/>
        </w:rPr>
        <w:t xml:space="preserve"> וגם מטעם זה יש להורות על ביטולה</w:t>
      </w:r>
      <w:r>
        <w:rPr>
          <w:rtl w:val="true"/>
        </w:rPr>
        <w:t xml:space="preserve">. </w:t>
      </w:r>
      <w:r>
        <w:rPr>
          <w:rtl w:val="true"/>
        </w:rPr>
        <w:t>על יסוד טענות אלה</w:t>
      </w:r>
      <w:r>
        <w:rPr>
          <w:rtl w:val="true"/>
        </w:rPr>
        <w:t xml:space="preserve">, </w:t>
      </w:r>
      <w:r>
        <w:rPr>
          <w:rtl w:val="true"/>
        </w:rPr>
        <w:t>ביקשו המערערים</w:t>
      </w:r>
      <w:r>
        <w:rPr>
          <w:rtl w:val="true"/>
        </w:rPr>
        <w:t xml:space="preserve">, </w:t>
      </w:r>
      <w:r>
        <w:rPr>
          <w:rtl w:val="true"/>
        </w:rPr>
        <w:t>כסעד עיקרי</w:t>
      </w:r>
      <w:r>
        <w:rPr>
          <w:rtl w:val="true"/>
        </w:rPr>
        <w:t xml:space="preserve">, </w:t>
      </w:r>
      <w:r>
        <w:rPr>
          <w:rtl w:val="true"/>
        </w:rPr>
        <w:t>כי הצו יבוטל באופן חלקי</w:t>
      </w:r>
      <w:r>
        <w:rPr>
          <w:rtl w:val="true"/>
        </w:rPr>
        <w:t xml:space="preserve">, </w:t>
      </w:r>
      <w:r>
        <w:rPr>
          <w:rtl w:val="true"/>
        </w:rPr>
        <w:t>במובן זה שהוראת ה</w:t>
      </w:r>
      <w:r>
        <w:rPr>
          <w:rtl w:val="true"/>
        </w:rPr>
        <w:t>'</w:t>
      </w:r>
      <w:r>
        <w:rPr>
          <w:rtl w:val="true"/>
        </w:rPr>
        <w:t>יחלוקו</w:t>
      </w:r>
      <w:r>
        <w:rPr>
          <w:rtl w:val="true"/>
        </w:rPr>
        <w:t xml:space="preserve">' </w:t>
      </w:r>
      <w:r>
        <w:rPr>
          <w:rtl w:val="true"/>
        </w:rPr>
        <w:t>שנקבעה במסגרתו</w:t>
      </w:r>
      <w:r>
        <w:rPr>
          <w:rtl w:val="true"/>
        </w:rPr>
        <w:t xml:space="preserve">, </w:t>
      </w:r>
      <w:r>
        <w:rPr>
          <w:rtl w:val="true"/>
        </w:rPr>
        <w:t>תחול רק בהתייחס לששת ימי המעשה</w:t>
      </w:r>
      <w:r>
        <w:rPr>
          <w:rtl w:val="true"/>
        </w:rPr>
        <w:t xml:space="preserve">, </w:t>
      </w:r>
      <w:r>
        <w:rPr>
          <w:rtl w:val="true"/>
        </w:rPr>
        <w:t>אך לא לגבי ימי שבת ומועד</w:t>
      </w:r>
      <w:r>
        <w:rPr>
          <w:rtl w:val="true"/>
        </w:rPr>
        <w:t xml:space="preserve">. </w:t>
      </w:r>
      <w:r>
        <w:rPr>
          <w:rtl w:val="true"/>
        </w:rPr>
        <w:t>כסעד חלופי</w:t>
      </w:r>
      <w:r>
        <w:rPr>
          <w:rtl w:val="true"/>
        </w:rPr>
        <w:t xml:space="preserve">, </w:t>
      </w:r>
      <w:r>
        <w:rPr>
          <w:rtl w:val="true"/>
        </w:rPr>
        <w:t xml:space="preserve">למקרה שבו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ביקשו המערערים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במלואה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5.5.2022</w:t>
      </w:r>
      <w:r>
        <w:rPr>
          <w:rtl w:val="true"/>
        </w:rPr>
        <w:t xml:space="preserve">, </w:t>
      </w:r>
      <w:r>
        <w:rPr>
          <w:rtl w:val="true"/>
        </w:rPr>
        <w:t xml:space="preserve">קיים בית המשפט המחוזי דיון בבקשות הצדדים שהיו תלויות ועומדות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בקשות הבזיון שהגישו המשיבים</w:t>
      </w:r>
      <w:r>
        <w:rPr>
          <w:rtl w:val="true"/>
        </w:rPr>
        <w:t xml:space="preserve">, </w:t>
      </w:r>
      <w:r>
        <w:rPr>
          <w:rtl w:val="true"/>
        </w:rPr>
        <w:t>ובקשת ביטול הצו הזמני שהגישו המערערים</w:t>
      </w:r>
      <w:r>
        <w:rPr>
          <w:rtl w:val="true"/>
        </w:rPr>
        <w:t xml:space="preserve">. </w:t>
      </w:r>
      <w:r>
        <w:rPr>
          <w:rtl w:val="true"/>
        </w:rPr>
        <w:t>משלא עלה בידו להביא את הצדדים לכדי הסכמה</w:t>
      </w:r>
      <w:r>
        <w:rPr>
          <w:rtl w:val="true"/>
        </w:rPr>
        <w:t xml:space="preserve">, </w:t>
      </w:r>
      <w:r>
        <w:rPr>
          <w:rtl w:val="true"/>
        </w:rPr>
        <w:t>הורה בית המשפט המחוזי על הגשת סיכומים</w:t>
      </w:r>
      <w:r>
        <w:rPr>
          <w:rtl w:val="true"/>
        </w:rPr>
        <w:t xml:space="preserve">, </w:t>
      </w:r>
      <w:r>
        <w:rPr>
          <w:rtl w:val="true"/>
        </w:rPr>
        <w:t>שבהם כל צד יציג את טענותיו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וישיב לטענות שהעלה יריבו</w:t>
      </w:r>
      <w:r>
        <w:rPr>
          <w:rtl w:val="true"/>
        </w:rPr>
        <w:t xml:space="preserve">. </w:t>
      </w:r>
      <w:r>
        <w:rPr>
          <w:rtl w:val="true"/>
        </w:rPr>
        <w:t xml:space="preserve">כך אכן נעשה </w:t>
      </w:r>
      <w:r>
        <w:rPr>
          <w:rtl w:val="true"/>
        </w:rPr>
        <w:t>–</w:t>
      </w:r>
      <w:r>
        <w:rPr>
          <w:rtl w:val="true"/>
        </w:rPr>
        <w:t xml:space="preserve"> סיכומים הוגשו ביום </w:t>
      </w:r>
      <w:r>
        <w:rPr/>
        <w:t>2.6.2022</w:t>
      </w:r>
      <w:r>
        <w:rPr>
          <w:rtl w:val="true"/>
        </w:rPr>
        <w:t xml:space="preserve">, </w:t>
      </w:r>
      <w:r>
        <w:rPr>
          <w:rtl w:val="true"/>
        </w:rPr>
        <w:t xml:space="preserve">סיכומי תשובה הוגשו ביום </w:t>
      </w:r>
      <w:r>
        <w:rPr/>
        <w:t>28.6.2022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, </w:t>
      </w:r>
      <w:r>
        <w:rPr>
          <w:rtl w:val="true"/>
        </w:rPr>
        <w:t>שכלפיהן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הבזיון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18.7.2022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השניה</w:t>
      </w:r>
      <w:r>
        <w:rPr>
          <w:rtl w:val="true"/>
        </w:rPr>
        <w:t xml:space="preserve">); </w:t>
      </w:r>
      <w:r>
        <w:rPr>
          <w:rtl w:val="true"/>
        </w:rPr>
        <w:t>והפסיקתה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שנחתמה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15.9.2022</w:t>
      </w:r>
      <w:r>
        <w:rPr>
          <w:rtl w:val="true"/>
        </w:rPr>
        <w:t xml:space="preserve">. </w:t>
      </w:r>
      <w:r>
        <w:rPr>
          <w:rtl w:val="true"/>
        </w:rPr>
        <w:t>אתאר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נתינתן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בהחלטת הבזיון השניה התייחס בית המשפט המחוזי הן לבקשת המערערים לביטולו החלקי של הצו הזמני</w:t>
      </w:r>
      <w:r>
        <w:rPr>
          <w:rtl w:val="true"/>
        </w:rPr>
        <w:t xml:space="preserve">, </w:t>
      </w:r>
      <w:r>
        <w:rPr>
          <w:rtl w:val="true"/>
        </w:rPr>
        <w:t>הן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בקשות הבזיון שהגישו המשיבים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נדחו טענות המערערים הנוגעות לביטולו של הסעד הזמני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העקרונות שהוּתווּ בפסיקה</w:t>
      </w:r>
      <w:r>
        <w:rPr>
          <w:rtl w:val="true"/>
        </w:rPr>
        <w:t xml:space="preserve">, </w:t>
      </w:r>
      <w:r>
        <w:rPr>
          <w:rtl w:val="true"/>
        </w:rPr>
        <w:t>בכל הנוגע לביטול החלטה שיפוטית שניתנה בהסכמת הצדדים</w:t>
      </w:r>
      <w:r>
        <w:rPr>
          <w:rtl w:val="true"/>
        </w:rPr>
        <w:t xml:space="preserve">, </w:t>
      </w:r>
      <w:r>
        <w:rPr>
          <w:rtl w:val="true"/>
        </w:rPr>
        <w:t>ולאחר מכן קבע</w:t>
      </w:r>
      <w:r>
        <w:rPr>
          <w:rtl w:val="true"/>
        </w:rPr>
        <w:t xml:space="preserve">, </w:t>
      </w:r>
      <w:r>
        <w:rPr>
          <w:rtl w:val="true"/>
        </w:rPr>
        <w:t>על רקע עקרונות אלה</w:t>
      </w:r>
      <w:r>
        <w:rPr>
          <w:rtl w:val="true"/>
        </w:rPr>
        <w:t xml:space="preserve">, </w:t>
      </w:r>
      <w:r>
        <w:rPr>
          <w:rtl w:val="true"/>
        </w:rPr>
        <w:t xml:space="preserve">ובהסתמך גם על החלטתו מיום </w:t>
      </w:r>
      <w:r>
        <w:rPr/>
        <w:t>10.8.2021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תירוץ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ליהנות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מהוויתורים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הפשרה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בבוררות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שמתנהלת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עוד נמצא</w:t>
      </w:r>
      <w:r>
        <w:rPr>
          <w:rtl w:val="true"/>
        </w:rPr>
        <w:t xml:space="preserve">, </w:t>
      </w:r>
      <w:r>
        <w:rPr>
          <w:rtl w:val="true"/>
        </w:rPr>
        <w:t xml:space="preserve">כי אין יסוד לטענה 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זאת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שהועלו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מיוצגים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מושכלת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שכאמור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בהסתייגות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כלשהי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לבחינת בקשות המשיבים לבזיון בית המשפט</w:t>
      </w:r>
      <w:r>
        <w:rPr>
          <w:rtl w:val="true"/>
        </w:rPr>
        <w:t xml:space="preserve">, </w:t>
      </w:r>
      <w:r>
        <w:rPr>
          <w:rtl w:val="true"/>
        </w:rPr>
        <w:t>שבגדרן הועלו טענות להפרות רבות ומגוונות של הצו הזמני</w:t>
      </w:r>
      <w:r>
        <w:rPr>
          <w:rtl w:val="true"/>
        </w:rPr>
        <w:t xml:space="preserve">. </w:t>
      </w:r>
      <w:r>
        <w:rPr>
          <w:rtl w:val="true"/>
        </w:rPr>
        <w:t xml:space="preserve">הבקשות </w:t>
      </w:r>
      <w:r>
        <w:rPr>
          <w:rtl w:val="true"/>
        </w:rPr>
        <w:t>–</w:t>
      </w:r>
      <w:r>
        <w:rPr>
          <w:rtl w:val="true"/>
        </w:rPr>
        <w:t xml:space="preserve"> התקבלו בחלקן</w:t>
      </w:r>
      <w:r>
        <w:rPr>
          <w:rtl w:val="true"/>
        </w:rPr>
        <w:t xml:space="preserve">.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ביחס לשאלה אם המערערים הפרו את הוראות הצו הזמני בשבתות ובמועדים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שמתפלל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השתלט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לאכוף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בנוגע לימות החולין </w:t>
      </w:r>
      <w:r>
        <w:rPr>
          <w:rtl w:val="true"/>
        </w:rPr>
        <w:t>–</w:t>
      </w:r>
      <w:r>
        <w:rPr>
          <w:rtl w:val="true"/>
        </w:rPr>
        <w:t xml:space="preserve"> נדחתה בקשת הבזיון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הצדדים חלוקים לגבי התקיימות ההפרות שנטען כי ארעו בימות החול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שצורפו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ותצהירים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ופיקוח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פרופורציונאלי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נמצא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שעילתה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שורה התחתונה</w:t>
      </w:r>
      <w:r>
        <w:rPr>
          <w:rtl w:val="true"/>
        </w:rPr>
        <w:t xml:space="preserve">'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לסוגיה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25.01.2022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13.</w:t>
      </w:r>
      <w:r>
        <w:rPr>
          <w:rFonts w:cs="Miriam" w:ascii="Century" w:hAnsi="Century"/>
          <w:b/>
          <w:spacing w:val="0"/>
          <w:sz w:val="22"/>
          <w:szCs w:val="24"/>
        </w:rPr>
        <w:t>02.2022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בשונה מכך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טענות המשיבים ביחס להפרות הצו הזמני בימות החולין נדחו</w:t>
      </w:r>
      <w:r>
        <w:rPr>
          <w:rtl w:val="true"/>
        </w:rPr>
        <w:t xml:space="preserve">, </w:t>
      </w:r>
      <w:r>
        <w:rPr>
          <w:rtl w:val="true"/>
        </w:rPr>
        <w:t>ובהתאם לא הושתו על המערערים סנקציות בקשר לכך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כשבועיים</w:t>
      </w:r>
      <w:r>
        <w:rPr>
          <w:rtl w:val="true"/>
        </w:rPr>
        <w:t>-</w:t>
      </w:r>
      <w:r>
        <w:rPr>
          <w:rtl w:val="true"/>
        </w:rPr>
        <w:t>ימים לאחר שניתנה החלטת הבזיון השניה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31.7.2022</w:t>
      </w:r>
      <w:r>
        <w:rPr>
          <w:rtl w:val="true"/>
        </w:rPr>
        <w:t xml:space="preserve">, </w:t>
      </w:r>
      <w:r>
        <w:rPr>
          <w:rtl w:val="true"/>
        </w:rPr>
        <w:t>הוגשה על</w:t>
      </w:r>
      <w:r>
        <w:rPr>
          <w:rtl w:val="true"/>
        </w:rPr>
        <w:t>-</w:t>
      </w:r>
      <w:r>
        <w:rPr>
          <w:rtl w:val="true"/>
        </w:rPr>
        <w:t xml:space="preserve">ידי המשיבים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פסיקתא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ולהעברתה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למרכז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במסגרת בקשה זו</w:t>
      </w:r>
      <w:r>
        <w:rPr>
          <w:rtl w:val="true"/>
        </w:rPr>
        <w:t xml:space="preserve">, </w:t>
      </w:r>
      <w:r>
        <w:rPr>
          <w:rtl w:val="true"/>
        </w:rPr>
        <w:t>ערכו המשיבים חישוב בדבר ימי ההפרה</w:t>
      </w:r>
      <w:r>
        <w:rPr>
          <w:rtl w:val="true"/>
        </w:rPr>
        <w:t xml:space="preserve">, </w:t>
      </w:r>
      <w:r>
        <w:rPr>
          <w:rtl w:val="true"/>
        </w:rPr>
        <w:t>על בסיס האמור בהחלטת הבזיון השניה</w:t>
      </w:r>
      <w:r>
        <w:rPr>
          <w:rtl w:val="true"/>
        </w:rPr>
        <w:t xml:space="preserve">, </w:t>
      </w:r>
      <w:r>
        <w:rPr>
          <w:rtl w:val="true"/>
        </w:rPr>
        <w:t xml:space="preserve">וזאת תחת ההנחה שלפיה יש לגבות סך של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 xml:space="preserve">מכל אחד מן המערערים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/>
        <w:t>20,00</w:t>
      </w:r>
      <w:r>
        <w:rPr>
          <w:rFonts w:cs="Century" w:ascii="Century" w:hAnsi="Century"/>
          <w:sz w:val="22"/>
        </w:rPr>
        <w:t>0</w:t>
      </w:r>
      <w:r>
        <w:rPr>
          <w:rFonts w:cs="Century" w:ascii="Century" w:hAnsi="Century"/>
          <w:sz w:val="22"/>
          <w:rtl w:val="true"/>
        </w:rPr>
        <w:t xml:space="preserve"> ₪ </w:t>
      </w:r>
      <w:r>
        <w:rPr>
          <w:rFonts w:ascii="Century" w:hAnsi="Century" w:cs="Century"/>
          <w:sz w:val="22"/>
          <w:sz w:val="22"/>
          <w:rtl w:val="true"/>
        </w:rPr>
        <w:t>בסך הכל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עבור כל אחד מן הימים הבאים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ששי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ערב חג וחג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הבקשה התייחסה לתקופה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5.9.2021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ראשית חגי תשרי התשפ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שלהפרות שנטען כי ארעו במהלכם כּוּונה בקשת הבזיון השניה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25.1.2022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13.2.2022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tl w:val="true"/>
        </w:rPr>
        <w:t xml:space="preserve">' </w:t>
      </w:r>
      <w:r>
        <w:rPr>
          <w:rtl w:val="true"/>
        </w:rPr>
        <w:t>שנוצר בין הסכמת ינואר לבין פסק הדין ב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5747/21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שבגדרו בוטלה ההסכמה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מפתח חישוב זה</w:t>
      </w:r>
      <w:r>
        <w:rPr>
          <w:rtl w:val="true"/>
        </w:rPr>
        <w:t xml:space="preserve">, </w:t>
      </w:r>
      <w:r>
        <w:rPr>
          <w:rtl w:val="true"/>
        </w:rPr>
        <w:t xml:space="preserve">מצאו המשיבים כי יש לחייב את המערערים בגין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ימי הפרה</w:t>
      </w:r>
      <w:r>
        <w:rPr>
          <w:rtl w:val="true"/>
        </w:rPr>
        <w:t xml:space="preserve">, </w:t>
      </w:r>
      <w:r>
        <w:rPr>
          <w:rtl w:val="true"/>
        </w:rPr>
        <w:t xml:space="preserve">שחלו עד למועד מתן החלטת הבזיון השניה </w:t>
      </w:r>
      <w:r>
        <w:rPr>
          <w:rtl w:val="true"/>
        </w:rPr>
        <w:t>(</w:t>
      </w:r>
      <w:r>
        <w:rPr/>
        <w:t>18.7.2022</w:t>
      </w:r>
      <w:r>
        <w:rPr>
          <w:rtl w:val="true"/>
        </w:rPr>
        <w:t xml:space="preserve">), </w:t>
      </w:r>
      <w:r>
        <w:rPr>
          <w:rtl w:val="true"/>
        </w:rPr>
        <w:t xml:space="preserve">ונוסף עליהם גם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23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29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30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)"</w:t>
      </w:r>
      <w:r>
        <w:rPr>
          <w:rtl w:val="true"/>
        </w:rPr>
        <w:t xml:space="preserve">, </w:t>
      </w:r>
      <w:r>
        <w:rPr>
          <w:rtl w:val="true"/>
        </w:rPr>
        <w:t>שהם ימי ששי ושבת שחלו בתקופה שבין מתן ההחלטה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לבין הגשת הבקשה למתן הפסיקתה</w:t>
      </w:r>
      <w:r>
        <w:rPr>
          <w:rtl w:val="true"/>
        </w:rPr>
        <w:t xml:space="preserve">; </w:t>
      </w:r>
      <w:r>
        <w:rPr>
          <w:rtl w:val="true"/>
        </w:rPr>
        <w:t>סך הכל</w:t>
      </w:r>
      <w:r>
        <w:rPr>
          <w:rtl w:val="true"/>
        </w:rPr>
        <w:t xml:space="preserve">,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ימי הפרה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15.9.2022</w:t>
      </w:r>
      <w:r>
        <w:rPr>
          <w:rtl w:val="true"/>
        </w:rPr>
        <w:t xml:space="preserve">, </w:t>
      </w:r>
      <w:r>
        <w:rPr>
          <w:rtl w:val="true"/>
        </w:rPr>
        <w:t>חרף התנגדות המערערים</w:t>
      </w:r>
      <w:r>
        <w:rPr>
          <w:rtl w:val="true"/>
        </w:rPr>
        <w:t xml:space="preserve">, </w:t>
      </w:r>
      <w:r>
        <w:rPr>
          <w:rtl w:val="true"/>
        </w:rPr>
        <w:t>חתם בית המשפט המחוזי על הפסיקתה</w:t>
      </w:r>
      <w:r>
        <w:rPr>
          <w:rtl w:val="true"/>
        </w:rPr>
        <w:t xml:space="preserve">, </w:t>
      </w:r>
      <w:r>
        <w:rPr>
          <w:rtl w:val="true"/>
        </w:rPr>
        <w:t>שנוסחה 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930,000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930,000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כהרגלם בקודש</w:t>
      </w:r>
      <w:r>
        <w:rPr>
          <w:rtl w:val="true"/>
        </w:rPr>
        <w:t xml:space="preserve">, </w:t>
      </w:r>
      <w:r>
        <w:rPr>
          <w:rtl w:val="true"/>
        </w:rPr>
        <w:t>וכפי שניתן להבין מהסקירה העובדתית עד כה</w:t>
      </w:r>
      <w:r>
        <w:rPr>
          <w:rtl w:val="true"/>
        </w:rPr>
        <w:t xml:space="preserve">, </w:t>
      </w:r>
      <w:r>
        <w:rPr>
          <w:rtl w:val="true"/>
        </w:rPr>
        <w:t>גם הפסיקתה שִמשה כיריית פתיחה להעמקה המחלוקת</w:t>
      </w:r>
      <w:r>
        <w:rPr>
          <w:rtl w:val="true"/>
        </w:rPr>
        <w:t xml:space="preserve">; </w:t>
      </w:r>
      <w:r>
        <w:rPr>
          <w:rtl w:val="true"/>
        </w:rPr>
        <w:t>כר פורה</w:t>
      </w:r>
      <w:r>
        <w:rPr>
          <w:rtl w:val="true"/>
        </w:rPr>
        <w:t xml:space="preserve">, </w:t>
      </w:r>
      <w:r>
        <w:rPr>
          <w:rtl w:val="true"/>
        </w:rPr>
        <w:t>חדש ורענן</w:t>
      </w:r>
      <w:r>
        <w:rPr>
          <w:rtl w:val="true"/>
        </w:rPr>
        <w:t xml:space="preserve">, </w:t>
      </w:r>
      <w:r>
        <w:rPr>
          <w:rtl w:val="true"/>
        </w:rPr>
        <w:t>להתדיינויות נוספות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ימים אחדים לאחר חתימתה</w:t>
      </w:r>
      <w:r>
        <w:rPr>
          <w:rtl w:val="true"/>
        </w:rPr>
        <w:t xml:space="preserve">, </w:t>
      </w:r>
      <w:r>
        <w:rPr>
          <w:rtl w:val="true"/>
        </w:rPr>
        <w:t xml:space="preserve">הגישו המערערים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ולהפחתת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שבגדרה טענו כי לא היה מקום לספור כימים נפרדים ערבי שבתות וערבי חג</w:t>
      </w:r>
      <w:r>
        <w:rPr>
          <w:rtl w:val="true"/>
        </w:rPr>
        <w:t xml:space="preserve">. </w:t>
      </w:r>
      <w:r>
        <w:rPr>
          <w:rtl w:val="true"/>
        </w:rPr>
        <w:t xml:space="preserve">בקשתם זו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 xml:space="preserve">, </w:t>
      </w:r>
      <w:r>
        <w:rPr>
          <w:rtl w:val="true"/>
        </w:rPr>
        <w:t xml:space="preserve">בהחלטת בית המשפט המחוזי מיום </w:t>
      </w:r>
      <w:r>
        <w:rPr/>
        <w:t>18.10.2022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חרף לשונה הברורה של הפסיקתה</w:t>
      </w:r>
      <w:r>
        <w:rPr>
          <w:rtl w:val="true"/>
        </w:rPr>
        <w:t xml:space="preserve">, </w:t>
      </w:r>
      <w:r>
        <w:rPr>
          <w:rtl w:val="true"/>
        </w:rPr>
        <w:t xml:space="preserve">התעוררה גם השאלה אם קנסות המערער וקנסות מסורת התורה הוטלו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במצטבר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בחופף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עניין הקשור גם בפרשנותן של החלטות הבזיון הקודמות</w:t>
      </w:r>
      <w:r>
        <w:rPr>
          <w:rtl w:val="true"/>
        </w:rPr>
        <w:t xml:space="preserve">. </w:t>
      </w:r>
      <w:r>
        <w:rPr>
          <w:rtl w:val="true"/>
        </w:rPr>
        <w:t>לגבי שאלה זו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מאחר שהוגש ערעור על החלטת הבזיון השניה </w:t>
      </w:r>
      <w:r>
        <w:rPr>
          <w:rtl w:val="true"/>
        </w:rPr>
        <w:t>(</w:t>
      </w:r>
      <w:r>
        <w:rPr>
          <w:rtl w:val="true"/>
        </w:rPr>
        <w:t>הערעור שלפנינו</w:t>
      </w:r>
      <w:r>
        <w:rPr>
          <w:rtl w:val="true"/>
        </w:rPr>
        <w:t xml:space="preserve">); </w:t>
      </w:r>
      <w:r>
        <w:rPr>
          <w:rtl w:val="true"/>
        </w:rPr>
        <w:t xml:space="preserve">ובהתחשב בכך שמדובר בקנס בסכום לא מבוטל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920,000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לצד זאת הובהר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במצטבר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בחופף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שאלה שתוכרע</w:t>
      </w:r>
      <w:r>
        <w:rPr>
          <w:rtl w:val="true"/>
        </w:rPr>
        <w:t xml:space="preserve"> לאחר שיוכרע הערעור דנן</w:t>
      </w:r>
      <w:r>
        <w:rPr>
          <w:rtl w:val="true"/>
        </w:rPr>
        <w:t xml:space="preserve">.    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נגד החלטת הבזיון השניה והפסיקתה שבעקבותיה מופנה הערעור שלפנינו</w:t>
      </w:r>
      <w:r>
        <w:rPr>
          <w:rtl w:val="true"/>
        </w:rPr>
        <w:t xml:space="preserve">; </w:t>
      </w:r>
      <w:r>
        <w:rPr>
          <w:rtl w:val="true"/>
        </w:rPr>
        <w:t>אולם קודם שאוכל להידרש אליו</w:t>
      </w:r>
      <w:r>
        <w:rPr>
          <w:rtl w:val="true"/>
        </w:rPr>
        <w:t xml:space="preserve">, </w:t>
      </w:r>
      <w:r>
        <w:rPr>
          <w:rtl w:val="true"/>
        </w:rPr>
        <w:t>אזכיר בקצרה התפתחות נוספת</w:t>
      </w:r>
      <w:r>
        <w:rPr>
          <w:rtl w:val="true"/>
        </w:rPr>
        <w:t xml:space="preserve">, </w:t>
      </w:r>
      <w:r>
        <w:rPr>
          <w:rtl w:val="true"/>
        </w:rPr>
        <w:t>מאוחרת לשתי החלטות אלה</w:t>
      </w:r>
      <w:r>
        <w:rPr>
          <w:rtl w:val="true"/>
        </w:rPr>
        <w:t xml:space="preserve">, </w:t>
      </w:r>
      <w:r>
        <w:rPr>
          <w:rtl w:val="true"/>
        </w:rPr>
        <w:t>שאף לה חשיבות לצורך ההכרעה בערעור הנוכחי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color w:val="0000FF"/>
          <w:spacing w:val="0"/>
          <w:sz w:val="22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שהגישו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בסוגיית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7609/22</w:t>
        </w:r>
      </w:hyperlink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hyperlink r:id="rId56">
        <w:r>
          <w:rPr>
            <w:rtl w:val="true"/>
          </w:rPr>
          <w:t>בערעור שלפנינו</w:t>
        </w:r>
      </w:hyperlink>
      <w:r>
        <w:rPr>
          <w:rtl w:val="true"/>
        </w:rPr>
        <w:t xml:space="preserve">, </w:t>
      </w:r>
      <w:r>
        <w:rPr>
          <w:rtl w:val="true"/>
        </w:rPr>
        <w:t>הלינו המערערים על שני חלקיה של החלטת בית המשפט המחוזי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חיובם בגין הפרת הצו הזמני</w:t>
      </w:r>
      <w:r>
        <w:rPr>
          <w:rtl w:val="true"/>
        </w:rPr>
        <w:t xml:space="preserve">, </w:t>
      </w:r>
      <w:r>
        <w:rPr>
          <w:rtl w:val="true"/>
        </w:rPr>
        <w:t>ודחיית בקשתם לביטול הצו הזמני</w:t>
      </w:r>
      <w:r>
        <w:rPr>
          <w:rtl w:val="true"/>
        </w:rPr>
        <w:t xml:space="preserve">, </w:t>
      </w:r>
      <w:r>
        <w:rPr>
          <w:rtl w:val="true"/>
        </w:rPr>
        <w:t>תוך שציינו כי הטענות בעניין האחרון</w:t>
      </w:r>
      <w:r>
        <w:rPr>
          <w:rtl w:val="true"/>
        </w:rPr>
        <w:t xml:space="preserve">, </w:t>
      </w:r>
      <w:r>
        <w:rPr>
          <w:rtl w:val="true"/>
        </w:rPr>
        <w:t xml:space="preserve">הועלו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לצד הערעור דנן</w:t>
      </w:r>
      <w:r>
        <w:rPr>
          <w:rtl w:val="true"/>
        </w:rPr>
        <w:t xml:space="preserve">, </w:t>
      </w:r>
      <w:r>
        <w:rPr>
          <w:rtl w:val="true"/>
        </w:rPr>
        <w:t>הגישו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10.11.2022</w:t>
      </w:r>
      <w:r>
        <w:rPr>
          <w:rtl w:val="true"/>
        </w:rPr>
        <w:t xml:space="preserve">, </w:t>
      </w:r>
      <w:r>
        <w:rPr>
          <w:rtl w:val="true"/>
        </w:rPr>
        <w:t xml:space="preserve">בקשת רשות ערעור שהופנתה אף היא כלפי ההחלטה מיום </w:t>
      </w:r>
      <w:r>
        <w:rPr/>
        <w:t>18.7.2022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7609/22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וזו נדונה לפני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. </w:t>
      </w:r>
      <w:r>
        <w:rPr>
          <w:rtl w:val="true"/>
        </w:rPr>
        <w:t>בקשה זו</w:t>
      </w:r>
      <w:r>
        <w:rPr>
          <w:rtl w:val="true"/>
        </w:rPr>
        <w:t xml:space="preserve">, </w:t>
      </w:r>
      <w:r>
        <w:rPr>
          <w:rtl w:val="true"/>
        </w:rPr>
        <w:t>היא תמונת</w:t>
      </w:r>
      <w:r>
        <w:rPr>
          <w:rtl w:val="true"/>
        </w:rPr>
        <w:t>-</w:t>
      </w:r>
      <w:r>
        <w:rPr>
          <w:rtl w:val="true"/>
        </w:rPr>
        <w:t>ראי של הערעור דנן</w:t>
      </w:r>
      <w:r>
        <w:rPr>
          <w:rtl w:val="true"/>
        </w:rPr>
        <w:t xml:space="preserve">, </w:t>
      </w:r>
      <w:r>
        <w:rPr>
          <w:rtl w:val="true"/>
        </w:rPr>
        <w:t>במובן זה שבמוֹקדה מצויה ההחלטה שלא לבטל את הצו הזמני</w:t>
      </w:r>
      <w:r>
        <w:rPr>
          <w:rtl w:val="true"/>
        </w:rPr>
        <w:t xml:space="preserve">, </w:t>
      </w:r>
      <w:r>
        <w:rPr>
          <w:rtl w:val="true"/>
        </w:rPr>
        <w:t>תוך שהועלו בה גם טענות לגבי החלטת הבזיון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זאת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5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7609/22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פוניבז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4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7609/22</w:t>
      </w:r>
      <w:r>
        <w:rPr>
          <w:rtl w:val="true"/>
        </w:rPr>
        <w:t xml:space="preserve">)). </w:t>
      </w:r>
      <w:r>
        <w:rPr>
          <w:rtl w:val="true"/>
        </w:rPr>
        <w:t>להלן אבהיר</w:t>
      </w:r>
      <w:r>
        <w:rPr>
          <w:rtl w:val="true"/>
        </w:rPr>
        <w:t xml:space="preserve">, </w:t>
      </w:r>
      <w:r>
        <w:rPr>
          <w:rtl w:val="true"/>
        </w:rPr>
        <w:t>כי מלכתחילה לא היה מקום לתקוף את דחיית הבקשה לביטול הצו הזמני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ההליך דנן </w:t>
      </w:r>
      <w:r>
        <w:rPr>
          <w:rtl w:val="true"/>
        </w:rPr>
        <w:t>–</w:t>
      </w:r>
      <w:r>
        <w:rPr>
          <w:rtl w:val="true"/>
        </w:rPr>
        <w:t xml:space="preserve"> ערעור פלילי בזכות</w:t>
      </w:r>
      <w:r>
        <w:rPr>
          <w:rtl w:val="true"/>
        </w:rPr>
        <w:t xml:space="preserve">, </w:t>
      </w:r>
      <w:r>
        <w:rPr>
          <w:rtl w:val="true"/>
        </w:rPr>
        <w:t xml:space="preserve">שמקור חיותו </w:t>
      </w:r>
      <w:hyperlink r:id="rId5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בנקודה הנוכחית</w:t>
      </w:r>
      <w:r>
        <w:rPr>
          <w:rtl w:val="true"/>
        </w:rPr>
        <w:t xml:space="preserve">, </w:t>
      </w:r>
      <w:r>
        <w:rPr>
          <w:rtl w:val="true"/>
        </w:rPr>
        <w:t>למען שלמות התמונה העובדתית</w:t>
      </w:r>
      <w:r>
        <w:rPr>
          <w:rtl w:val="true"/>
        </w:rPr>
        <w:t xml:space="preserve">, </w:t>
      </w:r>
      <w:r>
        <w:rPr>
          <w:rtl w:val="true"/>
        </w:rPr>
        <w:t xml:space="preserve">די שאציין כי בקשת הרשות לערער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 xml:space="preserve">, </w:t>
      </w:r>
      <w:r>
        <w:rPr>
          <w:rtl w:val="true"/>
        </w:rPr>
        <w:t xml:space="preserve">משמצאה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הסכמתם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וכן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לשפר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נשוב אפוא להליך דנן ולסוגיית הבזיון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 לכל</w:t>
      </w:r>
      <w:r>
        <w:rPr>
          <w:rtl w:val="true"/>
        </w:rPr>
        <w:t xml:space="preserve">, </w:t>
      </w:r>
      <w:r>
        <w:rPr>
          <w:rtl w:val="true"/>
        </w:rPr>
        <w:t>במישור העובדתי</w:t>
      </w:r>
      <w:r>
        <w:rPr>
          <w:rtl w:val="true"/>
        </w:rPr>
        <w:t xml:space="preserve">, </w:t>
      </w:r>
      <w:r>
        <w:rPr>
          <w:rtl w:val="true"/>
        </w:rPr>
        <w:t>טוענים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כי ההפרות שעל בסיסן נקנסו בהחלטת הבזיון השניה </w:t>
      </w:r>
      <w:r>
        <w:rPr>
          <w:rtl w:val="true"/>
        </w:rPr>
        <w:t>–</w:t>
      </w:r>
      <w:r>
        <w:rPr>
          <w:rtl w:val="true"/>
        </w:rPr>
        <w:t xml:space="preserve"> לא היו ולא נבראו</w:t>
      </w:r>
      <w:r>
        <w:rPr>
          <w:rtl w:val="true"/>
        </w:rPr>
        <w:t xml:space="preserve">. </w:t>
      </w:r>
      <w:r>
        <w:rPr>
          <w:rtl w:val="true"/>
        </w:rPr>
        <w:t>בהקשר זה נטען על</w:t>
      </w:r>
      <w:r>
        <w:rPr>
          <w:rtl w:val="true"/>
        </w:rPr>
        <w:t>-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 xml:space="preserve">כי שגה בית המשפט המחוזי בקביעתו כי המערערים עצמם הודו בביצוע ההפרות </w:t>
      </w:r>
      <w:r>
        <w:rPr>
          <w:rtl w:val="true"/>
        </w:rPr>
        <w:t>–</w:t>
      </w:r>
      <w:r>
        <w:rPr>
          <w:rtl w:val="true"/>
        </w:rPr>
        <w:t xml:space="preserve"> קביעה שבגינה נמנע מביצוע בירור עובדתי לגבי טענות ההפרה שהעלו המשיבים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מעשי ההפרה הנטענים הוכחשו על</w:t>
      </w:r>
      <w:r>
        <w:rPr>
          <w:rtl w:val="true"/>
        </w:rPr>
        <w:t>-</w:t>
      </w:r>
      <w:r>
        <w:rPr>
          <w:rtl w:val="true"/>
        </w:rPr>
        <w:t>ידם לאורך כל הדרך</w:t>
      </w:r>
      <w:r>
        <w:rPr>
          <w:rtl w:val="true"/>
        </w:rPr>
        <w:t xml:space="preserve">, </w:t>
      </w:r>
      <w:r>
        <w:rPr>
          <w:rtl w:val="true"/>
        </w:rPr>
        <w:t>ולוּ היה מתבצע בירור עובדתי כנדרש</w:t>
      </w:r>
      <w:r>
        <w:rPr>
          <w:rtl w:val="true"/>
        </w:rPr>
        <w:t xml:space="preserve">, </w:t>
      </w:r>
      <w:r>
        <w:rPr>
          <w:rtl w:val="true"/>
        </w:rPr>
        <w:t>היה עולה בבירור כי המשיבים לא תמכו את טענותיהם להפרות בתשתית ראייתית מינימאלית</w:t>
      </w:r>
      <w:r>
        <w:rPr>
          <w:rtl w:val="true"/>
        </w:rPr>
        <w:t xml:space="preserve">, </w:t>
      </w:r>
      <w:r>
        <w:rPr>
          <w:rtl w:val="true"/>
        </w:rPr>
        <w:t>הגם שמגרונם בקעו האשמות חמורות וחריפות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מוסיפים המערערים וטוענים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והלאה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יוכיחו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(!)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מדובר בקביעה המנוגדת לפסיקת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ובהיפוך בלתי מוצדק של נטל ההוכחה </w:t>
      </w:r>
      <w:r>
        <w:rPr>
          <w:rtl w:val="true"/>
        </w:rPr>
        <w:t>–</w:t>
      </w:r>
      <w:r>
        <w:rPr>
          <w:rtl w:val="true"/>
        </w:rPr>
        <w:t xml:space="preserve"> במקום שהמשיבים הם שיידרשו להוכיח קיומן של הפרות</w:t>
      </w:r>
      <w:r>
        <w:rPr>
          <w:rtl w:val="true"/>
        </w:rPr>
        <w:t xml:space="preserve">, </w:t>
      </w:r>
      <w:r>
        <w:rPr>
          <w:rtl w:val="true"/>
        </w:rPr>
        <w:t xml:space="preserve">אם וכאשר יגישו בקשות נוספות לפי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מעתה ידרשו המערערים </w:t>
      </w:r>
      <w:r>
        <w:rPr>
          <w:rtl w:val="true"/>
        </w:rPr>
        <w:t>'</w:t>
      </w:r>
      <w:r>
        <w:rPr>
          <w:rtl w:val="true"/>
        </w:rPr>
        <w:t>להוכיח שאין להם אחות</w:t>
      </w:r>
      <w:r>
        <w:rPr>
          <w:rtl w:val="true"/>
        </w:rPr>
        <w:t xml:space="preserve">', </w:t>
      </w:r>
      <w:r>
        <w:rPr>
          <w:rtl w:val="true"/>
        </w:rPr>
        <w:t>ולשכנע את בית המשפט כי הם סרים למרותו ומצייתים לצו הזמני</w:t>
      </w:r>
      <w:r>
        <w:rPr>
          <w:rtl w:val="true"/>
        </w:rPr>
        <w:t xml:space="preserve">. 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ברוח קרובה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ביקשו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430,000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930,000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הוסיפו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u w:val="single"/>
        </w:rPr>
        <w:t>31.1.22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נטענו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הוגשו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ההדגשות במקור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טענת המערערים היא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בעניינם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 טוענים המערערים</w:t>
      </w:r>
      <w:r>
        <w:rPr>
          <w:rtl w:val="true"/>
        </w:rPr>
        <w:t xml:space="preserve">, </w:t>
      </w:r>
      <w:r>
        <w:rPr>
          <w:rtl w:val="true"/>
        </w:rPr>
        <w:t>כי הפסיקתה אינה תואמת להחלטת הבזיון השניה</w:t>
      </w:r>
      <w:r>
        <w:rPr>
          <w:rtl w:val="true"/>
        </w:rPr>
        <w:t xml:space="preserve">, </w:t>
      </w:r>
      <w:r>
        <w:rPr>
          <w:rtl w:val="true"/>
        </w:rPr>
        <w:t>שאותה נועדה לשקף</w:t>
      </w:r>
      <w:r>
        <w:rPr>
          <w:rtl w:val="true"/>
        </w:rPr>
        <w:t xml:space="preserve">, </w:t>
      </w:r>
      <w:r>
        <w:rPr>
          <w:rtl w:val="true"/>
        </w:rPr>
        <w:t>במובן נוסף</w:t>
      </w:r>
      <w:r>
        <w:rPr>
          <w:rtl w:val="true"/>
        </w:rPr>
        <w:t xml:space="preserve">, </w:t>
      </w:r>
      <w:r>
        <w:rPr>
          <w:rtl w:val="true"/>
        </w:rPr>
        <w:t>שכן כלולים בה חיובים בגין ימות חול רבים</w:t>
      </w:r>
      <w:r>
        <w:rPr>
          <w:rtl w:val="true"/>
        </w:rPr>
        <w:t xml:space="preserve">, </w:t>
      </w:r>
      <w:r>
        <w:rPr>
          <w:rtl w:val="true"/>
        </w:rPr>
        <w:t>תוך פיצול מלאכותי בין תפילות ערבי שבתות וערבי חג</w:t>
      </w:r>
      <w:r>
        <w:rPr>
          <w:rtl w:val="true"/>
        </w:rPr>
        <w:t xml:space="preserve">, </w:t>
      </w:r>
      <w:r>
        <w:rPr>
          <w:rtl w:val="true"/>
        </w:rPr>
        <w:t>לבין תפילות הבוקר שהתקיימו באותם ימי שבת ומועד</w:t>
      </w:r>
      <w:r>
        <w:rPr>
          <w:rtl w:val="true"/>
        </w:rPr>
        <w:t xml:space="preserve">. </w:t>
      </w:r>
      <w:r>
        <w:rPr>
          <w:rtl w:val="true"/>
        </w:rPr>
        <w:t>משמעות הדבר היא</w:t>
      </w:r>
      <w:r>
        <w:rPr>
          <w:rtl w:val="true"/>
        </w:rPr>
        <w:t xml:space="preserve">, </w:t>
      </w:r>
      <w:r>
        <w:rPr>
          <w:rtl w:val="true"/>
        </w:rPr>
        <w:t>אליבא דמערערים</w:t>
      </w:r>
      <w:r>
        <w:rPr>
          <w:rtl w:val="true"/>
        </w:rPr>
        <w:t xml:space="preserve">, </w:t>
      </w:r>
      <w:r>
        <w:rPr>
          <w:rtl w:val="true"/>
        </w:rPr>
        <w:t xml:space="preserve">שהוּשת עליהם </w:t>
      </w:r>
      <w:r>
        <w:rPr>
          <w:rtl w:val="true"/>
        </w:rPr>
        <w:t>'</w:t>
      </w:r>
      <w:r>
        <w:rPr>
          <w:rtl w:val="true"/>
        </w:rPr>
        <w:t>כפל קנס</w:t>
      </w:r>
      <w:r>
        <w:rPr>
          <w:rtl w:val="true"/>
        </w:rPr>
        <w:t xml:space="preserve">' </w:t>
      </w:r>
      <w:r>
        <w:rPr>
          <w:rtl w:val="true"/>
        </w:rPr>
        <w:t>בגין כל הפרה והפרה</w:t>
      </w:r>
      <w:r>
        <w:rPr>
          <w:rtl w:val="true"/>
        </w:rPr>
        <w:t xml:space="preserve">, </w:t>
      </w:r>
      <w:r>
        <w:rPr>
          <w:rtl w:val="true"/>
        </w:rPr>
        <w:t>בצורה המנוגדת להחלטת הבזיון השניה</w:t>
      </w:r>
      <w:r>
        <w:rPr>
          <w:rtl w:val="true"/>
        </w:rPr>
        <w:t xml:space="preserve">, </w:t>
      </w:r>
      <w:r>
        <w:rPr>
          <w:rtl w:val="true"/>
        </w:rPr>
        <w:t>שבה נאמר מפורשות כי יוטלו קנסות אך בגין הפרות שבוצעו בימות שבת ומועד</w:t>
      </w:r>
      <w:r>
        <w:rPr>
          <w:rtl w:val="true"/>
        </w:rPr>
        <w:t xml:space="preserve">, </w:t>
      </w:r>
      <w:r>
        <w:rPr>
          <w:rtl w:val="true"/>
        </w:rPr>
        <w:t>ולא בימות חול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טענות אלה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העלו המערערים גם טענות לגבי דחיית בקשתם לביטול הסעד הזמני או חלקו</w:t>
      </w:r>
      <w:r>
        <w:rPr>
          <w:rtl w:val="true"/>
        </w:rPr>
        <w:t xml:space="preserve">, </w:t>
      </w:r>
      <w:r>
        <w:rPr>
          <w:rtl w:val="true"/>
        </w:rPr>
        <w:t>אולם מאחר שאין זה המקום לליבון אותן הטענות</w:t>
      </w:r>
      <w:r>
        <w:rPr>
          <w:rtl w:val="true"/>
        </w:rPr>
        <w:t xml:space="preserve">, </w:t>
      </w:r>
      <w:r>
        <w:rPr>
          <w:rtl w:val="true"/>
        </w:rPr>
        <w:t xml:space="preserve">כפי שיובהר בהמשך </w:t>
      </w:r>
      <w:r>
        <w:rPr>
          <w:rtl w:val="true"/>
        </w:rPr>
        <w:t>–</w:t>
      </w:r>
      <w:r>
        <w:rPr>
          <w:rtl w:val="true"/>
        </w:rPr>
        <w:t xml:space="preserve"> איני רואה צורך לפרטן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סבורים כי לא נפל רבב בהחלטת בית המשפט המחוזי</w:t>
      </w:r>
      <w:r>
        <w:rPr>
          <w:rtl w:val="true"/>
        </w:rPr>
        <w:t xml:space="preserve">; </w:t>
      </w:r>
      <w:r>
        <w:rPr>
          <w:rtl w:val="true"/>
        </w:rPr>
        <w:t>גם לא בפסיקתה שניתנה בעקבותיה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 xml:space="preserve">החלטת הבזיון השניה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מפורטת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מנומקת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ויסודית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כאשר הטענה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שהמערערים הודו בפה מלא כי ביזו את הצו במועדים ובשבתות</w:t>
      </w:r>
      <w:r>
        <w:rPr>
          <w:rtl w:val="true"/>
        </w:rPr>
        <w:t xml:space="preserve">. </w:t>
      </w:r>
      <w:r>
        <w:rPr>
          <w:rtl w:val="true"/>
        </w:rPr>
        <w:t>עוד נטען בהקשר זה</w:t>
      </w:r>
      <w:r>
        <w:rPr>
          <w:rtl w:val="true"/>
        </w:rPr>
        <w:t xml:space="preserve">, </w:t>
      </w:r>
      <w:r>
        <w:rPr>
          <w:rtl w:val="true"/>
        </w:rPr>
        <w:t>כי הציטוטים שבהם נתלו המערערים</w:t>
      </w:r>
      <w:r>
        <w:rPr>
          <w:rtl w:val="true"/>
        </w:rPr>
        <w:t xml:space="preserve">, </w:t>
      </w:r>
      <w:r>
        <w:rPr>
          <w:rtl w:val="true"/>
        </w:rPr>
        <w:t>המוכיחים כביכול את טענתם כי כפרו לכל אורך הדרך בטענות ההפרה</w:t>
      </w:r>
      <w:r>
        <w:rPr>
          <w:rtl w:val="true"/>
        </w:rPr>
        <w:t xml:space="preserve">, </w:t>
      </w:r>
      <w:r>
        <w:rPr>
          <w:rtl w:val="true"/>
        </w:rPr>
        <w:t xml:space="preserve">אלו הם ציטוטים המתייחסים לטענות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משפטיות</w:t>
      </w:r>
      <w:r>
        <w:rPr>
          <w:rtl w:val="true"/>
        </w:rPr>
        <w:t xml:space="preserve">, </w:t>
      </w:r>
      <w:r>
        <w:rPr>
          <w:rtl w:val="true"/>
        </w:rPr>
        <w:t xml:space="preserve">שבגדרן טענו המערערים כי מעשי ההפרה שייחסו להם המשיבים אינם עולים כדי הפרה מבחינה </w:t>
      </w:r>
      <w:r>
        <w:rPr>
          <w:rFonts w:ascii="Century" w:hAnsi="Century" w:cs="Century"/>
          <w:sz w:val="22"/>
          <w:sz w:val="22"/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 xml:space="preserve">אולם אין מדובר בכפירה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עובדתית</w:t>
      </w:r>
      <w:r>
        <w:rPr>
          <w:rtl w:val="true"/>
        </w:rPr>
        <w:t xml:space="preserve"> שעניינה בהכחשת עצם ביצוע המעשים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 התזה המשפטית שעמדה בבסיס טענות ההגנה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–</w:t>
      </w:r>
      <w:r>
        <w:rPr>
          <w:rtl w:val="true"/>
        </w:rPr>
        <w:t xml:space="preserve"> נדחתה מכל וכל</w:t>
      </w:r>
      <w:r>
        <w:rPr>
          <w:rtl w:val="true"/>
        </w:rPr>
        <w:t xml:space="preserve">, </w:t>
      </w:r>
      <w:r>
        <w:rPr>
          <w:rtl w:val="true"/>
        </w:rPr>
        <w:t>לרבות על</w:t>
      </w:r>
      <w:r>
        <w:rPr>
          <w:rtl w:val="true"/>
        </w:rPr>
        <w:t>-</w:t>
      </w:r>
      <w:r>
        <w:rPr>
          <w:rtl w:val="true"/>
        </w:rPr>
        <w:t>ידי בית משפט זה ב</w:t>
      </w:r>
      <w:hyperlink r:id="rId6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5747/21</w:t>
        </w:r>
      </w:hyperlink>
      <w:r>
        <w:rPr>
          <w:rFonts w:cs="Miriam" w:ascii="Century" w:hAnsi="Century"/>
          <w:b/>
          <w:color w:val="0000FF"/>
          <w:spacing w:val="0"/>
          <w:sz w:val="22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מדגישים המשיבים גם את היד הקפוּצה שבה נוהגת ערכאת הערעור</w:t>
      </w:r>
      <w:r>
        <w:rPr>
          <w:rtl w:val="true"/>
        </w:rPr>
        <w:t xml:space="preserve">, </w:t>
      </w:r>
      <w:r>
        <w:rPr>
          <w:rtl w:val="true"/>
        </w:rPr>
        <w:t>בכל הנוגע להתערבות בממצאי עובדה ומהימנות שנקבעו על</w:t>
      </w:r>
      <w:r>
        <w:rPr>
          <w:rtl w:val="true"/>
        </w:rPr>
        <w:t>-</w:t>
      </w:r>
      <w:r>
        <w:rPr>
          <w:rtl w:val="true"/>
        </w:rPr>
        <w:t xml:space="preserve">ידי הערכאה הדיונית </w:t>
      </w:r>
      <w:r>
        <w:rPr>
          <w:rtl w:val="true"/>
        </w:rPr>
        <w:t>–</w:t>
      </w:r>
      <w:r>
        <w:rPr>
          <w:rtl w:val="true"/>
        </w:rPr>
        <w:t xml:space="preserve"> דרך שממנה אין מקום לסטות במקרה הנוכחי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tl w:val="true"/>
        </w:rPr>
        <w:t xml:space="preserve">טוענים המשיבים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האפשרות להטיל קנס על</w:t>
      </w:r>
      <w:r>
        <w:rPr>
          <w:rtl w:val="true"/>
        </w:rPr>
        <w:t>-</w:t>
      </w:r>
      <w:r>
        <w:rPr>
          <w:rtl w:val="true"/>
        </w:rPr>
        <w:t>תנאי מכוח הוראות הפקודה הוכרה זה מכבר בפסיקה</w:t>
      </w:r>
      <w:r>
        <w:rPr>
          <w:rtl w:val="true"/>
        </w:rPr>
        <w:t xml:space="preserve">, </w:t>
      </w:r>
      <w:r>
        <w:rPr>
          <w:rtl w:val="true"/>
        </w:rPr>
        <w:t>ומדובר בכלי חשוב המצוי בארגז הכלים של הערכאה השיפוטית</w:t>
      </w:r>
      <w:r>
        <w:rPr>
          <w:rtl w:val="true"/>
        </w:rPr>
        <w:t xml:space="preserve">, </w:t>
      </w:r>
      <w:r>
        <w:rPr>
          <w:rtl w:val="true"/>
        </w:rPr>
        <w:t>על מנת לכפות את הציות להוראותיה המחייבות</w:t>
      </w:r>
      <w:r>
        <w:rPr>
          <w:rtl w:val="true"/>
        </w:rPr>
        <w:t xml:space="preserve">. </w:t>
      </w:r>
      <w:r>
        <w:rPr>
          <w:rtl w:val="true"/>
        </w:rPr>
        <w:t>בהתאם לכך גורסים המערערים</w:t>
      </w:r>
      <w:r>
        <w:rPr>
          <w:rtl w:val="true"/>
        </w:rPr>
        <w:t xml:space="preserve">, </w:t>
      </w:r>
      <w:r>
        <w:rPr>
          <w:rtl w:val="true"/>
        </w:rPr>
        <w:t>כי לא נפל כל פגם בהחלטת בית המשפט המחוזי לחייב את המערערים גם בגין הפרות שארעו בתקופה שבין מועד הגשת הבקשה הרביעית למועד מתן החלטת הבזיון</w:t>
      </w:r>
      <w:r>
        <w:rPr>
          <w:rtl w:val="true"/>
        </w:rPr>
        <w:t xml:space="preserve">, </w:t>
      </w:r>
      <w:r>
        <w:rPr>
          <w:rtl w:val="true"/>
        </w:rPr>
        <w:t>וגם בגין הפרות שהתבצעו בתקופה שבין מועד מתן החלטת הבזיון</w:t>
      </w:r>
      <w:r>
        <w:rPr>
          <w:rtl w:val="true"/>
        </w:rPr>
        <w:t xml:space="preserve">, </w:t>
      </w:r>
      <w:r>
        <w:rPr>
          <w:rtl w:val="true"/>
        </w:rPr>
        <w:t>למועד הגשת הבקשה למתן פסיקתה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 xml:space="preserve">כי צדק בית המשפט המחוזי גם בקביעתו כי יש להפריד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לערביהם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לגבי מניין ההפרות</w:t>
      </w:r>
      <w:r>
        <w:rPr>
          <w:rtl w:val="true"/>
        </w:rPr>
        <w:t xml:space="preserve">, </w:t>
      </w:r>
      <w:r>
        <w:rPr>
          <w:rtl w:val="true"/>
        </w:rPr>
        <w:t>מאחר שמדובר בימים שונים על</w:t>
      </w:r>
      <w:r>
        <w:rPr>
          <w:rtl w:val="true"/>
        </w:rPr>
        <w:t>-</w:t>
      </w:r>
      <w:r>
        <w:rPr>
          <w:rtl w:val="true"/>
        </w:rPr>
        <w:t>פי לוח השנה האזרחי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פיו פועל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כמו גם מפני שמבחינה עניינית מדובר בשתי הפרות נפרדות </w:t>
      </w:r>
      <w:r>
        <w:rPr>
          <w:rtl w:val="true"/>
        </w:rPr>
        <w:t>–</w:t>
      </w:r>
      <w:r>
        <w:rPr>
          <w:rtl w:val="true"/>
        </w:rPr>
        <w:t xml:space="preserve"> הפרת הערב והפרת הבוקר</w:t>
      </w:r>
      <w:r>
        <w:rPr>
          <w:rtl w:val="true"/>
        </w:rPr>
        <w:t xml:space="preserve">, </w:t>
      </w:r>
      <w:r>
        <w:rPr>
          <w:rtl w:val="true"/>
        </w:rPr>
        <w:t>כל אחת מהן קובעת ברכה לעצמה וראויה לקנס נפרד</w:t>
      </w:r>
      <w:r>
        <w:rPr>
          <w:rtl w:val="true"/>
        </w:rPr>
        <w:t xml:space="preserve">. </w:t>
      </w:r>
      <w:r>
        <w:rPr>
          <w:rtl w:val="true"/>
        </w:rPr>
        <w:t>בהקשר זה נטען גם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המערערים מושתקים מלטעון כי יש לראות בערבי השבתות והחגים משום ימות חולין </w:t>
      </w:r>
      <w:r>
        <w:rPr>
          <w:rtl w:val="true"/>
        </w:rPr>
        <w:t>(</w:t>
      </w:r>
      <w:r>
        <w:rPr>
          <w:rtl w:val="true"/>
        </w:rPr>
        <w:t>שלגביהם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אין לקנוס את המערערים</w:t>
      </w:r>
      <w:r>
        <w:rPr>
          <w:rtl w:val="true"/>
        </w:rPr>
        <w:t xml:space="preserve">), </w:t>
      </w:r>
      <w:r>
        <w:rPr>
          <w:rtl w:val="true"/>
        </w:rPr>
        <w:t>מכיוון שמזה שנה וחצי השתלטו המערערים על ההיכל כולו</w:t>
      </w:r>
      <w:r>
        <w:rPr>
          <w:rtl w:val="true"/>
        </w:rPr>
        <w:t xml:space="preserve">, </w:t>
      </w:r>
      <w:r>
        <w:rPr>
          <w:rtl w:val="true"/>
        </w:rPr>
        <w:t>בזמנים אלה בדיוק</w:t>
      </w:r>
      <w:r>
        <w:rPr>
          <w:rtl w:val="true"/>
        </w:rPr>
        <w:t xml:space="preserve">, </w:t>
      </w:r>
      <w:r>
        <w:rPr>
          <w:rtl w:val="true"/>
        </w:rPr>
        <w:t>מהלך שגוּבּה על</w:t>
      </w:r>
      <w:r>
        <w:rPr>
          <w:rtl w:val="true"/>
        </w:rPr>
        <w:t>-</w:t>
      </w:r>
      <w:r>
        <w:rPr>
          <w:rtl w:val="true"/>
        </w:rPr>
        <w:t>ידם בטענה כי הצו הזמני חל רק בימות החול</w:t>
      </w:r>
      <w:r>
        <w:rPr>
          <w:rtl w:val="true"/>
        </w:rPr>
        <w:t xml:space="preserve">, </w:t>
      </w:r>
      <w:r>
        <w:rPr>
          <w:rtl w:val="true"/>
        </w:rPr>
        <w:t>אך לא בשבתות ובמועדים</w:t>
      </w:r>
      <w:r>
        <w:rPr>
          <w:rtl w:val="true"/>
        </w:rPr>
        <w:t xml:space="preserve">; </w:t>
      </w:r>
      <w:r>
        <w:rPr>
          <w:rtl w:val="true"/>
        </w:rPr>
        <w:t>כלומר</w:t>
      </w:r>
      <w:r>
        <w:rPr>
          <w:rtl w:val="true"/>
        </w:rPr>
        <w:t xml:space="preserve">: </w:t>
      </w:r>
      <w:r>
        <w:rPr>
          <w:rtl w:val="true"/>
        </w:rPr>
        <w:t>בטענה שלפיה מדובר בזמנים הנחשבים לימות שבת ומועד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30.1.2023</w:t>
      </w:r>
      <w:r>
        <w:rPr>
          <w:rtl w:val="true"/>
        </w:rPr>
        <w:t xml:space="preserve"> </w:t>
      </w:r>
      <w:r>
        <w:rPr>
          <w:rtl w:val="true"/>
        </w:rPr>
        <w:t>קיימנו דיון על</w:t>
      </w:r>
      <w:r>
        <w:rPr>
          <w:rtl w:val="true"/>
        </w:rPr>
        <w:t>-</w:t>
      </w:r>
      <w:r>
        <w:rPr>
          <w:rtl w:val="true"/>
        </w:rPr>
        <w:t>פה בערעור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הבהרנו לצדדים כי מאחר שהקנס שהוטל על המערערים מיועד לקופת המדינה</w:t>
      </w:r>
      <w:r>
        <w:rPr>
          <w:rtl w:val="true"/>
        </w:rPr>
        <w:t xml:space="preserve">, </w:t>
      </w:r>
      <w:r>
        <w:rPr>
          <w:rtl w:val="true"/>
        </w:rPr>
        <w:t>נדרשת קבלת עמדתה של היועצת המשפטית לממשלה</w:t>
      </w:r>
      <w:r>
        <w:rPr>
          <w:rtl w:val="true"/>
        </w:rPr>
        <w:t xml:space="preserve">, </w:t>
      </w:r>
      <w:r>
        <w:rPr>
          <w:rtl w:val="true"/>
        </w:rPr>
        <w:t>על מנת לבחון אפשרות להפחתתו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יצאה מלפנינו החלטה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tl w:val="true"/>
        </w:rPr>
        <w:t>-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26.3.2023</w:t>
      </w:r>
      <w:r>
        <w:rPr>
          <w:rtl w:val="true"/>
        </w:rPr>
        <w:t xml:space="preserve">, </w:t>
      </w:r>
      <w:r>
        <w:rPr>
          <w:rtl w:val="true"/>
        </w:rPr>
        <w:t>הוגשה 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בהודעתה</w:t>
      </w:r>
      <w:r>
        <w:rPr>
          <w:rtl w:val="true"/>
        </w:rPr>
        <w:t xml:space="preserve">, </w:t>
      </w:r>
      <w:r>
        <w:rPr>
          <w:rtl w:val="true"/>
        </w:rPr>
        <w:t xml:space="preserve">נמנעה היועצת </w:t>
      </w:r>
      <w:r>
        <w:rPr>
          <w:rtl w:val="true"/>
        </w:rPr>
        <w:t>המשפטית</w:t>
      </w:r>
      <w:r>
        <w:rPr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 מלהתייחס לגוף הדברים</w:t>
      </w:r>
      <w:r>
        <w:rPr>
          <w:rtl w:val="true"/>
        </w:rPr>
        <w:t xml:space="preserve">, </w:t>
      </w:r>
      <w:r>
        <w:rPr>
          <w:rtl w:val="true"/>
        </w:rPr>
        <w:t xml:space="preserve">והסתפקה בהבהרה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ובסוגיות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נטועות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הגם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העקרונית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ולכבדן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אין בידיה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ולמסקנות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ולהליכים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 xml:space="preserve">נמנעה היועצת </w:t>
      </w:r>
      <w:r>
        <w:rPr>
          <w:rtl w:val="true"/>
        </w:rPr>
        <w:t>המשפטית</w:t>
      </w:r>
      <w:r>
        <w:rPr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 גם מהתייחסות לשאלת הפחתתם של הקנסות שהשית בית המשפט המחוזי על המערערים</w:t>
      </w:r>
      <w:r>
        <w:rPr>
          <w:rtl w:val="true"/>
        </w:rPr>
        <w:t xml:space="preserve">.   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בהחלטתנו מיום </w:t>
      </w:r>
      <w:r>
        <w:rPr/>
        <w:t>2.4.2023</w:t>
      </w:r>
      <w:r>
        <w:rPr>
          <w:rtl w:val="true"/>
        </w:rPr>
        <w:t xml:space="preserve">, </w:t>
      </w:r>
      <w:r>
        <w:rPr>
          <w:rtl w:val="true"/>
        </w:rPr>
        <w:t>ניתנה לצדדים אפשרות להתייחס לאמור בהודעת היועצת המשפטית לממשלה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התבקשו הצדדים לעדכן לגבי התפתחויות בהליך הבוררות</w:t>
      </w:r>
      <w:r>
        <w:rPr>
          <w:rtl w:val="true"/>
        </w:rPr>
        <w:t xml:space="preserve">, </w:t>
      </w:r>
      <w:r>
        <w:rPr>
          <w:rtl w:val="true"/>
        </w:rPr>
        <w:t>שבו נדון הסכסוך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שני הצדדים הגישו התייחסויות כאמור</w:t>
      </w:r>
      <w:r>
        <w:rPr>
          <w:rtl w:val="true"/>
        </w:rPr>
        <w:t xml:space="preserve">, </w:t>
      </w:r>
      <w:r>
        <w:rPr>
          <w:rtl w:val="true"/>
        </w:rPr>
        <w:t>אשר נוצלו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לצורך חזרה על הטענות שהוצגו בעיקרי הטיעון מטעמם</w:t>
      </w:r>
      <w:r>
        <w:rPr>
          <w:rtl w:val="true"/>
        </w:rPr>
        <w:t xml:space="preserve">. </w:t>
      </w:r>
      <w:r>
        <w:rPr>
          <w:rtl w:val="true"/>
        </w:rPr>
        <w:t>בנוגע להליך הבוררות נמסר</w:t>
      </w:r>
      <w:r>
        <w:rPr>
          <w:rtl w:val="true"/>
        </w:rPr>
        <w:t xml:space="preserve">, </w:t>
      </w:r>
      <w:r>
        <w:rPr>
          <w:rtl w:val="true"/>
        </w:rPr>
        <w:t xml:space="preserve">כי הצדדים נתנו הסכמתם להליך של </w:t>
      </w:r>
      <w:r>
        <w:rPr>
          <w:rtl w:val="true"/>
        </w:rPr>
        <w:t>'</w:t>
      </w:r>
      <w:r>
        <w:rPr>
          <w:rtl w:val="true"/>
        </w:rPr>
        <w:t>פשרה הקרובה לדין</w:t>
      </w:r>
      <w:r>
        <w:rPr>
          <w:rtl w:val="true"/>
        </w:rPr>
        <w:t xml:space="preserve">', </w:t>
      </w:r>
      <w:r>
        <w:rPr>
          <w:rtl w:val="true"/>
        </w:rPr>
        <w:t>כאשר מלוחות הזמנים שנקבעו לבוררות</w:t>
      </w:r>
      <w:r>
        <w:rPr>
          <w:rtl w:val="true"/>
        </w:rPr>
        <w:t xml:space="preserve">, </w:t>
      </w:r>
      <w:r>
        <w:rPr>
          <w:rtl w:val="true"/>
        </w:rPr>
        <w:t xml:space="preserve">מסתמן כי לא צפויה להתקבל בה הכרעה קודם לחודש אוקטובר </w:t>
      </w:r>
      <w:r>
        <w:rPr/>
        <w:t>2023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נדרשת אפוא הכרעתנו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שבחנתי את טענות הצדדים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ולאחר שנתתי דעתי על ההליכים הרבים שהתנהלו בין הצדדים</w:t>
      </w:r>
      <w:r>
        <w:rPr>
          <w:rtl w:val="true"/>
        </w:rPr>
        <w:t xml:space="preserve">, </w:t>
      </w:r>
      <w:r>
        <w:rPr>
          <w:rtl w:val="true"/>
        </w:rPr>
        <w:t>באתי לכלל מסקנה</w:t>
      </w:r>
      <w:r>
        <w:rPr>
          <w:rtl w:val="true"/>
        </w:rPr>
        <w:t xml:space="preserve">, </w:t>
      </w:r>
      <w:r>
        <w:rPr>
          <w:rtl w:val="true"/>
        </w:rPr>
        <w:t>כי דין הערעור להתקבל בחלקו</w:t>
      </w:r>
      <w:r>
        <w:rPr>
          <w:rtl w:val="true"/>
        </w:rPr>
        <w:t xml:space="preserve">, </w:t>
      </w:r>
      <w:r>
        <w:rPr>
          <w:rtl w:val="true"/>
        </w:rPr>
        <w:t>כפי שאפרט להלן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אסיר מדרכי את טענות המערערים</w:t>
      </w:r>
      <w:r>
        <w:rPr>
          <w:rtl w:val="true"/>
        </w:rPr>
        <w:t xml:space="preserve">, </w:t>
      </w:r>
      <w:r>
        <w:rPr>
          <w:rtl w:val="true"/>
        </w:rPr>
        <w:t>לגבי דחיית בקשתם לביטול הסעד הזמני</w:t>
      </w:r>
      <w:r>
        <w:rPr>
          <w:rtl w:val="true"/>
        </w:rPr>
        <w:t xml:space="preserve">. </w:t>
      </w:r>
      <w:r>
        <w:rPr>
          <w:rtl w:val="true"/>
        </w:rPr>
        <w:t>כפי שנזכר בקיצור לעיל</w:t>
      </w:r>
      <w:r>
        <w:rPr>
          <w:rtl w:val="true"/>
        </w:rPr>
        <w:t xml:space="preserve">, </w:t>
      </w:r>
      <w:r>
        <w:rPr>
          <w:rtl w:val="true"/>
        </w:rPr>
        <w:t>נוסף על טענות לגבי קנסות הבזיון</w:t>
      </w:r>
      <w:r>
        <w:rPr>
          <w:rtl w:val="true"/>
        </w:rPr>
        <w:t xml:space="preserve">, </w:t>
      </w:r>
      <w:r>
        <w:rPr>
          <w:rtl w:val="true"/>
        </w:rPr>
        <w:t xml:space="preserve">העלו המערערים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גם טענות שלפיהן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לביטול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גלגולו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הארעי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כפי שציינתי</w:t>
      </w:r>
      <w:r>
        <w:rPr>
          <w:rtl w:val="true"/>
        </w:rPr>
        <w:t xml:space="preserve">, </w:t>
      </w:r>
      <w:r>
        <w:rPr>
          <w:rtl w:val="true"/>
        </w:rPr>
        <w:t>טענות אלה הועלו במקביל גם במסגרת בקשת רשות ערעור שהגישו המערערים</w:t>
      </w:r>
      <w:r>
        <w:rPr>
          <w:rtl w:val="true"/>
        </w:rPr>
        <w:t xml:space="preserve">, </w:t>
      </w:r>
      <w:r>
        <w:rPr>
          <w:rtl w:val="true"/>
        </w:rPr>
        <w:t>בקשה שנדונה ונדחתה לא מכבר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ידי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7609/22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נראה אפוא</w:t>
      </w:r>
      <w:r>
        <w:rPr>
          <w:rtl w:val="true"/>
        </w:rPr>
        <w:t xml:space="preserve">, </w:t>
      </w:r>
      <w:r>
        <w:rPr>
          <w:rtl w:val="true"/>
        </w:rPr>
        <w:t>כי המערערים הבינו בכוחות עצמם</w:t>
      </w:r>
      <w:r>
        <w:rPr>
          <w:rtl w:val="true"/>
        </w:rPr>
        <w:t xml:space="preserve">, </w:t>
      </w:r>
      <w:r>
        <w:rPr>
          <w:rtl w:val="true"/>
        </w:rPr>
        <w:t>שהערעור הפלילי שלפנינו איננו האכסניה הדיונית המתאימה לדון באותן טענות</w:t>
      </w:r>
      <w:r>
        <w:rPr>
          <w:rtl w:val="true"/>
        </w:rPr>
        <w:t xml:space="preserve">, </w:t>
      </w:r>
      <w:r>
        <w:rPr>
          <w:rtl w:val="true"/>
        </w:rPr>
        <w:t>כך שלא היה מקום</w:t>
      </w:r>
      <w:r>
        <w:rPr>
          <w:rtl w:val="true"/>
        </w:rPr>
        <w:t xml:space="preserve">, </w:t>
      </w:r>
      <w:r>
        <w:rPr>
          <w:rtl w:val="true"/>
        </w:rPr>
        <w:t xml:space="preserve">גם לא </w:t>
      </w:r>
      <w:r>
        <w:rPr>
          <w:rtl w:val="true"/>
        </w:rPr>
        <w:t>'</w:t>
      </w:r>
      <w:r>
        <w:rPr>
          <w:rtl w:val="true"/>
        </w:rPr>
        <w:t>לשם הזהירות</w:t>
      </w:r>
      <w:r>
        <w:rPr>
          <w:rtl w:val="true"/>
        </w:rPr>
        <w:t xml:space="preserve">', </w:t>
      </w:r>
      <w:r>
        <w:rPr>
          <w:rtl w:val="true"/>
        </w:rPr>
        <w:t>להעלותן במסגרתו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זהירות</w:t>
      </w:r>
      <w:r>
        <w:rPr>
          <w:rtl w:val="true"/>
        </w:rPr>
        <w:t xml:space="preserve">' </w:t>
      </w:r>
      <w:r>
        <w:rPr>
          <w:rtl w:val="true"/>
        </w:rPr>
        <w:t>חייבה מסקנה הפוכה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החלטת בית המשפט המחוזי כללה התייחסויות לשני הנושאים</w:t>
      </w:r>
      <w:r>
        <w:rPr>
          <w:rtl w:val="true"/>
        </w:rPr>
        <w:t xml:space="preserve">, </w:t>
      </w:r>
      <w:r>
        <w:rPr>
          <w:rtl w:val="true"/>
        </w:rPr>
        <w:t>אלא שאין מדובר בהחלטה העשויה מִקשה אחת</w:t>
      </w:r>
      <w:r>
        <w:rPr>
          <w:rtl w:val="true"/>
        </w:rPr>
        <w:t xml:space="preserve">, </w:t>
      </w:r>
      <w:r>
        <w:rPr>
          <w:rtl w:val="true"/>
        </w:rPr>
        <w:t>שלא להפריד בין מרכיביה</w:t>
      </w:r>
      <w:r>
        <w:rPr>
          <w:rtl w:val="true"/>
        </w:rPr>
        <w:t xml:space="preserve">, </w:t>
      </w:r>
      <w:r>
        <w:rPr>
          <w:rtl w:val="true"/>
        </w:rPr>
        <w:t>אלא בהחלטה האוגדת שתי סוגיות הניתנות להפרדה</w:t>
      </w:r>
      <w:r>
        <w:rPr>
          <w:rtl w:val="true"/>
        </w:rPr>
        <w:t xml:space="preserve">, </w:t>
      </w:r>
      <w:r>
        <w:rPr>
          <w:rtl w:val="true"/>
        </w:rPr>
        <w:t>כאשר לכל סוגיה נִתקן הליך ההשגה הראוי לה</w:t>
      </w:r>
      <w:r>
        <w:rPr>
          <w:rtl w:val="true"/>
        </w:rPr>
        <w:t xml:space="preserve">. </w:t>
      </w:r>
      <w:r>
        <w:rPr>
          <w:rtl w:val="true"/>
        </w:rPr>
        <w:t>בהליך דנן</w:t>
      </w:r>
      <w:r>
        <w:rPr>
          <w:rtl w:val="true"/>
        </w:rPr>
        <w:t xml:space="preserve">, </w:t>
      </w:r>
      <w:r>
        <w:rPr>
          <w:rtl w:val="true"/>
        </w:rPr>
        <w:t>ערעור פלילי בזכות</w:t>
      </w:r>
      <w:r>
        <w:rPr>
          <w:rtl w:val="true"/>
        </w:rPr>
        <w:t xml:space="preserve">, </w:t>
      </w:r>
      <w:r>
        <w:rPr>
          <w:rtl w:val="true"/>
        </w:rPr>
        <w:t>יש מקום לדון רק בטענות המופנות כלפי הרכיב בהחלטה</w:t>
      </w:r>
      <w:r>
        <w:rPr>
          <w:rtl w:val="true"/>
        </w:rPr>
        <w:t xml:space="preserve">, </w:t>
      </w:r>
      <w:r>
        <w:rPr>
          <w:rtl w:val="true"/>
        </w:rPr>
        <w:t xml:space="preserve">שבגדרו ניתן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מחמת סירוב לציית להוראות הצו הזמני </w:t>
      </w:r>
      <w:r>
        <w:rPr>
          <w:rtl w:val="true"/>
        </w:rPr>
        <w:t>(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);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הטענות המכוונות לגבי אי</w:t>
      </w:r>
      <w:r>
        <w:rPr>
          <w:rtl w:val="true"/>
        </w:rPr>
        <w:t>-</w:t>
      </w:r>
      <w:r>
        <w:rPr>
          <w:rtl w:val="true"/>
        </w:rPr>
        <w:t>ביטול הצו הזמני</w:t>
      </w:r>
      <w:r>
        <w:rPr>
          <w:rtl w:val="true"/>
        </w:rPr>
        <w:t xml:space="preserve">, </w:t>
      </w:r>
      <w:r>
        <w:rPr>
          <w:rtl w:val="true"/>
        </w:rPr>
        <w:t xml:space="preserve">הריהן טענות המופנות כלפי </w:t>
      </w:r>
      <w:r>
        <w:rPr>
          <w:rtl w:val="true"/>
        </w:rPr>
        <w:t>'</w:t>
      </w:r>
      <w:r>
        <w:rPr>
          <w:rtl w:val="true"/>
        </w:rPr>
        <w:t>החלטה אחרת</w:t>
      </w:r>
      <w:r>
        <w:rPr>
          <w:rtl w:val="true"/>
        </w:rPr>
        <w:t xml:space="preserve">' </w:t>
      </w:r>
      <w:r>
        <w:rPr>
          <w:rtl w:val="true"/>
        </w:rPr>
        <w:t>בהליך אזרחי</w:t>
      </w:r>
      <w:r>
        <w:rPr>
          <w:rtl w:val="true"/>
        </w:rPr>
        <w:t xml:space="preserve">, </w:t>
      </w:r>
      <w:r>
        <w:rPr>
          <w:rtl w:val="true"/>
        </w:rPr>
        <w:t>ומקומן להתברר בבקשת רשות ערעור</w:t>
      </w:r>
      <w:r>
        <w:rPr>
          <w:rtl w:val="true"/>
        </w:rPr>
        <w:t xml:space="preserve">, </w:t>
      </w:r>
      <w:r>
        <w:rPr>
          <w:rtl w:val="true"/>
        </w:rPr>
        <w:t>כפי שאכן נעשה ב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רע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א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7609/22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כל זאת</w:t>
      </w:r>
      <w:r>
        <w:rPr>
          <w:rtl w:val="true"/>
        </w:rPr>
        <w:t xml:space="preserve">, </w:t>
      </w:r>
      <w:r>
        <w:rPr>
          <w:rtl w:val="true"/>
        </w:rPr>
        <w:t xml:space="preserve">התוצאה היא שטענות אלה של המערערים </w:t>
      </w:r>
      <w:r>
        <w:rPr>
          <w:rtl w:val="true"/>
        </w:rPr>
        <w:t>–</w:t>
      </w:r>
      <w:r>
        <w:rPr>
          <w:rtl w:val="true"/>
        </w:rPr>
        <w:t xml:space="preserve"> נדחות</w:t>
      </w:r>
      <w:r>
        <w:rPr>
          <w:rtl w:val="true"/>
        </w:rPr>
        <w:t xml:space="preserve">. </w:t>
      </w:r>
      <w:r>
        <w:rPr>
          <w:rtl w:val="true"/>
        </w:rPr>
        <w:t xml:space="preserve">נקודת המוצא היא אפוא שהסעד הזמני </w:t>
      </w:r>
      <w:r>
        <w:rPr>
          <w:rtl w:val="true"/>
        </w:rPr>
        <w:t>–</w:t>
      </w:r>
      <w:r>
        <w:rPr>
          <w:rtl w:val="true"/>
        </w:rPr>
        <w:t xml:space="preserve"> בתוקפו עומד</w:t>
      </w:r>
      <w:r>
        <w:rPr>
          <w:rtl w:val="true"/>
        </w:rPr>
        <w:t xml:space="preserve">, </w:t>
      </w:r>
      <w:r>
        <w:rPr>
          <w:rtl w:val="true"/>
        </w:rPr>
        <w:t>כאשר פרשנותו של סעד זה היא שאינו שובת ממלאכתו בשבתות ובחגי ישראל</w:t>
      </w:r>
      <w:r>
        <w:rPr>
          <w:rtl w:val="true"/>
        </w:rPr>
        <w:t xml:space="preserve">, </w:t>
      </w:r>
      <w:r>
        <w:rPr>
          <w:rtl w:val="true"/>
        </w:rPr>
        <w:t>כפי שנקבע בהחלטות החלוטות שצוּינוּ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סוכה ד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rtl w:val="true"/>
        </w:rPr>
        <w:t>נותר לנו אפוא להתייחס אך לטענות בדבר קנסות הבזיון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67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בזיון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המשפט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מקנה לבתי המשפט את הסמכות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והמצוה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 שהושרש בפסיקה ארוכת שנים</w:t>
      </w:r>
      <w:r>
        <w:rPr>
          <w:rtl w:val="true"/>
        </w:rPr>
        <w:t xml:space="preserve">, </w:t>
      </w:r>
      <w:r>
        <w:rPr>
          <w:rtl w:val="true"/>
        </w:rPr>
        <w:t>תכלית הסעיף היא הוצאת הוראות שיפוטיות מן הכוח אל הפועל</w:t>
      </w:r>
      <w:r>
        <w:rPr>
          <w:rtl w:val="true"/>
        </w:rPr>
        <w:t xml:space="preserve">, </w:t>
      </w:r>
      <w:r>
        <w:rPr>
          <w:rtl w:val="true"/>
        </w:rPr>
        <w:t>מהלכה למעשה</w:t>
      </w:r>
      <w:r>
        <w:rPr>
          <w:rtl w:val="true"/>
        </w:rPr>
        <w:t xml:space="preserve">; </w:t>
      </w:r>
      <w:r>
        <w:rPr>
          <w:rtl w:val="true"/>
        </w:rPr>
        <w:t xml:space="preserve">מטרה זו </w:t>
      </w:r>
      <w:r>
        <w:rPr>
          <w:rtl w:val="true"/>
        </w:rPr>
        <w:t>–</w:t>
      </w:r>
      <w:r>
        <w:rPr>
          <w:rtl w:val="true"/>
        </w:rPr>
        <w:t xml:space="preserve"> אין ערוך לחשיבותה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בתנאי הכרחי להצלחתם של בתי המשפט למלא את יעודם ואת תפקידם בחברה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58-57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Cs/>
          <w:spacing w:val="0"/>
          <w:szCs w:val="24"/>
        </w:rPr>
        <w:t>KPMG Inc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7</w:t>
      </w:r>
      <w:r>
        <w:rPr/>
        <w:t>.2007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משה </w:t>
      </w:r>
      <w:hyperlink r:id="rId72">
        <w:r>
          <w:rPr>
            <w:rStyle w:val="Hyperlink"/>
            <w:color w:val="000000"/>
            <w:rtl w:val="true"/>
          </w:rPr>
          <w:t>קשת</w:t>
        </w:r>
        <w:r>
          <w:rPr>
            <w:rStyle w:val="Hyperlink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ביזיון</w:t>
        </w:r>
        <w:r>
          <w:rPr>
            <w:rStyle w:val="Hyperlink"/>
            <w:color w:val="000000"/>
            <w:rtl w:val="true"/>
          </w:rPr>
          <w:t xml:space="preserve"> </w:t>
        </w:r>
        <w:r>
          <w:rPr>
            <w:rStyle w:val="Hyperlink"/>
            <w:color w:val="000000"/>
            <w:rtl w:val="true"/>
          </w:rPr>
          <w:t>בית</w:t>
        </w:r>
        <w:r>
          <w:rPr>
            <w:rStyle w:val="Hyperlink"/>
            <w:color w:val="000000"/>
            <w:rtl w:val="true"/>
          </w:rPr>
          <w:t>-</w:t>
        </w:r>
        <w:r>
          <w:rPr>
            <w:rStyle w:val="Hyperlink"/>
            <w:color w:val="000000"/>
            <w:rtl w:val="true"/>
          </w:rPr>
          <w:t>משפט</w:t>
        </w:r>
      </w:hyperlink>
      <w:r>
        <w:rPr>
          <w:rtl w:val="true"/>
        </w:rPr>
        <w:t xml:space="preserve"> </w:t>
      </w:r>
      <w:r>
        <w:rPr/>
        <w:t>25-17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קשת</w:t>
      </w:r>
      <w:r>
        <w:rPr>
          <w:rtl w:val="true"/>
        </w:rPr>
        <w:t xml:space="preserve">)). </w:t>
      </w:r>
      <w:r>
        <w:rPr>
          <w:rtl w:val="true"/>
        </w:rPr>
        <w:t>בהתאמה לכך</w:t>
      </w:r>
      <w:r>
        <w:rPr>
          <w:rtl w:val="true"/>
        </w:rPr>
        <w:t xml:space="preserve">, </w:t>
      </w:r>
      <w:r>
        <w:rPr>
          <w:rtl w:val="true"/>
        </w:rPr>
        <w:t>פקודת הבזיון אינה מכוונת לענישת חוטא</w:t>
      </w:r>
      <w:r>
        <w:rPr>
          <w:rtl w:val="true"/>
        </w:rPr>
        <w:t>-</w:t>
      </w:r>
      <w:r>
        <w:rPr>
          <w:rtl w:val="true"/>
        </w:rPr>
        <w:t>ממרה מחמת חטאיו הקדמונים</w:t>
      </w:r>
      <w:r>
        <w:rPr>
          <w:rtl w:val="true"/>
        </w:rPr>
        <w:t xml:space="preserve">, </w:t>
      </w:r>
      <w:r>
        <w:rPr>
          <w:rtl w:val="true"/>
        </w:rPr>
        <w:t>כי אם בשובו מדרכו</w:t>
      </w:r>
      <w:r>
        <w:rPr>
          <w:rtl w:val="true"/>
        </w:rPr>
        <w:t xml:space="preserve">, </w:t>
      </w:r>
      <w:r>
        <w:rPr>
          <w:rtl w:val="true"/>
        </w:rPr>
        <w:t xml:space="preserve">במבט צופה פני עתיד </w:t>
      </w:r>
      <w:r>
        <w:rPr>
          <w:rtl w:val="true"/>
        </w:rPr>
        <w:t>–</w:t>
      </w:r>
      <w:r>
        <w:rPr>
          <w:rtl w:val="true"/>
        </w:rPr>
        <w:t xml:space="preserve"> בהבטחת ציות ה</w:t>
      </w:r>
      <w:r>
        <w:rPr>
          <w:rtl w:val="true"/>
        </w:rPr>
        <w:t>'</w:t>
      </w:r>
      <w:r>
        <w:rPr>
          <w:rtl w:val="true"/>
        </w:rPr>
        <w:t>מחר</w:t>
      </w:r>
      <w:r>
        <w:rPr>
          <w:rtl w:val="true"/>
        </w:rPr>
        <w:t xml:space="preserve">', </w:t>
      </w:r>
      <w:r>
        <w:rPr>
          <w:rtl w:val="true"/>
        </w:rPr>
        <w:t>לא בענישת מרי ה</w:t>
      </w:r>
      <w:r>
        <w:rPr>
          <w:rtl w:val="true"/>
        </w:rPr>
        <w:t>'</w:t>
      </w:r>
      <w:r>
        <w:rPr>
          <w:rtl w:val="true"/>
        </w:rPr>
        <w:t>אתמול</w:t>
      </w:r>
      <w:r>
        <w:rPr>
          <w:rtl w:val="true"/>
        </w:rPr>
        <w:t>' 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6/50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אנגל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ד </w:t>
      </w:r>
      <w:r>
        <w:rPr/>
        <w:t>460</w:t>
      </w:r>
      <w:r>
        <w:rPr>
          <w:rtl w:val="true"/>
        </w:rPr>
        <w:t xml:space="preserve">, </w:t>
      </w:r>
      <w:r>
        <w:rPr/>
        <w:t>469-468</w:t>
      </w:r>
      <w:r>
        <w:rPr>
          <w:rtl w:val="true"/>
        </w:rPr>
        <w:t xml:space="preserve"> (</w:t>
      </w:r>
      <w:r>
        <w:rPr/>
        <w:t>1950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לויט</w:t>
      </w:r>
      <w:r>
        <w:rPr>
          <w:rtl w:val="true"/>
        </w:rPr>
        <w:t xml:space="preserve">);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ויטקו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כימיקלים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סלמאן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101</w:t>
      </w:r>
      <w:r>
        <w:rPr>
          <w:rtl w:val="true"/>
        </w:rPr>
        <w:t xml:space="preserve">, </w:t>
      </w:r>
      <w:r>
        <w:rPr/>
        <w:t>105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ויטקו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לפסק הדין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5.5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הרבות שם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אזכיר</w:t>
      </w:r>
      <w:r>
        <w:rPr>
          <w:rtl w:val="true"/>
        </w:rPr>
        <w:t xml:space="preserve">, </w:t>
      </w:r>
      <w:r>
        <w:rPr>
          <w:rtl w:val="true"/>
        </w:rPr>
        <w:t xml:space="preserve">כי עסקינן בהליך </w:t>
      </w:r>
      <w:r>
        <w:rPr>
          <w:i/>
          <w:iCs/>
          <w:sz w:val="28"/>
        </w:rPr>
        <w:t>sui generis</w:t>
      </w:r>
      <w:r>
        <w:rPr>
          <w:rtl w:val="true"/>
        </w:rPr>
        <w:t xml:space="preserve">, </w:t>
      </w:r>
      <w:r>
        <w:rPr>
          <w:rtl w:val="true"/>
        </w:rPr>
        <w:t>המורכב מיסודות אזרחיים ופליליים גם יחד</w:t>
      </w:r>
      <w:r>
        <w:rPr>
          <w:rtl w:val="true"/>
        </w:rPr>
        <w:t xml:space="preserve">, </w:t>
      </w:r>
      <w:r>
        <w:rPr>
          <w:rtl w:val="true"/>
        </w:rPr>
        <w:t>כאשר ביטוי לכך מצוי גם במסגרת הדיונית שבה עומדות רגלינו</w:t>
      </w:r>
      <w:r>
        <w:rPr>
          <w:rtl w:val="true"/>
        </w:rPr>
        <w:t xml:space="preserve">: </w:t>
      </w:r>
      <w:r>
        <w:rPr>
          <w:rtl w:val="true"/>
        </w:rPr>
        <w:t xml:space="preserve">ערעור פלילי על החלטה שניתנה בהליך אזרחי </w:t>
      </w:r>
      <w:r>
        <w:rPr>
          <w:rtl w:val="true"/>
        </w:rPr>
        <w:t>(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hyperlink r:id="rId7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7148/98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זלזניאק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346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tl w:val="true"/>
        </w:rPr>
        <w:t xml:space="preserve">); </w:t>
      </w:r>
      <w:hyperlink r:id="rId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1160/98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יזום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פרוייקטים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לבניה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אשכנזי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230</w:t>
      </w:r>
      <w:r>
        <w:rPr>
          <w:rtl w:val="true"/>
        </w:rPr>
        <w:t xml:space="preserve">, </w:t>
      </w:r>
      <w:r>
        <w:rPr/>
        <w:t>235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)). </w:t>
      </w:r>
      <w:r>
        <w:rPr>
          <w:rtl w:val="true"/>
        </w:rPr>
        <w:t xml:space="preserve">בהקשר זה יש מקום לציין גם את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המורה אותנו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הוזמן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הממרה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להופיע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ונענה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להזמנה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הוראה שקוּשרה לכלל שלפיו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; </w:t>
      </w:r>
      <w:hyperlink r:id="rId8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שטיגליץ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קביעה חשובה נוספת</w:t>
      </w:r>
      <w:r>
        <w:rPr>
          <w:rtl w:val="true"/>
        </w:rPr>
        <w:t xml:space="preserve">, </w:t>
      </w:r>
      <w:r>
        <w:rPr>
          <w:rtl w:val="true"/>
        </w:rPr>
        <w:t>הנובעת מהאופן שבו פורשו הוראות הפקודה על</w:t>
      </w:r>
      <w:r>
        <w:rPr>
          <w:rtl w:val="true"/>
        </w:rPr>
        <w:t>-</w:t>
      </w:r>
      <w:r>
        <w:rPr>
          <w:rtl w:val="true"/>
        </w:rPr>
        <w:t>ידי בתי המשפט</w:t>
      </w:r>
      <w:r>
        <w:rPr>
          <w:rtl w:val="true"/>
        </w:rPr>
        <w:t xml:space="preserve">, </w:t>
      </w:r>
      <w:r>
        <w:rPr>
          <w:rtl w:val="true"/>
        </w:rPr>
        <w:t>היא שהליך הבזיון נועד לשמש כלי שיורי</w:t>
      </w:r>
      <w:r>
        <w:rPr>
          <w:rtl w:val="true"/>
        </w:rPr>
        <w:t xml:space="preserve">, </w:t>
      </w:r>
      <w:r>
        <w:rPr>
          <w:rtl w:val="true"/>
        </w:rPr>
        <w:t>אשר יופעל רק לאחר שמוצו יתר הכלים לאכיפת הוראות שיפוטיות</w:t>
      </w:r>
      <w:r>
        <w:rPr>
          <w:rtl w:val="true"/>
        </w:rPr>
        <w:t xml:space="preserve">: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קיצוני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שהסנקציה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ופוגעת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מוצו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פסיקתו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בית־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והדגישה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שפגיעתו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להיזקק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־המשפט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שרבט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סטיבן </w:t>
      </w:r>
      <w:hyperlink r:id="rId8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גולדשטיין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יחסי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הגומלין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אכיפת הוראות לא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כספיות של בתי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עקרון הדרך החמורה פחות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cs="Century"/>
          <w:rtl w:val="true"/>
        </w:rPr>
        <w:t xml:space="preserve"> טז </w:t>
      </w:r>
      <w:r>
        <w:rPr>
          <w:rFonts w:cs="Century" w:ascii="Century" w:hAnsi="Century"/>
        </w:rPr>
        <w:t>176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אורי גורן </w:t>
      </w:r>
      <w:hyperlink r:id="rId8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סוגיות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אזרחי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944-943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מהדורה שלוש עשרה </w:t>
      </w:r>
      <w:r>
        <w:rPr>
          <w:rFonts w:cs="Century" w:ascii="Century" w:hAnsi="Century"/>
        </w:rPr>
        <w:t>2020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גורן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זו הדרך</w:t>
      </w:r>
      <w:r>
        <w:rPr>
          <w:rtl w:val="true"/>
        </w:rPr>
        <w:t xml:space="preserve">, </w:t>
      </w:r>
      <w:r>
        <w:rPr>
          <w:rtl w:val="true"/>
        </w:rPr>
        <w:t xml:space="preserve">הציבה הפסיקה תנאים וסייגים לשימוש </w:t>
      </w:r>
      <w:hyperlink r:id="rId8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למרות שנקיטת הליכי בזיון בגין החלטה שיפוטית שניתנה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tl w:val="true"/>
        </w:rPr>
        <w:t xml:space="preserve"> היא אפשרית </w:t>
      </w:r>
      <w:r>
        <w:rPr>
          <w:rtl w:val="true"/>
        </w:rPr>
        <w:t>(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658/82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צבי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136</w:t>
      </w:r>
      <w:r>
        <w:rPr>
          <w:rtl w:val="true"/>
        </w:rPr>
        <w:t xml:space="preserve">, </w:t>
      </w:r>
      <w:r>
        <w:rPr/>
        <w:t>139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tl w:val="true"/>
        </w:rPr>
        <w:t xml:space="preserve">)), </w:t>
      </w:r>
      <w:r>
        <w:rPr>
          <w:rtl w:val="true"/>
        </w:rPr>
        <w:t>יש לנהוג משנה זהירות במצבים אלה</w:t>
      </w:r>
      <w:r>
        <w:rPr>
          <w:rtl w:val="true"/>
        </w:rPr>
        <w:t xml:space="preserve">, </w:t>
      </w:r>
      <w:r>
        <w:rPr>
          <w:rtl w:val="true"/>
        </w:rPr>
        <w:t xml:space="preserve">ולשמור זאת למקרים מתאימים בלבד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351-350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תנאי נוסף שנקבע לשימוש בהליך הבזיון</w:t>
      </w:r>
      <w:r>
        <w:rPr>
          <w:rtl w:val="true"/>
        </w:rPr>
        <w:t xml:space="preserve">, </w:t>
      </w:r>
      <w:r>
        <w:rPr>
          <w:rtl w:val="true"/>
        </w:rPr>
        <w:t xml:space="preserve">הוא היותה של ההוראה השיפוטית שנטען כי הופרה </w:t>
      </w:r>
      <w:r>
        <w:rPr>
          <w:rtl w:val="true"/>
        </w:rPr>
        <w:t>–</w:t>
      </w:r>
      <w:r>
        <w:rPr>
          <w:rtl w:val="true"/>
        </w:rPr>
        <w:t xml:space="preserve"> ברורה</w:t>
      </w:r>
      <w:r>
        <w:rPr>
          <w:rtl w:val="true"/>
        </w:rPr>
        <w:t xml:space="preserve">,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וכזו הניתנת לאכיפה מהירה ויעילה</w:t>
      </w:r>
      <w:r>
        <w:rPr>
          <w:rtl w:val="true"/>
        </w:rPr>
        <w:t xml:space="preserve">. </w:t>
      </w:r>
      <w:r>
        <w:rPr>
          <w:rtl w:val="true"/>
        </w:rPr>
        <w:t xml:space="preserve">נדרש אפוא להימנע ממצב שבו </w:t>
      </w:r>
      <w:r>
        <w:rPr>
          <w:rtl w:val="true"/>
        </w:rPr>
        <w:t>'</w:t>
      </w:r>
      <w:r>
        <w:rPr>
          <w:rtl w:val="true"/>
        </w:rPr>
        <w:t>תופחים</w:t>
      </w:r>
      <w:r>
        <w:rPr>
          <w:rtl w:val="true"/>
        </w:rPr>
        <w:t xml:space="preserve">' </w:t>
      </w:r>
      <w:r>
        <w:rPr>
          <w:rtl w:val="true"/>
        </w:rPr>
        <w:t>הליכי הבזיון</w:t>
      </w:r>
      <w:r>
        <w:rPr>
          <w:rtl w:val="true"/>
        </w:rPr>
        <w:t xml:space="preserve">, </w:t>
      </w:r>
      <w:r>
        <w:rPr>
          <w:rtl w:val="true"/>
        </w:rPr>
        <w:t>מצריכים דיוני הוכחות</w:t>
      </w:r>
      <w:r>
        <w:rPr>
          <w:rtl w:val="true"/>
        </w:rPr>
        <w:t xml:space="preserve">, </w:t>
      </w:r>
      <w:r>
        <w:rPr>
          <w:rtl w:val="true"/>
        </w:rPr>
        <w:t>בירורים עובדתיים ועוד כיוצא באלה סרבולים</w:t>
      </w:r>
      <w:r>
        <w:rPr>
          <w:rtl w:val="true"/>
        </w:rPr>
        <w:t xml:space="preserve">, </w:t>
      </w:r>
      <w:r>
        <w:rPr>
          <w:rtl w:val="true"/>
        </w:rPr>
        <w:t>שאז תכלית השימוש בפקודה</w:t>
      </w:r>
      <w:r>
        <w:rPr>
          <w:rtl w:val="true"/>
        </w:rPr>
        <w:t xml:space="preserve">, </w:t>
      </w:r>
      <w:r>
        <w:rPr>
          <w:rtl w:val="true"/>
        </w:rPr>
        <w:t xml:space="preserve">כיבוד צווים שיפוטיים בדרך אפקטיבית </w:t>
      </w:r>
      <w:r>
        <w:rPr>
          <w:rtl w:val="true"/>
        </w:rPr>
        <w:t>–</w:t>
      </w:r>
      <w:r>
        <w:rPr>
          <w:rtl w:val="true"/>
        </w:rPr>
        <w:t xml:space="preserve"> לא תושׂג </w:t>
      </w:r>
      <w:r>
        <w:rPr>
          <w:rtl w:val="true"/>
        </w:rPr>
        <w:t>(</w:t>
      </w:r>
      <w:hyperlink r:id="rId8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4231/90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טכנולוגיות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1985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617</w:t>
      </w:r>
      <w:r>
        <w:rPr>
          <w:rtl w:val="true"/>
        </w:rPr>
        <w:t xml:space="preserve">, </w:t>
      </w:r>
      <w:r>
        <w:rPr/>
        <w:t>619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9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88/71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צסקלה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כו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352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353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1972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צסקלה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514/66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פרדס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כא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607</w:t>
      </w:r>
      <w:r>
        <w:rPr>
          <w:rtl w:val="true"/>
        </w:rPr>
        <w:t xml:space="preserve">, </w:t>
      </w:r>
      <w:r>
        <w:rPr/>
        <w:t>612</w:t>
      </w:r>
      <w:r>
        <w:rPr>
          <w:rtl w:val="true"/>
        </w:rPr>
        <w:t xml:space="preserve"> (</w:t>
      </w:r>
      <w:r>
        <w:rPr/>
        <w:t>1967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חסיד</w:t>
      </w:r>
      <w:r>
        <w:rPr>
          <w:rtl w:val="true"/>
        </w:rPr>
        <w:t xml:space="preserve">)). </w:t>
      </w:r>
      <w:r>
        <w:rPr>
          <w:rtl w:val="true"/>
        </w:rPr>
        <w:t>עוד נפסק</w:t>
      </w:r>
      <w:r>
        <w:rPr>
          <w:rtl w:val="true"/>
        </w:rPr>
        <w:t xml:space="preserve">, </w:t>
      </w:r>
      <w:r>
        <w:rPr>
          <w:rtl w:val="true"/>
        </w:rPr>
        <w:t xml:space="preserve">כי השימוש </w:t>
      </w:r>
      <w:hyperlink r:id="rId9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יֵעשה רק ביחס להוראות שיפוטיות שעוד ניתן לקיימן</w:t>
      </w:r>
      <w:r>
        <w:rPr>
          <w:rtl w:val="true"/>
        </w:rPr>
        <w:t xml:space="preserve">, </w:t>
      </w:r>
      <w:r>
        <w:rPr>
          <w:rtl w:val="true"/>
        </w:rPr>
        <w:t xml:space="preserve">להבדיל </w:t>
      </w:r>
      <w:r>
        <w:rPr>
          <w:rFonts w:ascii="Century" w:hAnsi="Century" w:cs="Century"/>
          <w:sz w:val="22"/>
          <w:sz w:val="22"/>
          <w:rtl w:val="true"/>
        </w:rPr>
        <w:t xml:space="preserve">ממצב שבו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שאז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לויט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469</w:t>
      </w:r>
      <w:r>
        <w:rPr>
          <w:rtl w:val="true"/>
        </w:rPr>
        <w:t xml:space="preserve">;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184</w:t>
      </w:r>
      <w:r>
        <w:rPr>
          <w:rtl w:val="true"/>
        </w:rPr>
        <w:t xml:space="preserve">, </w:t>
      </w:r>
      <w:r>
        <w:rPr/>
        <w:t>189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>)).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לנפשות הפועלות בכל הנוגע להליכי בזיון</w:t>
      </w:r>
      <w:r>
        <w:rPr>
          <w:rtl w:val="true"/>
        </w:rPr>
        <w:t xml:space="preserve">, </w:t>
      </w:r>
      <w:r>
        <w:rPr>
          <w:rtl w:val="true"/>
        </w:rPr>
        <w:t>ביצעה הפסיקה הרחבה כפולה</w:t>
      </w:r>
      <w:r>
        <w:rPr>
          <w:rtl w:val="true"/>
        </w:rPr>
        <w:t xml:space="preserve">, </w:t>
      </w:r>
      <w:r>
        <w:rPr>
          <w:rtl w:val="true"/>
        </w:rPr>
        <w:t>בשני מובנים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נקבע כי עשוי לחוב בבזיון בית משפט גם מי שלא היה צד להליך שבו ניתן הצו</w:t>
      </w:r>
      <w:r>
        <w:rPr>
          <w:rtl w:val="true"/>
        </w:rPr>
        <w:t xml:space="preserve">, </w:t>
      </w:r>
      <w:r>
        <w:rPr>
          <w:rtl w:val="true"/>
        </w:rPr>
        <w:t xml:space="preserve">אם מעשיו הביאו להפרת אותו צו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371/78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232</w:t>
      </w:r>
      <w:r>
        <w:rPr>
          <w:rtl w:val="true"/>
        </w:rPr>
        <w:t xml:space="preserve">, </w:t>
      </w:r>
      <w:r>
        <w:rPr/>
        <w:t>241-237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לוד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);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נקבע כי בהקשרים מסוימים עשוי צד להליך לחוב בבזיון</w:t>
      </w:r>
      <w:r>
        <w:rPr>
          <w:rtl w:val="true"/>
        </w:rPr>
        <w:t xml:space="preserve">, </w:t>
      </w:r>
      <w:r>
        <w:rPr>
          <w:rtl w:val="true"/>
        </w:rPr>
        <w:t>גם בגין מעשיהם של אחרים</w:t>
      </w:r>
      <w:r>
        <w:rPr>
          <w:rtl w:val="true"/>
        </w:rPr>
        <w:t xml:space="preserve">, </w:t>
      </w:r>
      <w:r>
        <w:rPr>
          <w:rtl w:val="true"/>
        </w:rPr>
        <w:t>אם לא ננקטו על</w:t>
      </w:r>
      <w:r>
        <w:rPr>
          <w:rtl w:val="true"/>
        </w:rPr>
        <w:t>-</w:t>
      </w:r>
      <w:r>
        <w:rPr>
          <w:rtl w:val="true"/>
        </w:rPr>
        <w:t>ידו פעולות כדבעי</w:t>
      </w:r>
      <w:r>
        <w:rPr>
          <w:rtl w:val="true"/>
        </w:rPr>
        <w:t xml:space="preserve">, </w:t>
      </w:r>
      <w:r>
        <w:rPr>
          <w:rtl w:val="true"/>
        </w:rPr>
        <w:t xml:space="preserve">לצורך הבאתם לציות להוראה השיפוטית </w:t>
      </w:r>
      <w:r>
        <w:rPr>
          <w:rtl w:val="true"/>
        </w:rPr>
        <w:t>(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126</w:t>
      </w:r>
      <w:r>
        <w:rPr>
          <w:rtl w:val="true"/>
        </w:rPr>
        <w:t xml:space="preserve">, </w:t>
      </w:r>
      <w:r>
        <w:rPr/>
        <w:t>129-128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140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הכלליים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ספציפיות</w:t>
      </w:r>
      <w:r>
        <w:rPr>
          <w:rtl w:val="true"/>
        </w:rPr>
        <w:t xml:space="preserve">,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, </w:t>
      </w:r>
      <w:r>
        <w:rPr>
          <w:rtl w:val="true"/>
        </w:rPr>
        <w:t>ושלהן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: </w:t>
      </w:r>
      <w:r>
        <w:rPr>
          <w:rtl w:val="true"/>
        </w:rPr>
        <w:t>סוגיהם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השיפוטיים</w:t>
      </w:r>
      <w:r>
        <w:rPr>
          <w:rtl w:val="true"/>
        </w:rPr>
        <w:t xml:space="preserve">, </w:t>
      </w:r>
      <w:r>
        <w:rPr>
          <w:rtl w:val="true"/>
        </w:rPr>
        <w:t>שהפרתם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השיפוטיים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פקודת הבזיון נועדה להביא לכיבודם של צווים שיפוטיים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עלינו ליתן את הדעת על כך שצווים שיפוטיים אינם עשויים מעור אחד</w:t>
      </w:r>
      <w:r>
        <w:rPr>
          <w:rtl w:val="true"/>
        </w:rPr>
        <w:t xml:space="preserve">, </w:t>
      </w:r>
      <w:r>
        <w:rPr>
          <w:rtl w:val="true"/>
        </w:rPr>
        <w:t>ושניתן לארגנם ולחלקם בדרכים שונות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המלומד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קשת</w:t>
      </w:r>
      <w:r>
        <w:rPr>
          <w:rtl w:val="true"/>
        </w:rPr>
        <w:t xml:space="preserve"> מצביע בספרו על מספר חיתוכים וקטגוריות הרלבנטיים ביחס לכך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tl w:val="true"/>
        </w:rPr>
        <w:t xml:space="preserve"> </w:t>
      </w:r>
      <w:r>
        <w:rPr/>
        <w:t>128</w:t>
      </w:r>
      <w:r>
        <w:rPr>
          <w:rtl w:val="true"/>
        </w:rPr>
        <w:t xml:space="preserve">); </w:t>
      </w:r>
      <w:r>
        <w:rPr>
          <w:rtl w:val="true"/>
        </w:rPr>
        <w:t>מבלי להתעכב על מכלול הסיווגים</w:t>
      </w:r>
      <w:r>
        <w:rPr>
          <w:rtl w:val="true"/>
        </w:rPr>
        <w:t xml:space="preserve">, </w:t>
      </w:r>
      <w:r>
        <w:rPr>
          <w:rtl w:val="true"/>
        </w:rPr>
        <w:t>נראה כי רלבנטיות לענייננו שתי הבחנות מרכזיות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היא ההבחנה בין צו עשה לבין צו אל תעשה</w:t>
      </w:r>
      <w:r>
        <w:rPr>
          <w:rtl w:val="true"/>
        </w:rPr>
        <w:t xml:space="preserve">, </w:t>
      </w:r>
      <w:r>
        <w:rPr>
          <w:rtl w:val="true"/>
        </w:rPr>
        <w:t xml:space="preserve">המובעת מפורשות בלשונו של </w:t>
      </w:r>
      <w:hyperlink r:id="rId9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המוּחל הן על צו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כגון צו המורה לבעל דין למסור מסמך פלוני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הן על צו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דוגמת צו לסילוק יד מנכס מקרקעין או לסגירה עולמית של בית עסק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צסקלה</w:t>
      </w:r>
      <w:r>
        <w:rPr>
          <w:rtl w:val="true"/>
        </w:rPr>
        <w:t xml:space="preserve">). </w:t>
      </w:r>
      <w:r>
        <w:rPr>
          <w:rtl w:val="true"/>
        </w:rPr>
        <w:t>בהקשר זה אציין</w:t>
      </w:r>
      <w:r>
        <w:rPr>
          <w:rtl w:val="true"/>
        </w:rPr>
        <w:t xml:space="preserve">, </w:t>
      </w:r>
      <w:r>
        <w:rPr>
          <w:rtl w:val="true"/>
        </w:rPr>
        <w:t>כי כידוע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למחדל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אקטיבי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באפס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, </w:t>
      </w:r>
      <w:r>
        <w:rPr/>
        <w:t>709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בעיות מעין אלה עשויות להתעורר גם בכל הנוגע להבחנה כאמור שתתבצע בהתייחס לצווים שיפוטיים לצרכי פקודת הבזיון</w:t>
      </w:r>
      <w:r>
        <w:rPr>
          <w:rtl w:val="true"/>
        </w:rPr>
        <w:t xml:space="preserve">, </w:t>
      </w:r>
      <w:r>
        <w:rPr>
          <w:rtl w:val="true"/>
        </w:rPr>
        <w:t>אך אין בכך כדי לגרוע מחשיבות ההבחנה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 xml:space="preserve">היא בין צווים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לבין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ממושכת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הימנעות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ממושכת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קשת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128</w:t>
      </w:r>
      <w:r>
        <w:rPr>
          <w:rtl w:val="true"/>
        </w:rPr>
        <w:t xml:space="preserve">). </w:t>
      </w:r>
      <w:r>
        <w:rPr>
          <w:rtl w:val="true"/>
        </w:rPr>
        <w:t>על קבוצת הצווים החד</w:t>
      </w:r>
      <w:r>
        <w:rPr>
          <w:rtl w:val="true"/>
        </w:rPr>
        <w:t>-</w:t>
      </w:r>
      <w:r>
        <w:rPr>
          <w:rtl w:val="true"/>
        </w:rPr>
        <w:t>פעמיים ניתן למנות</w:t>
      </w:r>
      <w:r>
        <w:rPr>
          <w:rtl w:val="true"/>
        </w:rPr>
        <w:t xml:space="preserve">, </w:t>
      </w:r>
      <w:r>
        <w:rPr>
          <w:rtl w:val="true"/>
        </w:rPr>
        <w:t>כדוגמה</w:t>
      </w:r>
      <w:r>
        <w:rPr>
          <w:rtl w:val="true"/>
        </w:rPr>
        <w:t xml:space="preserve">, </w:t>
      </w:r>
      <w:r>
        <w:rPr>
          <w:rtl w:val="true"/>
        </w:rPr>
        <w:t xml:space="preserve">צו המורה לחתום על תכניות בניה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4953/92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דדון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658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בבילה</w:t>
      </w:r>
      <w:r>
        <w:rPr>
          <w:rtl w:val="true"/>
        </w:rPr>
        <w:t xml:space="preserve">)), </w:t>
      </w:r>
      <w:r>
        <w:rPr>
          <w:rtl w:val="true"/>
        </w:rPr>
        <w:t xml:space="preserve">או להימנע מפתיחת בית עסק בזמן מוגדר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לז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187</w:t>
      </w:r>
      <w:r>
        <w:rPr>
          <w:rtl w:val="true"/>
        </w:rPr>
        <w:t xml:space="preserve">, </w:t>
      </w:r>
      <w:r>
        <w:rPr/>
        <w:t>191-190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tl w:val="true"/>
        </w:rPr>
        <w:t xml:space="preserve">)); </w:t>
      </w:r>
      <w:r>
        <w:rPr>
          <w:rtl w:val="true"/>
        </w:rPr>
        <w:t>לקבוצה השניה משתייך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צו המורה להימנע משימוש בקניינו הרוחני של אחר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ויטקו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). </w:t>
      </w:r>
      <w:r>
        <w:rPr>
          <w:rtl w:val="true"/>
        </w:rPr>
        <w:t>גם הבחנה זו לא תמיד תהיה פשוטה ו</w:t>
      </w:r>
      <w:r>
        <w:rPr>
          <w:rtl w:val="true"/>
        </w:rPr>
        <w:t>'</w:t>
      </w:r>
      <w:r>
        <w:rPr>
          <w:rtl w:val="true"/>
        </w:rPr>
        <w:t>נקיה</w:t>
      </w:r>
      <w:r>
        <w:rPr>
          <w:rtl w:val="true"/>
        </w:rPr>
        <w:t xml:space="preserve">'.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נמשכת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ועיקר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לפרקי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נמשכת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כיחידות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191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אף בקושי זה אין כדי להקהות מחשיבות ההבחנה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אִפיונו ו</w:t>
      </w:r>
      <w:r>
        <w:rPr>
          <w:rtl w:val="true"/>
        </w:rPr>
        <w:t>'</w:t>
      </w:r>
      <w:r>
        <w:rPr>
          <w:rtl w:val="true"/>
        </w:rPr>
        <w:t>קטלוגו</w:t>
      </w:r>
      <w:r>
        <w:rPr>
          <w:rtl w:val="true"/>
        </w:rPr>
        <w:t xml:space="preserve">' </w:t>
      </w:r>
      <w:r>
        <w:rPr>
          <w:rtl w:val="true"/>
        </w:rPr>
        <w:t>של הצו השיפוטי שעל הפרק עשויים להשפיע</w:t>
      </w:r>
      <w:r>
        <w:rPr>
          <w:rtl w:val="true"/>
        </w:rPr>
        <w:t xml:space="preserve">, </w:t>
      </w:r>
      <w:r>
        <w:rPr>
          <w:rtl w:val="true"/>
        </w:rPr>
        <w:t>בשלב ראשון</w:t>
      </w:r>
      <w:r>
        <w:rPr>
          <w:rtl w:val="true"/>
        </w:rPr>
        <w:t xml:space="preserve">, </w:t>
      </w:r>
      <w:r>
        <w:rPr>
          <w:rtl w:val="true"/>
        </w:rPr>
        <w:t>על השאלה אם בכלל מדובר בצו שיש מקום לנקוט בגין הפרתו הליכי בזיון</w:t>
      </w:r>
      <w:r>
        <w:rPr>
          <w:rtl w:val="true"/>
        </w:rPr>
        <w:t xml:space="preserve">; </w:t>
      </w:r>
      <w:r>
        <w:rPr>
          <w:rtl w:val="true"/>
        </w:rPr>
        <w:t>ובשלב שני</w:t>
      </w:r>
      <w:r>
        <w:rPr>
          <w:rtl w:val="true"/>
        </w:rPr>
        <w:t xml:space="preserve">, </w:t>
      </w:r>
      <w:r>
        <w:rPr>
          <w:rtl w:val="true"/>
        </w:rPr>
        <w:t>אם נמצא כי אכן יש מקום לעשות שימוש בהליכי הבזיון</w:t>
      </w:r>
      <w:r>
        <w:rPr>
          <w:rtl w:val="true"/>
        </w:rPr>
        <w:t xml:space="preserve">, </w:t>
      </w:r>
      <w:r>
        <w:rPr>
          <w:rtl w:val="true"/>
        </w:rPr>
        <w:t>אפיון הצו השיפוטי יכול לסייע גם בבחירת הסנקציה שאותה מתאים להטיל על המפר</w:t>
      </w:r>
      <w:r>
        <w:rPr>
          <w:rtl w:val="true"/>
        </w:rPr>
        <w:t xml:space="preserve">, </w:t>
      </w:r>
      <w:r>
        <w:rPr>
          <w:rtl w:val="true"/>
        </w:rPr>
        <w:t>שכן הפקודה כוללת מספר אפשרויות ביחס לכך</w:t>
      </w:r>
      <w:r>
        <w:rPr>
          <w:rtl w:val="true"/>
        </w:rPr>
        <w:t xml:space="preserve">. </w:t>
      </w:r>
      <w:r>
        <w:rPr>
          <w:rtl w:val="true"/>
        </w:rPr>
        <w:t>לעניין זה אפנה עתה</w:t>
      </w:r>
      <w:r>
        <w:rPr>
          <w:rtl w:val="true"/>
        </w:rPr>
        <w:t xml:space="preserve">, </w:t>
      </w:r>
      <w:r>
        <w:rPr>
          <w:rtl w:val="true"/>
        </w:rPr>
        <w:t xml:space="preserve">תוך התמקדות בסוג הסנקציה שניצבת על הפרק במקרה דנן </w:t>
      </w:r>
      <w:r>
        <w:rPr>
          <w:rtl w:val="true"/>
        </w:rPr>
        <w:t>–</w:t>
      </w:r>
      <w:r>
        <w:rPr>
          <w:rtl w:val="true"/>
        </w:rPr>
        <w:t xml:space="preserve"> קנסות כספיים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00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Cs w:val="24"/>
          </w:rPr>
          <w:t>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לפקודה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מן המפורט לעיל</w:t>
      </w:r>
      <w:r>
        <w:rPr>
          <w:rtl w:val="true"/>
        </w:rPr>
        <w:t xml:space="preserve">, </w:t>
      </w:r>
      <w:r>
        <w:rPr>
          <w:rtl w:val="true"/>
        </w:rPr>
        <w:t>במרוצת הליכי הבזיון עבי הכרס ורבי הגלגולים שלפנינו</w:t>
      </w:r>
      <w:r>
        <w:rPr>
          <w:rtl w:val="true"/>
        </w:rPr>
        <w:t xml:space="preserve">, </w:t>
      </w:r>
      <w:r>
        <w:rPr>
          <w:rtl w:val="true"/>
        </w:rPr>
        <w:t>הספיק בית המשפט המחוזי לחייב את המערערים בכמה סוגי קנסות מכוח הוראות הפקודה</w:t>
      </w:r>
      <w:r>
        <w:rPr>
          <w:rtl w:val="true"/>
        </w:rPr>
        <w:t xml:space="preserve">. </w:t>
      </w:r>
      <w:r>
        <w:rPr>
          <w:rtl w:val="true"/>
        </w:rPr>
        <w:t>אפרט מעט על סוגי קנסות אלה</w:t>
      </w:r>
      <w:r>
        <w:rPr>
          <w:rtl w:val="true"/>
        </w:rPr>
        <w:t xml:space="preserve">, </w:t>
      </w:r>
      <w:r>
        <w:rPr>
          <w:rtl w:val="true"/>
        </w:rPr>
        <w:t>תוך הדגמתם באמצעות עובדות ההליך הנוכחי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במסגרת קנס זה</w:t>
      </w:r>
      <w:r>
        <w:rPr>
          <w:rtl w:val="true"/>
        </w:rPr>
        <w:t xml:space="preserve">, </w:t>
      </w:r>
      <w:r>
        <w:rPr>
          <w:rtl w:val="true"/>
        </w:rPr>
        <w:t>מחייב בית המשפט את ממרה ההוראה השיפוטית בקנס מיידי</w:t>
      </w:r>
      <w:r>
        <w:rPr>
          <w:rtl w:val="true"/>
        </w:rPr>
        <w:t xml:space="preserve">, </w:t>
      </w:r>
      <w:r>
        <w:rPr>
          <w:rtl w:val="true"/>
        </w:rPr>
        <w:t>המוטל בגין הפרות עבר</w:t>
      </w:r>
      <w:r>
        <w:rPr>
          <w:rtl w:val="true"/>
        </w:rPr>
        <w:t xml:space="preserve">. </w:t>
      </w:r>
      <w:r>
        <w:rPr>
          <w:rtl w:val="true"/>
        </w:rPr>
        <w:t xml:space="preserve">בראיה </w:t>
      </w:r>
      <w:r>
        <w:rPr/>
        <w:t>ex-ante</w:t>
      </w:r>
      <w:r>
        <w:rPr>
          <w:rtl w:val="true"/>
        </w:rPr>
        <w:t xml:space="preserve">, </w:t>
      </w:r>
      <w:r>
        <w:rPr>
          <w:rtl w:val="true"/>
        </w:rPr>
        <w:t>משמעות הדבר היא</w:t>
      </w:r>
      <w:r>
        <w:rPr>
          <w:rtl w:val="true"/>
        </w:rPr>
        <w:t xml:space="preserve">, </w:t>
      </w:r>
      <w:r>
        <w:rPr>
          <w:rtl w:val="true"/>
        </w:rPr>
        <w:t>שאדם שניתנה בעניינו הוראה שיפוטית</w:t>
      </w:r>
      <w:r>
        <w:rPr>
          <w:rtl w:val="true"/>
        </w:rPr>
        <w:t xml:space="preserve">, </w:t>
      </w:r>
      <w:r>
        <w:rPr>
          <w:rtl w:val="true"/>
        </w:rPr>
        <w:t xml:space="preserve">ידוֹע ידע כי אם יפרהּ </w:t>
      </w:r>
      <w:r>
        <w:rPr>
          <w:rtl w:val="true"/>
        </w:rPr>
        <w:t>–</w:t>
      </w:r>
      <w:r>
        <w:rPr>
          <w:rtl w:val="true"/>
        </w:rPr>
        <w:t xml:space="preserve"> עשוי הוא להתחייב בקנס על אתר</w:t>
      </w:r>
      <w:r>
        <w:rPr>
          <w:rtl w:val="true"/>
        </w:rPr>
        <w:t xml:space="preserve">, </w:t>
      </w:r>
      <w:r>
        <w:rPr>
          <w:rtl w:val="true"/>
        </w:rPr>
        <w:t>אף אם לא ניתנה על כך התראה מפורשת מראש</w:t>
      </w:r>
      <w:r>
        <w:rPr>
          <w:rtl w:val="true"/>
        </w:rPr>
        <w:t xml:space="preserve">, </w:t>
      </w:r>
      <w:r>
        <w:rPr>
          <w:rtl w:val="true"/>
        </w:rPr>
        <w:t>ואף אם לא נאמר לו מה יהיה גובה הקנס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הקנס הראשון שהוטל בהחלטת הבזיון הראשונה משתייך לסוג קנסות אלה</w:t>
      </w:r>
      <w:r>
        <w:rPr>
          <w:rtl w:val="true"/>
        </w:rPr>
        <w:t xml:space="preserve">. </w:t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>במסגרת החלטה זו נקבע</w:t>
      </w:r>
      <w:r>
        <w:rPr>
          <w:rtl w:val="true"/>
        </w:rPr>
        <w:t xml:space="preserve">, </w:t>
      </w:r>
      <w:r>
        <w:rPr>
          <w:rtl w:val="true"/>
        </w:rPr>
        <w:t>כי לאור הפרות העבר שביצעו המערערים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חויבו המערערים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25,000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לגבי יכולתו של בית משפט להטיל קנס מסוג זה</w:t>
      </w:r>
      <w:r>
        <w:rPr>
          <w:rtl w:val="true"/>
        </w:rPr>
        <w:t xml:space="preserve">, </w:t>
      </w:r>
      <w:r>
        <w:rPr>
          <w:rtl w:val="true"/>
        </w:rPr>
        <w:t>נשמעו בפסיקה דעות שונות</w:t>
      </w:r>
      <w:r>
        <w:rPr>
          <w:rtl w:val="true"/>
        </w:rPr>
        <w:t xml:space="preserve">; </w:t>
      </w:r>
      <w:r>
        <w:rPr>
          <w:rtl w:val="true"/>
        </w:rPr>
        <w:t xml:space="preserve">דוגמה לדבר היא המחלוקת שבה נחלקו שופטי ההרכב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שם גרסו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וחברתי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כי יש מקום להטלת קנס כאמור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לעמדתה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. </w:t>
      </w:r>
      <w:r>
        <w:rPr>
          <w:rtl w:val="true"/>
        </w:rPr>
        <w:t>מכיוון שבענייננו קנס מסוג זה הוטל רק במסגרת 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שאינה עומדת על הפרק במסגרת הערעור הנוכחי</w:t>
      </w:r>
      <w:r>
        <w:rPr>
          <w:rtl w:val="true"/>
        </w:rPr>
        <w:t xml:space="preserve">, </w:t>
      </w:r>
      <w:r>
        <w:rPr>
          <w:rtl w:val="true"/>
        </w:rPr>
        <w:t>אין צורך בהרחבה נוספת על אודותיו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Fonts w:eastAsia="Garamond"/>
          <w:rtl w:val="true"/>
        </w:rPr>
        <w:t xml:space="preserve">   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bookmarkStart w:id="25" w:name="_Ref138780022"/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עתידיות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בית המשפט למעשה מתרה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בבעל הדין המוּעד להיות סרבן</w:t>
      </w:r>
      <w:r>
        <w:rPr>
          <w:rtl w:val="true"/>
        </w:rPr>
        <w:t xml:space="preserve">, </w:t>
      </w:r>
      <w:r>
        <w:rPr>
          <w:rtl w:val="true"/>
        </w:rPr>
        <w:t>לבל יפר את ההוראה השיפוטית</w:t>
      </w:r>
      <w:r>
        <w:rPr>
          <w:rtl w:val="true"/>
        </w:rPr>
        <w:t xml:space="preserve">, </w:t>
      </w:r>
      <w:r>
        <w:rPr>
          <w:rtl w:val="true"/>
        </w:rPr>
        <w:t xml:space="preserve">ומצמיד </w:t>
      </w:r>
      <w:r>
        <w:rPr>
          <w:rtl w:val="true"/>
        </w:rPr>
        <w:t>'</w:t>
      </w:r>
      <w:r>
        <w:rPr>
          <w:rtl w:val="true"/>
        </w:rPr>
        <w:t>תג מחיר</w:t>
      </w:r>
      <w:r>
        <w:rPr>
          <w:rtl w:val="true"/>
        </w:rPr>
        <w:t xml:space="preserve">' </w:t>
      </w:r>
      <w:r>
        <w:rPr>
          <w:rtl w:val="true"/>
        </w:rPr>
        <w:t>להפרות העתיד</w:t>
      </w:r>
      <w:r>
        <w:rPr>
          <w:rtl w:val="true"/>
        </w:rPr>
        <w:t xml:space="preserve">, </w:t>
      </w:r>
      <w:r>
        <w:rPr>
          <w:rtl w:val="true"/>
        </w:rPr>
        <w:t>אם תהיינה</w:t>
      </w:r>
      <w:r>
        <w:rPr>
          <w:rtl w:val="true"/>
        </w:rPr>
        <w:t xml:space="preserve">. </w:t>
      </w:r>
      <w:r>
        <w:rPr>
          <w:rtl w:val="true"/>
        </w:rPr>
        <w:t xml:space="preserve">לצורך התגבשותו הסופית של קנס מסוג זה </w:t>
      </w:r>
      <w:r>
        <w:rPr>
          <w:rtl w:val="true"/>
        </w:rPr>
        <w:t>–</w:t>
      </w:r>
      <w:r>
        <w:rPr>
          <w:rtl w:val="true"/>
        </w:rPr>
        <w:t xml:space="preserve"> נדרשת קביעה שיפוטית נוספת</w:t>
      </w:r>
      <w:r>
        <w:rPr>
          <w:rtl w:val="true"/>
        </w:rPr>
        <w:t xml:space="preserve">, </w:t>
      </w:r>
      <w:r>
        <w:rPr>
          <w:rtl w:val="true"/>
        </w:rPr>
        <w:t>שלפיה חרף האזהרה</w:t>
      </w:r>
      <w:r>
        <w:rPr>
          <w:rtl w:val="true"/>
        </w:rPr>
        <w:t xml:space="preserve">, </w:t>
      </w:r>
      <w:r>
        <w:rPr>
          <w:rtl w:val="true"/>
        </w:rPr>
        <w:t>הִמרה בעל הדין את הצו השיפוטי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 xml:space="preserve">יכנס לתוקף ויופעל הקנס המותנה שנקבע במסגרת ההחלטה המוקדמת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הגם שתחת גישת הרוב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אין הכרח בהתראה מוקדמת לצורך התגבשותו של קנס בפועל מכוח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r>
        <w:rPr>
          <w:rtl w:val="true"/>
        </w:rPr>
        <w:t>בכל הנוגע לשאלת נטל ההוכחה</w:t>
      </w:r>
      <w:r>
        <w:rPr>
          <w:rtl w:val="true"/>
        </w:rPr>
        <w:t xml:space="preserve">, </w:t>
      </w:r>
      <w:r>
        <w:rPr>
          <w:rtl w:val="true"/>
        </w:rPr>
        <w:t>לגבי הכנסת הקנס האמור לתוקף</w:t>
      </w:r>
      <w:r>
        <w:rPr>
          <w:rtl w:val="true"/>
        </w:rPr>
        <w:t xml:space="preserve">, </w:t>
      </w:r>
      <w:r>
        <w:rPr>
          <w:rtl w:val="true"/>
        </w:rPr>
        <w:t>והפיכתו מקנס על</w:t>
      </w:r>
      <w:r>
        <w:rPr>
          <w:rtl w:val="true"/>
        </w:rPr>
        <w:t>-</w:t>
      </w:r>
      <w:r>
        <w:rPr>
          <w:rtl w:val="true"/>
        </w:rPr>
        <w:t>תנאי לקנס בפועל</w:t>
      </w:r>
      <w:r>
        <w:rPr>
          <w:rtl w:val="true"/>
        </w:rPr>
        <w:t xml:space="preserve">, </w:t>
      </w:r>
      <w:r>
        <w:rPr>
          <w:rtl w:val="true"/>
        </w:rPr>
        <w:t>תיתכנה</w:t>
      </w:r>
      <w:r>
        <w:rPr>
          <w:rtl w:val="true"/>
        </w:rPr>
        <w:t xml:space="preserve">, </w:t>
      </w:r>
      <w:r>
        <w:rPr>
          <w:rtl w:val="true"/>
        </w:rPr>
        <w:t>ולוּ באופן עקרוני</w:t>
      </w:r>
      <w:r>
        <w:rPr>
          <w:rtl w:val="true"/>
        </w:rPr>
        <w:t xml:space="preserve">, </w:t>
      </w:r>
      <w:r>
        <w:rPr>
          <w:rtl w:val="true"/>
        </w:rPr>
        <w:t>שתי אפשרויות</w:t>
      </w:r>
      <w:r>
        <w:rPr>
          <w:rtl w:val="true"/>
        </w:rPr>
        <w:t>:</w:t>
      </w:r>
      <w:bookmarkEnd w:id="25"/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היא שנטל ההוכחה יוּטל על מבקש הפעלת הקנס</w:t>
      </w:r>
      <w:r>
        <w:rPr>
          <w:rtl w:val="true"/>
        </w:rPr>
        <w:t xml:space="preserve">. </w:t>
      </w:r>
      <w:r>
        <w:rPr>
          <w:rtl w:val="true"/>
        </w:rPr>
        <w:t>דוגמה לדבר</w:t>
      </w:r>
      <w:r>
        <w:rPr>
          <w:rtl w:val="true"/>
        </w:rPr>
        <w:t xml:space="preserve">, </w:t>
      </w:r>
      <w:r>
        <w:rPr>
          <w:rtl w:val="true"/>
        </w:rPr>
        <w:t>ניתן למצוא בקנס הנוסף שהטיל בית המשפט המחוזי על המערערים במסגרת החלטת הבזיון הראשונה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במידה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המערערים</w:t>
      </w:r>
      <w:r>
        <w:rPr>
          <w:rFonts w:cs="Miriam"/>
          <w:b/>
          <w:spacing w:val="0"/>
          <w:szCs w:val="24"/>
          <w:rtl w:val="true"/>
        </w:rPr>
        <w:t>]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יפרו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בעתיד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המניעה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הזמני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יחוב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בסכום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10,000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Cs w:val="24"/>
          <w:rtl w:val="true"/>
        </w:rPr>
        <w:t>₪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יופר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כאשר לצורך הוצאת הקנס מהכוח אל הפועל</w:t>
      </w:r>
      <w:r>
        <w:rPr>
          <w:rtl w:val="true"/>
        </w:rPr>
        <w:t xml:space="preserve">, </w:t>
      </w:r>
      <w:r>
        <w:rPr>
          <w:rtl w:val="true"/>
        </w:rPr>
        <w:t>נדרשה החלטה שיפוטית נוספת</w:t>
      </w:r>
      <w:r>
        <w:rPr>
          <w:rtl w:val="true"/>
        </w:rPr>
        <w:t xml:space="preserve">, </w:t>
      </w:r>
      <w:r>
        <w:rPr>
          <w:rtl w:val="true"/>
        </w:rPr>
        <w:t>וזו אכן ניתנה במסגרת החלטת הבזיון השניה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חולק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הצו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אכן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הופר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המערערים</w:t>
      </w:r>
      <w:r>
        <w:rPr>
          <w:rFonts w:cs="Miriam"/>
          <w:b/>
          <w:spacing w:val="0"/>
          <w:szCs w:val="24"/>
          <w:rtl w:val="true"/>
        </w:rPr>
        <w:t xml:space="preserve">] </w:t>
      </w:r>
      <w:r>
        <w:rPr>
          <w:rFonts w:cs="Miriam"/>
          <w:b/>
          <w:b/>
          <w:spacing w:val="0"/>
          <w:szCs w:val="24"/>
          <w:rtl w:val="true"/>
        </w:rPr>
        <w:t>במהלך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ימי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וחג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Cs w:val="24"/>
          <w:rtl w:val="true"/>
        </w:rPr>
        <w:t>ביחס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לסוגיה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הזו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לגבות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הקנס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המותנה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כפי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שנקבע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בהתאם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להחלטת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הבזיון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הראשונה</w:t>
      </w:r>
      <w:r>
        <w:rPr>
          <w:rFonts w:cs="Miriam"/>
          <w:b/>
          <w:spacing w:val="0"/>
          <w:szCs w:val="24"/>
          <w:rtl w:val="true"/>
        </w:rPr>
        <w:t>]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לדוגמאות נוספות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188</w:t>
      </w:r>
      <w:r>
        <w:rPr>
          <w:rtl w:val="true"/>
        </w:rPr>
        <w:t xml:space="preserve">, </w:t>
      </w:r>
      <w:r>
        <w:rPr>
          <w:rtl w:val="true"/>
        </w:rPr>
        <w:t>ויוער כי הסמכות להטיל סוג קנס זה היתה מקובלת על שלושת שופטי ההרכב</w:t>
      </w:r>
      <w:r>
        <w:rPr>
          <w:rtl w:val="true"/>
        </w:rPr>
        <w:t xml:space="preserve">; </w:t>
      </w:r>
      <w:hyperlink r:id="rId10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3901/12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Cs/>
          <w:spacing w:val="0"/>
          <w:sz w:val="22"/>
          <w:szCs w:val="24"/>
        </w:rPr>
        <w:t>Fundacio Gala-Salvador Dali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מרקטינג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2005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 הדין של חברתי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7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כן 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131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שניה</w:t>
      </w:r>
      <w:r>
        <w:rPr>
          <w:rtl w:val="true"/>
        </w:rPr>
        <w:t xml:space="preserve">, </w:t>
      </w:r>
      <w:r>
        <w:rPr>
          <w:rtl w:val="true"/>
        </w:rPr>
        <w:t>היא שהנטל יוּטל על בעל הדין שנטען כי הִמרה החלטה שיפוטית</w:t>
      </w:r>
      <w:r>
        <w:rPr>
          <w:rtl w:val="true"/>
        </w:rPr>
        <w:t xml:space="preserve">. </w:t>
      </w:r>
      <w:r>
        <w:rPr>
          <w:rtl w:val="true"/>
        </w:rPr>
        <w:t>במצ</w:t>
      </w:r>
      <w:r>
        <w:rPr>
          <w:rFonts w:ascii="Century" w:hAnsi="Century" w:cs="Century"/>
          <w:sz w:val="22"/>
          <w:sz w:val="22"/>
          <w:rtl w:val="true"/>
        </w:rPr>
        <w:t>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נקודת המוצא ונטל ההוכחה מתהפכים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יתכן שקנס מסוג זה הוא הקנס הנוסף שהטיל בית המשפט המחוזי על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החלטת הבזיון השניה </w:t>
      </w:r>
      <w:r>
        <w:rPr>
          <w:rtl w:val="true"/>
        </w:rPr>
        <w:t>–</w:t>
      </w:r>
      <w:r>
        <w:rPr>
          <w:rtl w:val="true"/>
        </w:rPr>
        <w:t xml:space="preserve"> קנס שנוסח בזו הלשון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מקוים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הוּספה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בדנן</w:t>
      </w:r>
      <w:r>
        <w:rPr>
          <w:rtl w:val="true"/>
        </w:rPr>
        <w:t xml:space="preserve">, </w:t>
      </w:r>
      <w:r>
        <w:rPr>
          <w:rtl w:val="true"/>
        </w:rPr>
        <w:t>נראה כי בית המשפט המחוזי הוסיף ופסע כברת דרך נוספת</w:t>
      </w:r>
      <w:r>
        <w:rPr>
          <w:rtl w:val="true"/>
        </w:rPr>
        <w:t xml:space="preserve">, </w:t>
      </w:r>
      <w:r>
        <w:rPr>
          <w:rtl w:val="true"/>
        </w:rPr>
        <w:t>המחמירה עם המערערים</w:t>
      </w:r>
      <w:r>
        <w:rPr>
          <w:rtl w:val="true"/>
        </w:rPr>
        <w:t xml:space="preserve">, </w:t>
      </w:r>
      <w:r>
        <w:rPr>
          <w:rtl w:val="true"/>
        </w:rPr>
        <w:t>מעבר להעברת נטל ההוכחה גרידא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החלטת הבזיון השניה כללה גם קנסות צופים פני עתיד</w:t>
      </w:r>
      <w:r>
        <w:rPr>
          <w:rtl w:val="true"/>
        </w:rPr>
        <w:t xml:space="preserve">, </w:t>
      </w:r>
      <w:r>
        <w:rPr>
          <w:rtl w:val="true"/>
        </w:rPr>
        <w:t xml:space="preserve">ההולכים ונצברים באופן </w:t>
      </w:r>
      <w:r>
        <w:rPr>
          <w:rtl w:val="true"/>
        </w:rPr>
        <w:t>'</w:t>
      </w:r>
      <w:r>
        <w:rPr>
          <w:rtl w:val="true"/>
        </w:rPr>
        <w:t>אוטומטי</w:t>
      </w:r>
      <w:r>
        <w:rPr>
          <w:rtl w:val="true"/>
        </w:rPr>
        <w:t xml:space="preserve">', </w:t>
      </w:r>
      <w:r>
        <w:rPr>
          <w:rtl w:val="true"/>
        </w:rPr>
        <w:t xml:space="preserve">ללא צורך בקביעה שיפוטית נוספת </w:t>
      </w:r>
      <w:r>
        <w:rPr>
          <w:rtl w:val="true"/>
        </w:rPr>
        <w:t>–</w:t>
      </w:r>
      <w:r>
        <w:rPr>
          <w:rtl w:val="true"/>
        </w:rPr>
        <w:t xml:space="preserve"> תפיסה שעולה מנכונותו של  בית המשפט המחוזי לכלול בפסיקתה גם הפרות ממועדים המאוחרים להחלטת הבזיון השניה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נומקה על</w:t>
      </w:r>
      <w:r>
        <w:rPr>
          <w:rtl w:val="true"/>
        </w:rPr>
        <w:t>-</w:t>
      </w:r>
      <w:r>
        <w:rPr>
          <w:rtl w:val="true"/>
        </w:rPr>
        <w:t xml:space="preserve">ידי בית המשפט המחוזי </w:t>
      </w:r>
      <w:r>
        <w:rPr>
          <w:rtl w:val="true"/>
        </w:rPr>
        <w:t>(</w:t>
      </w:r>
      <w:r>
        <w:rPr>
          <w:rtl w:val="true"/>
        </w:rPr>
        <w:t>במסגרת ההחלטה שנלוותה לפסיקתה</w:t>
      </w:r>
      <w:r>
        <w:rPr>
          <w:rtl w:val="true"/>
        </w:rPr>
        <w:t xml:space="preserve">, </w:t>
      </w:r>
      <w:r>
        <w:rPr>
          <w:rtl w:val="true"/>
        </w:rPr>
        <w:t xml:space="preserve">גם היא מיום </w:t>
      </w:r>
      <w:r>
        <w:rPr/>
        <w:t>15.9.2022</w:t>
      </w:r>
      <w:r>
        <w:rPr>
          <w:rtl w:val="true"/>
        </w:rPr>
        <w:t xml:space="preserve">), </w:t>
      </w:r>
      <w:r>
        <w:rPr>
          <w:rtl w:val="true"/>
        </w:rPr>
        <w:t>בכך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]. 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נראה אפוא</w:t>
      </w:r>
      <w:r>
        <w:rPr>
          <w:rtl w:val="true"/>
        </w:rPr>
        <w:t xml:space="preserve">, </w:t>
      </w:r>
      <w:r>
        <w:rPr>
          <w:rtl w:val="true"/>
        </w:rPr>
        <w:t>כי לא זו בלבד שבית המשפט המחוזי העביר את נטל ההוכחה אל שכם המערערים</w:t>
      </w:r>
      <w:r>
        <w:rPr>
          <w:rtl w:val="true"/>
        </w:rPr>
        <w:t xml:space="preserve">, </w:t>
      </w:r>
      <w:r>
        <w:rPr>
          <w:rtl w:val="true"/>
        </w:rPr>
        <w:t>אלא שמדובר בקנסות המקבלים תוקף אוטומטי</w:t>
      </w:r>
      <w:r>
        <w:rPr>
          <w:rtl w:val="true"/>
        </w:rPr>
        <w:t xml:space="preserve">, </w:t>
      </w:r>
      <w:r>
        <w:rPr>
          <w:rtl w:val="true"/>
        </w:rPr>
        <w:t>אף ללא החלטות שיפוטיות נוספות</w:t>
      </w:r>
      <w:r>
        <w:rPr>
          <w:rtl w:val="true"/>
        </w:rPr>
        <w:t xml:space="preserve">, </w:t>
      </w:r>
      <w:r>
        <w:rPr>
          <w:rtl w:val="true"/>
        </w:rPr>
        <w:t>כל עוד לא יביאו המערערים לשינוי מצבם המשפטי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 נחלקו בשאלה אם רשאי היה בית המשפט המחוזי לנהוג בדרך המתוארת</w:t>
      </w:r>
      <w:r>
        <w:rPr>
          <w:rtl w:val="true"/>
        </w:rPr>
        <w:t xml:space="preserve">. </w:t>
      </w:r>
      <w:r>
        <w:rPr>
          <w:rtl w:val="true"/>
        </w:rPr>
        <w:t>מאחר שהתמונה הפסיקתית בסוגיה זו אינה ברורה לחלוטין</w:t>
      </w:r>
      <w:r>
        <w:rPr>
          <w:rtl w:val="true"/>
        </w:rPr>
        <w:t xml:space="preserve">, </w:t>
      </w:r>
      <w:r>
        <w:rPr>
          <w:rtl w:val="true"/>
        </w:rPr>
        <w:t xml:space="preserve">ומשום שלדברים חשיבות עבור ההכרעה בערעור דנן </w:t>
      </w:r>
      <w:r>
        <w:rPr>
          <w:rtl w:val="true"/>
        </w:rPr>
        <w:t>–</w:t>
      </w:r>
      <w:r>
        <w:rPr>
          <w:rtl w:val="true"/>
        </w:rPr>
        <w:t xml:space="preserve"> ארחיב על כך קמעא</w:t>
      </w:r>
      <w:r>
        <w:rPr>
          <w:rtl w:val="true"/>
        </w:rPr>
        <w:t xml:space="preserve">, </w:t>
      </w:r>
      <w:r>
        <w:rPr>
          <w:rtl w:val="true"/>
        </w:rPr>
        <w:t>תוך התייחסות לשני רכיביה של החלטת הבזיון השניה</w:t>
      </w:r>
      <w:r>
        <w:rPr>
          <w:rtl w:val="true"/>
        </w:rPr>
        <w:t xml:space="preserve">: </w:t>
      </w:r>
      <w:r>
        <w:rPr>
          <w:rtl w:val="true"/>
        </w:rPr>
        <w:t>העברת נטל ההוכחה</w:t>
      </w:r>
      <w:r>
        <w:rPr>
          <w:rtl w:val="true"/>
        </w:rPr>
        <w:t xml:space="preserve">, </w:t>
      </w:r>
      <w:r>
        <w:rPr>
          <w:rtl w:val="true"/>
        </w:rPr>
        <w:t>והצטברותם האוטומטית של הקנסות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וכניסתם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עיתיים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עוגן מרכזי לטענת המשיבים</w:t>
      </w:r>
      <w:r>
        <w:rPr>
          <w:rtl w:val="true"/>
        </w:rPr>
        <w:t xml:space="preserve">, </w:t>
      </w:r>
      <w:r>
        <w:rPr>
          <w:rtl w:val="true"/>
        </w:rPr>
        <w:t>שלפיה הטלת קנס כפי שננקטה בהחלטת הבזיון השניה היא פעולה אפשרית</w:t>
      </w:r>
      <w:r>
        <w:rPr>
          <w:rtl w:val="true"/>
        </w:rPr>
        <w:t xml:space="preserve">, </w:t>
      </w:r>
      <w:r>
        <w:rPr>
          <w:rtl w:val="true"/>
        </w:rPr>
        <w:t xml:space="preserve">מצוי בדברי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 xml:space="preserve">שנאמרו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ויטקו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 נדונה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>פגיעה בקניין רוחני מוגן</w:t>
      </w:r>
      <w:r>
        <w:rPr>
          <w:rtl w:val="true"/>
        </w:rPr>
        <w:t xml:space="preserve">, </w:t>
      </w:r>
      <w:r>
        <w:rPr>
          <w:rtl w:val="true"/>
        </w:rPr>
        <w:t>שנעשתה חרף צו מניעה שהוציא בית המשפט</w:t>
      </w:r>
      <w:r>
        <w:rPr>
          <w:rtl w:val="true"/>
        </w:rPr>
        <w:t xml:space="preserve">):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הכפייה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פועלת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תופסק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העתיד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יוכח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שהצו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קויים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 xml:space="preserve">ההדגשה הוּספה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כופה</w:t>
      </w:r>
      <w:r>
        <w:rPr>
          <w:rtl w:val="true"/>
        </w:rPr>
        <w:t xml:space="preserve">, </w:t>
      </w:r>
      <w:r>
        <w:rPr>
          <w:rtl w:val="true"/>
        </w:rPr>
        <w:t>שתיפסק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פוזיטיבית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דקדוק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במקרה של סנקציה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כאשר יתכן שהתיבות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העתיד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שנזכרו בדברי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מתייחסות לחלופה האפשרית של הטלת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שהוא סנקציה 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ולאו דווקא להטלת קנס כספי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דברים היפים גם כלפי האסמכתא שביקשו המשיבים למצוא לשיטתם ב</w:t>
      </w:r>
      <w:hyperlink r:id="rId10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281/80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למלשטרייך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ד </w:t>
      </w:r>
      <w:r>
        <w:rPr>
          <w:rFonts w:ascii="Century" w:hAnsi="Century" w:cs="Century"/>
          <w:rtl w:val="true"/>
        </w:rPr>
        <w:t>לד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 ‏</w:t>
      </w:r>
      <w:r>
        <w:rPr>
          <w:rFonts w:cs="Century" w:ascii="Century" w:hAnsi="Century"/>
        </w:rPr>
        <w:t>557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‏</w:t>
      </w:r>
      <w:r>
        <w:rPr>
          <w:rFonts w:cs="Century" w:ascii="Century" w:hAnsi="Century"/>
        </w:rPr>
        <w:t>559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מוצא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ויטקו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הבזיון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בפועל</w:t>
      </w:r>
      <w:r>
        <w:rPr>
          <w:rtl w:val="true"/>
        </w:rPr>
        <w:t xml:space="preserve">' </w:t>
      </w:r>
      <w:r>
        <w:rPr>
          <w:rtl w:val="true"/>
        </w:rPr>
        <w:t>ירתיע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',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בפועל</w:t>
      </w:r>
      <w:r>
        <w:rPr>
          <w:rtl w:val="true"/>
        </w:rPr>
        <w:t xml:space="preserve">'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);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עמודים</w:t>
      </w:r>
      <w:r>
        <w:rPr>
          <w:rFonts w:eastAsia="Arial TUR" w:cs="Arial TUR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, </w:t>
      </w:r>
      <w:r>
        <w:rPr/>
        <w:t>190</w:t>
      </w:r>
      <w:r>
        <w:rPr>
          <w:rtl w:val="true"/>
        </w:rPr>
        <w:t xml:space="preserve">)).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חיזוק נוסף לגישתם</w:t>
      </w:r>
      <w:r>
        <w:rPr>
          <w:rtl w:val="true"/>
        </w:rPr>
        <w:t xml:space="preserve">, </w:t>
      </w:r>
      <w:r>
        <w:rPr>
          <w:rtl w:val="true"/>
        </w:rPr>
        <w:t xml:space="preserve">ביקשו המשיבים למצוא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צסקלה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באותו מקרה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נדונה הפרת צו מניעה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שלפיו נדרש המשיב דשם לסגור מאפיה שהיתה ברשותו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הטיל על אותו משיב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קנס מכוח </w:t>
      </w:r>
      <w:hyperlink r:id="rId10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בזו הלשון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לעתיד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5.2.69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352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בעל המאפיה טען בערעורו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הקנס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ומבוטל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מכיוון שהוטל ביחס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עמודים </w:t>
      </w:r>
      <w:r>
        <w:rPr>
          <w:rFonts w:cs="Century" w:ascii="Century" w:hAnsi="Century"/>
          <w:sz w:val="22"/>
        </w:rPr>
        <w:t>354-353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טענה זו נדחתה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ונקבע כי בהתחשב בתכלית האכיפה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צופת פני העתיד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 </w:t>
      </w:r>
      <w:hyperlink r:id="rId10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ובשים לב גם ללשון הסעיף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שאינה כוללת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משתמע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הרי שכאשר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בעתיד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הסעיף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354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לצד קביעה עקרונית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שלפיה קנס כמתואר מצוי בסמכותו של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נאמר גם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נדירים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שיגרתי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להחטיא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עמודים </w:t>
      </w:r>
      <w:r>
        <w:rPr>
          <w:rFonts w:cs="Century" w:ascii="Century" w:hAnsi="Century"/>
          <w:sz w:val="22"/>
        </w:rPr>
        <w:t>355-354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במקרה זה הובהר כי נתונה לבתי המשפט סמכות להצמיד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תגי מחיר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בדמות קנסות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להפרות עתידיות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איני מוצא במקור זה כל אינדיקציה להטלת נטל ההוכחה לקיומן של הפרות עתידיות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כתפי המפר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גם לא לכך שיכולים הקנסות העתידיים להצטבר אוטומטית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נראה כי ניתן למצוא </w:t>
      </w:r>
      <w:r>
        <w:rPr>
          <w:rtl w:val="true"/>
        </w:rPr>
        <w:t>סֶמֶךְ</w:t>
      </w:r>
      <w:r>
        <w:rPr>
          <w:rtl w:val="true"/>
        </w:rPr>
        <w:t xml:space="preserve"> לקנס שהוטל במסגרת החלטת הבזיון השניה</w:t>
      </w:r>
      <w:r>
        <w:rPr>
          <w:rtl w:val="true"/>
        </w:rPr>
        <w:t xml:space="preserve">, </w:t>
      </w:r>
      <w:r>
        <w:rPr>
          <w:rtl w:val="true"/>
        </w:rPr>
        <w:t>למצער בחלקו</w:t>
      </w:r>
      <w:r>
        <w:rPr>
          <w:rtl w:val="true"/>
        </w:rPr>
        <w:t xml:space="preserve">, </w:t>
      </w:r>
      <w:r>
        <w:rPr>
          <w:rtl w:val="true"/>
        </w:rPr>
        <w:t>בפסק הדין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שנזכר לעיל</w:t>
      </w:r>
      <w:r>
        <w:rPr>
          <w:rtl w:val="true"/>
        </w:rPr>
        <w:t xml:space="preserve">. </w:t>
      </w:r>
      <w:r>
        <w:rPr>
          <w:rtl w:val="true"/>
        </w:rPr>
        <w:t>בפסק דין זה</w:t>
      </w:r>
      <w:r>
        <w:rPr>
          <w:rtl w:val="true"/>
        </w:rPr>
        <w:t xml:space="preserve">, </w:t>
      </w:r>
      <w:r>
        <w:rPr>
          <w:rtl w:val="true"/>
        </w:rPr>
        <w:t>אושררו קנסות עתיים בפועל</w:t>
      </w:r>
      <w:r>
        <w:rPr>
          <w:rtl w:val="true"/>
        </w:rPr>
        <w:t xml:space="preserve">, </w:t>
      </w:r>
      <w:r>
        <w:rPr>
          <w:rtl w:val="true"/>
        </w:rPr>
        <w:t xml:space="preserve">על סך של </w:t>
      </w:r>
      <w:r>
        <w:rPr/>
        <w:t>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, </w:t>
      </w:r>
      <w:r>
        <w:rPr>
          <w:rtl w:val="true"/>
        </w:rPr>
        <w:t xml:space="preserve">שהטיל בית הדין  הרבני </w:t>
      </w:r>
      <w:r>
        <w:rPr>
          <w:rtl w:val="true"/>
        </w:rPr>
        <w:t>–</w:t>
      </w:r>
      <w:r>
        <w:rPr>
          <w:rtl w:val="true"/>
        </w:rPr>
        <w:t xml:space="preserve"> בהתאם להלכת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לוד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על אביו של סרבן גט</w:t>
      </w:r>
      <w:r>
        <w:rPr>
          <w:rtl w:val="true"/>
        </w:rPr>
        <w:t xml:space="preserve">, </w:t>
      </w:r>
      <w:r>
        <w:rPr>
          <w:rtl w:val="true"/>
        </w:rPr>
        <w:t>אשר נמצא כי יד לו במעל הסרבנות</w:t>
      </w:r>
      <w:r>
        <w:rPr>
          <w:rtl w:val="true"/>
        </w:rPr>
        <w:t xml:space="preserve">, </w:t>
      </w:r>
      <w:r>
        <w:rPr>
          <w:rtl w:val="true"/>
        </w:rPr>
        <w:t>ואף למעלה מכך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עד 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</w:t>
      </w:r>
      <w:r>
        <w:rPr>
          <w:rtl w:val="true"/>
        </w:rPr>
        <w:t xml:space="preserve"> כי פעל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על מנת להביא את בנו ליתן גט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>) (</w:t>
      </w:r>
      <w:r>
        <w:rPr>
          <w:rtl w:val="true"/>
        </w:rPr>
        <w:t>קנסות אלה רלבנטיים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מאחר שהוטלו מכוח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בתי דין רבניים </w:t>
      </w:r>
      <w:r>
        <w:rPr>
          <w:rtl w:val="true"/>
        </w:rPr>
        <w:t>(</w:t>
      </w:r>
      <w:r>
        <w:rPr>
          <w:rtl w:val="true"/>
        </w:rPr>
        <w:t>כפיית ציות ודרכי דיון</w:t>
      </w:r>
      <w:r>
        <w:rPr>
          <w:rtl w:val="true"/>
        </w:rPr>
        <w:t xml:space="preserve">),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1956</w:t>
      </w:r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ושמקנה לבתי הדין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הסמכויות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בשינויים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המחוייבים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מכאן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לפסיקות שעליהן הצביעו המערערים לתמיכה בעמדתם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המערערים טענו לגבי הקנסות שהוטלו עליהם בהחלטת הבזיון השניה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וכבסיס לדבריהם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הפנו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</w:t>
      </w:r>
      <w:hyperlink r:id="rId10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). </w:t>
      </w:r>
      <w:r>
        <w:rPr>
          <w:rtl w:val="true"/>
        </w:rPr>
        <w:t>תחילה אציין</w:t>
      </w:r>
      <w:r>
        <w:rPr>
          <w:rtl w:val="true"/>
        </w:rPr>
        <w:t xml:space="preserve">, </w:t>
      </w:r>
      <w:r>
        <w:rPr>
          <w:rtl w:val="true"/>
        </w:rPr>
        <w:t>כי בשני המקרים הנ</w:t>
      </w:r>
      <w:r>
        <w:rPr>
          <w:rtl w:val="true"/>
        </w:rPr>
        <w:t>"</w:t>
      </w:r>
      <w:r>
        <w:rPr>
          <w:rtl w:val="true"/>
        </w:rPr>
        <w:t xml:space="preserve">ל נערך דיון בהקשרים שונים קמעא מן העניין דנן </w:t>
      </w:r>
      <w:r>
        <w:rPr>
          <w:rtl w:val="true"/>
        </w:rPr>
        <w:t>–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 דובר בסנקציית בזיון על תנאי</w:t>
      </w:r>
      <w:r>
        <w:rPr>
          <w:rtl w:val="true"/>
        </w:rPr>
        <w:t xml:space="preserve">, </w:t>
      </w:r>
      <w:r>
        <w:rPr>
          <w:rtl w:val="true"/>
        </w:rPr>
        <w:t xml:space="preserve">מסוגה של הענישה המעוגנת </w:t>
      </w:r>
      <w:hyperlink r:id="rId10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: </w:t>
      </w:r>
      <w:r>
        <w:rPr>
          <w:rtl w:val="true"/>
        </w:rPr>
        <w:t xml:space="preserve">במצב שבו נקבעה סנקציה מותנית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המתייחסת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</w:t>
      </w:r>
      <w:r>
        <w:rPr>
          <w:rtl w:val="true"/>
        </w:rPr>
        <w:t xml:space="preserve">, </w:t>
      </w:r>
      <w:r>
        <w:rPr>
          <w:rtl w:val="true"/>
        </w:rPr>
        <w:t xml:space="preserve">אשר תופעל אם וכאשר תתבצענה הפרות נוספות </w:t>
      </w:r>
      <w:r>
        <w:rPr>
          <w:rtl w:val="true"/>
        </w:rPr>
        <w:t>(</w:t>
      </w:r>
      <w:r>
        <w:rPr>
          <w:rtl w:val="true"/>
        </w:rPr>
        <w:t>שבגינן ניתן יהיה להטיל סנקציות נוספות</w:t>
      </w:r>
      <w:r>
        <w:rPr>
          <w:rtl w:val="true"/>
        </w:rPr>
        <w:t xml:space="preserve">, </w:t>
      </w:r>
      <w:r>
        <w:rPr>
          <w:rtl w:val="true"/>
        </w:rPr>
        <w:t>מאחר שהסנקציה המותנית אינה מכוונת כלפיהן</w:t>
      </w:r>
      <w:r>
        <w:rPr>
          <w:rtl w:val="true"/>
        </w:rPr>
        <w:t xml:space="preserve">). </w:t>
      </w:r>
      <w:r>
        <w:rPr>
          <w:rtl w:val="true"/>
        </w:rPr>
        <w:t xml:space="preserve">אשר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שם נדונה טענת בעל דין</w:t>
      </w:r>
      <w:r>
        <w:rPr>
          <w:rtl w:val="true"/>
        </w:rPr>
        <w:t xml:space="preserve">, </w:t>
      </w:r>
      <w:r>
        <w:rPr>
          <w:rtl w:val="true"/>
        </w:rPr>
        <w:t>שביקש כי לצד הוראה שיפוטית שהוציא רשם הוצאה לפועל</w:t>
      </w:r>
      <w:r>
        <w:rPr>
          <w:rtl w:val="true"/>
        </w:rPr>
        <w:t xml:space="preserve">, </w:t>
      </w:r>
      <w:r>
        <w:rPr>
          <w:rtl w:val="true"/>
        </w:rPr>
        <w:t>תיקבע מראש</w:t>
      </w:r>
      <w:r>
        <w:rPr>
          <w:rtl w:val="true"/>
        </w:rPr>
        <w:t xml:space="preserve">, </w:t>
      </w:r>
      <w:r>
        <w:rPr>
          <w:rtl w:val="true"/>
        </w:rPr>
        <w:t>עוד בטרם הוּכחה כל הפרה</w:t>
      </w:r>
      <w:r>
        <w:rPr>
          <w:rtl w:val="true"/>
        </w:rPr>
        <w:t xml:space="preserve">, </w:t>
      </w:r>
      <w:r>
        <w:rPr>
          <w:rtl w:val="true"/>
        </w:rPr>
        <w:t>גם סנקציית הבזיון שתושת אם וכאשר תתבצע הפרה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חרף ההבדלים שתוארו</w:t>
      </w:r>
      <w:r>
        <w:rPr>
          <w:rtl w:val="true"/>
        </w:rPr>
        <w:t xml:space="preserve">, </w:t>
      </w:r>
      <w:r>
        <w:rPr>
          <w:rtl w:val="true"/>
        </w:rPr>
        <w:t>החשוב לענייננו הוא שבמסגרת הדיון באותם נושאים משיקים</w:t>
      </w:r>
      <w:r>
        <w:rPr>
          <w:rtl w:val="true"/>
        </w:rPr>
        <w:t xml:space="preserve">, </w:t>
      </w:r>
      <w:r>
        <w:rPr>
          <w:rtl w:val="true"/>
        </w:rPr>
        <w:t xml:space="preserve">נאמר בפירוש כי מכוח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ולהזהירו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סנקציה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תנבע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אוטומאטית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מהפרה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עתידית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נוספת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להישאר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בשיקול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תוגש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נוספת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מהפרת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131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 xml:space="preserve">ההדגשה הוּספה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 xml:space="preserve">')); </w:t>
      </w:r>
      <w:r>
        <w:rPr>
          <w:rFonts w:ascii="Century" w:hAnsi="Century" w:cs="Century"/>
          <w:sz w:val="22"/>
          <w:sz w:val="22"/>
          <w:rtl w:val="true"/>
        </w:rPr>
        <w:t>וראו גם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לתפיסה 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שהוצגה בהקשר זהה לזה שנדון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237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מקור נוסף ברוח זו</w:t>
      </w:r>
      <w:r>
        <w:rPr>
          <w:rtl w:val="true"/>
        </w:rPr>
        <w:t xml:space="preserve">, </w:t>
      </w:r>
      <w:r>
        <w:rPr>
          <w:rtl w:val="true"/>
        </w:rPr>
        <w:t>השולל את אפשרות כניסתם האוטומטית לפועל של קנסות עתידיים</w:t>
      </w:r>
      <w:r>
        <w:rPr>
          <w:rtl w:val="true"/>
        </w:rPr>
        <w:t xml:space="preserve">, </w:t>
      </w:r>
      <w:r>
        <w:rPr>
          <w:rtl w:val="true"/>
        </w:rPr>
        <w:t>ללא החלטה שיפוטית מאוחרת</w:t>
      </w:r>
      <w:r>
        <w:rPr>
          <w:rtl w:val="true"/>
        </w:rPr>
        <w:t xml:space="preserve">, </w:t>
      </w:r>
      <w:r>
        <w:rPr>
          <w:rtl w:val="true"/>
        </w:rPr>
        <w:t xml:space="preserve">מצוי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בבילה</w:t>
      </w:r>
      <w:r>
        <w:rPr>
          <w:rtl w:val="true"/>
        </w:rPr>
        <w:t xml:space="preserve">. </w:t>
      </w:r>
      <w:r>
        <w:rPr>
          <w:rtl w:val="true"/>
        </w:rPr>
        <w:t>שם נקבע</w:t>
      </w:r>
      <w:r>
        <w:rPr>
          <w:rtl w:val="true"/>
        </w:rPr>
        <w:t xml:space="preserve">, </w:t>
      </w:r>
      <w:r>
        <w:rPr>
          <w:rtl w:val="true"/>
        </w:rPr>
        <w:t>כי לצורך אכיפת סנקציה מותנית שניתנה מכוח הפקודה</w:t>
      </w:r>
      <w:r>
        <w:rPr>
          <w:rtl w:val="true"/>
        </w:rPr>
        <w:t xml:space="preserve">, </w:t>
      </w:r>
      <w:r>
        <w:rPr>
          <w:rtl w:val="true"/>
        </w:rPr>
        <w:t xml:space="preserve">אין די בקיומה של החלטה שיפוטית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מוקדמת</w:t>
      </w:r>
      <w:r>
        <w:rPr>
          <w:rtl w:val="true"/>
        </w:rPr>
        <w:t xml:space="preserve"> המצמידה </w:t>
      </w:r>
      <w:r>
        <w:rPr>
          <w:rtl w:val="true"/>
        </w:rPr>
        <w:t>'</w:t>
      </w:r>
      <w:r>
        <w:rPr>
          <w:rtl w:val="true"/>
        </w:rPr>
        <w:t>תג מחיר</w:t>
      </w:r>
      <w:r>
        <w:rPr>
          <w:rtl w:val="true"/>
        </w:rPr>
        <w:t xml:space="preserve">' </w:t>
      </w:r>
      <w:r>
        <w:rPr>
          <w:rtl w:val="true"/>
        </w:rPr>
        <w:t>מותנה להפרות עתידיות</w:t>
      </w:r>
      <w:r>
        <w:rPr>
          <w:rtl w:val="true"/>
        </w:rPr>
        <w:t xml:space="preserve">, </w:t>
      </w:r>
      <w:r>
        <w:rPr>
          <w:rtl w:val="true"/>
        </w:rPr>
        <w:t>אלא נדרשת גם החלטה שיפוטית נוספת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 xml:space="preserve">שבגדרה יקבע כי אכן התבצעו הפרות גם לאחר שניתנה ההתראה המוקדמת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659</w:t>
      </w:r>
      <w:r>
        <w:rPr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מן המקובץ עולה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כי לא היה מקום לכניסתם המוכְנית </w:t>
      </w:r>
      <w:r>
        <w:rPr>
          <w:rtl w:val="true"/>
        </w:rPr>
        <w:t>(</w:t>
      </w:r>
      <w:r>
        <w:rPr>
          <w:rtl w:val="true"/>
        </w:rPr>
        <w:t>אוטומטית</w:t>
      </w:r>
      <w:r>
        <w:rPr>
          <w:rtl w:val="true"/>
        </w:rPr>
        <w:t xml:space="preserve">) </w:t>
      </w:r>
      <w:r>
        <w:rPr>
          <w:rtl w:val="true"/>
        </w:rPr>
        <w:t>לתוקף של הקנסות העתידיים</w:t>
      </w:r>
      <w:r>
        <w:rPr>
          <w:rtl w:val="true"/>
        </w:rPr>
        <w:t xml:space="preserve">, </w:t>
      </w:r>
      <w:r>
        <w:rPr>
          <w:rtl w:val="true"/>
        </w:rPr>
        <w:t>בדרך שעליה הורה בית המשפט המחוזי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בכל הנוגע לסוגיית העברת נטל ההוכחה</w:t>
      </w:r>
      <w:r>
        <w:rPr>
          <w:rtl w:val="true"/>
        </w:rPr>
        <w:t xml:space="preserve">, </w:t>
      </w:r>
      <w:r>
        <w:rPr>
          <w:rtl w:val="true"/>
        </w:rPr>
        <w:t>במקרה של קנס על</w:t>
      </w:r>
      <w:r>
        <w:rPr>
          <w:rtl w:val="true"/>
        </w:rPr>
        <w:t>-</w:t>
      </w:r>
      <w:r>
        <w:rPr>
          <w:rtl w:val="true"/>
        </w:rPr>
        <w:t xml:space="preserve">תנאי </w:t>
      </w:r>
      <w:r>
        <w:rPr>
          <w:rtl w:val="true"/>
        </w:rPr>
        <w:t>–</w:t>
      </w:r>
      <w:r>
        <w:rPr>
          <w:rtl w:val="true"/>
        </w:rPr>
        <w:t xml:space="preserve"> התמונה איננה 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נראה שדרושה הכרעתנו ביחס לסוגיה זו</w:t>
      </w:r>
      <w:r>
        <w:rPr>
          <w:rtl w:val="true"/>
        </w:rPr>
        <w:t xml:space="preserve">, </w:t>
      </w:r>
      <w:r>
        <w:rPr>
          <w:rtl w:val="true"/>
        </w:rPr>
        <w:t xml:space="preserve">על מנת לקבוע אם יש מקום להתערבותנו בשימוש שעשה בית המשפט המחוזי בכלי זה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r>
        <w:rPr>
          <w:rtl w:val="true"/>
        </w:rPr>
        <w:t>דברַי ב</w:t>
      </w:r>
      <w:hyperlink r:id="rId1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דיזיין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דעתי היא</w:t>
      </w:r>
      <w:r>
        <w:rPr>
          <w:rtl w:val="true"/>
        </w:rPr>
        <w:t xml:space="preserve">, </w:t>
      </w:r>
      <w:r>
        <w:rPr>
          <w:rtl w:val="true"/>
        </w:rPr>
        <w:t>שככלל אין מקום להטיל קנסות על</w:t>
      </w:r>
      <w:r>
        <w:rPr>
          <w:rtl w:val="true"/>
        </w:rPr>
        <w:t>-</w:t>
      </w:r>
      <w:r>
        <w:rPr>
          <w:rtl w:val="true"/>
        </w:rPr>
        <w:t>תנאי עם העברת נטל ההוכחה</w:t>
      </w:r>
      <w:r>
        <w:rPr>
          <w:rtl w:val="true"/>
        </w:rPr>
        <w:t xml:space="preserve">. </w:t>
      </w:r>
      <w:r>
        <w:rPr>
          <w:rtl w:val="true"/>
        </w:rPr>
        <w:t>חריג לכך הוא</w:t>
      </w:r>
      <w:r>
        <w:rPr>
          <w:rtl w:val="true"/>
        </w:rPr>
        <w:t xml:space="preserve">, </w:t>
      </w:r>
      <w:r>
        <w:rPr>
          <w:rtl w:val="true"/>
        </w:rPr>
        <w:t>כאשר מדובר בהפרת צו שיפוטי שלו שני מאפיינים</w:t>
      </w:r>
      <w:r>
        <w:rPr>
          <w:rtl w:val="true"/>
        </w:rPr>
        <w:t xml:space="preserve">: </w:t>
      </w:r>
      <w:r>
        <w:rPr>
          <w:rtl w:val="true"/>
        </w:rPr>
        <w:t>צו עשה</w:t>
      </w:r>
      <w:r>
        <w:rPr>
          <w:rtl w:val="true"/>
        </w:rPr>
        <w:t xml:space="preserve">, </w:t>
      </w:r>
      <w:r>
        <w:rPr>
          <w:rtl w:val="true"/>
        </w:rPr>
        <w:t>שהוא 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דוגמת צו המורה על מתן גט</w:t>
      </w:r>
      <w:r>
        <w:rPr>
          <w:rtl w:val="true"/>
        </w:rPr>
        <w:t xml:space="preserve">, </w:t>
      </w:r>
      <w:r>
        <w:rPr>
          <w:rtl w:val="true"/>
        </w:rPr>
        <w:t>המצאת מסמך וכיוצא באלה</w:t>
      </w:r>
      <w:r>
        <w:rPr>
          <w:rtl w:val="true"/>
        </w:rPr>
        <w:t xml:space="preserve">. </w:t>
      </w:r>
      <w:r>
        <w:rPr>
          <w:rtl w:val="true"/>
        </w:rPr>
        <w:t>במקרים אלה</w:t>
      </w:r>
      <w:r>
        <w:rPr>
          <w:rtl w:val="true"/>
        </w:rPr>
        <w:t xml:space="preserve">, </w:t>
      </w:r>
      <w:r>
        <w:rPr>
          <w:rtl w:val="true"/>
        </w:rPr>
        <w:t xml:space="preserve">שבהם מתלכדים שני מאפיינים אלה </w:t>
      </w:r>
      <w:r>
        <w:rPr>
          <w:rtl w:val="true"/>
        </w:rPr>
        <w:t>(</w:t>
      </w:r>
      <w:r>
        <w:rPr>
          <w:rtl w:val="true"/>
        </w:rPr>
        <w:t>צו עשה</w:t>
      </w:r>
      <w:r>
        <w:rPr>
          <w:rtl w:val="true"/>
        </w:rPr>
        <w:t xml:space="preserve">; </w:t>
      </w:r>
      <w:r>
        <w:rPr>
          <w:rtl w:val="true"/>
        </w:rPr>
        <w:t>חד פעמי</w:t>
      </w:r>
      <w:r>
        <w:rPr>
          <w:rtl w:val="true"/>
        </w:rPr>
        <w:t xml:space="preserve">), </w:t>
      </w:r>
      <w:r>
        <w:rPr>
          <w:rtl w:val="true"/>
        </w:rPr>
        <w:t>תיתכן השתת קנס מותנה תוך העברת הנטל</w:t>
      </w:r>
      <w:r>
        <w:rPr>
          <w:rtl w:val="true"/>
        </w:rPr>
        <w:t xml:space="preserve">, </w:t>
      </w:r>
      <w:r>
        <w:rPr>
          <w:rtl w:val="true"/>
        </w:rPr>
        <w:t>שכן משמעות העברת הנטל</w:t>
      </w:r>
      <w:r>
        <w:rPr>
          <w:rtl w:val="true"/>
        </w:rPr>
        <w:t xml:space="preserve">, </w:t>
      </w:r>
      <w:r>
        <w:rPr>
          <w:rtl w:val="true"/>
        </w:rPr>
        <w:t xml:space="preserve">והמעמסה שיהיה בה כדי להטיל על גבו של המפר הנטען </w:t>
      </w:r>
      <w:r>
        <w:rPr>
          <w:rtl w:val="true"/>
        </w:rPr>
        <w:t>–</w:t>
      </w:r>
      <w:r>
        <w:rPr>
          <w:rtl w:val="true"/>
        </w:rPr>
        <w:t xml:space="preserve"> מוגבלת ביותר</w:t>
      </w:r>
      <w:r>
        <w:rPr>
          <w:rtl w:val="true"/>
        </w:rPr>
        <w:t xml:space="preserve">. </w:t>
      </w:r>
      <w:r>
        <w:rPr>
          <w:rtl w:val="true"/>
        </w:rPr>
        <w:t>מספר טעמים לשיטתי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גישה זו מתבקשת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לאורן של מוּשׂכּלות היסוד המאפיינות את הליך הבזיון</w:t>
      </w:r>
      <w:r>
        <w:rPr>
          <w:rtl w:val="true"/>
        </w:rPr>
        <w:t xml:space="preserve">. </w:t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מדובר בהליך </w:t>
      </w:r>
      <w:r>
        <w:rPr>
          <w:rtl w:val="true"/>
        </w:rPr>
        <w:t>'</w:t>
      </w:r>
      <w:r>
        <w:rPr>
          <w:rtl w:val="true"/>
        </w:rPr>
        <w:t>היברידי</w:t>
      </w:r>
      <w:r>
        <w:rPr>
          <w:rtl w:val="true"/>
        </w:rPr>
        <w:t xml:space="preserve">', </w:t>
      </w:r>
      <w:r>
        <w:rPr>
          <w:rtl w:val="true"/>
        </w:rPr>
        <w:t xml:space="preserve">שבגדרו עשוי בעל דין </w:t>
      </w:r>
      <w:r>
        <w:rPr>
          <w:rtl w:val="true"/>
        </w:rPr>
        <w:t>'</w:t>
      </w:r>
      <w:r>
        <w:rPr>
          <w:rtl w:val="true"/>
        </w:rPr>
        <w:t>לספוג</w:t>
      </w:r>
      <w:r>
        <w:rPr>
          <w:rtl w:val="true"/>
        </w:rPr>
        <w:t xml:space="preserve">' </w:t>
      </w:r>
      <w:r>
        <w:rPr>
          <w:rtl w:val="true"/>
        </w:rPr>
        <w:t>סנקציות לא מבוטלות</w:t>
      </w:r>
      <w:r>
        <w:rPr>
          <w:rtl w:val="true"/>
        </w:rPr>
        <w:t xml:space="preserve">, </w:t>
      </w:r>
      <w:r>
        <w:rPr>
          <w:rtl w:val="true"/>
        </w:rPr>
        <w:t xml:space="preserve">הכוללות היבטים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 שלא זו מטרתן ותכליתן של אותן סנקציות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עניין המצריך משנה זהירות בכל הנוגע לשימוש בפקודה</w:t>
      </w:r>
      <w:r>
        <w:rPr>
          <w:rtl w:val="true"/>
        </w:rPr>
        <w:t xml:space="preserve">, </w:t>
      </w:r>
      <w:r>
        <w:rPr>
          <w:rtl w:val="true"/>
        </w:rPr>
        <w:t xml:space="preserve">ושניצב בבסיס שיוריות השימוש בה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346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191-190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שרבט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58</w:t>
      </w:r>
      <w:r>
        <w:rPr>
          <w:rtl w:val="true"/>
        </w:rPr>
        <w:t xml:space="preserve">; </w:t>
      </w:r>
      <w:hyperlink r:id="rId11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 כג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</w:t>
      </w:r>
      <w:r>
        <w:rPr/>
        <w:t>.</w:t>
      </w:r>
      <w:r>
        <w:rPr/>
        <w:t>3.2017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)).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לעניין זה השלכות גם על ההקפדה הנדרשת בכל הנוגע לסדרי הדין ולהליכי הבירור</w:t>
      </w:r>
      <w:r>
        <w:rPr>
          <w:rtl w:val="true"/>
        </w:rPr>
        <w:t xml:space="preserve">, </w:t>
      </w:r>
      <w:r>
        <w:rPr>
          <w:rtl w:val="true"/>
        </w:rPr>
        <w:t>לבל תִּיפָּגַע יכולתו של בעל הדין</w:t>
      </w:r>
      <w:r>
        <w:rPr>
          <w:rtl w:val="true"/>
        </w:rPr>
        <w:t xml:space="preserve">, </w:t>
      </w:r>
      <w:r>
        <w:rPr>
          <w:rtl w:val="true"/>
        </w:rPr>
        <w:t>שנטען כי הִמרה את פי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לקבל את יומו ולהשמיע את טענותיו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דברים שהגיעו אף לכך שבפסיקה נשמעה דעה</w:t>
      </w:r>
      <w:r>
        <w:rPr>
          <w:rtl w:val="true"/>
        </w:rPr>
        <w:t xml:space="preserve">, </w:t>
      </w:r>
      <w:r>
        <w:rPr>
          <w:rtl w:val="true"/>
        </w:rPr>
        <w:t>שלפיה יש מקום להגביה את רף ההוכחה הנדרש</w:t>
      </w:r>
      <w:r>
        <w:rPr>
          <w:rtl w:val="true"/>
        </w:rPr>
        <w:t xml:space="preserve">, </w:t>
      </w:r>
      <w:r>
        <w:rPr>
          <w:rtl w:val="true"/>
        </w:rPr>
        <w:t xml:space="preserve">שעה שעסקינן בטענות לבזיון בית המשפט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236-235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פסקה כד</w:t>
      </w:r>
      <w:r>
        <w:rPr>
          <w:rtl w:val="true"/>
        </w:rPr>
        <w:t xml:space="preserve">). </w:t>
      </w:r>
      <w:r>
        <w:rPr>
          <w:rtl w:val="true"/>
        </w:rPr>
        <w:t>מהטעמים האמורים נפסק גם</w:t>
      </w:r>
      <w:r>
        <w:rPr>
          <w:rtl w:val="true"/>
        </w:rPr>
        <w:t xml:space="preserve">, </w:t>
      </w:r>
      <w:r>
        <w:rPr>
          <w:rtl w:val="true"/>
        </w:rPr>
        <w:t>בכל הנוגע לשימוש בהליך הבזיון בהתייחס לצווים שיפוטיים שאינם ברורים וחד</w:t>
      </w:r>
      <w:r>
        <w:rPr>
          <w:rtl w:val="true"/>
        </w:rPr>
        <w:t>-</w:t>
      </w:r>
      <w:r>
        <w:rPr>
          <w:rtl w:val="true"/>
        </w:rPr>
        <w:t>משמעיים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בחזקתו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חסיד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612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348</w:t>
      </w:r>
      <w:r>
        <w:rPr>
          <w:rtl w:val="true"/>
        </w:rPr>
        <w:t xml:space="preserve">). </w:t>
      </w:r>
      <w:r>
        <w:rPr>
          <w:rtl w:val="true"/>
        </w:rPr>
        <w:t>על רקע גישה כללית זו לשימוש בהוראות הפקודה</w:t>
      </w:r>
      <w:r>
        <w:rPr>
          <w:rtl w:val="true"/>
        </w:rPr>
        <w:t xml:space="preserve">, </w:t>
      </w:r>
      <w:r>
        <w:rPr>
          <w:rtl w:val="true"/>
        </w:rPr>
        <w:t>המאופיינת בריסון ובזהירות רבים</w:t>
      </w:r>
      <w:r>
        <w:rPr>
          <w:rtl w:val="true"/>
        </w:rPr>
        <w:t xml:space="preserve">, </w:t>
      </w:r>
      <w:r>
        <w:rPr>
          <w:rtl w:val="true"/>
        </w:rPr>
        <w:t>קשה להלום אפשרות להטיל מכוחה קנסות בגין הפרות עתידיות</w:t>
      </w:r>
      <w:r>
        <w:rPr>
          <w:rtl w:val="true"/>
        </w:rPr>
        <w:t xml:space="preserve">, </w:t>
      </w:r>
      <w:r>
        <w:rPr>
          <w:rtl w:val="true"/>
        </w:rPr>
        <w:t>תוך העברת נטל ההוכחה אל כתפי בעל הדין המפר</w:t>
      </w:r>
      <w:r>
        <w:rPr>
          <w:rtl w:val="true"/>
        </w:rPr>
        <w:t xml:space="preserve">, </w:t>
      </w:r>
      <w:r>
        <w:rPr>
          <w:rtl w:val="true"/>
        </w:rPr>
        <w:t>אלא במקרים חריגים ומתוחמים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בכל הנוגע לצווי </w:t>
      </w:r>
      <w:r>
        <w:rPr>
          <w:rtl w:val="true"/>
        </w:rPr>
        <w:t>'</w:t>
      </w:r>
      <w:r>
        <w:rPr>
          <w:rtl w:val="true"/>
        </w:rPr>
        <w:t>אל תעשה</w:t>
      </w:r>
      <w:r>
        <w:rPr>
          <w:rtl w:val="true"/>
        </w:rPr>
        <w:t xml:space="preserve">', </w:t>
      </w:r>
      <w:r>
        <w:rPr>
          <w:rtl w:val="true"/>
        </w:rPr>
        <w:t>התוצאה של העברת נטל כמתואר תהיה סרבול הדיון</w:t>
      </w:r>
      <w:r>
        <w:rPr>
          <w:rtl w:val="true"/>
        </w:rPr>
        <w:t xml:space="preserve">, </w:t>
      </w:r>
      <w:r>
        <w:rPr>
          <w:rtl w:val="true"/>
        </w:rPr>
        <w:t>מחמת הצורך להוכיח עובדות בעלות אופי שלילי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מבלי שתצמח מן המהלך תועלת מרובה</w:t>
      </w:r>
      <w:r>
        <w:rPr>
          <w:rtl w:val="true"/>
        </w:rPr>
        <w:t xml:space="preserve">. </w:t>
      </w:r>
      <w:r>
        <w:rPr>
          <w:rtl w:val="true"/>
        </w:rPr>
        <w:t>כאשר מדובר בצו אל</w:t>
      </w:r>
      <w:r>
        <w:rPr>
          <w:rtl w:val="true"/>
        </w:rPr>
        <w:t>-</w:t>
      </w:r>
      <w:r>
        <w:rPr>
          <w:rtl w:val="true"/>
        </w:rPr>
        <w:t>תעשה</w:t>
      </w:r>
      <w:r>
        <w:rPr>
          <w:rtl w:val="true"/>
        </w:rPr>
        <w:t xml:space="preserve">, </w:t>
      </w:r>
      <w:r>
        <w:rPr>
          <w:rtl w:val="true"/>
        </w:rPr>
        <w:t>תחת הוראה שיפוטית המעבירה את נטל ההוכחה לכתפי בעל הדין הממרה</w:t>
      </w:r>
      <w:r>
        <w:rPr>
          <w:rtl w:val="true"/>
        </w:rPr>
        <w:t xml:space="preserve">, </w:t>
      </w:r>
      <w:r>
        <w:rPr>
          <w:rtl w:val="true"/>
        </w:rPr>
        <w:t>ידרש הלה להוכיח נגטיבית כי הצו השיפוטי לא הופר על</w:t>
      </w:r>
      <w:r>
        <w:rPr>
          <w:rtl w:val="true"/>
        </w:rPr>
        <w:t>-</w:t>
      </w:r>
      <w:r>
        <w:rPr>
          <w:rtl w:val="true"/>
        </w:rPr>
        <w:t xml:space="preserve">ידו </w:t>
      </w:r>
      <w:r>
        <w:rPr>
          <w:rtl w:val="true"/>
        </w:rPr>
        <w:t>(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 לא נעשה על</w:t>
      </w:r>
      <w:r>
        <w:rPr>
          <w:rtl w:val="true"/>
        </w:rPr>
        <w:t>-</w:t>
      </w:r>
      <w:r>
        <w:rPr>
          <w:rtl w:val="true"/>
        </w:rPr>
        <w:t>ידו שימוש בלעדי בהיכל</w:t>
      </w:r>
      <w:r>
        <w:rPr>
          <w:rtl w:val="true"/>
        </w:rPr>
        <w:t xml:space="preserve">, </w:t>
      </w:r>
      <w:r>
        <w:rPr>
          <w:rtl w:val="true"/>
        </w:rPr>
        <w:t>תוך הדרת רגלי רעהו</w:t>
      </w:r>
      <w:r>
        <w:rPr>
          <w:rtl w:val="true"/>
        </w:rPr>
        <w:t xml:space="preserve">), </w:t>
      </w:r>
      <w:r>
        <w:rPr>
          <w:rtl w:val="true"/>
        </w:rPr>
        <w:t>במקום שיוכיח בעל הדין שמנגד</w:t>
      </w:r>
      <w:r>
        <w:rPr>
          <w:rtl w:val="true"/>
        </w:rPr>
        <w:t xml:space="preserve">, </w:t>
      </w:r>
      <w:r>
        <w:rPr>
          <w:rtl w:val="true"/>
        </w:rPr>
        <w:t>באופן פוזיטיבי</w:t>
      </w:r>
      <w:r>
        <w:rPr>
          <w:rtl w:val="true"/>
        </w:rPr>
        <w:t xml:space="preserve">, </w:t>
      </w:r>
      <w:r>
        <w:rPr>
          <w:rtl w:val="true"/>
        </w:rPr>
        <w:t>כי יריבו עשה כן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הוכחת עובדות בעלות אופי שלילי מעוררת קשיים לא מבוטלים</w:t>
      </w:r>
      <w:r>
        <w:rPr>
          <w:rtl w:val="true"/>
        </w:rPr>
        <w:t xml:space="preserve">, </w:t>
      </w:r>
      <w:r>
        <w:rPr>
          <w:rtl w:val="true"/>
        </w:rPr>
        <w:t>ועל כן מסתפקים בתי המשפט ביחס אליהן בשיעור מופחת של ראיות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להעביר את נטל הבאת הראיות לכתפי בעל הדין שמנגד </w:t>
      </w:r>
      <w:r>
        <w:rPr>
          <w:rtl w:val="true"/>
        </w:rPr>
        <w:t>(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296/82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נבנצאל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ניוקליאר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איזוטופוס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281</w:t>
      </w:r>
      <w:r>
        <w:rPr>
          <w:rtl w:val="true"/>
        </w:rPr>
        <w:t xml:space="preserve">, </w:t>
      </w:r>
      <w:r>
        <w:rPr/>
        <w:t>301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);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7426/14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3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כמו גם לספק בדבר משמעותו של נטל הבאת הראיות בשיטת המשפט הישראלית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גיא שני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רשלנות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נזיקין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 </w:t>
      </w:r>
      <w:r>
        <w:rPr/>
        <w:t>36-33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)). </w:t>
      </w:r>
      <w:r>
        <w:rPr>
          <w:rtl w:val="true"/>
        </w:rPr>
        <w:t>מסופקני אפוא אם העברת הנטל לכתפי בעל הדין שנטען כי הִמרה את ההוראה השיפוטית</w:t>
      </w:r>
      <w:r>
        <w:rPr>
          <w:rtl w:val="true"/>
        </w:rPr>
        <w:t xml:space="preserve">, </w:t>
      </w:r>
      <w:r>
        <w:rPr>
          <w:rtl w:val="true"/>
        </w:rPr>
        <w:t>אכן תהיה בת</w:t>
      </w:r>
      <w:r>
        <w:rPr>
          <w:rtl w:val="true"/>
        </w:rPr>
        <w:t>-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בשים לב לאופיו של הדיון בהוכחת עובדות שליליות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בצומת ההכרעה הנוכחי</w:t>
      </w:r>
      <w:r>
        <w:rPr>
          <w:rtl w:val="true"/>
        </w:rPr>
        <w:t xml:space="preserve">, </w:t>
      </w:r>
      <w:r>
        <w:rPr>
          <w:rtl w:val="true"/>
        </w:rPr>
        <w:t>עמדתי היא שמוטב לנו להימנע מיצירת הליכי התדיינות מעין אלה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אוסיף</w:t>
      </w:r>
      <w:r>
        <w:rPr>
          <w:rtl w:val="true"/>
        </w:rPr>
        <w:t xml:space="preserve">, </w:t>
      </w:r>
      <w:r>
        <w:rPr>
          <w:rtl w:val="true"/>
        </w:rPr>
        <w:t>באופן כללי</w:t>
      </w:r>
      <w:r>
        <w:rPr>
          <w:rtl w:val="true"/>
        </w:rPr>
        <w:t xml:space="preserve">, </w:t>
      </w:r>
      <w:r>
        <w:rPr>
          <w:rtl w:val="true"/>
        </w:rPr>
        <w:t>כי התועלת הטמונה בהעברת נטל ההוכחה במשפט אזרחי</w:t>
      </w:r>
      <w:r>
        <w:rPr>
          <w:rtl w:val="true"/>
        </w:rPr>
        <w:t xml:space="preserve">, </w:t>
      </w:r>
      <w:r>
        <w:rPr>
          <w:rtl w:val="true"/>
        </w:rPr>
        <w:t xml:space="preserve">מכתפיו של בעל הדין האחד אל כתפי רעהו </w:t>
      </w:r>
      <w:r>
        <w:rPr>
          <w:rtl w:val="true"/>
        </w:rPr>
        <w:t>(</w:t>
      </w:r>
      <w:r>
        <w:rPr>
          <w:rtl w:val="true"/>
        </w:rPr>
        <w:t>אף במקרים שבהם לא מתעוררת סוגיה של הוכחת עובדה שלילית</w:t>
      </w:r>
      <w:r>
        <w:rPr>
          <w:rtl w:val="true"/>
        </w:rPr>
        <w:t xml:space="preserve">), </w:t>
      </w:r>
      <w:r>
        <w:rPr>
          <w:rtl w:val="true"/>
        </w:rPr>
        <w:t>היא מוגבלת מטבעהּ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העברת נטל ההוכחה תהיה רלבנטית לקבוצת מקרים שאינה גדולה במיוחד</w:t>
      </w:r>
      <w:r>
        <w:rPr>
          <w:rtl w:val="true"/>
        </w:rPr>
        <w:t xml:space="preserve">. </w:t>
      </w:r>
      <w:r>
        <w:rPr>
          <w:rtl w:val="true"/>
        </w:rPr>
        <w:t>גם אם אין הולכים לגישה קיצונית</w:t>
      </w:r>
      <w:r>
        <w:rPr>
          <w:rtl w:val="true"/>
        </w:rPr>
        <w:t xml:space="preserve">, </w:t>
      </w:r>
      <w:r>
        <w:rPr>
          <w:rtl w:val="true"/>
        </w:rPr>
        <w:t xml:space="preserve">שלפיה כלל נטל ההוכחה </w:t>
      </w:r>
      <w:r>
        <w:rPr>
          <w:rtl w:val="true"/>
        </w:rPr>
        <w:t>'</w:t>
      </w:r>
      <w:r>
        <w:rPr>
          <w:rtl w:val="true"/>
        </w:rPr>
        <w:t>נכנס לפעולה</w:t>
      </w:r>
      <w:r>
        <w:rPr>
          <w:rtl w:val="true"/>
        </w:rPr>
        <w:t xml:space="preserve">' </w:t>
      </w:r>
      <w:r>
        <w:rPr>
          <w:rtl w:val="true"/>
        </w:rPr>
        <w:t>רק במקרים נדירים במיוחד שבהם כפות המאזניים מעוינות במדויק</w:t>
      </w:r>
      <w:r>
        <w:rPr>
          <w:rtl w:val="true"/>
        </w:rPr>
        <w:t xml:space="preserve">, </w:t>
      </w:r>
      <w:r>
        <w:rPr>
          <w:rtl w:val="true"/>
        </w:rPr>
        <w:t>הרי שאף תחת גישה מרחיבה יותר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tl w:val="true"/>
        </w:rPr>
        <w:t>'</w:t>
      </w:r>
      <w:r>
        <w:rPr>
          <w:rtl w:val="true"/>
        </w:rPr>
        <w:t>תיקו ראייתי</w:t>
      </w:r>
      <w:r>
        <w:rPr>
          <w:rtl w:val="true"/>
        </w:rPr>
        <w:t xml:space="preserve">' </w:t>
      </w:r>
      <w:r>
        <w:rPr>
          <w:rtl w:val="true"/>
        </w:rPr>
        <w:t xml:space="preserve">מתקיים בכל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מבעלי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עדיין עסקינן בקבוצה שממדיה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ענקיים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עדיפות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מבעלי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היריבים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ולהכריע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העדיפות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אריאל פורת ואלכס </w:t>
      </w:r>
      <w:hyperlink r:id="rId115">
        <w:r>
          <w:rPr>
            <w:rStyle w:val="Hyperlink"/>
            <w:color w:val="0000FF"/>
            <w:u w:val="single"/>
            <w:rtl w:val="true"/>
          </w:rPr>
          <w:t>שטיין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דוקטרינת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הנזק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הראייתי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ההצדקות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לאימוצה ויישומה במצבים טיפוסיים של אי</w:t>
      </w:r>
      <w:r>
        <w:rPr>
          <w:rtl w:val="true"/>
        </w:rPr>
        <w:t>-</w:t>
      </w:r>
      <w:r>
        <w:rPr>
          <w:rtl w:val="true"/>
        </w:rPr>
        <w:t>ודאות בגרימת נזקים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כא </w:t>
      </w:r>
      <w:r>
        <w:rPr/>
        <w:t>191</w:t>
      </w:r>
      <w:r>
        <w:rPr>
          <w:rtl w:val="true"/>
        </w:rPr>
        <w:t xml:space="preserve">, </w:t>
      </w:r>
      <w:r>
        <w:rPr/>
        <w:t>243-242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29-27</w:t>
      </w:r>
      <w:r>
        <w:rPr>
          <w:rtl w:val="true"/>
        </w:rPr>
        <w:t xml:space="preserve">). </w:t>
      </w:r>
      <w:r>
        <w:rPr>
          <w:rtl w:val="true"/>
        </w:rPr>
        <w:t>גם בכך יש כדי להפחית מן התועלת שניתן להפיק</w:t>
      </w:r>
      <w:r>
        <w:rPr>
          <w:rtl w:val="true"/>
        </w:rPr>
        <w:t xml:space="preserve">, </w:t>
      </w:r>
      <w:r>
        <w:rPr>
          <w:rtl w:val="true"/>
        </w:rPr>
        <w:t>באמצעות העברת הנטל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השפעתה המוגבלת של העברת הנטל</w:t>
      </w:r>
      <w:r>
        <w:rPr>
          <w:rtl w:val="true"/>
        </w:rPr>
        <w:t xml:space="preserve">, </w:t>
      </w:r>
      <w:r>
        <w:rPr>
          <w:rtl w:val="true"/>
        </w:rPr>
        <w:t>שתוארה עתה</w:t>
      </w:r>
      <w:r>
        <w:rPr>
          <w:rtl w:val="true"/>
        </w:rPr>
        <w:t xml:space="preserve">, </w:t>
      </w:r>
      <w:r>
        <w:rPr>
          <w:rtl w:val="true"/>
        </w:rPr>
        <w:t>עשויה לרכך את הפגיעה שתיגרם לבעל הדין הנטען לממרה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מאחר שסוף</w:t>
      </w:r>
      <w:r>
        <w:rPr>
          <w:rtl w:val="true"/>
        </w:rPr>
        <w:t>-</w:t>
      </w:r>
      <w:r>
        <w:rPr>
          <w:rtl w:val="true"/>
        </w:rPr>
        <w:t xml:space="preserve">סוף גלומה בהעברת הנטל פגיעה מסוימת בבעל הדין המפר </w:t>
      </w:r>
      <w:r>
        <w:rPr>
          <w:rtl w:val="true"/>
        </w:rPr>
        <w:t>–</w:t>
      </w:r>
      <w:r>
        <w:rPr>
          <w:rtl w:val="true"/>
        </w:rPr>
        <w:t xml:space="preserve"> ולשיטתי</w:t>
      </w:r>
      <w:r>
        <w:rPr>
          <w:rtl w:val="true"/>
        </w:rPr>
        <w:t xml:space="preserve">, </w:t>
      </w:r>
      <w:r>
        <w:rPr>
          <w:rtl w:val="true"/>
        </w:rPr>
        <w:t>זהו המצב</w:t>
      </w:r>
      <w:r>
        <w:rPr>
          <w:rtl w:val="true"/>
        </w:rPr>
        <w:t xml:space="preserve">, </w:t>
      </w:r>
      <w:r>
        <w:rPr>
          <w:rtl w:val="true"/>
        </w:rPr>
        <w:t xml:space="preserve">ולוּ בהתייחס לתקינותו של ההליך שבסופו סנקציות חמורות </w:t>
      </w:r>
      <w:r>
        <w:rPr>
          <w:rtl w:val="true"/>
        </w:rPr>
        <w:t>–</w:t>
      </w:r>
      <w:r>
        <w:rPr>
          <w:rtl w:val="true"/>
        </w:rPr>
        <w:t xml:space="preserve"> הרי שבהעדר תועלת משמעותית שתצמח ממהלך זה</w:t>
      </w:r>
      <w:r>
        <w:rPr>
          <w:rtl w:val="true"/>
        </w:rPr>
        <w:t xml:space="preserve">, </w:t>
      </w:r>
      <w:r>
        <w:rPr>
          <w:rtl w:val="true"/>
        </w:rPr>
        <w:t>מסופקני אם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הַצָּר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שׁוֹוֶה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בְּנֵזֶק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אסתר ז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);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נכון יהיה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להימנע מהעברת נטל כאמור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דומני שזוהי הגישה שניתן </w:t>
      </w:r>
      <w:r>
        <w:rPr>
          <w:rtl w:val="true"/>
        </w:rPr>
        <w:t>'</w:t>
      </w:r>
      <w:r>
        <w:rPr>
          <w:rtl w:val="true"/>
        </w:rPr>
        <w:t>לזקק</w:t>
      </w:r>
      <w:r>
        <w:rPr>
          <w:rtl w:val="true"/>
        </w:rPr>
        <w:t xml:space="preserve">' </w:t>
      </w:r>
      <w:r>
        <w:rPr>
          <w:rtl w:val="true"/>
        </w:rPr>
        <w:t>ממכלול הפסיקה שתואר לעיל</w:t>
      </w:r>
      <w:r>
        <w:rPr>
          <w:rtl w:val="true"/>
        </w:rPr>
        <w:t xml:space="preserve">, </w:t>
      </w:r>
      <w:r>
        <w:rPr>
          <w:rtl w:val="true"/>
        </w:rPr>
        <w:t>אף אם הדברים לא הומשׂגו מפורשות באופן 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נראה שקיימת סמכות עקרונית להשית קנס מותנה עם העברת נטל ההוכחה לכתפי בעל הדין </w:t>
      </w:r>
      <w:r>
        <w:rPr>
          <w:rtl w:val="true"/>
        </w:rPr>
        <w:t>'</w:t>
      </w:r>
      <w:r>
        <w:rPr>
          <w:rtl w:val="true"/>
        </w:rPr>
        <w:t>המפר</w:t>
      </w:r>
      <w:r>
        <w:rPr>
          <w:rtl w:val="true"/>
        </w:rPr>
        <w:t xml:space="preserve">', </w:t>
      </w:r>
      <w:r>
        <w:rPr>
          <w:rtl w:val="true"/>
        </w:rPr>
        <w:t>מכוח הוראות הפקודה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כפי שנאמר גם בהתייחס לסוגיה שבה עסקינן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191</w:t>
      </w:r>
      <w:r>
        <w:rPr>
          <w:rtl w:val="true"/>
        </w:rPr>
        <w:t xml:space="preserve">), </w:t>
      </w:r>
      <w:r>
        <w:rPr>
          <w:rtl w:val="true"/>
        </w:rPr>
        <w:t>ובפועל נראה שנעשה שימוש בקנס מסוג זה דווקא בהתייחס לצו עשה חד</w:t>
      </w:r>
      <w:r>
        <w:rPr>
          <w:rtl w:val="true"/>
        </w:rPr>
        <w:t>-</w:t>
      </w:r>
      <w:r>
        <w:rPr>
          <w:rtl w:val="true"/>
        </w:rPr>
        <w:t xml:space="preserve">פעמי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מסגרת זו</w:t>
      </w:r>
      <w:r>
        <w:rPr>
          <w:rtl w:val="true"/>
        </w:rPr>
        <w:t xml:space="preserve">, </w:t>
      </w:r>
      <w:r>
        <w:rPr>
          <w:rtl w:val="true"/>
        </w:rPr>
        <w:t>ועל רקע האמור לעיל</w:t>
      </w:r>
      <w:r>
        <w:rPr>
          <w:rtl w:val="true"/>
        </w:rPr>
        <w:t xml:space="preserve">, </w:t>
      </w:r>
      <w:r>
        <w:rPr>
          <w:rtl w:val="true"/>
        </w:rPr>
        <w:t>סבורני אפוא כי דרך יפה שנבוֹר לנו</w:t>
      </w:r>
      <w:r>
        <w:rPr>
          <w:rtl w:val="true"/>
        </w:rPr>
        <w:t xml:space="preserve">, </w:t>
      </w:r>
      <w:r>
        <w:rPr>
          <w:rtl w:val="true"/>
        </w:rPr>
        <w:t>היא כזו שבגדרה תיוחד הסמכות להטיל קנס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תוך העברת נטל ההוכחה</w:t>
      </w:r>
      <w:r>
        <w:rPr>
          <w:rtl w:val="true"/>
        </w:rPr>
        <w:t xml:space="preserve">, </w:t>
      </w:r>
      <w:r>
        <w:rPr>
          <w:rtl w:val="true"/>
        </w:rPr>
        <w:t>אך לצווים המורים על ביצוע מעשה 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סוג מקרים אשר ככלל</w:t>
      </w:r>
      <w:r>
        <w:rPr>
          <w:rtl w:val="true"/>
        </w:rPr>
        <w:t xml:space="preserve">, </w:t>
      </w:r>
      <w:r>
        <w:rPr>
          <w:rtl w:val="true"/>
        </w:rPr>
        <w:t>לא יהיה בו כדי לעורר מורכבות ראייתית גדולה</w:t>
      </w:r>
      <w:r>
        <w:rPr>
          <w:rtl w:val="true"/>
        </w:rPr>
        <w:t xml:space="preserve">. </w:t>
      </w:r>
      <w:r>
        <w:rPr>
          <w:rtl w:val="true"/>
        </w:rPr>
        <w:t>על כך אוסיף</w:t>
      </w:r>
      <w:r>
        <w:rPr>
          <w:rtl w:val="true"/>
        </w:rPr>
        <w:t xml:space="preserve">, </w:t>
      </w:r>
      <w:r>
        <w:rPr>
          <w:rtl w:val="true"/>
        </w:rPr>
        <w:t>כי אף כאשר מועבר הנטל לכתפי בעל הדין המפר</w:t>
      </w:r>
      <w:r>
        <w:rPr>
          <w:rtl w:val="true"/>
        </w:rPr>
        <w:t xml:space="preserve">, </w:t>
      </w:r>
      <w:r>
        <w:rPr>
          <w:rtl w:val="true"/>
        </w:rPr>
        <w:t>משמעות הדבר לא תהיה יִתוּרוֹ של בירור מאוחר</w:t>
      </w:r>
      <w:r>
        <w:rPr>
          <w:rtl w:val="true"/>
        </w:rPr>
        <w:t xml:space="preserve">, </w:t>
      </w:r>
      <w:r>
        <w:rPr>
          <w:rtl w:val="true"/>
        </w:rPr>
        <w:t>שבגדרו יקבע אם אכן התקיימו הפרות נוספות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; </w:t>
      </w:r>
      <w:r>
        <w:rPr>
          <w:rtl w:val="true"/>
        </w:rPr>
        <w:t>ידרש אפוא לקיים דיון שכזה</w:t>
      </w:r>
      <w:r>
        <w:rPr>
          <w:rtl w:val="true"/>
        </w:rPr>
        <w:t xml:space="preserve">, </w:t>
      </w:r>
      <w:r>
        <w:rPr>
          <w:rtl w:val="true"/>
        </w:rPr>
        <w:t xml:space="preserve">כאשר במסגרתו נטל ההוכחה יוטל על בעל הדין המפר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בבילה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659</w:t>
      </w:r>
      <w:r>
        <w:rPr>
          <w:rtl w:val="true"/>
        </w:rPr>
        <w:t xml:space="preserve">). </w:t>
      </w:r>
      <w:r>
        <w:rPr>
          <w:rtl w:val="true"/>
        </w:rPr>
        <w:t>דרך זו</w:t>
      </w:r>
      <w:r>
        <w:rPr>
          <w:rtl w:val="true"/>
        </w:rPr>
        <w:t xml:space="preserve">, </w:t>
      </w:r>
      <w:r>
        <w:rPr>
          <w:rtl w:val="true"/>
        </w:rPr>
        <w:t>כך לטעמי</w:t>
      </w:r>
      <w:r>
        <w:rPr>
          <w:rtl w:val="true"/>
        </w:rPr>
        <w:t xml:space="preserve">, </w:t>
      </w:r>
      <w:r>
        <w:rPr>
          <w:rtl w:val="true"/>
        </w:rPr>
        <w:t>מקנה משקל ראוי לאופיו של הליך הבזיון כהליך מעין פלילי</w:t>
      </w:r>
      <w:r>
        <w:rPr>
          <w:rtl w:val="true"/>
        </w:rPr>
        <w:t xml:space="preserve">, </w:t>
      </w:r>
      <w:r>
        <w:rPr>
          <w:rtl w:val="true"/>
        </w:rPr>
        <w:t>ובכלל זאת גם לחשיבות שבמתן ההזדמנות לבעל הדין הנחשד כממרה</w:t>
      </w:r>
      <w:r>
        <w:rPr>
          <w:rtl w:val="true"/>
        </w:rPr>
        <w:t xml:space="preserve">, </w:t>
      </w:r>
      <w:r>
        <w:rPr>
          <w:rtl w:val="true"/>
        </w:rPr>
        <w:t xml:space="preserve">להשמיע את דבריו בטרם תושתנה עליו סנקציות הבזיון </w:t>
      </w:r>
      <w:r>
        <w:rPr>
          <w:rtl w:val="true"/>
        </w:rPr>
        <w:t>–</w:t>
      </w:r>
      <w:r>
        <w:rPr>
          <w:rtl w:val="true"/>
        </w:rPr>
        <w:t xml:space="preserve"> כפי שהודגש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 ובעניין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את טענות המערערים</w:t>
      </w:r>
      <w:r>
        <w:rPr>
          <w:rtl w:val="true"/>
        </w:rPr>
        <w:t xml:space="preserve">, </w:t>
      </w:r>
      <w:r>
        <w:rPr>
          <w:rtl w:val="true"/>
        </w:rPr>
        <w:t>ניתן לחלק לשניים</w:t>
      </w:r>
      <w:r>
        <w:rPr>
          <w:rtl w:val="true"/>
        </w:rPr>
        <w:t xml:space="preserve">: </w:t>
      </w:r>
      <w:r>
        <w:rPr>
          <w:rtl w:val="true"/>
        </w:rPr>
        <w:t>החלק האחד</w:t>
      </w:r>
      <w:r>
        <w:rPr>
          <w:rtl w:val="true"/>
        </w:rPr>
        <w:t xml:space="preserve">, </w:t>
      </w:r>
      <w:r>
        <w:rPr>
          <w:rtl w:val="true"/>
        </w:rPr>
        <w:t>עניינו בניסיון לקעקע מעיקרא את הקנסות שהשית עליהם בית המשפט המחוזי</w:t>
      </w:r>
      <w:r>
        <w:rPr>
          <w:rtl w:val="true"/>
        </w:rPr>
        <w:t xml:space="preserve">, </w:t>
      </w:r>
      <w:r>
        <w:rPr>
          <w:rtl w:val="true"/>
        </w:rPr>
        <w:t>מטעמים שונים</w:t>
      </w:r>
      <w:r>
        <w:rPr>
          <w:rtl w:val="true"/>
        </w:rPr>
        <w:t xml:space="preserve">; </w:t>
      </w:r>
      <w:r>
        <w:rPr>
          <w:rtl w:val="true"/>
        </w:rPr>
        <w:t>החלק השני</w:t>
      </w:r>
      <w:r>
        <w:rPr>
          <w:rtl w:val="true"/>
        </w:rPr>
        <w:t xml:space="preserve">, </w:t>
      </w:r>
      <w:r>
        <w:rPr>
          <w:rtl w:val="true"/>
        </w:rPr>
        <w:t xml:space="preserve">שהוא בבחינת </w:t>
      </w:r>
      <w:r>
        <w:rPr>
          <w:rtl w:val="true"/>
        </w:rPr>
        <w:t>'</w:t>
      </w:r>
      <w:r>
        <w:rPr>
          <w:rtl w:val="true"/>
        </w:rPr>
        <w:t>קרב מאסף</w:t>
      </w:r>
      <w:r>
        <w:rPr>
          <w:rtl w:val="true"/>
        </w:rPr>
        <w:t xml:space="preserve">', </w:t>
      </w:r>
      <w:r>
        <w:rPr>
          <w:rtl w:val="true"/>
        </w:rPr>
        <w:t>עניינו בטענה שלפיה אפילו ימצא כי אכן הופר הצו הזמני</w:t>
      </w:r>
      <w:r>
        <w:rPr>
          <w:rtl w:val="true"/>
        </w:rPr>
        <w:t xml:space="preserve">, </w:t>
      </w:r>
      <w:r>
        <w:rPr>
          <w:rtl w:val="true"/>
        </w:rPr>
        <w:t>הרי שלא היה מקום למנות את הפרת ערבית והפרת שחרית</w:t>
      </w:r>
      <w:r>
        <w:rPr>
          <w:rtl w:val="true"/>
        </w:rPr>
        <w:t xml:space="preserve">, </w:t>
      </w:r>
      <w:r>
        <w:rPr>
          <w:rtl w:val="true"/>
        </w:rPr>
        <w:t>כשתי הפרות נפרדות</w:t>
      </w:r>
      <w:r>
        <w:rPr>
          <w:rtl w:val="true"/>
        </w:rPr>
        <w:t xml:space="preserve">.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כך לפי המערערים</w:t>
      </w:r>
      <w:r>
        <w:rPr>
          <w:rtl w:val="true"/>
        </w:rPr>
        <w:t xml:space="preserve">, </w:t>
      </w:r>
      <w:r>
        <w:rPr>
          <w:rtl w:val="true"/>
        </w:rPr>
        <w:t>נדרש היה לראות בדבר משום יום הפרה אחד בלבד</w:t>
      </w:r>
      <w:r>
        <w:rPr>
          <w:rtl w:val="true"/>
        </w:rPr>
        <w:t xml:space="preserve">, </w:t>
      </w:r>
      <w:r>
        <w:rPr>
          <w:rtl w:val="true"/>
        </w:rPr>
        <w:t xml:space="preserve">שכן האירועים הנטענים ארעו כולם בשבת אחת או ביום טוב אחד </w:t>
      </w:r>
      <w:r>
        <w:rPr>
          <w:rtl w:val="true"/>
        </w:rPr>
        <w:t>–</w:t>
      </w:r>
      <w:r>
        <w:rPr>
          <w:rtl w:val="true"/>
        </w:rPr>
        <w:t xml:space="preserve"> מסגרות הזמן שאליהן התייחסה החלטת הבזיון השניה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אפתח בהתקפת המצח נגד עצם הטלת הקנסות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שהועלו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מהן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מנת לפשט את הדברים</w:t>
      </w:r>
      <w:r>
        <w:rPr>
          <w:rtl w:val="true"/>
        </w:rPr>
        <w:t xml:space="preserve">, </w:t>
      </w:r>
      <w:r>
        <w:rPr>
          <w:rtl w:val="true"/>
        </w:rPr>
        <w:t>אחלק את תקופת ההפרה שלגביה הוטלו קנסות על המערערים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תקופות שונות</w:t>
      </w:r>
      <w:r>
        <w:rPr>
          <w:rtl w:val="true"/>
        </w:rPr>
        <w:t xml:space="preserve">: </w:t>
      </w:r>
      <w:r>
        <w:rPr>
          <w:rtl w:val="true"/>
        </w:rPr>
        <w:t>התקופה שנכללה בבקשות הבזיון</w:t>
      </w:r>
      <w:r>
        <w:rPr>
          <w:rtl w:val="true"/>
        </w:rPr>
        <w:t xml:space="preserve">, </w:t>
      </w:r>
      <w:r>
        <w:rPr>
          <w:rtl w:val="true"/>
        </w:rPr>
        <w:t xml:space="preserve">כלומר התקופה שבין </w:t>
      </w:r>
      <w:r>
        <w:rPr/>
        <w:t>5.9.2021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31.1.2022</w:t>
      </w:r>
      <w:r>
        <w:rPr>
          <w:rtl w:val="true"/>
        </w:rPr>
        <w:t xml:space="preserve">; </w:t>
      </w:r>
      <w:r>
        <w:rPr>
          <w:rtl w:val="true"/>
        </w:rPr>
        <w:t>התקופה שבין בקשת הבזיון הרביעית</w:t>
      </w:r>
      <w:r>
        <w:rPr>
          <w:rtl w:val="true"/>
        </w:rPr>
        <w:t xml:space="preserve">, </w:t>
      </w:r>
      <w:r>
        <w:rPr>
          <w:rtl w:val="true"/>
        </w:rPr>
        <w:t>לבין החלטת הבזיון השניה</w:t>
      </w:r>
      <w:r>
        <w:rPr>
          <w:rtl w:val="true"/>
        </w:rPr>
        <w:t xml:space="preserve">, </w:t>
      </w:r>
      <w:r>
        <w:rPr>
          <w:rtl w:val="true"/>
        </w:rPr>
        <w:t xml:space="preserve">קרי </w:t>
      </w:r>
      <w:r>
        <w:rPr>
          <w:rtl w:val="true"/>
        </w:rPr>
        <w:t>–</w:t>
      </w:r>
      <w:r>
        <w:rPr>
          <w:rtl w:val="true"/>
        </w:rPr>
        <w:t xml:space="preserve"> פרק הזמן שבין </w:t>
      </w:r>
      <w:r>
        <w:rPr/>
        <w:t>1.2.2022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18.7.2022</w:t>
      </w:r>
      <w:r>
        <w:rPr>
          <w:rtl w:val="true"/>
        </w:rPr>
        <w:t xml:space="preserve">; </w:t>
      </w:r>
      <w:r>
        <w:rPr>
          <w:rtl w:val="true"/>
        </w:rPr>
        <w:t>והתקופה שהחל מהחלטת הבזיון השניה ואילך</w:t>
      </w:r>
      <w:r>
        <w:rPr>
          <w:rtl w:val="true"/>
        </w:rPr>
        <w:t xml:space="preserve">. </w:t>
      </w:r>
      <w:r>
        <w:rPr>
          <w:rtl w:val="true"/>
        </w:rPr>
        <w:t>לגבי כל אחת מהתקופות מתעוררות שאלות שונות</w:t>
      </w:r>
      <w:r>
        <w:rPr>
          <w:rtl w:val="true"/>
        </w:rPr>
        <w:t xml:space="preserve">, </w:t>
      </w:r>
      <w:r>
        <w:rPr>
          <w:rtl w:val="true"/>
        </w:rPr>
        <w:t>ולכן אדון בכל אחת מהן בנפרד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5.9.2021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31.1.2022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תקופה זו משתרעת על משך הזמן שבין המועד המוקדם ביותר שצוין בבקשת הבזיון השניה</w:t>
      </w:r>
      <w:r>
        <w:rPr>
          <w:rtl w:val="true"/>
        </w:rPr>
        <w:t xml:space="preserve">, </w:t>
      </w:r>
      <w:r>
        <w:rPr>
          <w:rtl w:val="true"/>
        </w:rPr>
        <w:t>לבין המועד המאוחר ביותר שנכלל בבקשת הבזיון הרביעית</w:t>
      </w:r>
      <w:r>
        <w:rPr>
          <w:rtl w:val="true"/>
        </w:rPr>
        <w:t xml:space="preserve">. </w:t>
      </w:r>
      <w:r>
        <w:rPr>
          <w:rtl w:val="true"/>
        </w:rPr>
        <w:t>הקביעה השיפוטית ביחס להפרות הנטענות בתקופה זו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tl w:val="true"/>
        </w:rPr>
        <w:t>'</w:t>
      </w:r>
      <w:r>
        <w:rPr>
          <w:rtl w:val="true"/>
        </w:rPr>
        <w:t>הפעלה</w:t>
      </w:r>
      <w:r>
        <w:rPr>
          <w:rtl w:val="true"/>
        </w:rPr>
        <w:t xml:space="preserve">' </w:t>
      </w:r>
      <w:r>
        <w:rPr>
          <w:rtl w:val="true"/>
        </w:rPr>
        <w:t>של הקנסות המותנים שנקבעו בהחלטת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וזאת משנמצא כי המערערים לא חדלו מהפרת הצו הזמני</w:t>
      </w:r>
      <w:r>
        <w:rPr>
          <w:rtl w:val="true"/>
        </w:rPr>
        <w:t xml:space="preserve">, </w:t>
      </w:r>
      <w:r>
        <w:rPr>
          <w:rtl w:val="true"/>
        </w:rPr>
        <w:t>גם לאחר שניתנה ההחלטה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טענות המערערים בכל הנוגע לתקופה זו הן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טענות המופנות כלפי הכרעתו העובדתית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שלפיה ההפרות שלהן טענו המשיבים בבקשותיהם </w:t>
      </w:r>
      <w:r>
        <w:rPr>
          <w:rtl w:val="true"/>
        </w:rPr>
        <w:t>–</w:t>
      </w:r>
      <w:r>
        <w:rPr>
          <w:rtl w:val="true"/>
        </w:rPr>
        <w:t xml:space="preserve"> אכן התקיימו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טוענים המערערים כי לא זו בלבד ששגויה ההכרעה העובדתית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אלא שגם לא נערך לגביה דיון עובדתי</w:t>
      </w:r>
      <w:r>
        <w:rPr>
          <w:rtl w:val="true"/>
        </w:rPr>
        <w:t>-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בידי לקבל את הטענות</w:t>
      </w:r>
      <w:r>
        <w:rPr>
          <w:rtl w:val="true"/>
        </w:rPr>
        <w:t xml:space="preserve">. </w:t>
      </w:r>
      <w:r>
        <w:rPr>
          <w:rtl w:val="true"/>
        </w:rPr>
        <w:t>נקודת המוצא לדיון היא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שעל ערכאת הערעור לנהוג משנה זהירות בכל הנוגע להתערבות בקביעות עובדה שאליהן הגיעה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על סמך התרשמותה הישירה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מִנִי רבים ביותר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37/07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</w:rPr>
        <w:t>.3</w:t>
      </w:r>
      <w:r>
        <w:rPr>
          <w:rFonts w:cs="Century" w:ascii="Century" w:hAnsi="Century"/>
          <w:sz w:val="22"/>
        </w:rPr>
        <w:t>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והאסמכתאות שם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בדידן טוענים המערערים</w:t>
      </w:r>
      <w:r>
        <w:rPr>
          <w:rtl w:val="true"/>
        </w:rPr>
        <w:t xml:space="preserve">, </w:t>
      </w:r>
      <w:r>
        <w:rPr>
          <w:rtl w:val="true"/>
        </w:rPr>
        <w:t>כי כלל לא נערך בירור עובדתי</w:t>
      </w:r>
      <w:r>
        <w:rPr>
          <w:rtl w:val="true"/>
        </w:rPr>
        <w:t xml:space="preserve">, </w:t>
      </w:r>
      <w:r>
        <w:rPr>
          <w:rtl w:val="true"/>
        </w:rPr>
        <w:t xml:space="preserve">נוכח קביעתו של בית המשפט המחוזי כי הלכה למעשה הם מודים במעשי ההפרה שיוחסו להם </w:t>
      </w:r>
      <w:r>
        <w:rPr>
          <w:rtl w:val="true"/>
        </w:rPr>
        <w:t>–</w:t>
      </w:r>
      <w:r>
        <w:rPr>
          <w:rtl w:val="true"/>
        </w:rPr>
        <w:t xml:space="preserve"> קביעה נטולת יסוד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דבריהם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דומני כי לטענה זו אין על מה שתסמוך</w:t>
      </w:r>
      <w:r>
        <w:rPr>
          <w:rtl w:val="true"/>
        </w:rPr>
        <w:t xml:space="preserve">, </w:t>
      </w:r>
      <w:r>
        <w:rPr>
          <w:rtl w:val="true"/>
        </w:rPr>
        <w:t>שכן הכרעה זו מעוגנת היטב בחומר המונח לפנינו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בחינת דברי המערערים</w:t>
      </w:r>
      <w:r>
        <w:rPr>
          <w:rtl w:val="true"/>
        </w:rPr>
        <w:t xml:space="preserve">, </w:t>
      </w:r>
      <w:r>
        <w:rPr>
          <w:rtl w:val="true"/>
        </w:rPr>
        <w:t>במסגרת הדיון שהתנהל בבית המשפט המחוזי</w:t>
      </w:r>
      <w:r>
        <w:rPr>
          <w:rtl w:val="true"/>
        </w:rPr>
        <w:t xml:space="preserve">, </w:t>
      </w:r>
      <w:r>
        <w:rPr>
          <w:rtl w:val="true"/>
        </w:rPr>
        <w:t>מלמדת כי הללו הכירו</w:t>
      </w:r>
      <w:r>
        <w:rPr>
          <w:rtl w:val="true"/>
        </w:rPr>
        <w:t xml:space="preserve">, </w:t>
      </w:r>
      <w:r>
        <w:rPr>
          <w:rtl w:val="true"/>
        </w:rPr>
        <w:t>כמה וכמה פעמים</w:t>
      </w:r>
      <w:r>
        <w:rPr>
          <w:rtl w:val="true"/>
        </w:rPr>
        <w:t xml:space="preserve">, </w:t>
      </w:r>
      <w:r>
        <w:rPr>
          <w:rtl w:val="true"/>
        </w:rPr>
        <w:t xml:space="preserve">בכך שתלמידים המשתייכים לקבוצתם </w:t>
      </w:r>
      <w:r>
        <w:rPr>
          <w:rtl w:val="true"/>
        </w:rPr>
        <w:t>'</w:t>
      </w:r>
      <w:r>
        <w:rPr>
          <w:rtl w:val="true"/>
        </w:rPr>
        <w:t>חצו את הקווים</w:t>
      </w:r>
      <w:r>
        <w:rPr>
          <w:rtl w:val="true"/>
        </w:rPr>
        <w:t xml:space="preserve">' </w:t>
      </w:r>
      <w:r>
        <w:rPr>
          <w:rtl w:val="true"/>
        </w:rPr>
        <w:t xml:space="preserve">ועשו שימוש במחצית ההיכל שיוּחדה למשיבים </w:t>
      </w:r>
      <w:r>
        <w:rPr>
          <w:rtl w:val="true"/>
        </w:rPr>
        <w:t>(</w:t>
      </w:r>
      <w:r>
        <w:rPr>
          <w:rtl w:val="true"/>
        </w:rPr>
        <w:t xml:space="preserve">ראו תצהירי ישראל יצחק אדלר מיום </w:t>
      </w:r>
      <w:r>
        <w:rPr/>
        <w:t>3.11.2021</w:t>
      </w:r>
      <w:r>
        <w:rPr>
          <w:rtl w:val="true"/>
        </w:rPr>
        <w:t xml:space="preserve">, </w:t>
      </w:r>
      <w:r>
        <w:rPr>
          <w:rtl w:val="true"/>
        </w:rPr>
        <w:t xml:space="preserve">ומיום </w:t>
      </w:r>
      <w:r>
        <w:rPr/>
        <w:t>21.1.2022</w:t>
      </w:r>
      <w:r>
        <w:rPr>
          <w:rtl w:val="true"/>
        </w:rPr>
        <w:t xml:space="preserve">, </w:t>
      </w:r>
      <w:r>
        <w:rPr>
          <w:rtl w:val="true"/>
        </w:rPr>
        <w:t xml:space="preserve">בפרט סעיף 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 xml:space="preserve">תצהיר אלי בוסקילה מיום </w:t>
      </w:r>
      <w:r>
        <w:rPr/>
        <w:t>3.11.2021</w:t>
      </w:r>
      <w:r>
        <w:rPr>
          <w:rtl w:val="true"/>
        </w:rPr>
        <w:t xml:space="preserve">; </w:t>
      </w:r>
      <w:r>
        <w:rPr>
          <w:rtl w:val="true"/>
        </w:rPr>
        <w:t xml:space="preserve">פרוטוקול הדיון מיום </w:t>
      </w:r>
      <w:r>
        <w:rPr/>
        <w:t>25.1.2022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2-1</w:t>
      </w:r>
      <w:r>
        <w:rPr>
          <w:rtl w:val="true"/>
        </w:rPr>
        <w:t xml:space="preserve">). </w:t>
      </w:r>
      <w:r>
        <w:rPr>
          <w:rtl w:val="true"/>
        </w:rPr>
        <w:t>עובדות אלה נתמכו גם בתמונות שצילמו המשיבים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 טענו המערערים</w:t>
      </w:r>
      <w:r>
        <w:rPr>
          <w:rtl w:val="true"/>
        </w:rPr>
        <w:t xml:space="preserve">, </w:t>
      </w:r>
      <w:r>
        <w:rPr>
          <w:rtl w:val="true"/>
        </w:rPr>
        <w:t>כי מדובר בתלמידים שאינם נשמעים להם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אין לזקוף את מעשי ההפרה הנ</w:t>
      </w:r>
      <w:r>
        <w:rPr>
          <w:rtl w:val="true"/>
        </w:rPr>
        <w:t>"</w:t>
      </w:r>
      <w:r>
        <w:rPr>
          <w:rtl w:val="true"/>
        </w:rPr>
        <w:t>ל לחובתם</w:t>
      </w:r>
      <w:r>
        <w:rPr>
          <w:rtl w:val="true"/>
        </w:rPr>
        <w:t xml:space="preserve">. </w:t>
      </w:r>
      <w:r>
        <w:rPr>
          <w:rtl w:val="true"/>
        </w:rPr>
        <w:t>לא מצאתי ממש בטענה</w:t>
      </w:r>
      <w:r>
        <w:rPr>
          <w:rtl w:val="true"/>
        </w:rPr>
        <w:t xml:space="preserve">, </w:t>
      </w:r>
      <w:r>
        <w:rPr>
          <w:rtl w:val="true"/>
        </w:rPr>
        <w:t>שכן מקובלת עלי קביעתו של בית המשפט המחוזי בהחלטת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שלפיה בעל דין עשוי לחוב בהפרת צו בית משפט</w:t>
      </w:r>
      <w:r>
        <w:rPr>
          <w:rtl w:val="true"/>
        </w:rPr>
        <w:t xml:space="preserve">, </w:t>
      </w:r>
      <w:r>
        <w:rPr>
          <w:rtl w:val="true"/>
        </w:rPr>
        <w:t>מקום בו לא פעל כדבעי על מנת להבטיח את קיום הצו השיפוטי</w:t>
      </w:r>
      <w:r>
        <w:rPr>
          <w:rtl w:val="true"/>
        </w:rPr>
        <w:t xml:space="preserve">, </w:t>
      </w:r>
      <w:r>
        <w:rPr>
          <w:rtl w:val="true"/>
        </w:rPr>
        <w:t>גם על</w:t>
      </w:r>
      <w:r>
        <w:rPr>
          <w:rtl w:val="true"/>
        </w:rPr>
        <w:t>-</w:t>
      </w:r>
      <w:r>
        <w:rPr>
          <w:rtl w:val="true"/>
        </w:rPr>
        <w:t>ידי אחרים</w:t>
      </w:r>
      <w:r>
        <w:rPr>
          <w:rtl w:val="true"/>
        </w:rPr>
        <w:t xml:space="preserve">, </w:t>
      </w:r>
      <w:r>
        <w:rPr>
          <w:rtl w:val="true"/>
        </w:rPr>
        <w:t>ובפרט כאשר ההפרה מבוצעת על</w:t>
      </w:r>
      <w:r>
        <w:rPr>
          <w:rtl w:val="true"/>
        </w:rPr>
        <w:t>-</w:t>
      </w:r>
      <w:r>
        <w:rPr>
          <w:rtl w:val="true"/>
        </w:rPr>
        <w:t xml:space="preserve">ידי גורמים הקשורים אליו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129-128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140</w:t>
      </w:r>
      <w:r>
        <w:rPr>
          <w:rtl w:val="true"/>
        </w:rPr>
        <w:t xml:space="preserve">). </w:t>
      </w:r>
      <w:r>
        <w:rPr>
          <w:rtl w:val="true"/>
        </w:rPr>
        <w:t>אבהיר</w:t>
      </w:r>
      <w:r>
        <w:rPr>
          <w:rtl w:val="true"/>
        </w:rPr>
        <w:t xml:space="preserve">, </w:t>
      </w:r>
      <w:r>
        <w:rPr>
          <w:rtl w:val="true"/>
        </w:rPr>
        <w:t>כי גם לוּ שגו המערערים בהלכה הפסוקה</w:t>
      </w:r>
      <w:r>
        <w:rPr>
          <w:rtl w:val="true"/>
        </w:rPr>
        <w:t xml:space="preserve">, </w:t>
      </w:r>
      <w:r>
        <w:rPr>
          <w:rtl w:val="true"/>
        </w:rPr>
        <w:t>הרי שבהחלטת הבזיון הראשונה הובהר להם היטב</w:t>
      </w:r>
      <w:r>
        <w:rPr>
          <w:rtl w:val="true"/>
        </w:rPr>
        <w:t xml:space="preserve">, </w:t>
      </w:r>
      <w:r>
        <w:rPr>
          <w:rtl w:val="true"/>
        </w:rPr>
        <w:t>כי עליהם למנוע גם הפרות של הצו על</w:t>
      </w:r>
      <w:r>
        <w:rPr>
          <w:rtl w:val="true"/>
        </w:rPr>
        <w:t>-</w:t>
      </w:r>
      <w:r>
        <w:rPr>
          <w:rtl w:val="true"/>
        </w:rPr>
        <w:t>ידי גורמים שונים מטעמם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 xml:space="preserve">שהמערערת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 עמותה רשומה</w:t>
      </w:r>
      <w:r>
        <w:rPr>
          <w:rtl w:val="true"/>
        </w:rPr>
        <w:t xml:space="preserve">, </w:t>
      </w:r>
      <w:r>
        <w:rPr>
          <w:rtl w:val="true"/>
        </w:rPr>
        <w:t>כך שלא מן הנמנע לראות מלכתחילה את הצו שהופנה כלפיה ככולל גם את התלמידים הנמנים על שורותיה</w:t>
      </w:r>
      <w:r>
        <w:rPr>
          <w:rtl w:val="true"/>
        </w:rPr>
        <w:t xml:space="preserve">. </w:t>
      </w:r>
      <w:r>
        <w:rPr>
          <w:rtl w:val="true"/>
        </w:rPr>
        <w:t>בצדק קבע אפוא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המערערים לא פעלו כדבעי להבטחת קיומו של הצו הזמני על</w:t>
      </w:r>
      <w:r>
        <w:rPr>
          <w:rtl w:val="true"/>
        </w:rPr>
        <w:t>-</w:t>
      </w:r>
      <w:r>
        <w:rPr>
          <w:rtl w:val="true"/>
        </w:rPr>
        <w:t>ידי אחרים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 הודו בכך שמשך תפילות שלמות של שבת וחג נעשה על</w:t>
      </w:r>
      <w:r>
        <w:rPr>
          <w:rtl w:val="true"/>
        </w:rPr>
        <w:t>-</w:t>
      </w:r>
      <w:r>
        <w:rPr>
          <w:rtl w:val="true"/>
        </w:rPr>
        <w:t>ידם שימוש בלעדי בהיכל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שגורמים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ִ</w:t>
      </w:r>
      <w:r>
        <w:rPr>
          <w:rtl w:val="true"/>
        </w:rPr>
        <w:t>מנים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מחנם</w:t>
      </w:r>
      <w:r>
        <w:rPr>
          <w:rtl w:val="true"/>
        </w:rPr>
        <w:t xml:space="preserve">, </w:t>
      </w:r>
      <w:r>
        <w:rPr>
          <w:rtl w:val="true"/>
        </w:rPr>
        <w:t>ובתוכם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 </w:t>
      </w:r>
      <w:r>
        <w:rPr>
          <w:rtl w:val="true"/>
        </w:rPr>
        <w:t>בישיבתם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במחצית</w:t>
      </w:r>
      <w:r>
        <w:rPr>
          <w:rtl w:val="true"/>
        </w:rPr>
        <w:t xml:space="preserve"> </w:t>
      </w:r>
      <w:r>
        <w:rPr>
          <w:rtl w:val="true"/>
        </w:rPr>
        <w:t>ההיכל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מדובר בהפרות בקנה מידה רחב ביותר</w:t>
      </w:r>
      <w:r>
        <w:rPr>
          <w:rtl w:val="true"/>
        </w:rPr>
        <w:t xml:space="preserve">, </w:t>
      </w:r>
      <w:r>
        <w:rPr>
          <w:rtl w:val="true"/>
        </w:rPr>
        <w:t>שנראה כי היה על המערערים למנוע</w:t>
      </w:r>
      <w:r>
        <w:rPr>
          <w:rtl w:val="true"/>
        </w:rPr>
        <w:t xml:space="preserve">, </w:t>
      </w:r>
      <w:r>
        <w:rPr>
          <w:rtl w:val="true"/>
        </w:rPr>
        <w:t>ולמצער לצמצם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מעמדו הנישא של המערער בקרב מחנהו</w:t>
      </w:r>
      <w:r>
        <w:rPr>
          <w:rtl w:val="true"/>
        </w:rPr>
        <w:t xml:space="preserve">, </w:t>
      </w:r>
      <w:r>
        <w:rPr>
          <w:rtl w:val="true"/>
        </w:rPr>
        <w:t>מקשה עד מאוד לקבל את הטענה</w:t>
      </w:r>
      <w:r>
        <w:rPr>
          <w:rtl w:val="true"/>
        </w:rPr>
        <w:t xml:space="preserve">, </w:t>
      </w:r>
      <w:r>
        <w:rPr>
          <w:rtl w:val="true"/>
        </w:rPr>
        <w:t xml:space="preserve">כי שומעי לִקחו </w:t>
      </w:r>
      <w:r>
        <w:rPr>
          <w:rtl w:val="true"/>
        </w:rPr>
        <w:t>(</w:t>
      </w:r>
      <w:r>
        <w:rPr>
          <w:rtl w:val="true"/>
        </w:rPr>
        <w:t>בהם גם מבני משפחתו</w:t>
      </w:r>
      <w:r>
        <w:rPr>
          <w:rtl w:val="true"/>
        </w:rPr>
        <w:t xml:space="preserve">), </w:t>
      </w:r>
      <w:r>
        <w:rPr>
          <w:rtl w:val="true"/>
        </w:rPr>
        <w:t>לא נשמעו להפצרותיו כי ישמעו לצו בית המשפט</w:t>
      </w:r>
      <w:r>
        <w:rPr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טענת המערערים כי הפרות שלא בוצעו באופן אישי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או על</w:t>
      </w:r>
      <w:r>
        <w:rPr>
          <w:rtl w:val="true"/>
        </w:rPr>
        <w:t>-</w:t>
      </w:r>
      <w:r>
        <w:rPr>
          <w:rtl w:val="true"/>
        </w:rPr>
        <w:t>ידי גורמים נושאי</w:t>
      </w:r>
      <w:r>
        <w:rPr>
          <w:rtl w:val="true"/>
        </w:rPr>
        <w:t>-</w:t>
      </w:r>
      <w:r>
        <w:rPr>
          <w:rtl w:val="true"/>
        </w:rPr>
        <w:t xml:space="preserve">שכר במערערת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אלא על</w:t>
      </w:r>
      <w:r>
        <w:rPr>
          <w:rtl w:val="true"/>
        </w:rPr>
        <w:t>-</w:t>
      </w:r>
      <w:r>
        <w:rPr>
          <w:rtl w:val="true"/>
        </w:rPr>
        <w:t>ידי תלמידי המערערים וגורמים נוספים המשתייכים לקבוצתם</w:t>
      </w:r>
      <w:r>
        <w:rPr>
          <w:rtl w:val="true"/>
        </w:rPr>
        <w:t xml:space="preserve">, </w:t>
      </w:r>
      <w:r>
        <w:rPr>
          <w:rtl w:val="true"/>
        </w:rPr>
        <w:t xml:space="preserve">אינן עולות כדי הפרות של הצו הזמני </w:t>
      </w:r>
      <w:r>
        <w:rPr>
          <w:rtl w:val="true"/>
        </w:rPr>
        <w:t>–</w:t>
      </w:r>
      <w:r>
        <w:rPr>
          <w:rtl w:val="true"/>
        </w:rPr>
        <w:t xml:space="preserve"> נדחית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לוּ תישמע דעתי</w:t>
      </w:r>
      <w:r>
        <w:rPr>
          <w:rtl w:val="true"/>
        </w:rPr>
        <w:t xml:space="preserve">, </w:t>
      </w:r>
      <w:r>
        <w:rPr>
          <w:rtl w:val="true"/>
        </w:rPr>
        <w:t>נדחה את טענות המערערים שבהתייחס לקנסות התקופה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כך שקנסות אלה </w:t>
      </w:r>
      <w:r>
        <w:rPr>
          <w:rtl w:val="true"/>
        </w:rPr>
        <w:t>–</w:t>
      </w:r>
      <w:r>
        <w:rPr>
          <w:rtl w:val="true"/>
        </w:rPr>
        <w:t xml:space="preserve"> יעמדו בעינם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1.2.2022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18.7.2022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זוהי התקופה שבין היום למחרת הגשת בקשת הבזיון הרביעית</w:t>
      </w:r>
      <w:r>
        <w:rPr>
          <w:rtl w:val="true"/>
        </w:rPr>
        <w:t xml:space="preserve">, </w:t>
      </w:r>
      <w:r>
        <w:rPr>
          <w:rtl w:val="true"/>
        </w:rPr>
        <w:t>לבין מועד מתן החלטת הבזיון השניה</w:t>
      </w:r>
      <w:r>
        <w:rPr>
          <w:rtl w:val="true"/>
        </w:rPr>
        <w:t xml:space="preserve">. </w:t>
      </w:r>
      <w:r>
        <w:rPr>
          <w:rtl w:val="true"/>
        </w:rPr>
        <w:t>גם הקנסות שנפסקו בהתייחס לתקופה זו</w:t>
      </w:r>
      <w:r>
        <w:rPr>
          <w:rtl w:val="true"/>
        </w:rPr>
        <w:t xml:space="preserve">, </w:t>
      </w:r>
      <w:r>
        <w:rPr>
          <w:rtl w:val="true"/>
        </w:rPr>
        <w:t xml:space="preserve">הריהם </w:t>
      </w:r>
      <w:r>
        <w:rPr>
          <w:rtl w:val="true"/>
        </w:rPr>
        <w:t>'</w:t>
      </w:r>
      <w:r>
        <w:rPr>
          <w:rtl w:val="true"/>
        </w:rPr>
        <w:t>הפעלה</w:t>
      </w:r>
      <w:r>
        <w:rPr>
          <w:rtl w:val="true"/>
        </w:rPr>
        <w:t xml:space="preserve">' </w:t>
      </w:r>
      <w:r>
        <w:rPr>
          <w:rtl w:val="true"/>
        </w:rPr>
        <w:t>של הקנסות המותנים שנקבעו במסגרת החלטת הבזיון הראשונה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ביחס לקנסות אלה</w:t>
      </w:r>
      <w:r>
        <w:rPr>
          <w:rtl w:val="true"/>
        </w:rPr>
        <w:t xml:space="preserve">, </w:t>
      </w:r>
      <w:r>
        <w:rPr>
          <w:rtl w:val="true"/>
        </w:rPr>
        <w:t>מתעוררת השאלה אם יכול היה בית המשפט המחוזי לכלול בהחלטת הבזיון השניה גם קנסות שבגין התקופה שחלפה ממועד הגשת בקשת הבזיון הרביעית</w:t>
      </w:r>
      <w:r>
        <w:rPr>
          <w:rtl w:val="true"/>
        </w:rPr>
        <w:t xml:space="preserve">, </w:t>
      </w:r>
      <w:r>
        <w:rPr>
          <w:rtl w:val="true"/>
        </w:rPr>
        <w:t>ועד למועד מתן ההחלטה</w:t>
      </w:r>
      <w:r>
        <w:rPr>
          <w:rtl w:val="true"/>
        </w:rPr>
        <w:t xml:space="preserve">, </w:t>
      </w:r>
      <w:r>
        <w:rPr>
          <w:rtl w:val="true"/>
        </w:rPr>
        <w:t>על אף שמועדים אלה לא נכללו בבקשות הבזיון שהגישו המשיבים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תשובתי לכך </w:t>
      </w:r>
      <w:r>
        <w:rPr>
          <w:rtl w:val="true"/>
        </w:rPr>
        <w:t>–</w:t>
      </w:r>
      <w:r>
        <w:rPr>
          <w:rtl w:val="true"/>
        </w:rPr>
        <w:t xml:space="preserve"> בשלילה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המשיבים אינם טוענים כי בשלב כלשהו</w:t>
      </w:r>
      <w:r>
        <w:rPr>
          <w:rtl w:val="true"/>
        </w:rPr>
        <w:t xml:space="preserve">, </w:t>
      </w:r>
      <w:r>
        <w:rPr>
          <w:rtl w:val="true"/>
        </w:rPr>
        <w:t>עובר להחלטת הבזיון השניה</w:t>
      </w:r>
      <w:r>
        <w:rPr>
          <w:rtl w:val="true"/>
        </w:rPr>
        <w:t xml:space="preserve">, </w:t>
      </w:r>
      <w:r>
        <w:rPr>
          <w:rtl w:val="true"/>
        </w:rPr>
        <w:t xml:space="preserve">הובהר כי על הפרק דיון גם בהפרות שבוצעו לאחר שהוגשו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בקשות הבזיון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 גם טענות הצדדים</w:t>
      </w:r>
      <w:r>
        <w:rPr>
          <w:rtl w:val="true"/>
        </w:rPr>
        <w:t xml:space="preserve">, </w:t>
      </w:r>
      <w:r>
        <w:rPr>
          <w:rtl w:val="true"/>
        </w:rPr>
        <w:t>בגדרי התדיינות זו</w:t>
      </w:r>
      <w:r>
        <w:rPr>
          <w:rtl w:val="true"/>
        </w:rPr>
        <w:t xml:space="preserve">, </w:t>
      </w:r>
      <w:r>
        <w:rPr>
          <w:rtl w:val="true"/>
        </w:rPr>
        <w:t>נעו סביב ההפרות שנטענו במסגרת בקשות הבזיון</w:t>
      </w:r>
      <w:r>
        <w:rPr>
          <w:rtl w:val="true"/>
        </w:rPr>
        <w:t xml:space="preserve">, </w:t>
      </w:r>
      <w:r>
        <w:rPr>
          <w:rtl w:val="true"/>
        </w:rPr>
        <w:t>ולא מעבר לכך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במסגרת הדיון שהתקיים ביום </w:t>
      </w:r>
      <w:r>
        <w:rPr/>
        <w:t>2.5.2022</w:t>
      </w:r>
      <w:r>
        <w:rPr>
          <w:rtl w:val="true"/>
        </w:rPr>
        <w:t xml:space="preserve">, </w:t>
      </w:r>
      <w:r>
        <w:rPr>
          <w:rtl w:val="true"/>
        </w:rPr>
        <w:t>לאחר שבא</w:t>
      </w:r>
      <w:r>
        <w:rPr>
          <w:rtl w:val="true"/>
        </w:rPr>
        <w:t>-</w:t>
      </w:r>
      <w:r>
        <w:rPr>
          <w:rtl w:val="true"/>
        </w:rPr>
        <w:t>כוח המשיבים דחה את הצעת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'</w:t>
      </w:r>
      <w:r>
        <w:rPr>
          <w:rtl w:val="true"/>
        </w:rPr>
        <w:t>ימשוך</w:t>
      </w:r>
      <w:r>
        <w:rPr>
          <w:rtl w:val="true"/>
        </w:rPr>
        <w:t xml:space="preserve">' </w:t>
      </w:r>
      <w:r>
        <w:rPr>
          <w:rtl w:val="true"/>
        </w:rPr>
        <w:t>את בקשות הבזיון</w:t>
      </w:r>
      <w:r>
        <w:rPr>
          <w:rtl w:val="true"/>
        </w:rPr>
        <w:t xml:space="preserve">, </w:t>
      </w:r>
      <w:r>
        <w:rPr>
          <w:rtl w:val="true"/>
        </w:rPr>
        <w:t>הובהר על</w:t>
      </w:r>
      <w:r>
        <w:rPr>
          <w:rtl w:val="true"/>
        </w:rPr>
        <w:t>-</w:t>
      </w:r>
      <w:r>
        <w:rPr>
          <w:rtl w:val="true"/>
        </w:rPr>
        <w:t xml:space="preserve">ידו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מבקשים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שעומדות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וחשוב מכך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בסיכומי המשיבים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שהוגשו ביום </w:t>
      </w:r>
      <w:r>
        <w:rPr>
          <w:rFonts w:cs="Century" w:ascii="Century" w:hAnsi="Century"/>
          <w:sz w:val="22"/>
        </w:rPr>
        <w:t>2.6.2022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זמן לא מבוטל לאחר הגשת בקשת הבזיון הרביעית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הטענות העובדתיות מתייחסות כולן להפרות שנטענו במסגרת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בקשות הבזיון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אילו היו נוהגים המשיבים אחרת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נראה כי היה מקום למנעם מלעשות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מטעמים של הרחבת חזית אסורה</w:t>
      </w:r>
      <w:r>
        <w:rPr>
          <w:rtl w:val="true"/>
        </w:rPr>
        <w:t xml:space="preserve">. </w:t>
      </w:r>
      <w:r>
        <w:rPr>
          <w:rtl w:val="true"/>
        </w:rPr>
        <w:t>בהינתן כל זאת</w:t>
      </w:r>
      <w:r>
        <w:rPr>
          <w:rtl w:val="true"/>
        </w:rPr>
        <w:t xml:space="preserve">, </w:t>
      </w:r>
      <w:r>
        <w:rPr>
          <w:rtl w:val="true"/>
        </w:rPr>
        <w:t>מסופקני אם מי מן הצדדים היה מודע לכך שעל הפרק גם בחינת טענות הפרה שארעו</w:t>
      </w:r>
      <w:r>
        <w:rPr>
          <w:rtl w:val="true"/>
        </w:rPr>
        <w:t xml:space="preserve">, </w:t>
      </w:r>
      <w:r>
        <w:rPr>
          <w:rtl w:val="true"/>
        </w:rPr>
        <w:t>אם ארעו</w:t>
      </w:r>
      <w:r>
        <w:rPr>
          <w:rtl w:val="true"/>
        </w:rPr>
        <w:t xml:space="preserve">, </w:t>
      </w:r>
      <w:r>
        <w:rPr>
          <w:rtl w:val="true"/>
        </w:rPr>
        <w:t>לאחר שהוגשה בקשת הבזיון הרביעית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לא ניתן להחיל את קביעתי ביחס לתקופת ההפרה הראשונה</w:t>
      </w:r>
      <w:r>
        <w:rPr>
          <w:rtl w:val="true"/>
        </w:rPr>
        <w:t xml:space="preserve">, </w:t>
      </w:r>
      <w:r>
        <w:rPr>
          <w:rtl w:val="true"/>
        </w:rPr>
        <w:t>שלפיה יש לראות בתגובת המערערים לבקשות הבזיון משום הודאה במעשי הפרה שבוצעו על</w:t>
      </w:r>
      <w:r>
        <w:rPr>
          <w:rtl w:val="true"/>
        </w:rPr>
        <w:t>-</w:t>
      </w:r>
      <w:r>
        <w:rPr>
          <w:rtl w:val="true"/>
        </w:rPr>
        <w:t>ידי תלמידיהם</w:t>
      </w:r>
      <w:r>
        <w:rPr>
          <w:rtl w:val="true"/>
        </w:rPr>
        <w:t xml:space="preserve">, </w:t>
      </w:r>
      <w:r>
        <w:rPr>
          <w:rtl w:val="true"/>
        </w:rPr>
        <w:t xml:space="preserve">גם בכל הנוגע לתקופה שלאחר בקשות הבזיון </w:t>
      </w:r>
      <w:r>
        <w:rPr>
          <w:rtl w:val="true"/>
        </w:rPr>
        <w:t>–</w:t>
      </w:r>
      <w:r>
        <w:rPr>
          <w:rtl w:val="true"/>
        </w:rPr>
        <w:t xml:space="preserve"> תקופה אשר כאמור</w:t>
      </w:r>
      <w:r>
        <w:rPr>
          <w:rtl w:val="true"/>
        </w:rPr>
        <w:t xml:space="preserve">, </w:t>
      </w:r>
      <w:r>
        <w:rPr>
          <w:rtl w:val="true"/>
        </w:rPr>
        <w:t>ספק רב בעינַי אם כתבי טענות המערערים בכלל התייחסו אליה</w:t>
      </w:r>
      <w:r>
        <w:rPr>
          <w:rtl w:val="true"/>
        </w:rPr>
        <w:t xml:space="preserve">. </w:t>
      </w:r>
      <w:r>
        <w:rPr>
          <w:rtl w:val="true"/>
        </w:rPr>
        <w:t>בהקשר זה אציין עוד</w:t>
      </w:r>
      <w:r>
        <w:rPr>
          <w:rtl w:val="true"/>
        </w:rPr>
        <w:t xml:space="preserve">, </w:t>
      </w:r>
      <w:r>
        <w:rPr>
          <w:rtl w:val="true"/>
        </w:rPr>
        <w:t>כי אף בית המשפט המחוזי</w:t>
      </w:r>
      <w:r>
        <w:rPr>
          <w:rtl w:val="true"/>
        </w:rPr>
        <w:t xml:space="preserve">, </w:t>
      </w:r>
      <w:r>
        <w:rPr>
          <w:rtl w:val="true"/>
        </w:rPr>
        <w:t>בהחלטת הבזיון השניה</w:t>
      </w:r>
      <w:r>
        <w:rPr>
          <w:rtl w:val="true"/>
        </w:rPr>
        <w:t xml:space="preserve">, </w:t>
      </w:r>
      <w:r>
        <w:rPr>
          <w:rtl w:val="true"/>
        </w:rPr>
        <w:t xml:space="preserve">לא הבהיר כי זו עוסקת גם בהפרות שארעו לאחר הגשת בקשת הבזיון הרביעית </w:t>
      </w:r>
      <w:r>
        <w:rPr>
          <w:rtl w:val="true"/>
        </w:rPr>
        <w:t>(</w:t>
      </w:r>
      <w:r>
        <w:rPr>
          <w:rtl w:val="true"/>
        </w:rPr>
        <w:t>אך גם לא תחם את התקופה שנדונה בכל דרך אחרת</w:t>
      </w:r>
      <w:r>
        <w:rPr>
          <w:rtl w:val="true"/>
        </w:rPr>
        <w:t xml:space="preserve">); </w:t>
      </w:r>
      <w:r>
        <w:rPr>
          <w:rtl w:val="true"/>
        </w:rPr>
        <w:t>קביעת תאריכי ההפרות נעשתה רק במסגרת הפסיקתה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משאלה הם פני הדברים</w:t>
      </w:r>
      <w:r>
        <w:rPr>
          <w:rtl w:val="true"/>
        </w:rPr>
        <w:t xml:space="preserve">, </w:t>
      </w:r>
      <w:r>
        <w:rPr>
          <w:rtl w:val="true"/>
        </w:rPr>
        <w:t>אזי בשים לב לדברַי שלעיל</w:t>
      </w:r>
      <w:r>
        <w:rPr>
          <w:rtl w:val="true"/>
        </w:rPr>
        <w:t xml:space="preserve">, </w:t>
      </w:r>
      <w:r>
        <w:rPr>
          <w:rtl w:val="true"/>
        </w:rPr>
        <w:t>על אופיו הפלילי של הליך הבזיון</w:t>
      </w:r>
      <w:r>
        <w:rPr>
          <w:rtl w:val="true"/>
        </w:rPr>
        <w:t xml:space="preserve">; </w:t>
      </w:r>
      <w:r>
        <w:rPr>
          <w:rtl w:val="true"/>
        </w:rPr>
        <w:t xml:space="preserve">להוראת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להופיע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להזמנה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ולהדגשת הפסיקה את חשיבות שמיעתו של המשיב לבקשת הבזיון</w:t>
      </w:r>
      <w:r>
        <w:rPr>
          <w:rtl w:val="true"/>
        </w:rPr>
        <w:t xml:space="preserve">, </w:t>
      </w:r>
      <w:r>
        <w:rPr>
          <w:rtl w:val="true"/>
        </w:rPr>
        <w:t xml:space="preserve">בטרם תתקבל החלטה בעניינו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לא היה מקום לכלול בהחלטה או בפסיקתה גם את התקופה שבין ה</w:t>
      </w:r>
      <w:r>
        <w:rPr>
          <w:rtl w:val="true"/>
        </w:rPr>
        <w:t>-</w:t>
      </w:r>
      <w:r>
        <w:rPr/>
        <w:t>1.2.2022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17.8.2022</w:t>
      </w:r>
      <w:r>
        <w:rPr>
          <w:rtl w:val="true"/>
        </w:rPr>
        <w:t xml:space="preserve">, </w:t>
      </w:r>
      <w:r>
        <w:rPr>
          <w:rtl w:val="true"/>
        </w:rPr>
        <w:t>מפני שזו לא נכללה על</w:t>
      </w:r>
      <w:r>
        <w:rPr>
          <w:rtl w:val="true"/>
        </w:rPr>
        <w:t>-</w:t>
      </w:r>
      <w:r>
        <w:rPr>
          <w:rtl w:val="true"/>
        </w:rPr>
        <w:t>ידי המשיבים בבקשותיהם</w:t>
      </w:r>
      <w:r>
        <w:rPr>
          <w:rtl w:val="true"/>
        </w:rPr>
        <w:t xml:space="preserve">. </w:t>
      </w:r>
      <w:r>
        <w:rPr>
          <w:rtl w:val="true"/>
        </w:rPr>
        <w:t>אציע אפוא לחברַי כי נבטל את הקנסות שהוטלו בהתייחס לתקופה זו</w:t>
      </w:r>
      <w:r>
        <w:rPr>
          <w:rtl w:val="true"/>
        </w:rPr>
        <w:t xml:space="preserve">, </w:t>
      </w:r>
      <w:r>
        <w:rPr>
          <w:rtl w:val="true"/>
        </w:rPr>
        <w:t>מאחר שלא התקיימה לגביהם התדיינות כנדרש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19.7.2022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ואילך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תקופה זו</w:t>
      </w:r>
      <w:r>
        <w:rPr>
          <w:rtl w:val="true"/>
        </w:rPr>
        <w:t xml:space="preserve">, </w:t>
      </w:r>
      <w:r>
        <w:rPr>
          <w:rtl w:val="true"/>
        </w:rPr>
        <w:t>היא התקופה שהחל מיום למחרת מתן החלטת הבזיון השניה והלאה</w:t>
      </w:r>
      <w:r>
        <w:rPr>
          <w:rtl w:val="true"/>
        </w:rPr>
        <w:t xml:space="preserve">. </w:t>
      </w:r>
      <w:r>
        <w:rPr>
          <w:rtl w:val="true"/>
        </w:rPr>
        <w:t>כפי שתואר</w:t>
      </w:r>
      <w:r>
        <w:rPr>
          <w:rtl w:val="true"/>
        </w:rPr>
        <w:t xml:space="preserve">, </w:t>
      </w:r>
      <w:r>
        <w:rPr>
          <w:rtl w:val="true"/>
        </w:rPr>
        <w:t>את הקנסות שהוטלו בגין תקופה זו</w:t>
      </w:r>
      <w:r>
        <w:rPr>
          <w:rtl w:val="true"/>
        </w:rPr>
        <w:t xml:space="preserve">, </w:t>
      </w:r>
      <w:r>
        <w:rPr>
          <w:rtl w:val="true"/>
        </w:rPr>
        <w:t>יש לסווג כקנסות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שביחס אליהם הועבר נטל ההוכחה אל כתפי המערערים</w:t>
      </w:r>
      <w:r>
        <w:rPr>
          <w:rtl w:val="true"/>
        </w:rPr>
        <w:t xml:space="preserve">, </w:t>
      </w:r>
      <w:r>
        <w:rPr>
          <w:rtl w:val="true"/>
        </w:rPr>
        <w:t>כאשר קנסות אלה הולכים ונצברים אוטומטית</w:t>
      </w:r>
      <w:r>
        <w:rPr>
          <w:rtl w:val="true"/>
        </w:rPr>
        <w:t xml:space="preserve">, </w:t>
      </w:r>
      <w:r>
        <w:rPr>
          <w:rtl w:val="true"/>
        </w:rPr>
        <w:t>אף ללא החלטות שיפוטיות נוספות</w:t>
      </w:r>
      <w:r>
        <w:rPr>
          <w:rtl w:val="true"/>
        </w:rPr>
        <w:t xml:space="preserve">, </w:t>
      </w:r>
      <w:r>
        <w:rPr>
          <w:rtl w:val="true"/>
        </w:rPr>
        <w:t>כל עוד לא ירימו המערערים נטל הוכחה זה</w:t>
      </w:r>
      <w:r>
        <w:rPr>
          <w:rtl w:val="true"/>
        </w:rPr>
        <w:t xml:space="preserve">, </w:t>
      </w:r>
      <w:r>
        <w:rPr>
          <w:rtl w:val="true"/>
        </w:rPr>
        <w:t xml:space="preserve">ויראו כי החלו לסור למרותו של בית המשפט </w:t>
      </w:r>
      <w:r>
        <w:rPr>
          <w:rtl w:val="true"/>
        </w:rPr>
        <w:t>(</w:t>
      </w:r>
      <w:r>
        <w:rPr>
          <w:rtl w:val="true"/>
        </w:rPr>
        <w:t>ראו את האמור בפסקה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fldChar w:fldCharType="begin"/>
      </w:r>
      <w:r>
        <w:rPr>
          <w:rtl w:val="true"/>
          <w:sz w:val="28"/>
          <w:sz w:val="28"/>
          <w:rFonts w:ascii="FrankRuehl" w:hAnsi="FrankRuehl" w:cs="FrankRuehl"/>
        </w:rPr>
        <w:instrText xml:space="preserve"> REF _Ref138780022 \r \r \h </w:instrText>
      </w:r>
      <w:r>
        <w:rPr>
          <w:rtl w:val="true"/>
          <w:sz w:val="28"/>
          <w:sz w:val="28"/>
          <w:rFonts w:ascii="FrankRuehl" w:hAnsi="FrankRuehl" w:cs="FrankRuehl"/>
        </w:rPr>
        <w:fldChar w:fldCharType="separate"/>
      </w:r>
      <w:r>
        <w:rPr>
          <w:rtl w:val="true"/>
          <w:sz w:val="28"/>
          <w:sz w:val="28"/>
          <w:rFonts w:ascii="FrankRuehl" w:hAnsi="FrankRuehl" w:cs="FrankRuehl"/>
        </w:rPr>
        <w:t>49</w:t>
      </w:r>
      <w:r>
        <w:rPr>
          <w:rtl w:val="true"/>
          <w:sz w:val="28"/>
          <w:sz w:val="28"/>
          <w:rFonts w:ascii="FrankRuehl" w:hAnsi="FrankRuehl" w:cs="FrankRuehl"/>
        </w:rPr>
        <w:fldChar w:fldCharType="end"/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בדין מלינים המערערים על הקנסות שהוטלו בגין תקופה זו</w:t>
      </w:r>
      <w:r>
        <w:rPr>
          <w:rtl w:val="true"/>
        </w:rPr>
        <w:t xml:space="preserve">.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 xml:space="preserve">קנסות אלה סובלים מאותו קושי שממנו סובלים הקנסות לגבי התקופה השניה </w:t>
      </w:r>
      <w:r>
        <w:rPr>
          <w:rtl w:val="true"/>
        </w:rPr>
        <w:t>–</w:t>
      </w:r>
      <w:r>
        <w:rPr>
          <w:rtl w:val="true"/>
        </w:rPr>
        <w:t xml:space="preserve"> בשני המקרים מדובר בתקופות שלא נכללו בבקשות הביזיון</w:t>
      </w:r>
      <w:r>
        <w:rPr>
          <w:rtl w:val="true"/>
        </w:rPr>
        <w:t xml:space="preserve">, </w:t>
      </w:r>
      <w:r>
        <w:rPr>
          <w:rtl w:val="true"/>
        </w:rPr>
        <w:t>כך שלא התקיימה לגביהם התדיינות אדברסרית כדבעי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גם תחת ההנחה שנטל ההוכחה עשוי לעבור</w:t>
      </w:r>
      <w:r>
        <w:rPr>
          <w:rtl w:val="true"/>
        </w:rPr>
        <w:t xml:space="preserve">, </w:t>
      </w:r>
      <w:r>
        <w:rPr>
          <w:rtl w:val="true"/>
        </w:rPr>
        <w:t>במקרים המתאימים</w:t>
      </w:r>
      <w:r>
        <w:rPr>
          <w:rtl w:val="true"/>
        </w:rPr>
        <w:t xml:space="preserve">, </w:t>
      </w:r>
      <w:r>
        <w:rPr>
          <w:rtl w:val="true"/>
        </w:rPr>
        <w:t>אל כתפי בעל הדין המפר</w:t>
      </w:r>
      <w:r>
        <w:rPr>
          <w:rtl w:val="true"/>
        </w:rPr>
        <w:t xml:space="preserve">, </w:t>
      </w:r>
      <w:r>
        <w:rPr>
          <w:rtl w:val="true"/>
        </w:rPr>
        <w:t xml:space="preserve">משמעות הדבר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שהקנסות נגדו הולכים ונצברים אוטומטית</w:t>
      </w:r>
      <w:r>
        <w:rPr>
          <w:rtl w:val="true"/>
        </w:rPr>
        <w:t xml:space="preserve">, </w:t>
      </w:r>
      <w:r>
        <w:rPr>
          <w:rtl w:val="true"/>
        </w:rPr>
        <w:t>אף ללא כל החלטה שיפוטית נוספת</w:t>
      </w:r>
      <w:r>
        <w:rPr>
          <w:rtl w:val="true"/>
        </w:rPr>
        <w:t xml:space="preserve">, </w:t>
      </w:r>
      <w:r>
        <w:rPr>
          <w:rtl w:val="true"/>
        </w:rPr>
        <w:t>כל עוד לא יוכיח המפר כי חדל ממריו</w:t>
      </w:r>
      <w:r>
        <w:rPr>
          <w:rtl w:val="true"/>
        </w:rPr>
        <w:t xml:space="preserve">; </w:t>
      </w:r>
      <w:r>
        <w:rPr>
          <w:rtl w:val="true"/>
        </w:rPr>
        <w:t>אלא עדיין נדרשת שמיעתו של בעל הדין</w:t>
      </w:r>
      <w:r>
        <w:rPr>
          <w:rtl w:val="true"/>
        </w:rPr>
        <w:t xml:space="preserve">, </w:t>
      </w:r>
      <w:r>
        <w:rPr>
          <w:rtl w:val="true"/>
        </w:rPr>
        <w:t xml:space="preserve">בטרם תושתנה עליו סנקציות הפקודה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בבילה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659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נלבנדיאן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131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237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סיירוקס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אין מקום אפוא ל</w:t>
      </w:r>
      <w:r>
        <w:rPr>
          <w:rtl w:val="true"/>
        </w:rPr>
        <w:t>'</w:t>
      </w:r>
      <w:r>
        <w:rPr>
          <w:rtl w:val="true"/>
        </w:rPr>
        <w:t>מהדורה</w:t>
      </w:r>
      <w:r>
        <w:rPr>
          <w:rtl w:val="true"/>
        </w:rPr>
        <w:t xml:space="preserve">' </w:t>
      </w:r>
      <w:r>
        <w:rPr>
          <w:rtl w:val="true"/>
        </w:rPr>
        <w:t>המחמירה של העברת נטל ההוכחה</w:t>
      </w:r>
      <w:r>
        <w:rPr>
          <w:rtl w:val="true"/>
        </w:rPr>
        <w:t xml:space="preserve">, </w:t>
      </w:r>
      <w:r>
        <w:rPr>
          <w:rtl w:val="true"/>
        </w:rPr>
        <w:t>שבה נראה כי נקט בית המשפט המחוזי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המקרה דנן כלל אינו מתאים להעברת נטל ההוכחה אל כתפי בעל הדין הממרה</w:t>
      </w:r>
      <w:r>
        <w:rPr>
          <w:rtl w:val="true"/>
        </w:rPr>
        <w:t xml:space="preserve">, </w:t>
      </w:r>
      <w:r>
        <w:rPr>
          <w:rtl w:val="true"/>
        </w:rPr>
        <w:t>אף בגרסתה ה</w:t>
      </w:r>
      <w:r>
        <w:rPr>
          <w:rtl w:val="true"/>
        </w:rPr>
        <w:t>'</w:t>
      </w:r>
      <w:r>
        <w:rPr>
          <w:rtl w:val="true"/>
        </w:rPr>
        <w:t>רגילה</w:t>
      </w:r>
      <w:r>
        <w:rPr>
          <w:rtl w:val="true"/>
        </w:rPr>
        <w:t xml:space="preserve">' </w:t>
      </w:r>
      <w:r>
        <w:rPr>
          <w:rtl w:val="true"/>
        </w:rPr>
        <w:t>של העברת נטל זו</w:t>
      </w:r>
      <w:r>
        <w:rPr>
          <w:rtl w:val="true"/>
        </w:rPr>
        <w:t xml:space="preserve">, </w:t>
      </w:r>
      <w:r>
        <w:rPr>
          <w:rtl w:val="true"/>
        </w:rPr>
        <w:t>שכן אין עסקינן בצו שעניינו בביצוע מעשה 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 – </w:t>
      </w:r>
      <w:r>
        <w:rPr>
          <w:rtl w:val="true"/>
        </w:rPr>
        <w:t>עסקינן</w:t>
      </w:r>
      <w:r>
        <w:rPr>
          <w:rtl w:val="true"/>
        </w:rPr>
        <w:t xml:space="preserve"> </w:t>
      </w:r>
      <w:r>
        <w:rPr>
          <w:rtl w:val="true"/>
        </w:rPr>
        <w:t>בצו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תעשה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מתוחם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זמן</w:t>
      </w:r>
      <w:r>
        <w:rPr>
          <w:rtl w:val="true"/>
        </w:rPr>
        <w:t xml:space="preserve"> </w:t>
      </w:r>
      <w:r>
        <w:rPr>
          <w:rtl w:val="true"/>
        </w:rPr>
        <w:t xml:space="preserve">מסוים </w:t>
      </w:r>
      <w:r>
        <w:rPr>
          <w:rtl w:val="true"/>
        </w:rPr>
        <w:t>(</w:t>
      </w:r>
      <w:r>
        <w:rPr>
          <w:rtl w:val="true"/>
        </w:rPr>
        <w:t>חלוקת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המדרש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כל עוד הצו הזמני עומד על כנו</w:t>
      </w:r>
      <w:r>
        <w:rPr>
          <w:rtl w:val="true"/>
        </w:rPr>
        <w:t xml:space="preserve">;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צו זה חל על ימות השבוע כולם</w:t>
      </w:r>
      <w:r>
        <w:rPr>
          <w:rtl w:val="true"/>
        </w:rPr>
        <w:t xml:space="preserve">, </w:t>
      </w:r>
      <w:r>
        <w:rPr>
          <w:rtl w:val="true"/>
        </w:rPr>
        <w:t>ורק במסגרת הדיון בהפרות צומצם לימות השבת והמועד בלבד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קביעותַי אלה</w:t>
      </w:r>
      <w:r>
        <w:rPr>
          <w:rtl w:val="true"/>
        </w:rPr>
        <w:t xml:space="preserve">, </w:t>
      </w:r>
      <w:r>
        <w:rPr>
          <w:rtl w:val="true"/>
        </w:rPr>
        <w:t xml:space="preserve">התוצאה היא גם שהחלטת הבזיון השניה כלל אינה יכולה </w:t>
      </w:r>
      <w:r>
        <w:rPr>
          <w:rtl w:val="true"/>
        </w:rPr>
        <w:t>'</w:t>
      </w:r>
      <w:r>
        <w:rPr>
          <w:rtl w:val="true"/>
        </w:rPr>
        <w:t>לשאת</w:t>
      </w:r>
      <w:r>
        <w:rPr>
          <w:rtl w:val="true"/>
        </w:rPr>
        <w:t xml:space="preserve">' </w:t>
      </w:r>
      <w:r>
        <w:rPr>
          <w:rtl w:val="true"/>
        </w:rPr>
        <w:t>את הקנסות שמתייחסים לתקופה השלישית</w:t>
      </w:r>
      <w:r>
        <w:rPr>
          <w:rtl w:val="true"/>
        </w:rPr>
        <w:t xml:space="preserve">. </w:t>
      </w:r>
      <w:r>
        <w:rPr>
          <w:rtl w:val="true"/>
        </w:rPr>
        <w:t>לבד מהעדרה של התדיינות כנדרש</w:t>
      </w:r>
      <w:r>
        <w:rPr>
          <w:rtl w:val="true"/>
        </w:rPr>
        <w:t xml:space="preserve">, </w:t>
      </w:r>
      <w:r>
        <w:rPr>
          <w:rtl w:val="true"/>
        </w:rPr>
        <w:t>בעייתיות נוספת שמתעוררת היא שמדובר בקנסות שמקורם היחיד מצוי בפסיקתה</w:t>
      </w:r>
      <w:r>
        <w:rPr>
          <w:rtl w:val="true"/>
        </w:rPr>
        <w:t xml:space="preserve">, </w:t>
      </w:r>
      <w:r>
        <w:rPr>
          <w:rtl w:val="true"/>
        </w:rPr>
        <w:t>מבלי שישנה החלטה שיפוטית מוקדמת שבה יכולים הם להיאחז</w:t>
      </w:r>
      <w:r>
        <w:rPr>
          <w:rtl w:val="true"/>
        </w:rPr>
        <w:t xml:space="preserve">, </w:t>
      </w:r>
      <w:r>
        <w:rPr>
          <w:rtl w:val="true"/>
        </w:rPr>
        <w:t xml:space="preserve">ושאותה נועדה הפסיקתה </w:t>
      </w:r>
      <w:r>
        <w:rPr>
          <w:rtl w:val="true"/>
        </w:rPr>
        <w:t>'</w:t>
      </w:r>
      <w:r>
        <w:rPr>
          <w:rtl w:val="true"/>
        </w:rPr>
        <w:t>לזקק</w:t>
      </w:r>
      <w:r>
        <w:rPr>
          <w:rtl w:val="true"/>
        </w:rPr>
        <w:t>' (</w:t>
      </w:r>
      <w:hyperlink r:id="rId1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בפירוק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28.10.2012</w:t>
      </w:r>
      <w:r>
        <w:rPr>
          <w:rtl w:val="true"/>
        </w:rPr>
        <w:t>)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הפסיקתא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'"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גורן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870</w:t>
      </w:r>
      <w:r>
        <w:rPr>
          <w:rtl w:val="true"/>
        </w:rPr>
        <w:t xml:space="preserve"> </w:t>
      </w:r>
      <w:r>
        <w:rPr>
          <w:rtl w:val="true"/>
        </w:rPr>
        <w:t>והאסמכתאות שם</w:t>
      </w:r>
      <w:r>
        <w:rPr>
          <w:rtl w:val="true"/>
        </w:rPr>
        <w:t xml:space="preserve">).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אציע לחברַי כי נבטל גם קנס זה</w:t>
      </w:r>
      <w:r>
        <w:rPr>
          <w:rtl w:val="true"/>
        </w:rPr>
        <w:t xml:space="preserve">, </w:t>
      </w:r>
      <w:r>
        <w:rPr>
          <w:rtl w:val="true"/>
        </w:rPr>
        <w:t>שהשית על המערערים בית המשפט המחוזי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שמיום</w:t>
      </w:r>
      <w:r>
        <w:rPr>
          <w:rtl w:val="true"/>
        </w:rPr>
        <w:t xml:space="preserve"> </w:t>
      </w:r>
      <w:r>
        <w:rPr/>
        <w:t>19.7.2022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עוד אציע</w:t>
      </w:r>
      <w:r>
        <w:rPr>
          <w:rtl w:val="true"/>
        </w:rPr>
        <w:t xml:space="preserve">, </w:t>
      </w:r>
      <w:r>
        <w:rPr>
          <w:rtl w:val="true"/>
        </w:rPr>
        <w:t>כי נבהיר</w:t>
      </w:r>
      <w:r>
        <w:rPr>
          <w:rtl w:val="true"/>
        </w:rPr>
        <w:t xml:space="preserve">, </w:t>
      </w: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>שחלף קנס זה</w:t>
      </w:r>
      <w:r>
        <w:rPr>
          <w:rtl w:val="true"/>
        </w:rPr>
        <w:t xml:space="preserve">, </w:t>
      </w:r>
      <w:r>
        <w:rPr>
          <w:rtl w:val="true"/>
        </w:rPr>
        <w:t>יבוא קנס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אשר ימשיך למעשה את הקנס המותנה שנקבע במסגרת החלטת הבזיון הראשונה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עניין זה</w:t>
      </w:r>
      <w:r>
        <w:rPr>
          <w:rtl w:val="true"/>
        </w:rPr>
        <w:t xml:space="preserve">: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אין מקום להתערבותנו בכל הנוגע לקביעות בית המשפט המחוזי</w:t>
      </w:r>
      <w:r>
        <w:rPr>
          <w:rtl w:val="true"/>
        </w:rPr>
        <w:t xml:space="preserve">, </w:t>
      </w:r>
      <w:r>
        <w:rPr>
          <w:rtl w:val="true"/>
        </w:rPr>
        <w:t>שעניינן בהפרות התקופה הראשונה</w:t>
      </w:r>
      <w:r>
        <w:rPr>
          <w:rtl w:val="true"/>
        </w:rPr>
        <w:t xml:space="preserve">;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מצאתי כי נכון שנתערב בקנסות שתי התקופות הנוספות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משהותרתי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ההפרות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המערערים תוקפים גם את 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יש לחשב הפרת תפילת ערבית והפרת תפילת שחרית</w:t>
      </w:r>
      <w:r>
        <w:rPr>
          <w:rtl w:val="true"/>
        </w:rPr>
        <w:t xml:space="preserve">, </w:t>
      </w:r>
      <w:r>
        <w:rPr>
          <w:rtl w:val="true"/>
        </w:rPr>
        <w:t>של ימי השבת והמועד</w:t>
      </w:r>
      <w:r>
        <w:rPr>
          <w:rtl w:val="true"/>
        </w:rPr>
        <w:t xml:space="preserve">, </w:t>
      </w:r>
      <w:r>
        <w:rPr>
          <w:rtl w:val="true"/>
        </w:rPr>
        <w:t>כשתי הפרות נפרדות</w:t>
      </w:r>
      <w:r>
        <w:rPr>
          <w:rtl w:val="true"/>
        </w:rPr>
        <w:t xml:space="preserve">, </w:t>
      </w:r>
      <w:r>
        <w:rPr>
          <w:rtl w:val="true"/>
        </w:rPr>
        <w:t>המתפרשׂות על שני ימי הפרה שונים</w:t>
      </w:r>
      <w:r>
        <w:rPr>
          <w:rtl w:val="true"/>
        </w:rPr>
        <w:t xml:space="preserve">;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יש לראות הפרות אלה כמשתייכות ליום הפרה אחד בלבד</w:t>
      </w:r>
      <w:r>
        <w:rPr>
          <w:rtl w:val="true"/>
        </w:rPr>
        <w:t xml:space="preserve">, </w:t>
      </w:r>
      <w:r>
        <w:rPr>
          <w:rtl w:val="true"/>
        </w:rPr>
        <w:t>אלא שבית המשפט המחוזי פקד עליהם את עוונו של כל יום הפרה פעמיים</w:t>
      </w:r>
      <w:r>
        <w:rPr>
          <w:rtl w:val="true"/>
        </w:rPr>
        <w:t xml:space="preserve">, </w:t>
      </w:r>
      <w:r>
        <w:rPr>
          <w:rtl w:val="true"/>
        </w:rPr>
        <w:t xml:space="preserve">בבחינת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תעזבני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אעזבך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ספרי דברים</w:t>
      </w:r>
      <w:r>
        <w:rPr>
          <w:rtl w:val="true"/>
        </w:rPr>
        <w:t xml:space="preserve">, </w:t>
      </w:r>
      <w:r>
        <w:rPr>
          <w:rtl w:val="true"/>
        </w:rPr>
        <w:t>פרשת עקב</w:t>
      </w:r>
      <w:r>
        <w:rPr>
          <w:rtl w:val="true"/>
        </w:rPr>
        <w:t xml:space="preserve">, </w:t>
      </w:r>
      <w:r>
        <w:rPr>
          <w:rtl w:val="true"/>
        </w:rPr>
        <w:t>פסקה מח</w:t>
      </w:r>
      <w:r>
        <w:rPr>
          <w:rtl w:val="true"/>
        </w:rPr>
        <w:t xml:space="preserve">).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אמקד את הדיון</w:t>
      </w:r>
      <w:r>
        <w:rPr>
          <w:rtl w:val="true"/>
        </w:rPr>
        <w:t xml:space="preserve">: </w:t>
      </w:r>
      <w:r>
        <w:rPr>
          <w:rtl w:val="true"/>
        </w:rPr>
        <w:t>המערערים לא טענו לפנינו טענה עקרונית</w:t>
      </w:r>
      <w:r>
        <w:rPr>
          <w:rtl w:val="true"/>
        </w:rPr>
        <w:t xml:space="preserve">, </w:t>
      </w:r>
      <w:r>
        <w:rPr>
          <w:rtl w:val="true"/>
        </w:rPr>
        <w:t>כי מעיקרא לא היה מקום לעיצוב הקנסות</w:t>
      </w:r>
      <w:r>
        <w:rPr>
          <w:rtl w:val="true"/>
        </w:rPr>
        <w:t xml:space="preserve">, </w:t>
      </w:r>
      <w:r>
        <w:rPr>
          <w:rtl w:val="true"/>
        </w:rPr>
        <w:t>כך שתהיה בהם הפרדה בין הפרות ערב להפרות בוקר</w:t>
      </w:r>
      <w:r>
        <w:rPr>
          <w:rtl w:val="true"/>
        </w:rPr>
        <w:t xml:space="preserve">, </w:t>
      </w:r>
      <w:r>
        <w:rPr>
          <w:rtl w:val="true"/>
        </w:rPr>
        <w:t>וכל כיוצא בזה</w:t>
      </w:r>
      <w:r>
        <w:rPr>
          <w:rtl w:val="true"/>
        </w:rPr>
        <w:t xml:space="preserve">. </w:t>
      </w:r>
      <w:r>
        <w:rPr>
          <w:rtl w:val="true"/>
        </w:rPr>
        <w:t>הטענה היא אפוא רק לכך שבית המשפט המחוזי שרטט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מסגרת שלפיה לא תהיה הפרדה בין הפרות ערבית להפרות שחרית</w:t>
      </w:r>
      <w:r>
        <w:rPr>
          <w:rtl w:val="true"/>
        </w:rPr>
        <w:t xml:space="preserve">, </w:t>
      </w:r>
      <w:r>
        <w:rPr>
          <w:rtl w:val="true"/>
        </w:rPr>
        <w:t>אולם לא נצמד למתווה זה בפסיקתה ובהחלטה שניתנה לאחריה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בשאלה שעניינה בפרשנות קביעותיו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שניתנו במסגרת שתי החלטות הבזיון</w:t>
      </w:r>
      <w:r>
        <w:rPr>
          <w:rtl w:val="true"/>
        </w:rPr>
        <w:t xml:space="preserve">, </w:t>
      </w:r>
      <w:r>
        <w:rPr>
          <w:rtl w:val="true"/>
        </w:rPr>
        <w:t>בפסיקתה</w:t>
      </w:r>
      <w:r>
        <w:rPr>
          <w:rtl w:val="true"/>
        </w:rPr>
        <w:t xml:space="preserve">, </w:t>
      </w:r>
      <w:r>
        <w:rPr>
          <w:rtl w:val="true"/>
        </w:rPr>
        <w:t xml:space="preserve">ובהחלטה העוקבת מיום </w:t>
      </w:r>
      <w:r>
        <w:rPr/>
        <w:t>18.10.2022</w:t>
      </w:r>
      <w:r>
        <w:rPr>
          <w:rtl w:val="true"/>
        </w:rPr>
        <w:t xml:space="preserve">. </w:t>
      </w:r>
      <w:r>
        <w:rPr>
          <w:rtl w:val="true"/>
        </w:rPr>
        <w:t>אביא בקצרה את קביעות בית המשפט המחוזי הרלבנטיות לשאלה שלפנינו</w:t>
      </w:r>
      <w:r>
        <w:rPr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בהחלטת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נוסח הקנס המותנה בהאי לישנא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10,000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הוּספה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').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הבזיון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לימי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וחג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ועצמאית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במסגרתה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קנסות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להחלטתי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10.08.2021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והחג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הוּספוּ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לרשות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שעילתה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פשרה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חולין</w:t>
      </w:r>
      <w:r>
        <w:rPr>
          <w:rtl w:val="true"/>
        </w:rPr>
        <w:t xml:space="preserve">, </w:t>
      </w:r>
      <w:r>
        <w:rPr>
          <w:rtl w:val="true"/>
        </w:rPr>
        <w:t>משהדבר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מופרזים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(-)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הפסיקתה</w:t>
      </w:r>
      <w:r>
        <w:rPr>
          <w:rtl w:val="true"/>
        </w:rPr>
        <w:t xml:space="preserve">,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החלטותיו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18.10.2022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בהחלטה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פסיקתה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ולהפחתת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ושבת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המופרכת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במהות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מתפילות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ומתפילות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עצמאית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הנתבעים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לתובעים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מהתפילות</w:t>
      </w:r>
      <w:r>
        <w:rPr>
          <w:rFonts w:cs="Miriam" w:ascii="Century" w:hAnsi="Century"/>
          <w:b/>
          <w:spacing w:val="0"/>
          <w:szCs w:val="24"/>
          <w:rtl w:val="true"/>
        </w:rPr>
        <w:t>. [...]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מסבירים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ובתפילת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מהמבקשים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בבוקר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התפילות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בפתח הדברים אציין</w:t>
      </w:r>
      <w:r>
        <w:rPr>
          <w:rtl w:val="true"/>
        </w:rPr>
        <w:t xml:space="preserve">, </w:t>
      </w:r>
      <w:r>
        <w:rPr>
          <w:rtl w:val="true"/>
        </w:rPr>
        <w:t>כי משעסקינן בפרשנות שנתן מותב בית המשפט המחוזי להחלטותיו</w:t>
      </w:r>
      <w:r>
        <w:rPr>
          <w:rtl w:val="true"/>
        </w:rPr>
        <w:t>-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הרי שהנטל המוטל על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להביאנו לסטות מפרשנותו </w:t>
      </w:r>
      <w:r>
        <w:rPr>
          <w:rtl w:val="true"/>
        </w:rPr>
        <w:t>–</w:t>
      </w:r>
      <w:r>
        <w:rPr>
          <w:rtl w:val="true"/>
        </w:rPr>
        <w:t xml:space="preserve"> כבד</w:t>
      </w:r>
      <w:r>
        <w:rPr>
          <w:rtl w:val="true"/>
        </w:rPr>
        <w:t xml:space="preserve">. </w:t>
      </w:r>
      <w:r>
        <w:rPr>
          <w:rtl w:val="true"/>
        </w:rPr>
        <w:t>ההחלטה שבגדרה נקבע הקנס המותנה</w:t>
      </w:r>
      <w:r>
        <w:rPr>
          <w:rtl w:val="true"/>
        </w:rPr>
        <w:t xml:space="preserve">, </w:t>
      </w:r>
      <w:r>
        <w:rPr>
          <w:rtl w:val="true"/>
        </w:rPr>
        <w:t xml:space="preserve">היא החלטת הבזיון הראשונה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בהתייחס לקנסות התקופה הראשונה</w:t>
      </w:r>
      <w:r>
        <w:rPr>
          <w:rtl w:val="true"/>
        </w:rPr>
        <w:t xml:space="preserve">, </w:t>
      </w:r>
      <w:r>
        <w:rPr>
          <w:rtl w:val="true"/>
        </w:rPr>
        <w:t>שהם שניצבים עתה על הפרק</w:t>
      </w:r>
      <w:r>
        <w:rPr>
          <w:rtl w:val="true"/>
        </w:rPr>
        <w:t xml:space="preserve">, </w:t>
      </w:r>
      <w:r>
        <w:rPr>
          <w:rtl w:val="true"/>
        </w:rPr>
        <w:t>נוכח קביעותַי שלעיל</w:t>
      </w:r>
      <w:r>
        <w:rPr>
          <w:rtl w:val="true"/>
        </w:rPr>
        <w:t xml:space="preserve">). </w:t>
      </w:r>
      <w:r>
        <w:rPr>
          <w:rtl w:val="true"/>
        </w:rPr>
        <w:t>בהיותה העוגן לקנס המותנה</w:t>
      </w:r>
      <w:r>
        <w:rPr>
          <w:rtl w:val="true"/>
        </w:rPr>
        <w:t xml:space="preserve">, </w:t>
      </w:r>
      <w:r>
        <w:rPr>
          <w:rtl w:val="true"/>
        </w:rPr>
        <w:t>החלטה זו היא שתוחמת את היקף ומאפייני הקנס המותנה שעל הפרק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חשיבות רבה לה בכל הנוגע לעיסוק בקנסות אלה ולפרשנותם</w:t>
      </w:r>
      <w:r>
        <w:rPr>
          <w:rtl w:val="true"/>
        </w:rPr>
        <w:t xml:space="preserve">. </w:t>
      </w:r>
      <w:r>
        <w:rPr>
          <w:rtl w:val="true"/>
        </w:rPr>
        <w:t>במסגרת החלטה זו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המחוזי על חיוב בקנס מותנה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ללא התייחסות מיוחדת לשבתות ולמועדים</w:t>
      </w:r>
      <w:r>
        <w:rPr>
          <w:rtl w:val="true"/>
        </w:rPr>
        <w:t xml:space="preserve">; </w:t>
      </w:r>
      <w:r>
        <w:rPr>
          <w:rtl w:val="true"/>
        </w:rPr>
        <w:t>כפי שיוסבר להלן</w:t>
      </w:r>
      <w:r>
        <w:rPr>
          <w:rtl w:val="true"/>
        </w:rPr>
        <w:t xml:space="preserve">, </w:t>
      </w:r>
      <w:r>
        <w:rPr>
          <w:rtl w:val="true"/>
        </w:rPr>
        <w:t>הוראה זו נראית כתומכת בעמדת המשיבים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המערערים תלו יהבם בהחלטת הבזיון השניה</w:t>
      </w:r>
      <w:r>
        <w:rPr>
          <w:rtl w:val="true"/>
        </w:rPr>
        <w:t xml:space="preserve">, </w:t>
      </w:r>
      <w:r>
        <w:rPr>
          <w:rtl w:val="true"/>
        </w:rPr>
        <w:t>שממנה לטענתם</w:t>
      </w:r>
      <w:r>
        <w:rPr>
          <w:rtl w:val="true"/>
        </w:rPr>
        <w:t xml:space="preserve">, </w:t>
      </w:r>
      <w:r>
        <w:rPr>
          <w:rtl w:val="true"/>
        </w:rPr>
        <w:t>יש להסיק כי כשהוכנס הקנס המותנה לתוקף</w:t>
      </w:r>
      <w:r>
        <w:rPr>
          <w:rtl w:val="true"/>
        </w:rPr>
        <w:t xml:space="preserve">, </w:t>
      </w:r>
      <w:r>
        <w:rPr>
          <w:rtl w:val="true"/>
        </w:rPr>
        <w:t>מצא בית המשפט המחוזי לנכון להטילו בגין כל שבת ומועד</w:t>
      </w:r>
      <w:r>
        <w:rPr>
          <w:rtl w:val="true"/>
        </w:rPr>
        <w:t xml:space="preserve">, </w:t>
      </w:r>
      <w:r>
        <w:rPr>
          <w:rtl w:val="true"/>
        </w:rPr>
        <w:t>מבלי לחלק בין הפרות הערב להפרות הבוקר</w:t>
      </w:r>
      <w:r>
        <w:rPr>
          <w:rtl w:val="true"/>
        </w:rPr>
        <w:t xml:space="preserve">, </w:t>
      </w:r>
      <w:r>
        <w:rPr>
          <w:rtl w:val="true"/>
        </w:rPr>
        <w:t>ומבלי לכלול בו ימות חולין</w:t>
      </w:r>
      <w:r>
        <w:rPr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במבט ראשון</w:t>
      </w:r>
      <w:r>
        <w:rPr>
          <w:rtl w:val="true"/>
        </w:rPr>
        <w:t xml:space="preserve">, </w:t>
      </w:r>
      <w:r>
        <w:rPr>
          <w:rtl w:val="true"/>
        </w:rPr>
        <w:t>נראה שקיים מתח מסוים בין ההחלטות השונות</w:t>
      </w:r>
      <w:r>
        <w:rPr>
          <w:rtl w:val="true"/>
        </w:rPr>
        <w:t xml:space="preserve">. </w:t>
      </w:r>
      <w:r>
        <w:rPr>
          <w:rtl w:val="true"/>
        </w:rPr>
        <w:t>מן העבר האחד</w:t>
      </w:r>
      <w:r>
        <w:rPr>
          <w:rtl w:val="true"/>
        </w:rPr>
        <w:t xml:space="preserve">, </w:t>
      </w:r>
      <w:r>
        <w:rPr>
          <w:rtl w:val="true"/>
        </w:rPr>
        <w:t>החלטת הבזיון השניה מתייחסת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להפרות שבת וחג</w:t>
      </w:r>
      <w:r>
        <w:rPr>
          <w:rtl w:val="true"/>
        </w:rPr>
        <w:t xml:space="preserve">, </w:t>
      </w:r>
      <w:r>
        <w:rPr>
          <w:rtl w:val="true"/>
        </w:rPr>
        <w:t>וניתן להסיק מן הדברים כי מדובר בקבוצות של הפרות המאוגדות כאגודה אחת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השבת או המועד שבהם בוצעו</w:t>
      </w:r>
      <w:r>
        <w:rPr>
          <w:rtl w:val="true"/>
        </w:rPr>
        <w:t xml:space="preserve">, </w:t>
      </w:r>
      <w:r>
        <w:rPr>
          <w:rtl w:val="true"/>
        </w:rPr>
        <w:t xml:space="preserve">כך שבגין כל קבוצת הפרות </w:t>
      </w:r>
      <w:r>
        <w:rPr>
          <w:rtl w:val="true"/>
        </w:rPr>
        <w:t>–</w:t>
      </w:r>
      <w:r>
        <w:rPr>
          <w:rtl w:val="true"/>
        </w:rPr>
        <w:t xml:space="preserve"> יוטל קנס אחד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החלטת הבזיון הראשונה מדברת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על קנס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ללא התייחסות מיוחדת לימי שבת ומועד</w:t>
      </w:r>
      <w:r>
        <w:rPr>
          <w:rtl w:val="true"/>
        </w:rPr>
        <w:t xml:space="preserve">, </w:t>
      </w:r>
      <w:r>
        <w:rPr>
          <w:rtl w:val="true"/>
        </w:rPr>
        <w:t>ולאחר מכן</w:t>
      </w:r>
      <w:r>
        <w:rPr>
          <w:rtl w:val="true"/>
        </w:rPr>
        <w:t xml:space="preserve">, </w:t>
      </w:r>
      <w:r>
        <w:rPr>
          <w:rtl w:val="true"/>
        </w:rPr>
        <w:t>במסגרת הפסיקתה וההחלטות שבאו לצידה ובעקבותיה</w:t>
      </w:r>
      <w:r>
        <w:rPr>
          <w:rtl w:val="true"/>
        </w:rPr>
        <w:t xml:space="preserve">, </w:t>
      </w:r>
      <w:r>
        <w:rPr>
          <w:rtl w:val="true"/>
        </w:rPr>
        <w:t>הובהר כי כוונת הדברים היא אכן להפרדת ימות השבת והחג לימים האזרחיים שמרכיבים אותם</w:t>
      </w:r>
      <w:r>
        <w:rPr>
          <w:rtl w:val="true"/>
        </w:rPr>
        <w:t xml:space="preserve">. </w:t>
      </w:r>
      <w:r>
        <w:rPr>
          <w:rtl w:val="true"/>
        </w:rPr>
        <w:t>כך או כך</w:t>
      </w:r>
      <w:r>
        <w:rPr>
          <w:rtl w:val="true"/>
        </w:rPr>
        <w:t xml:space="preserve">, </w:t>
      </w:r>
      <w:r>
        <w:rPr>
          <w:rtl w:val="true"/>
        </w:rPr>
        <w:t>חרף מורכבות זו</w:t>
      </w:r>
      <w:r>
        <w:rPr>
          <w:rtl w:val="true"/>
        </w:rPr>
        <w:t xml:space="preserve">, </w:t>
      </w:r>
      <w:r>
        <w:rPr>
          <w:rtl w:val="true"/>
        </w:rPr>
        <w:t>מקובלת עלי הכרעת 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יש למנות בנפרד את הפרות הערב ואת הפרות הבוקר</w:t>
      </w:r>
      <w:r>
        <w:rPr>
          <w:rtl w:val="true"/>
        </w:rPr>
        <w:t xml:space="preserve">, </w:t>
      </w:r>
      <w:r>
        <w:rPr>
          <w:rtl w:val="true"/>
        </w:rPr>
        <w:t>ואף אינני סבור כי קיים מתח בין ההחלטות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במסגרת 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כלל לא עמדה על הפרק שאלת צמצום ההפרות שבגינן יוטל קנס אך ורק בגין ימות שבת וחג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הקנס המותנה התייחס לכל יום הפרה</w:t>
      </w:r>
      <w:r>
        <w:rPr>
          <w:rtl w:val="true"/>
        </w:rPr>
        <w:t xml:space="preserve">, </w:t>
      </w:r>
      <w:r>
        <w:rPr>
          <w:rtl w:val="true"/>
        </w:rPr>
        <w:t>כך שקנסות יכולים היו להיות מוטלים בגין כל אחד מימות השבוע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אילו נדרשים היינו לפרש החלטה זו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אין לי ספק כי התוצאה היתה שהכוונה היא לימים האזרחיים הרגילים שעמם עובדת מערכת המשפט</w:t>
      </w:r>
      <w:r>
        <w:rPr>
          <w:rtl w:val="true"/>
        </w:rPr>
        <w:t xml:space="preserve">; </w:t>
      </w:r>
      <w:r>
        <w:rPr>
          <w:rtl w:val="true"/>
        </w:rPr>
        <w:t xml:space="preserve">כהגדרת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hyperlink r:id="rId1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הפרשנות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מחצות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שלאחריו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והשוו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12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הכשרות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המשפטית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והאפוטרופסות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התשכ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1962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תוצאה 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סבורני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היתה מתקבלת אילו למשל היה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בהחלטה המאוחרת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יש להפעיל את הקנס המותנה אך ביחס להפרות יום שני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הפרה שנקבע כי התרחשה ביום שני בשעה </w:t>
      </w:r>
      <w:r>
        <w:rPr>
          <w:rFonts w:cs="Century" w:ascii="Century" w:hAnsi="Century"/>
          <w:sz w:val="22"/>
        </w:rPr>
        <w:t>22:00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היתה משויכת ליום 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עקב חלוקת הימים שלפי ההלכה היהודית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הוא הדין גם לגבי ממצא שלפיו ביום מסוים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נניח </w:t>
      </w:r>
      <w:r>
        <w:rPr>
          <w:rFonts w:cs="Century" w:ascii="Century" w:hAnsi="Century"/>
          <w:sz w:val="22"/>
        </w:rPr>
        <w:t>1.1.2022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ארעה הפרה אחת בשעה </w:t>
      </w:r>
      <w:r>
        <w:rPr>
          <w:rFonts w:cs="Century" w:ascii="Century" w:hAnsi="Century"/>
          <w:sz w:val="22"/>
        </w:rPr>
        <w:t>10:00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ואחת נוספת בשעה </w:t>
      </w:r>
      <w:r>
        <w:rPr>
          <w:rFonts w:cs="Century" w:ascii="Century" w:hAnsi="Century"/>
          <w:sz w:val="22"/>
        </w:rPr>
        <w:t>22:00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בהינתן הקביעה בהחלטת הבזיון הראשונה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שלפיה קנסות יוטלו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התוצאה היתה שיש להטיל קנס אחד בלבד בגין הפרות יום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לפצלו לשתי יחידות הפרה נפרדות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פי היום ההלכתי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מן האמור עולה אפוא</w:t>
      </w:r>
      <w:r>
        <w:rPr>
          <w:rtl w:val="true"/>
        </w:rPr>
        <w:t xml:space="preserve">, </w:t>
      </w:r>
      <w:r>
        <w:rPr>
          <w:rtl w:val="true"/>
        </w:rPr>
        <w:t>כי הקנס המותנה הוטל</w:t>
      </w:r>
      <w:r>
        <w:rPr>
          <w:rtl w:val="true"/>
        </w:rPr>
        <w:t xml:space="preserve">,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בהתאם לחלוקת הימים האזרחית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הן לקולה</w:t>
      </w:r>
      <w:r>
        <w:rPr>
          <w:rtl w:val="true"/>
        </w:rPr>
        <w:t xml:space="preserve">, </w:t>
      </w:r>
      <w:r>
        <w:rPr>
          <w:rtl w:val="true"/>
        </w:rPr>
        <w:t>הן לחומרה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האם החלטת הבזיון השניה באה לשנות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מאחר שנקבע בה כי יש לקנוס את המערערים בגין הפרות השבת והמועד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tl w:val="true"/>
        </w:rPr>
        <w:t>איני סבור כך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תיאר את ההפרות שבגינן הופעל הקנס כהפרות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אלא שאיני רו</w:t>
      </w:r>
      <w:r>
        <w:rPr>
          <w:rFonts w:ascii="Century" w:hAnsi="Century" w:cs="Century"/>
          <w:sz w:val="22"/>
          <w:sz w:val="22"/>
          <w:rtl w:val="true"/>
        </w:rPr>
        <w:t>אה בכך משום הגדרה חדשה של הימים שביחס אליהם יוטל הקנס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כביכול בית המשפט ביקש ליצור יחידת זמן חדשה לצורך מניין ההפרות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המתחילה בערב שבת בין השמשות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ונגמרת במוצאי השבת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זוהי אינה פרשנות מסתברת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והיא אינה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ודאי שלא במפורש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מהחלטת הבזיון השניה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חלף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סבורני כי מדובר בקביעה שיפוטית המתחמת את פרק הזמן שביחס אליו אכן הוּכח כי בוצעו הפרות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בניגוד לפרק הזמן שלגביו הוכחת ההפרות אינה ישׂימה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ימי חול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בתוך פרק זמן זה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השבת או המועד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ניתן לבצע שתי הפרות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אלו משתייכות לימים אזרחיים שונים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כגון תפילת ערב שבת ותפילת שחרית של שבת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או תפילת ערב חג ותפילת שחרית של חג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האמור בהחלטת הבזיון השניה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מתייחס</w:t>
      </w:r>
      <w:r>
        <w:rPr>
          <w:rtl w:val="true"/>
        </w:rPr>
        <w:t xml:space="preserve"> אפוא לשאלה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באשר למועדים שלגביהם נמצא כי נתקיימו הפרות בנות</w:t>
      </w:r>
      <w:r>
        <w:rPr>
          <w:rtl w:val="true"/>
        </w:rPr>
        <w:t>-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לא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משפטית</w:t>
      </w:r>
      <w:r>
        <w:rPr>
          <w:rtl w:val="true"/>
        </w:rPr>
        <w:t xml:space="preserve"> לגבי יחידות הזמן שבעטיין יש להפעיל את הקנס העיתי המותנה</w:t>
      </w:r>
      <w:r>
        <w:rPr>
          <w:rtl w:val="true"/>
        </w:rPr>
        <w:t xml:space="preserve">. </w:t>
      </w:r>
      <w:r>
        <w:rPr>
          <w:rtl w:val="true"/>
        </w:rPr>
        <w:t>מזווית אחרת</w:t>
      </w:r>
      <w:r>
        <w:rPr>
          <w:rtl w:val="true"/>
        </w:rPr>
        <w:t xml:space="preserve">: </w:t>
      </w:r>
      <w:r>
        <w:rPr>
          <w:rtl w:val="true"/>
        </w:rPr>
        <w:t>המשיבים טענו</w:t>
      </w:r>
      <w:r>
        <w:rPr>
          <w:rtl w:val="true"/>
        </w:rPr>
        <w:t xml:space="preserve">, </w:t>
      </w:r>
      <w:r>
        <w:rPr>
          <w:rtl w:val="true"/>
        </w:rPr>
        <w:t>בבקשות הבזיון שהגישו</w:t>
      </w:r>
      <w:r>
        <w:rPr>
          <w:rtl w:val="true"/>
        </w:rPr>
        <w:t xml:space="preserve">, </w:t>
      </w:r>
      <w:r>
        <w:rPr>
          <w:rtl w:val="true"/>
        </w:rPr>
        <w:t>כי המערערים הפרו את הצו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בתפילות ערבית ובתפילות שחרית שונות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כאשר קבע בית המשפט המחוזי כי ההפרות הוכחו רק בימות השבת והמועד </w:t>
      </w:r>
      <w:r>
        <w:rPr>
          <w:rtl w:val="true"/>
        </w:rPr>
        <w:t>–</w:t>
      </w:r>
      <w:r>
        <w:rPr>
          <w:rtl w:val="true"/>
        </w:rPr>
        <w:t xml:space="preserve"> זהו בעצם ניסוח אחר של קביעה עובדתית שלפיה הוכח כי המערערים הפרו את הצו בתפילות ערבית של שבת ומועד</w:t>
      </w:r>
      <w:r>
        <w:rPr>
          <w:rtl w:val="true"/>
        </w:rPr>
        <w:t xml:space="preserve">, </w:t>
      </w:r>
      <w:r>
        <w:rPr>
          <w:rtl w:val="true"/>
        </w:rPr>
        <w:t>ובתפילות שחרית של שבת ומועד</w:t>
      </w:r>
      <w:r>
        <w:rPr>
          <w:rtl w:val="true"/>
        </w:rPr>
        <w:t xml:space="preserve">. </w:t>
      </w:r>
      <w:r>
        <w:rPr>
          <w:rtl w:val="true"/>
        </w:rPr>
        <w:t>על גבי קביעה עובדתית זו</w:t>
      </w:r>
      <w:r>
        <w:rPr>
          <w:rtl w:val="true"/>
        </w:rPr>
        <w:t xml:space="preserve">, </w:t>
      </w:r>
      <w:r>
        <w:rPr>
          <w:rtl w:val="true"/>
        </w:rPr>
        <w:t xml:space="preserve">נדרש היה </w:t>
      </w:r>
      <w:r>
        <w:rPr>
          <w:rtl w:val="true"/>
        </w:rPr>
        <w:t>'</w:t>
      </w:r>
      <w:r>
        <w:rPr>
          <w:rtl w:val="true"/>
        </w:rPr>
        <w:t>להלביש</w:t>
      </w:r>
      <w:r>
        <w:rPr>
          <w:rtl w:val="true"/>
        </w:rPr>
        <w:t xml:space="preserve">' </w:t>
      </w:r>
      <w:r>
        <w:rPr>
          <w:rtl w:val="true"/>
        </w:rPr>
        <w:t>את המסגרת המשפטית</w:t>
      </w:r>
      <w:r>
        <w:rPr>
          <w:rtl w:val="true"/>
        </w:rPr>
        <w:t xml:space="preserve">, </w:t>
      </w:r>
      <w:r>
        <w:rPr>
          <w:rtl w:val="true"/>
        </w:rPr>
        <w:t>כפי שעוצבה בהחלטת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>שבה הוגדרו פרטיו ודקדוקיו של הקנס המותנה</w:t>
      </w:r>
      <w:r>
        <w:rPr>
          <w:rtl w:val="true"/>
        </w:rPr>
        <w:t xml:space="preserve">. </w:t>
      </w:r>
      <w:r>
        <w:rPr>
          <w:rtl w:val="true"/>
        </w:rPr>
        <w:t>כמתואר לעיל</w:t>
      </w:r>
      <w:r>
        <w:rPr>
          <w:rtl w:val="true"/>
        </w:rPr>
        <w:t xml:space="preserve">, </w:t>
      </w:r>
      <w:r>
        <w:rPr>
          <w:rtl w:val="true"/>
        </w:rPr>
        <w:t>משנדרש היה לעשות כן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מדובר בקנס שחלוקתו היא בהתאם ליום האזרחי והמשפטי השגור</w:t>
      </w:r>
      <w:r>
        <w:rPr>
          <w:rtl w:val="true"/>
        </w:rPr>
        <w:t xml:space="preserve">, </w:t>
      </w:r>
      <w:r>
        <w:rPr>
          <w:rtl w:val="true"/>
        </w:rPr>
        <w:t>אשר מביא ל</w:t>
      </w:r>
      <w:r>
        <w:rPr>
          <w:rtl w:val="true"/>
        </w:rPr>
        <w:t>'</w:t>
      </w:r>
      <w:r>
        <w:rPr>
          <w:rtl w:val="true"/>
        </w:rPr>
        <w:t>פיצול</w:t>
      </w:r>
      <w:r>
        <w:rPr>
          <w:rtl w:val="true"/>
        </w:rPr>
        <w:t xml:space="preserve">' </w:t>
      </w:r>
      <w:r>
        <w:rPr>
          <w:rtl w:val="true"/>
        </w:rPr>
        <w:t>השבתות והמועדות לשני ימי הפרה אזרחיים נפרדים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ההגיון העומד בבסיס הטלת הקנסות המותנים מוביל למסקנה זהה</w:t>
      </w:r>
      <w:r>
        <w:rPr>
          <w:rtl w:val="true"/>
        </w:rPr>
        <w:t xml:space="preserve">. </w:t>
      </w:r>
      <w:r>
        <w:rPr>
          <w:rtl w:val="true"/>
        </w:rPr>
        <w:t>מצב דברים שבו נקבע כי בגין כל יום שבו תתבצע הפרה יוטל קנס מסוים</w:t>
      </w:r>
      <w:r>
        <w:rPr>
          <w:rtl w:val="true"/>
        </w:rPr>
        <w:t xml:space="preserve">, </w:t>
      </w:r>
      <w:r>
        <w:rPr>
          <w:rtl w:val="true"/>
        </w:rPr>
        <w:t>הוא במידה רבה ניסיון למתוח קו גבול בין הפרות שונות</w:t>
      </w:r>
      <w:r>
        <w:rPr>
          <w:rtl w:val="true"/>
        </w:rPr>
        <w:t xml:space="preserve">, </w:t>
      </w:r>
      <w:r>
        <w:rPr>
          <w:rtl w:val="true"/>
        </w:rPr>
        <w:t>מטעמים מעשיים</w:t>
      </w:r>
      <w:r>
        <w:rPr>
          <w:rtl w:val="true"/>
        </w:rPr>
        <w:t xml:space="preserve">. </w:t>
      </w:r>
      <w:r>
        <w:rPr>
          <w:rtl w:val="true"/>
        </w:rPr>
        <w:t>ניתן היה לקבוע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כי המערערים יחובו בקנס מותנה בגין כל שבוע או בגין כל חודש שבו הפרו את הוראות הצו הזמני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 xml:space="preserve">לקבוע כי כל מעשה הפרה יביא לקנס נפרד </w:t>
      </w:r>
      <w:r>
        <w:rPr>
          <w:rtl w:val="true"/>
        </w:rPr>
        <w:t>(</w:t>
      </w:r>
      <w:r>
        <w:rPr>
          <w:rtl w:val="true"/>
        </w:rPr>
        <w:t>מה שהיה מעורר שאלות בדבר ההפרדה בין מעשי הפרה שונים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בהחלטה הראשונה</w:t>
      </w:r>
      <w:r>
        <w:rPr>
          <w:rtl w:val="true"/>
        </w:rPr>
        <w:t xml:space="preserve">, </w:t>
      </w:r>
      <w:r>
        <w:rPr>
          <w:rtl w:val="true"/>
        </w:rPr>
        <w:t>בית המשפט המחוזי מצא לנכון לקבוע כי קו הגבול ימתח בין ימי הפרה שונים</w:t>
      </w:r>
      <w:r>
        <w:rPr>
          <w:rtl w:val="true"/>
        </w:rPr>
        <w:t xml:space="preserve">. 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קו הגבול של חלוף יום אזרחי נראה כקו גבול יחסית קל ומובהק</w:t>
      </w:r>
      <w:r>
        <w:rPr>
          <w:rtl w:val="true"/>
        </w:rPr>
        <w:t xml:space="preserve">, </w:t>
      </w:r>
      <w:r>
        <w:rPr>
          <w:rtl w:val="true"/>
        </w:rPr>
        <w:t>שכן ברוב רובם של המקרים</w:t>
      </w:r>
      <w:r>
        <w:rPr>
          <w:rtl w:val="true"/>
        </w:rPr>
        <w:t xml:space="preserve">, </w:t>
      </w:r>
      <w:r>
        <w:rPr>
          <w:rtl w:val="true"/>
        </w:rPr>
        <w:t>בין יום אחד למשנהו נפנים אנשים ללון בביתם</w:t>
      </w:r>
      <w:r>
        <w:rPr>
          <w:rtl w:val="true"/>
        </w:rPr>
        <w:t xml:space="preserve">, </w:t>
      </w:r>
      <w:r>
        <w:rPr>
          <w:rtl w:val="true"/>
        </w:rPr>
        <w:t>קוראים קריאת שמע על המיטה</w:t>
      </w:r>
      <w:r>
        <w:rPr>
          <w:rtl w:val="true"/>
        </w:rPr>
        <w:t xml:space="preserve">, </w:t>
      </w:r>
      <w:r>
        <w:rPr>
          <w:rtl w:val="true"/>
        </w:rPr>
        <w:t>מהרהרים במעשיהם</w:t>
      </w:r>
      <w:r>
        <w:rPr>
          <w:rtl w:val="true"/>
        </w:rPr>
        <w:t xml:space="preserve">, </w:t>
      </w:r>
      <w:r>
        <w:rPr>
          <w:rtl w:val="true"/>
        </w:rPr>
        <w:t>אולי יעשו תשובה</w:t>
      </w:r>
      <w:r>
        <w:rPr>
          <w:rtl w:val="true"/>
        </w:rPr>
        <w:t xml:space="preserve">, </w:t>
      </w:r>
      <w:r>
        <w:rPr>
          <w:rtl w:val="true"/>
        </w:rPr>
        <w:t xml:space="preserve">ויקומו למחרת ליום ללא הפרה </w:t>
      </w:r>
      <w:r>
        <w:rPr>
          <w:rtl w:val="true"/>
        </w:rPr>
        <w:t>(</w:t>
      </w:r>
      <w:r>
        <w:rPr>
          <w:rtl w:val="true"/>
        </w:rPr>
        <w:t>ואולי הדבר מלמד גם על הלך מחשבתו של בית המשפט המחוזי מעיקרא</w:t>
      </w:r>
      <w:r>
        <w:rPr>
          <w:rtl w:val="true"/>
        </w:rPr>
        <w:t xml:space="preserve">). </w:t>
      </w:r>
      <w:r>
        <w:rPr>
          <w:rtl w:val="true"/>
        </w:rPr>
        <w:t>קו הגבול האמור מתקיים גם בימי השבת והמועד</w:t>
      </w:r>
      <w:r>
        <w:rPr>
          <w:rtl w:val="true"/>
        </w:rPr>
        <w:t xml:space="preserve">, </w:t>
      </w:r>
      <w:r>
        <w:rPr>
          <w:rtl w:val="true"/>
        </w:rPr>
        <w:t>בין תפילות ערבית של שבת וחג</w:t>
      </w:r>
      <w:r>
        <w:rPr>
          <w:rtl w:val="true"/>
        </w:rPr>
        <w:t xml:space="preserve">, </w:t>
      </w:r>
      <w:r>
        <w:rPr>
          <w:rtl w:val="true"/>
        </w:rPr>
        <w:t>לבין תפילות שחרית של ימים אלה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יום</w:t>
      </w:r>
      <w:r>
        <w:rPr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ימלא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שעסקינן</w:t>
      </w:r>
      <w:r>
        <w:rPr>
          <w:rtl w:val="true"/>
        </w:rPr>
        <w:t xml:space="preserve"> </w:t>
      </w:r>
      <w:r>
        <w:rPr>
          <w:rtl w:val="true"/>
        </w:rPr>
        <w:t>במתיחת</w:t>
      </w:r>
      <w:r>
        <w:rPr>
          <w:rtl w:val="true"/>
        </w:rPr>
        <w:t xml:space="preserve"> </w:t>
      </w:r>
      <w:r>
        <w:rPr>
          <w:rtl w:val="true"/>
        </w:rPr>
        <w:t>קווי</w:t>
      </w:r>
      <w:r>
        <w:rPr>
          <w:rtl w:val="true"/>
        </w:rPr>
        <w:t>-</w:t>
      </w:r>
      <w:r>
        <w:rPr>
          <w:rtl w:val="true"/>
        </w:rPr>
        <w:t>גבול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יתפקד</w:t>
      </w:r>
      <w:r>
        <w:rPr>
          <w:rtl w:val="true"/>
        </w:rPr>
        <w:t xml:space="preserve"> </w:t>
      </w:r>
      <w:r>
        <w:rPr>
          <w:rtl w:val="true"/>
        </w:rPr>
        <w:t>כקו</w:t>
      </w:r>
      <w:r>
        <w:rPr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שרירותי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אדגים</w:t>
      </w:r>
      <w:r>
        <w:rPr>
          <w:rtl w:val="true"/>
        </w:rPr>
        <w:t xml:space="preserve">: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הפרו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 </w:t>
      </w:r>
      <w:r>
        <w:rPr>
          <w:rtl w:val="true"/>
        </w:rPr>
        <w:t>הזמני</w:t>
      </w:r>
      <w:r>
        <w:rPr>
          <w:rtl w:val="true"/>
        </w:rPr>
        <w:t xml:space="preserve"> </w:t>
      </w:r>
      <w:r>
        <w:rPr>
          <w:rtl w:val="true"/>
        </w:rPr>
        <w:t>בתפילת</w:t>
      </w:r>
      <w:r>
        <w:rPr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סעדו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סעודת</w:t>
      </w:r>
      <w:r>
        <w:rPr>
          <w:rtl w:val="true"/>
        </w:rPr>
        <w:t xml:space="preserve"> </w:t>
      </w:r>
      <w:r>
        <w:rPr>
          <w:rtl w:val="true"/>
        </w:rPr>
        <w:t>השבת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יצועם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tl w:val="true"/>
        </w:rPr>
        <w:t xml:space="preserve"> </w:t>
      </w:r>
      <w:r>
        <w:rPr>
          <w:rtl w:val="true"/>
        </w:rPr>
        <w:t>השכימו</w:t>
      </w:r>
      <w:r>
        <w:rPr>
          <w:rtl w:val="true"/>
        </w:rPr>
        <w:t xml:space="preserve"> </w:t>
      </w:r>
      <w:r>
        <w:rPr>
          <w:rtl w:val="true"/>
        </w:rPr>
        <w:t>קום</w:t>
      </w:r>
      <w:r>
        <w:rPr>
          <w:rtl w:val="true"/>
        </w:rPr>
        <w:t xml:space="preserve"> </w:t>
      </w:r>
      <w:r>
        <w:rPr>
          <w:rtl w:val="true"/>
        </w:rPr>
        <w:t>לתפילות</w:t>
      </w:r>
      <w:r>
        <w:rPr>
          <w:rtl w:val="true"/>
        </w:rPr>
        <w:t xml:space="preserve"> </w:t>
      </w:r>
      <w:r>
        <w:rPr>
          <w:rtl w:val="true"/>
        </w:rPr>
        <w:t>שחרית</w:t>
      </w:r>
      <w:r>
        <w:rPr>
          <w:rtl w:val="true"/>
        </w:rPr>
        <w:t xml:space="preserve"> </w:t>
      </w:r>
      <w:r>
        <w:rPr>
          <w:rtl w:val="true"/>
        </w:rPr>
        <w:t>ומוסף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 והפרו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 </w:t>
      </w:r>
      <w:r>
        <w:rPr>
          <w:rtl w:val="true"/>
        </w:rPr>
        <w:t>הזמני</w:t>
      </w:r>
      <w:r>
        <w:rPr>
          <w:rtl w:val="true"/>
        </w:rPr>
        <w:t xml:space="preserve">. </w:t>
      </w:r>
      <w:r>
        <w:rPr>
          <w:rtl w:val="true"/>
        </w:rPr>
        <w:t>כלום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 </w:t>
      </w:r>
      <w:r>
        <w:rPr>
          <w:rtl w:val="true"/>
        </w:rPr>
        <w:t>לרעותה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tl w:val="true"/>
        </w:rPr>
        <w:t xml:space="preserve"> </w:t>
      </w:r>
      <w:r>
        <w:rPr>
          <w:rtl w:val="true"/>
        </w:rPr>
        <w:t>פנו</w:t>
      </w:r>
      <w:r>
        <w:rPr>
          <w:rtl w:val="true"/>
        </w:rPr>
        <w:t xml:space="preserve"> </w:t>
      </w:r>
      <w:r>
        <w:rPr>
          <w:rtl w:val="true"/>
        </w:rPr>
        <w:t>אנשי</w:t>
      </w:r>
      <w:r>
        <w:rPr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>-</w:t>
      </w:r>
      <w:r>
        <w:rPr>
          <w:rtl w:val="true"/>
        </w:rPr>
        <w:t>איש</w:t>
      </w:r>
      <w:r>
        <w:rPr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לסעודה</w:t>
      </w:r>
      <w:r>
        <w:rPr>
          <w:rtl w:val="true"/>
        </w:rPr>
        <w:t xml:space="preserve">, </w:t>
      </w:r>
      <w:r>
        <w:rPr>
          <w:rtl w:val="true"/>
        </w:rPr>
        <w:t>לקריאה</w:t>
      </w:r>
      <w:r>
        <w:rPr>
          <w:rtl w:val="true"/>
        </w:rPr>
        <w:t xml:space="preserve">, </w:t>
      </w:r>
      <w:r>
        <w:rPr>
          <w:rtl w:val="true"/>
        </w:rPr>
        <w:t>ולשנת הלילה</w:t>
      </w:r>
      <w:r>
        <w:rPr>
          <w:rtl w:val="true"/>
        </w:rPr>
        <w:t xml:space="preserve">?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ומן העבר השני</w:t>
      </w:r>
      <w:r>
        <w:rPr>
          <w:rtl w:val="true"/>
        </w:rPr>
        <w:t xml:space="preserve">: </w:t>
      </w:r>
      <w:r>
        <w:rPr>
          <w:rtl w:val="true"/>
        </w:rPr>
        <w:t>פלוני הגיע לישיבה בערבו של חג</w:t>
      </w:r>
      <w:r>
        <w:rPr>
          <w:rtl w:val="true"/>
        </w:rPr>
        <w:t xml:space="preserve">, </w:t>
      </w:r>
      <w:r>
        <w:rPr>
          <w:rtl w:val="true"/>
        </w:rPr>
        <w:t>לתפילת המנחה</w:t>
      </w:r>
      <w:r>
        <w:rPr>
          <w:rtl w:val="true"/>
        </w:rPr>
        <w:t xml:space="preserve">. </w:t>
      </w:r>
      <w:r>
        <w:rPr>
          <w:rtl w:val="true"/>
        </w:rPr>
        <w:t>בעשותו כן</w:t>
      </w:r>
      <w:r>
        <w:rPr>
          <w:rtl w:val="true"/>
        </w:rPr>
        <w:t xml:space="preserve">, </w:t>
      </w:r>
      <w:r>
        <w:rPr>
          <w:rtl w:val="true"/>
        </w:rPr>
        <w:t>הפר את הצו השיפוטי</w:t>
      </w:r>
      <w:r>
        <w:rPr>
          <w:rtl w:val="true"/>
        </w:rPr>
        <w:t xml:space="preserve">. </w:t>
      </w:r>
      <w:r>
        <w:rPr>
          <w:rtl w:val="true"/>
        </w:rPr>
        <w:t>התפילה נמשכה גם לתוך המועד עצמו</w:t>
      </w:r>
      <w:r>
        <w:rPr>
          <w:rtl w:val="true"/>
        </w:rPr>
        <w:t xml:space="preserve">, </w:t>
      </w:r>
      <w:r>
        <w:rPr>
          <w:rtl w:val="true"/>
        </w:rPr>
        <w:t>ועִמה המשיכה גם ההפרה</w:t>
      </w:r>
      <w:r>
        <w:rPr>
          <w:rtl w:val="true"/>
        </w:rPr>
        <w:t xml:space="preserve">. </w:t>
      </w:r>
      <w:r>
        <w:rPr>
          <w:rtl w:val="true"/>
        </w:rPr>
        <w:t>האם יש מקום לראות בהתנהלות זו משום שתי הפרות נפרדות</w:t>
      </w:r>
      <w:r>
        <w:rPr>
          <w:rtl w:val="true"/>
        </w:rPr>
        <w:t xml:space="preserve">? </w:t>
      </w:r>
      <w:r>
        <w:rPr>
          <w:rtl w:val="true"/>
        </w:rPr>
        <w:t>גם על כך</w:t>
      </w:r>
      <w:r>
        <w:rPr>
          <w:rtl w:val="true"/>
        </w:rPr>
        <w:t xml:space="preserve">, </w:t>
      </w:r>
      <w:r>
        <w:rPr>
          <w:rtl w:val="true"/>
        </w:rPr>
        <w:t>משיב אני בשלילה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בכל הנוגע לתכלית שבבסיס ההפרדה בין ימות הפרה שונים </w:t>
      </w:r>
      <w:r>
        <w:rPr>
          <w:rtl w:val="true"/>
        </w:rPr>
        <w:t>–</w:t>
      </w:r>
      <w:r>
        <w:rPr>
          <w:rtl w:val="true"/>
        </w:rPr>
        <w:t xml:space="preserve"> היום האזרחי הוא שמתאים יותר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לגבי דידי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מלכתחילה הטלת קנס מותנה במקרה כגון ענייננו</w:t>
      </w:r>
      <w:r>
        <w:rPr>
          <w:rtl w:val="true"/>
        </w:rPr>
        <w:t>-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 xml:space="preserve">בדרך שלפיה </w:t>
      </w:r>
      <w:r>
        <w:rPr>
          <w:rtl w:val="true"/>
        </w:rPr>
        <w:t>'</w:t>
      </w:r>
      <w:r>
        <w:rPr>
          <w:rtl w:val="true"/>
        </w:rPr>
        <w:t>על כל יום שבו תתרחש הפרה</w:t>
      </w:r>
      <w:r>
        <w:rPr>
          <w:rtl w:val="true"/>
        </w:rPr>
        <w:t xml:space="preserve">, </w:t>
      </w:r>
      <w:r>
        <w:rPr>
          <w:rtl w:val="true"/>
        </w:rPr>
        <w:t>יוטל קנס בסך מסוים</w:t>
      </w:r>
      <w:r>
        <w:rPr>
          <w:rtl w:val="true"/>
        </w:rPr>
        <w:t xml:space="preserve">', </w:t>
      </w:r>
      <w:r>
        <w:rPr>
          <w:rtl w:val="true"/>
        </w:rPr>
        <w:t>היא דרך בעייתית קמעא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שכן מרגע שבו ביום פלוני בוצעה הפרה</w:t>
      </w:r>
      <w:r>
        <w:rPr>
          <w:rtl w:val="true"/>
        </w:rPr>
        <w:t xml:space="preserve">, </w:t>
      </w:r>
      <w:r>
        <w:rPr>
          <w:rtl w:val="true"/>
        </w:rPr>
        <w:t xml:space="preserve">מוּסַר מבעל הדין כל תמריץ להמשיך ולציית להוראה השיפוטית </w:t>
      </w:r>
      <w:r>
        <w:rPr>
          <w:rtl w:val="true"/>
        </w:rPr>
        <w:t>–</w:t>
      </w:r>
      <w:r>
        <w:rPr>
          <w:rtl w:val="true"/>
        </w:rPr>
        <w:t xml:space="preserve"> מעתה והלאה לא יוטל עליו מכוחה כל קנס נוסף</w:t>
      </w:r>
      <w:r>
        <w:rPr>
          <w:rtl w:val="true"/>
        </w:rPr>
        <w:t xml:space="preserve">, </w:t>
      </w:r>
      <w:r>
        <w:rPr>
          <w:rtl w:val="true"/>
        </w:rPr>
        <w:t>בגין הפרות אותו יום</w:t>
      </w:r>
      <w:r>
        <w:rPr>
          <w:rtl w:val="true"/>
        </w:rPr>
        <w:t xml:space="preserve">, </w:t>
      </w:r>
      <w:r>
        <w:rPr>
          <w:rtl w:val="true"/>
        </w:rPr>
        <w:t>והוא נהנה מ</w:t>
      </w:r>
      <w:r>
        <w:rPr>
          <w:rtl w:val="true"/>
        </w:rPr>
        <w:t>'</w:t>
      </w:r>
      <w:r>
        <w:rPr>
          <w:rtl w:val="true"/>
        </w:rPr>
        <w:t>שיק פתוח</w:t>
      </w:r>
      <w:r>
        <w:rPr>
          <w:rtl w:val="true"/>
        </w:rPr>
        <w:t xml:space="preserve">' </w:t>
      </w:r>
      <w:r>
        <w:rPr>
          <w:rtl w:val="true"/>
        </w:rPr>
        <w:t>לביצוע הפרות נוספות</w:t>
      </w:r>
      <w:r>
        <w:rPr>
          <w:rtl w:val="true"/>
        </w:rPr>
        <w:t xml:space="preserve">. </w:t>
      </w:r>
      <w:r>
        <w:rPr>
          <w:rtl w:val="true"/>
        </w:rPr>
        <w:t>מצב דברים כאמור</w:t>
      </w:r>
      <w:r>
        <w:rPr>
          <w:rtl w:val="true"/>
        </w:rPr>
        <w:t xml:space="preserve">, </w:t>
      </w:r>
      <w:r>
        <w:rPr>
          <w:rtl w:val="true"/>
        </w:rPr>
        <w:t>למותר לציין</w:t>
      </w:r>
      <w:r>
        <w:rPr>
          <w:rtl w:val="true"/>
        </w:rPr>
        <w:t xml:space="preserve">, </w:t>
      </w:r>
      <w:r>
        <w:rPr>
          <w:rtl w:val="true"/>
        </w:rPr>
        <w:t>אינו רצוי כלל וכלל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החשש הנזכר עשוי להתעורר גם כתוצאה מחלוקת הימים לפי לוח השנה האזרחית</w:t>
      </w:r>
      <w:r>
        <w:rPr>
          <w:rtl w:val="true"/>
        </w:rPr>
        <w:t xml:space="preserve">, </w:t>
      </w:r>
      <w:r>
        <w:rPr>
          <w:rtl w:val="true"/>
        </w:rPr>
        <w:t>והוא עשוי ללמד כי מלכתחילה מוטב היה לתלות את הקנס לא בימות הפרה</w:t>
      </w:r>
      <w:r>
        <w:rPr>
          <w:rtl w:val="true"/>
        </w:rPr>
        <w:t xml:space="preserve">, </w:t>
      </w:r>
      <w:r>
        <w:rPr>
          <w:rtl w:val="true"/>
        </w:rPr>
        <w:t xml:space="preserve">אלא דווקא במעשי הפרה </w:t>
      </w:r>
      <w:r>
        <w:rPr>
          <w:rtl w:val="true"/>
        </w:rPr>
        <w:t>(</w:t>
      </w:r>
      <w:r>
        <w:rPr>
          <w:rtl w:val="true"/>
        </w:rPr>
        <w:t>הגם שכאמור</w:t>
      </w:r>
      <w:r>
        <w:rPr>
          <w:rtl w:val="true"/>
        </w:rPr>
        <w:t xml:space="preserve">, </w:t>
      </w:r>
      <w:r>
        <w:rPr>
          <w:rtl w:val="true"/>
        </w:rPr>
        <w:t>דרך זו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עשויה לייצר מורכבויות אחרות</w:t>
      </w:r>
      <w:r>
        <w:rPr>
          <w:rtl w:val="true"/>
        </w:rPr>
        <w:t xml:space="preserve">, </w:t>
      </w:r>
      <w:r>
        <w:rPr>
          <w:rtl w:val="true"/>
        </w:rPr>
        <w:t>הנוגעות לתיחומן של הפרות שונות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אין חולק כי הפרה בשחרית של שבת ובמנחה של שבת תשתייכנה ליום הפרה אחד</w:t>
      </w:r>
      <w:r>
        <w:rPr>
          <w:rtl w:val="true"/>
        </w:rPr>
        <w:t xml:space="preserve">, </w:t>
      </w:r>
      <w:r>
        <w:rPr>
          <w:rtl w:val="true"/>
        </w:rPr>
        <w:t>חרף קיומם של שני אירועי הפרה מובחנים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בהינתן המורכבות המיוחדת שמעוררים ימי השבת והמועד </w:t>
      </w:r>
      <w:r>
        <w:rPr>
          <w:rtl w:val="true"/>
        </w:rPr>
        <w:t>(</w:t>
      </w:r>
      <w:r>
        <w:rPr>
          <w:rtl w:val="true"/>
        </w:rPr>
        <w:t>שידועה היתה לצדדים מעיקרא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שימוש ביום האזרחי יהא בבחינת </w:t>
      </w:r>
      <w:r>
        <w:rPr>
          <w:rtl w:val="true"/>
        </w:rPr>
        <w:t>'</w:t>
      </w:r>
      <w:r>
        <w:rPr>
          <w:rtl w:val="true"/>
        </w:rPr>
        <w:t>הרע במיעוטו</w:t>
      </w:r>
      <w:r>
        <w:rPr>
          <w:rtl w:val="true"/>
        </w:rPr>
        <w:t xml:space="preserve">', </w:t>
      </w:r>
      <w:r>
        <w:rPr>
          <w:rtl w:val="true"/>
        </w:rPr>
        <w:t>בכל הנוגע לקושי המעשי שבהפרדה בין ימי ההפרה השונים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 </w:t>
      </w:r>
      <w:r>
        <w:rPr>
          <w:rtl w:val="true"/>
        </w:rPr>
        <w:t>המסתברת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שגם</w:t>
      </w:r>
      <w:r>
        <w:rPr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ללמד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הפרשנות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החלטותיו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תכליותיהן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אזכיר</w:t>
      </w:r>
      <w:r>
        <w:rPr>
          <w:rtl w:val="true"/>
        </w:rPr>
        <w:t xml:space="preserve">, </w:t>
      </w:r>
      <w:r>
        <w:rPr>
          <w:rtl w:val="true"/>
        </w:rPr>
        <w:t xml:space="preserve">כי הטלת קנס יומי בהתאם לקטגוריה דוגמת </w:t>
      </w:r>
      <w:r>
        <w:rPr>
          <w:rtl w:val="true"/>
        </w:rPr>
        <w:t>'</w:t>
      </w:r>
      <w:r>
        <w:rPr>
          <w:rtl w:val="true"/>
        </w:rPr>
        <w:t>שבת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מועד</w:t>
      </w:r>
      <w:r>
        <w:rPr>
          <w:rtl w:val="true"/>
        </w:rPr>
        <w:t xml:space="preserve">' </w:t>
      </w:r>
      <w:r>
        <w:rPr>
          <w:rtl w:val="true"/>
        </w:rPr>
        <w:t>היא בעייתית גם מטעם נוסף</w:t>
      </w:r>
      <w:r>
        <w:rPr>
          <w:rtl w:val="true"/>
        </w:rPr>
        <w:t xml:space="preserve">.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שבת ומועד הם פרקי זמן של כיממה אחת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יתכנו מועדים ארוכים יותר </w:t>
      </w:r>
      <w:r>
        <w:rPr>
          <w:rtl w:val="true"/>
        </w:rPr>
        <w:t>–</w:t>
      </w:r>
      <w:r>
        <w:rPr>
          <w:rtl w:val="true"/>
        </w:rPr>
        <w:t xml:space="preserve"> 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ראש השנה </w:t>
      </w:r>
      <w:r>
        <w:rPr>
          <w:rtl w:val="true"/>
        </w:rPr>
        <w:t>(</w:t>
      </w:r>
      <w:r>
        <w:rPr>
          <w:rtl w:val="true"/>
        </w:rPr>
        <w:t>שחל בראשית התקופה שאליה התייחסה בקשת הבזיון השניה</w:t>
      </w:r>
      <w:r>
        <w:rPr>
          <w:rtl w:val="true"/>
        </w:rPr>
        <w:t xml:space="preserve">), </w:t>
      </w:r>
      <w:r>
        <w:rPr>
          <w:rtl w:val="true"/>
        </w:rPr>
        <w:t>מתפרשׂ תמיד על פני יומיים</w:t>
      </w:r>
      <w:r>
        <w:rPr>
          <w:rtl w:val="true"/>
        </w:rPr>
        <w:t xml:space="preserve">. </w:t>
      </w:r>
      <w:r>
        <w:rPr>
          <w:rtl w:val="true"/>
        </w:rPr>
        <w:t>האם נאמר כי במצבים אלה ה</w:t>
      </w:r>
      <w:r>
        <w:rPr>
          <w:rtl w:val="true"/>
        </w:rPr>
        <w:t>'</w:t>
      </w:r>
      <w:r>
        <w:rPr>
          <w:rtl w:val="true"/>
        </w:rPr>
        <w:t>יחידה</w:t>
      </w:r>
      <w:r>
        <w:rPr>
          <w:rtl w:val="true"/>
        </w:rPr>
        <w:t xml:space="preserve">' </w:t>
      </w:r>
      <w:r>
        <w:rPr>
          <w:rtl w:val="true"/>
        </w:rPr>
        <w:t>שביחס אליה יוטל הקנס מתרחבת על פני ממד הזמן</w:t>
      </w:r>
      <w:r>
        <w:rPr>
          <w:rtl w:val="true"/>
        </w:rPr>
        <w:t xml:space="preserve">, </w:t>
      </w:r>
      <w:r>
        <w:rPr>
          <w:rtl w:val="true"/>
        </w:rPr>
        <w:t>כך שלמשל בגין הפרות שני ערבים ושני בקרים בראש השנה יוטל קנס אחד בלבד</w:t>
      </w:r>
      <w:r>
        <w:rPr>
          <w:rtl w:val="true"/>
        </w:rPr>
        <w:t xml:space="preserve">? </w:t>
      </w:r>
      <w:r>
        <w:rPr>
          <w:rtl w:val="true"/>
        </w:rPr>
        <w:t>ומה דין שבת ומועד סמוכים</w:t>
      </w:r>
      <w:r>
        <w:rPr>
          <w:rtl w:val="true"/>
        </w:rPr>
        <w:t xml:space="preserve">, </w:t>
      </w:r>
      <w:r>
        <w:rPr>
          <w:rtl w:val="true"/>
        </w:rPr>
        <w:t>המייצרים אף הם רצף שביתה ממלאכה בן כשתי יממות</w:t>
      </w:r>
      <w:r>
        <w:rPr>
          <w:rtl w:val="true"/>
        </w:rPr>
        <w:t xml:space="preserve">? </w:t>
      </w:r>
      <w:r>
        <w:rPr>
          <w:rtl w:val="true"/>
        </w:rPr>
        <w:t>האם שם נפריד ביניהם בכל זאת</w:t>
      </w:r>
      <w:r>
        <w:rPr>
          <w:rtl w:val="true"/>
        </w:rPr>
        <w:t xml:space="preserve">, </w:t>
      </w:r>
      <w:r>
        <w:rPr>
          <w:rtl w:val="true"/>
        </w:rPr>
        <w:t xml:space="preserve">על אף רצף השביתה ממלאכה שנוצר בעולמה של ההלכה היהודית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שולחן ערוך</w:t>
      </w:r>
      <w:r>
        <w:rPr>
          <w:rtl w:val="true"/>
        </w:rPr>
        <w:t xml:space="preserve">, </w:t>
      </w:r>
      <w:r>
        <w:rPr>
          <w:rtl w:val="true"/>
        </w:rPr>
        <w:t>אורח חיים תטז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)? </w:t>
      </w:r>
      <w:r>
        <w:rPr>
          <w:rtl w:val="true"/>
        </w:rPr>
        <w:t>שימוש כאמור בימי שבת ומועד</w:t>
      </w:r>
      <w:r>
        <w:rPr>
          <w:rtl w:val="true"/>
        </w:rPr>
        <w:t xml:space="preserve">, </w:t>
      </w:r>
      <w:r>
        <w:rPr>
          <w:rtl w:val="true"/>
        </w:rPr>
        <w:t>לצרכי קנס עיתי</w:t>
      </w:r>
      <w:r>
        <w:rPr>
          <w:rtl w:val="true"/>
        </w:rPr>
        <w:t xml:space="preserve">, </w:t>
      </w:r>
      <w:r>
        <w:rPr>
          <w:rtl w:val="true"/>
        </w:rPr>
        <w:t>יביא גם לחלוקת השבוע ליחידות קנס שאינן שוות בגודלן</w:t>
      </w:r>
      <w:r>
        <w:rPr>
          <w:rtl w:val="true"/>
        </w:rPr>
        <w:t xml:space="preserve">, </w:t>
      </w:r>
      <w:r>
        <w:rPr>
          <w:rtl w:val="true"/>
        </w:rPr>
        <w:t xml:space="preserve">ושחלים לגביהן כללים שונים </w:t>
      </w:r>
      <w:r>
        <w:rPr>
          <w:rtl w:val="true"/>
        </w:rPr>
        <w:t>–</w:t>
      </w:r>
      <w:r>
        <w:rPr>
          <w:rtl w:val="true"/>
        </w:rPr>
        <w:t xml:space="preserve"> ימים א</w:t>
      </w:r>
      <w:r>
        <w:rPr>
          <w:rtl w:val="true"/>
        </w:rPr>
        <w:t>-</w:t>
      </w:r>
      <w:r>
        <w:rPr>
          <w:rtl w:val="true"/>
        </w:rPr>
        <w:t xml:space="preserve">ה ימשכו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 כל אחד</w:t>
      </w:r>
      <w:r>
        <w:rPr>
          <w:rtl w:val="true"/>
        </w:rPr>
        <w:t xml:space="preserve">, </w:t>
      </w:r>
      <w:r>
        <w:rPr>
          <w:rtl w:val="true"/>
        </w:rPr>
        <w:t>מחצות ליל עד חצות ליל</w:t>
      </w:r>
      <w:r>
        <w:rPr>
          <w:rtl w:val="true"/>
        </w:rPr>
        <w:t xml:space="preserve">; </w:t>
      </w:r>
      <w:r>
        <w:rPr>
          <w:rtl w:val="true"/>
        </w:rPr>
        <w:t>יום ששי יהיה קצר מהם</w:t>
      </w:r>
      <w:r>
        <w:rPr>
          <w:rtl w:val="true"/>
        </w:rPr>
        <w:t xml:space="preserve">, </w:t>
      </w:r>
      <w:r>
        <w:rPr>
          <w:rtl w:val="true"/>
        </w:rPr>
        <w:t>ויסתיים עם כניסת השבת</w:t>
      </w:r>
      <w:r>
        <w:rPr>
          <w:rtl w:val="true"/>
        </w:rPr>
        <w:t xml:space="preserve">, </w:t>
      </w:r>
      <w:r>
        <w:rPr>
          <w:rtl w:val="true"/>
        </w:rPr>
        <w:t>ומה לגבי שעות מוצאי שבת</w:t>
      </w:r>
      <w:r>
        <w:rPr>
          <w:rtl w:val="true"/>
        </w:rPr>
        <w:t xml:space="preserve">? </w:t>
      </w:r>
      <w:r>
        <w:rPr>
          <w:rtl w:val="true"/>
        </w:rPr>
        <w:t>האם אלה תיתפסנה כיחידה עצמאית</w:t>
      </w:r>
      <w:r>
        <w:rPr>
          <w:rtl w:val="true"/>
        </w:rPr>
        <w:t xml:space="preserve">, </w:t>
      </w:r>
      <w:r>
        <w:rPr>
          <w:rtl w:val="true"/>
        </w:rPr>
        <w:t>קצרה במיוחד</w:t>
      </w:r>
      <w:r>
        <w:rPr>
          <w:rtl w:val="true"/>
        </w:rPr>
        <w:t xml:space="preserve">, </w:t>
      </w:r>
      <w:r>
        <w:rPr>
          <w:rtl w:val="true"/>
        </w:rPr>
        <w:t>שתסתיים בחצות הליל</w:t>
      </w:r>
      <w:r>
        <w:rPr>
          <w:rtl w:val="true"/>
        </w:rPr>
        <w:t xml:space="preserve">? </w:t>
      </w:r>
      <w:r>
        <w:rPr>
          <w:rtl w:val="true"/>
        </w:rPr>
        <w:t>הנקודה המרכזית היא אפוא</w:t>
      </w:r>
      <w:r>
        <w:rPr>
          <w:rtl w:val="true"/>
        </w:rPr>
        <w:t xml:space="preserve">, </w:t>
      </w:r>
      <w:r>
        <w:rPr>
          <w:rtl w:val="true"/>
        </w:rPr>
        <w:t xml:space="preserve">שהשיקולים המשמשים בכל הנוגע לקביעת זמני השבתות והמועדים </w:t>
      </w:r>
      <w:r>
        <w:rPr>
          <w:rtl w:val="true"/>
        </w:rPr>
        <w:t>–</w:t>
      </w:r>
      <w:r>
        <w:rPr>
          <w:rtl w:val="true"/>
        </w:rPr>
        <w:t xml:space="preserve"> מקראי קודש</w:t>
      </w:r>
      <w:r>
        <w:rPr>
          <w:rtl w:val="true"/>
        </w:rPr>
        <w:t xml:space="preserve">, </w:t>
      </w:r>
      <w:r>
        <w:rPr>
          <w:rtl w:val="true"/>
        </w:rPr>
        <w:t>אותות ברית</w:t>
      </w:r>
      <w:r>
        <w:rPr>
          <w:rtl w:val="true"/>
        </w:rPr>
        <w:t xml:space="preserve">, </w:t>
      </w:r>
      <w:r>
        <w:rPr>
          <w:rtl w:val="true"/>
        </w:rPr>
        <w:t>מתנות טובות שנתן להם הקב</w:t>
      </w:r>
      <w:r>
        <w:rPr>
          <w:rtl w:val="true"/>
        </w:rPr>
        <w:t>"</w:t>
      </w:r>
      <w:r>
        <w:rPr>
          <w:rtl w:val="true"/>
        </w:rPr>
        <w:t xml:space="preserve">ה לישראל </w:t>
      </w:r>
      <w:r>
        <w:rPr>
          <w:rtl w:val="true"/>
        </w:rPr>
        <w:t>–</w:t>
      </w:r>
      <w:r>
        <w:rPr>
          <w:rtl w:val="true"/>
        </w:rPr>
        <w:t xml:space="preserve"> רחוקים הם מרחק רב מן השיקולים הרלבנטיים להבחנה בין תקופות קנס שונות</w:t>
      </w:r>
      <w:r>
        <w:rPr>
          <w:rtl w:val="true"/>
        </w:rPr>
        <w:t xml:space="preserve">, </w:t>
      </w:r>
      <w:r>
        <w:rPr>
          <w:rtl w:val="true"/>
        </w:rPr>
        <w:t>במסגרת הליכי בזיון בית המשפט</w:t>
      </w:r>
      <w:r>
        <w:rPr>
          <w:rtl w:val="true"/>
        </w:rPr>
        <w:t xml:space="preserve">; </w:t>
      </w:r>
      <w:r>
        <w:rPr>
          <w:rtl w:val="true"/>
        </w:rPr>
        <w:t>אל לנו לערב מין בשאינו מינו</w:t>
      </w:r>
      <w:r>
        <w:rPr>
          <w:rtl w:val="true"/>
        </w:rPr>
        <w:t xml:space="preserve">, </w:t>
      </w:r>
      <w:r>
        <w:rPr>
          <w:rtl w:val="true"/>
        </w:rPr>
        <w:t>ולעשות שימוש בשיקולים היפים כלפי סוגיה אחת</w:t>
      </w:r>
      <w:r>
        <w:rPr>
          <w:rtl w:val="true"/>
        </w:rPr>
        <w:t xml:space="preserve">, </w:t>
      </w:r>
      <w:r>
        <w:rPr>
          <w:rtl w:val="true"/>
        </w:rPr>
        <w:t>גם במסגרת רעותה</w:t>
      </w:r>
      <w:r>
        <w:rPr>
          <w:rtl w:val="true"/>
        </w:rPr>
        <w:t xml:space="preserve">, </w:t>
      </w:r>
      <w:r>
        <w:rPr>
          <w:rtl w:val="true"/>
        </w:rPr>
        <w:t>השונה ממנה שוני רב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במאמר מוסגר אעיר</w:t>
      </w:r>
      <w:r>
        <w:rPr>
          <w:rtl w:val="true"/>
        </w:rPr>
        <w:t xml:space="preserve">, </w:t>
      </w:r>
      <w:r>
        <w:rPr>
          <w:rtl w:val="true"/>
        </w:rPr>
        <w:t>כי עד כה התנסחתי בהתאם לתפיסה מקובלת</w:t>
      </w:r>
      <w:r>
        <w:rPr>
          <w:rtl w:val="true"/>
        </w:rPr>
        <w:t xml:space="preserve">, </w:t>
      </w:r>
      <w:r>
        <w:rPr>
          <w:rtl w:val="true"/>
        </w:rPr>
        <w:t>שנזכרה גם בדברי הצדדים ובהחלטות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שלפיה בהלכה היהודית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חולין פג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בהתאם לצורה זו מתנהלות מערכות שונות בעולמו של היהודי המאמין</w:t>
      </w:r>
      <w:r>
        <w:rPr>
          <w:rtl w:val="true"/>
        </w:rPr>
        <w:t xml:space="preserve">, </w:t>
      </w:r>
      <w:r>
        <w:rPr>
          <w:rtl w:val="true"/>
        </w:rPr>
        <w:t xml:space="preserve">בכללן גם הסוגיה שעל הפרק בדנן </w:t>
      </w:r>
      <w:r>
        <w:rPr>
          <w:rtl w:val="true"/>
        </w:rPr>
        <w:t>–</w:t>
      </w:r>
      <w:r>
        <w:rPr>
          <w:rtl w:val="true"/>
        </w:rPr>
        <w:t xml:space="preserve"> שמירת השבתות והימים הטובים </w:t>
      </w:r>
      <w:r>
        <w:rPr>
          <w:rtl w:val="true"/>
        </w:rPr>
        <w:t>(</w:t>
      </w:r>
      <w:r>
        <w:rPr>
          <w:rtl w:val="true"/>
        </w:rPr>
        <w:t>דוגמה נוספת היא דיני טומאה וטהרה</w:t>
      </w:r>
      <w:r>
        <w:rPr>
          <w:rtl w:val="true"/>
        </w:rPr>
        <w:t xml:space="preserve">, </w:t>
      </w:r>
      <w:r>
        <w:rPr>
          <w:rtl w:val="true"/>
        </w:rPr>
        <w:t xml:space="preserve">שם לעתים נדרשת המתנה עד לשקיעת החמה </w:t>
      </w:r>
      <w:r>
        <w:rPr>
          <w:rtl w:val="true"/>
        </w:rPr>
        <w:t>–</w:t>
      </w:r>
      <w:r>
        <w:rPr>
          <w:rtl w:val="true"/>
        </w:rPr>
        <w:t xml:space="preserve"> 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משנה תורה לרמב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הלכות ביאת מקדש ג</w:t>
      </w:r>
      <w:r>
        <w:rPr>
          <w:rtl w:val="true"/>
        </w:rPr>
        <w:t xml:space="preserve">, </w:t>
      </w:r>
      <w:r>
        <w:rPr>
          <w:rtl w:val="true"/>
        </w:rPr>
        <w:t>יד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הדברים אינם כה פשוטים גם בכל הנוגע להלכה היהודית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למצוות המקדש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היממה נפתחת בבוקר ומסתיימת בבוקר המחרת </w:t>
      </w:r>
      <w:r>
        <w:rPr>
          <w:rtl w:val="true"/>
        </w:rPr>
        <w:t>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חולין פג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וראו למשל</w:t>
      </w:r>
      <w:r>
        <w:rPr>
          <w:rtl w:val="true"/>
        </w:rPr>
        <w:t xml:space="preserve">, </w:t>
      </w:r>
      <w:r>
        <w:rPr>
          <w:rtl w:val="true"/>
        </w:rPr>
        <w:t>ויקרא ז</w:t>
      </w:r>
      <w:r>
        <w:rPr>
          <w:rtl w:val="true"/>
        </w:rPr>
        <w:t xml:space="preserve">, </w:t>
      </w:r>
      <w:r>
        <w:rPr>
          <w:rtl w:val="true"/>
        </w:rPr>
        <w:t>טו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ישנן מצוות שזמנן חולף בחצות הליל </w:t>
      </w:r>
      <w:r>
        <w:rPr>
          <w:rtl w:val="true"/>
        </w:rPr>
        <w:t>(</w:t>
      </w:r>
      <w:r>
        <w:rPr>
          <w:rtl w:val="true"/>
        </w:rPr>
        <w:t>בדומה להגדרה האזרחית שנזכרה לעיל</w:t>
      </w:r>
      <w:r>
        <w:rPr>
          <w:rtl w:val="true"/>
        </w:rPr>
        <w:t xml:space="preserve">), </w:t>
      </w:r>
      <w:r>
        <w:rPr>
          <w:rtl w:val="true"/>
        </w:rPr>
        <w:t xml:space="preserve">דוגמת קורבן הפסח והקטר חלבים ואברים </w:t>
      </w:r>
      <w:r>
        <w:rPr>
          <w:rtl w:val="true"/>
        </w:rPr>
        <w:t>(</w:t>
      </w:r>
      <w:r>
        <w:rPr>
          <w:rtl w:val="true"/>
        </w:rPr>
        <w:t>אולם ראו ההסבר שמובא לכך במשנה ברכות 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).  </w:t>
      </w:r>
    </w:p>
    <w:p>
      <w:pPr>
        <w:pStyle w:val="Ruller42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אף בנוגע לפסוק שמהווה במידה רבה את שורש התפיסה שלפיה היממה </w:t>
      </w:r>
      <w:r>
        <w:rPr>
          <w:rtl w:val="true"/>
        </w:rPr>
        <w:t>'</w:t>
      </w:r>
      <w:r>
        <w:rPr>
          <w:rtl w:val="true"/>
        </w:rPr>
        <w:t>היהודית</w:t>
      </w:r>
      <w:r>
        <w:rPr>
          <w:rtl w:val="true"/>
        </w:rPr>
        <w:t xml:space="preserve">' </w:t>
      </w:r>
      <w:r>
        <w:rPr>
          <w:rtl w:val="true"/>
        </w:rPr>
        <w:t xml:space="preserve">מתחילה בערב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וַיְהִי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עֶרֶב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וַיְהִי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בֹקֶר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יוֹם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אֶחָד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בראשית א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; </w:t>
      </w:r>
      <w:r>
        <w:rPr>
          <w:rtl w:val="true"/>
        </w:rPr>
        <w:t xml:space="preserve">וראו גם </w:t>
      </w:r>
      <w:r>
        <w:rPr>
          <w:rFonts w:ascii="Century" w:hAnsi="Century" w:cs="Century"/>
          <w:sz w:val="22"/>
          <w:sz w:val="22"/>
          <w:rtl w:val="true"/>
        </w:rPr>
        <w:t>בבלי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ברכות 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חולין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מצויות גישות שונות בקרב מפרשי התורה</w:t>
      </w:r>
      <w:r>
        <w:rPr>
          <w:rtl w:val="true"/>
        </w:rPr>
        <w:t xml:space="preserve">. </w:t>
      </w:r>
      <w:r>
        <w:rPr>
          <w:rtl w:val="true"/>
        </w:rPr>
        <w:t>ביטוי נאה לכך הוא המחלוקת שבה נחלקו שניים מגדולי הפרשנים</w:t>
      </w:r>
      <w:r>
        <w:rPr>
          <w:rtl w:val="true"/>
        </w:rPr>
        <w:t xml:space="preserve">: </w:t>
      </w:r>
      <w:r>
        <w:rPr>
          <w:rtl w:val="true"/>
        </w:rPr>
        <w:t>רבי שמואל בן מאיר</w:t>
      </w:r>
      <w:r>
        <w:rPr>
          <w:rtl w:val="true"/>
        </w:rPr>
        <w:t xml:space="preserve">, </w:t>
      </w:r>
      <w:r>
        <w:rPr>
          <w:rtl w:val="true"/>
        </w:rPr>
        <w:t>הרשב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מן העבר האחד</w:t>
      </w:r>
      <w:r>
        <w:rPr>
          <w:rtl w:val="true"/>
        </w:rPr>
        <w:t xml:space="preserve">; </w:t>
      </w:r>
      <w:r>
        <w:rPr>
          <w:rtl w:val="true"/>
        </w:rPr>
        <w:t>ורבי אברהם אבן עזרא</w:t>
      </w:r>
      <w:r>
        <w:rPr>
          <w:rtl w:val="true"/>
        </w:rPr>
        <w:t xml:space="preserve">, </w:t>
      </w:r>
      <w:r>
        <w:rPr>
          <w:rtl w:val="true"/>
        </w:rPr>
        <w:t>מן העבר השני</w:t>
      </w:r>
      <w:r>
        <w:rPr>
          <w:rtl w:val="true"/>
        </w:rPr>
        <w:t xml:space="preserve">. </w:t>
      </w:r>
      <w:r>
        <w:rPr>
          <w:rtl w:val="true"/>
        </w:rPr>
        <w:t>לא אאריך בדבר</w:t>
      </w:r>
      <w:r>
        <w:rPr>
          <w:rtl w:val="true"/>
        </w:rPr>
        <w:t xml:space="preserve">, </w:t>
      </w:r>
      <w:r>
        <w:rPr>
          <w:rtl w:val="true"/>
        </w:rPr>
        <w:t>ואסתפק בציון לכך שאת הפסוק הנ</w:t>
      </w:r>
      <w:r>
        <w:rPr>
          <w:rtl w:val="true"/>
        </w:rPr>
        <w:t>"</w:t>
      </w:r>
      <w:r>
        <w:rPr>
          <w:rtl w:val="true"/>
        </w:rPr>
        <w:t>ל פירש הרשב</w:t>
      </w:r>
      <w:r>
        <w:rPr>
          <w:rtl w:val="true"/>
        </w:rPr>
        <w:t>"</w:t>
      </w:r>
      <w:r>
        <w:rPr>
          <w:rtl w:val="true"/>
        </w:rPr>
        <w:t>ם באופן הבא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שהעריב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ושיקע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פירוש רשב</w:t>
      </w:r>
      <w:r>
        <w:rPr>
          <w:rtl w:val="true"/>
        </w:rPr>
        <w:t>"</w:t>
      </w:r>
      <w:r>
        <w:rPr>
          <w:rtl w:val="true"/>
        </w:rPr>
        <w:t>ם על בראשית א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 xml:space="preserve">וראו גם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לדברי הרשב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'</w:t>
      </w:r>
      <w:r>
        <w:rPr>
          <w:rtl w:val="true"/>
        </w:rPr>
        <w:t>ויהי ערב</w:t>
      </w:r>
      <w:r>
        <w:rPr>
          <w:rtl w:val="true"/>
        </w:rPr>
        <w:t xml:space="preserve">' </w:t>
      </w:r>
      <w:r>
        <w:rPr>
          <w:rtl w:val="true"/>
        </w:rPr>
        <w:t>היינו שחלף היום וירד הערב</w:t>
      </w:r>
      <w:r>
        <w:rPr>
          <w:rtl w:val="true"/>
        </w:rPr>
        <w:t xml:space="preserve">, </w:t>
      </w:r>
      <w:r>
        <w:rPr>
          <w:rtl w:val="true"/>
        </w:rPr>
        <w:t xml:space="preserve">וכך גם לגבי </w:t>
      </w:r>
      <w:r>
        <w:rPr>
          <w:rtl w:val="true"/>
        </w:rPr>
        <w:t>'</w:t>
      </w:r>
      <w:r>
        <w:rPr>
          <w:rtl w:val="true"/>
        </w:rPr>
        <w:t>ויהי בוקר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חלף הליל ובא הבוקר</w:t>
      </w:r>
      <w:r>
        <w:rPr>
          <w:rtl w:val="true"/>
        </w:rPr>
        <w:t xml:space="preserve">. </w:t>
      </w:r>
      <w:r>
        <w:rPr>
          <w:rtl w:val="true"/>
        </w:rPr>
        <w:t>משמעות הפירוש היא אפוא</w:t>
      </w:r>
      <w:r>
        <w:rPr>
          <w:rtl w:val="true"/>
        </w:rPr>
        <w:t xml:space="preserve">, </w:t>
      </w:r>
      <w:r>
        <w:rPr>
          <w:rtl w:val="true"/>
        </w:rPr>
        <w:t>שהיום שתואר בימי הבריאה תחילתו בבוקר</w:t>
      </w:r>
      <w:r>
        <w:rPr>
          <w:rtl w:val="true"/>
        </w:rPr>
        <w:t xml:space="preserve">, </w:t>
      </w:r>
      <w:r>
        <w:rPr>
          <w:rtl w:val="true"/>
        </w:rPr>
        <w:t>וסופו בבוקר המחרת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ביחס לכך ראו גם את פירוש הרשב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שלפיו סיפור הבריאה מובא כתשתית למצוות השבת</w:t>
      </w:r>
      <w:r>
        <w:rPr>
          <w:rtl w:val="true"/>
        </w:rPr>
        <w:t xml:space="preserve">, </w:t>
      </w:r>
      <w:r>
        <w:rPr>
          <w:rtl w:val="true"/>
        </w:rPr>
        <w:t>מה שיכול לכאורה לייצר את הקישור בין מהלכו של יום הבריאה</w:t>
      </w:r>
      <w:r>
        <w:rPr>
          <w:rtl w:val="true"/>
        </w:rPr>
        <w:t xml:space="preserve">, </w:t>
      </w:r>
      <w:r>
        <w:rPr>
          <w:rtl w:val="true"/>
        </w:rPr>
        <w:t>לבין דרך שמירת השבת להלכה ולמעשה</w:t>
      </w:r>
      <w:r>
        <w:rPr>
          <w:rtl w:val="true"/>
        </w:rPr>
        <w:t xml:space="preserve">, </w:t>
      </w:r>
      <w:r>
        <w:rPr>
          <w:rtl w:val="true"/>
        </w:rPr>
        <w:t>כביכול זו תֵעשה מבוקר עד בוקר</w:t>
      </w:r>
      <w:r>
        <w:rPr>
          <w:rtl w:val="true"/>
        </w:rPr>
        <w:t xml:space="preserve">, </w:t>
      </w:r>
      <w:r>
        <w:rPr>
          <w:rtl w:val="true"/>
        </w:rPr>
        <w:t>ולא מערב עד ערב</w:t>
      </w:r>
      <w:r>
        <w:rPr>
          <w:rtl w:val="true"/>
        </w:rPr>
        <w:t xml:space="preserve">. </w:t>
      </w:r>
      <w:r>
        <w:rPr>
          <w:rtl w:val="true"/>
        </w:rPr>
        <w:t>אולם ראו דברי הרשב</w:t>
      </w:r>
      <w:r>
        <w:rPr>
          <w:rtl w:val="true"/>
        </w:rPr>
        <w:t>"</w:t>
      </w:r>
      <w:r>
        <w:rPr>
          <w:rtl w:val="true"/>
        </w:rPr>
        <w:t>ם בפירושו שבהמשך אותו הפרק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הכוכבים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הכוכבים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>יד</w:t>
      </w:r>
      <w:r>
        <w:rPr>
          <w:rtl w:val="true"/>
        </w:rPr>
        <w:t xml:space="preserve">); </w:t>
      </w:r>
      <w:r>
        <w:rPr>
          <w:rtl w:val="true"/>
        </w:rPr>
        <w:t>כן ראו את הסבר הרב דוד צבי הופמן</w:t>
      </w:r>
      <w:r>
        <w:rPr>
          <w:rtl w:val="true"/>
        </w:rPr>
        <w:t xml:space="preserve">, </w:t>
      </w:r>
      <w:r>
        <w:rPr>
          <w:rtl w:val="true"/>
        </w:rPr>
        <w:t>שלדבריו החל ממועד מתן תורה</w:t>
      </w:r>
      <w:r>
        <w:rPr>
          <w:rtl w:val="true"/>
        </w:rPr>
        <w:t xml:space="preserve">, </w:t>
      </w:r>
      <w:r>
        <w:rPr>
          <w:rtl w:val="true"/>
        </w:rPr>
        <w:t>אף לשיטת הרשב</w:t>
      </w:r>
      <w:r>
        <w:rPr>
          <w:rtl w:val="true"/>
        </w:rPr>
        <w:t>"</w:t>
      </w:r>
      <w:r>
        <w:rPr>
          <w:rtl w:val="true"/>
        </w:rPr>
        <w:t>ם השתנתה דרך מניית הימים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הרב דוד צבי הופמן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בראשית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דברים אלה</w:t>
      </w:r>
      <w:r>
        <w:rPr>
          <w:rtl w:val="true"/>
        </w:rPr>
        <w:t xml:space="preserve">, </w:t>
      </w:r>
      <w:r>
        <w:rPr>
          <w:rtl w:val="true"/>
        </w:rPr>
        <w:t>כמו גם גישות קרובות להם שרווחו בקרב קבוצות שונות</w:t>
      </w:r>
      <w:r>
        <w:rPr>
          <w:rtl w:val="true"/>
        </w:rPr>
        <w:t xml:space="preserve">, </w:t>
      </w:r>
      <w:r>
        <w:rPr>
          <w:rtl w:val="true"/>
        </w:rPr>
        <w:t>יתכן אף שהלכה למעשה</w:t>
      </w:r>
      <w:r>
        <w:rPr>
          <w:rtl w:val="true"/>
        </w:rPr>
        <w:t xml:space="preserve">, </w:t>
      </w:r>
      <w:r>
        <w:rPr>
          <w:rtl w:val="true"/>
        </w:rPr>
        <w:t>הזעיקו את אבן עזרא</w:t>
      </w:r>
      <w:r>
        <w:rPr>
          <w:rtl w:val="true"/>
        </w:rPr>
        <w:t xml:space="preserve">, </w:t>
      </w:r>
      <w:r>
        <w:rPr>
          <w:rtl w:val="true"/>
        </w:rPr>
        <w:t>שחשש מכך שעשויים ישראל לחלל את לילות השבת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 xml:space="preserve">נחלץ לכתוב את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כן ראו את פירושו</w:t>
      </w:r>
      <w:r>
        <w:rPr>
          <w:rtl w:val="true"/>
        </w:rPr>
        <w:t xml:space="preserve"> </w:t>
      </w:r>
      <w:r>
        <w:rPr>
          <w:rtl w:val="true"/>
        </w:rPr>
        <w:t>על שמות טז</w:t>
      </w:r>
      <w:r>
        <w:rPr>
          <w:rtl w:val="true"/>
        </w:rPr>
        <w:t xml:space="preserve">, </w:t>
      </w:r>
      <w:r>
        <w:rPr>
          <w:rtl w:val="true"/>
        </w:rPr>
        <w:t>כה</w:t>
      </w:r>
      <w:r>
        <w:rPr>
          <w:rtl w:val="true"/>
        </w:rPr>
        <w:t xml:space="preserve">). </w:t>
      </w:r>
      <w:r>
        <w:rPr>
          <w:rtl w:val="true"/>
        </w:rPr>
        <w:t xml:space="preserve">האגרת נפתחת בתיאור הציורי והמרתק שלפיו נגלה לאבן עזרא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בחלום הלילה</w:t>
      </w:r>
      <w:r>
        <w:rPr>
          <w:rtl w:val="true"/>
        </w:rPr>
        <w:t xml:space="preserve">, </w:t>
      </w:r>
      <w:r>
        <w:rPr>
          <w:rtl w:val="true"/>
        </w:rPr>
        <w:t>בליל שבת</w:t>
      </w:r>
      <w:r>
        <w:rPr>
          <w:rtl w:val="true"/>
        </w:rPr>
        <w:t xml:space="preserve">, </w:t>
      </w:r>
      <w:r>
        <w:rPr>
          <w:rtl w:val="true"/>
        </w:rPr>
        <w:t>מסר לו אגרת מאת השבת</w:t>
      </w:r>
      <w:r>
        <w:rPr>
          <w:rtl w:val="true"/>
        </w:rPr>
        <w:t xml:space="preserve">, </w:t>
      </w:r>
      <w:r>
        <w:rPr>
          <w:rtl w:val="true"/>
        </w:rPr>
        <w:t>ואמר לו כך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תלמידיך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מתניך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להלחם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אויבי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מתאר אבן עזרא</w:t>
      </w:r>
      <w:r>
        <w:rPr>
          <w:rtl w:val="true"/>
        </w:rPr>
        <w:t xml:space="preserve">, </w:t>
      </w:r>
      <w:r>
        <w:rPr>
          <w:rtl w:val="true"/>
        </w:rPr>
        <w:t xml:space="preserve">מיד לאחר מכן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איקץ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ותתפעם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נבהלה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ואקום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וחמתי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ואלבש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וארחץ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ואוציא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הספרים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הפירוש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יחללו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רבי אברהם אבן עזרא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השבת</w:t>
      </w:r>
      <w:r>
        <w:rPr>
          <w:rtl w:val="true"/>
        </w:rPr>
        <w:t xml:space="preserve">, </w:t>
      </w:r>
      <w:r>
        <w:rPr>
          <w:rtl w:val="true"/>
        </w:rPr>
        <w:t xml:space="preserve">זמינה באתר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123">
        <w:r>
          <w:rPr>
            <w:rStyle w:val="Hyperlink"/>
            <w:color w:val="000000"/>
            <w:u w:val="none"/>
          </w:rPr>
          <w:t>https://www.daat.ac.il/daat/shabat/luach/igeret-2.htm</w:t>
        </w:r>
      </w:hyperlink>
      <w:r>
        <w:rPr>
          <w:rtl w:val="true"/>
        </w:rPr>
        <w:t xml:space="preserve">). </w:t>
      </w:r>
      <w:r>
        <w:rPr>
          <w:rtl w:val="true"/>
        </w:rPr>
        <w:t>ומכאן ממשיך אבן עזרא ומציג את פירושו</w:t>
      </w:r>
      <w:r>
        <w:rPr>
          <w:rtl w:val="true"/>
        </w:rPr>
        <w:t>-</w:t>
      </w:r>
      <w:r>
        <w:rPr>
          <w:rtl w:val="true"/>
        </w:rPr>
        <w:t xml:space="preserve">הוא לפסוק </w:t>
      </w:r>
      <w:r>
        <w:rPr>
          <w:rtl w:val="true"/>
        </w:rPr>
        <w:t>'</w:t>
      </w:r>
      <w:r>
        <w:rPr>
          <w:rtl w:val="true"/>
        </w:rPr>
        <w:t>ויהי ערב ויהי בוקר</w:t>
      </w:r>
      <w:r>
        <w:rPr>
          <w:rtl w:val="true"/>
        </w:rPr>
        <w:t xml:space="preserve">', </w:t>
      </w:r>
      <w:r>
        <w:rPr>
          <w:rtl w:val="true"/>
        </w:rPr>
        <w:t>שבגדרו גרס כי ראשית היממה</w:t>
      </w:r>
      <w:r>
        <w:rPr>
          <w:rtl w:val="true"/>
        </w:rPr>
        <w:t xml:space="preserve">, </w:t>
      </w:r>
      <w:r>
        <w:rPr>
          <w:rtl w:val="true"/>
        </w:rPr>
        <w:t xml:space="preserve">כפי שתוארה בפסוקי הבריאה </w:t>
      </w:r>
      <w:r>
        <w:rPr>
          <w:rtl w:val="true"/>
        </w:rPr>
        <w:t>–</w:t>
      </w:r>
      <w:r>
        <w:rPr>
          <w:rtl w:val="true"/>
        </w:rPr>
        <w:t xml:space="preserve"> בערב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הואיל והגענו למחלוקת שבה נחלקו שני ענקי עולם אלה</w:t>
      </w:r>
      <w:r>
        <w:rPr>
          <w:rtl w:val="true"/>
        </w:rPr>
        <w:t xml:space="preserve">,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ם ואבן עזרא</w:t>
      </w:r>
      <w:r>
        <w:rPr>
          <w:rtl w:val="true"/>
        </w:rPr>
        <w:t xml:space="preserve">, </w:t>
      </w:r>
      <w:r>
        <w:rPr>
          <w:rtl w:val="true"/>
        </w:rPr>
        <w:t>נראה כי יש לנו ללמוד מהם</w:t>
      </w:r>
      <w:r>
        <w:rPr>
          <w:rtl w:val="true"/>
        </w:rPr>
        <w:t xml:space="preserve">, </w:t>
      </w:r>
      <w:r>
        <w:rPr>
          <w:rtl w:val="true"/>
        </w:rPr>
        <w:t>וממכלול המורשת המפוארת שאליה הם משתייכים</w:t>
      </w:r>
      <w:r>
        <w:rPr>
          <w:rtl w:val="true"/>
        </w:rPr>
        <w:t xml:space="preserve">, </w:t>
      </w:r>
      <w:r>
        <w:rPr>
          <w:rtl w:val="true"/>
        </w:rPr>
        <w:t xml:space="preserve">לא רק לגבי שאלת חלוקת היום ההלכתי ופרשנות הפסוקים הקשורים בכך </w:t>
      </w:r>
      <w:r>
        <w:rPr>
          <w:rtl w:val="true"/>
        </w:rPr>
        <w:t>(</w:t>
      </w:r>
      <w:r>
        <w:rPr>
          <w:rtl w:val="true"/>
        </w:rPr>
        <w:t>שאלה בעלת השקה מסוימת להליך דנן</w:t>
      </w:r>
      <w:r>
        <w:rPr>
          <w:rtl w:val="true"/>
        </w:rPr>
        <w:t xml:space="preserve">), </w:t>
      </w:r>
      <w:r>
        <w:rPr>
          <w:rtl w:val="true"/>
        </w:rPr>
        <w:t xml:space="preserve">אלא גם בנוגע לדרך המחלוקת </w:t>
      </w:r>
      <w:r>
        <w:rPr>
          <w:rtl w:val="true"/>
        </w:rPr>
        <w:t>–</w:t>
      </w:r>
      <w:r>
        <w:rPr>
          <w:rtl w:val="true"/>
        </w:rPr>
        <w:t xml:space="preserve"> מאפיין מרכזי וחשוב בעולם ההלכה היהודית</w:t>
      </w:r>
      <w:r>
        <w:rPr>
          <w:rtl w:val="true"/>
        </w:rPr>
        <w:t xml:space="preserve">. </w:t>
      </w:r>
      <w:r>
        <w:rPr>
          <w:rtl w:val="true"/>
        </w:rPr>
        <w:t>מחלוקת בדעות</w:t>
      </w:r>
      <w:r>
        <w:rPr>
          <w:rtl w:val="true"/>
        </w:rPr>
        <w:t xml:space="preserve">, </w:t>
      </w:r>
      <w:r>
        <w:rPr>
          <w:rtl w:val="true"/>
        </w:rPr>
        <w:t>תוך כבוד הדדי ואחדות</w:t>
      </w:r>
      <w:r>
        <w:rPr>
          <w:rtl w:val="true"/>
        </w:rPr>
        <w:t xml:space="preserve">, </w:t>
      </w:r>
      <w:r>
        <w:rPr>
          <w:rtl w:val="true"/>
        </w:rPr>
        <w:t>היא מסממניה המובהקים של המחלוקת לשם שמיים שבה נחלקו בית שמאי ובית הלל</w:t>
      </w:r>
      <w:r>
        <w:rPr>
          <w:rtl w:val="true"/>
        </w:rPr>
        <w:t xml:space="preserve">, </w:t>
      </w:r>
      <w:r>
        <w:rPr>
          <w:rtl w:val="true"/>
        </w:rPr>
        <w:t xml:space="preserve">ושסופה להתקיים </w:t>
      </w:r>
      <w:r>
        <w:rPr>
          <w:rtl w:val="true"/>
        </w:rPr>
        <w:t>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אבות ה</w:t>
      </w:r>
      <w:r>
        <w:rPr>
          <w:rtl w:val="true"/>
        </w:rPr>
        <w:t xml:space="preserve">, </w:t>
      </w:r>
      <w:r>
        <w:rPr>
          <w:rtl w:val="true"/>
        </w:rPr>
        <w:t>יז</w:t>
      </w:r>
      <w:r>
        <w:rPr>
          <w:rtl w:val="true"/>
        </w:rPr>
        <w:t xml:space="preserve">); </w:t>
      </w:r>
      <w:r>
        <w:rPr>
          <w:rtl w:val="true"/>
        </w:rPr>
        <w:t>כפי שמתארת את דרכם המשנה במסכת יבמות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מתירין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פוסלין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מכשירין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מלישא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הטהרות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והטומאות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מטהרים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מטמאין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טהרות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יבמות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ירושלמי</w:t>
      </w:r>
      <w:r>
        <w:rPr>
          <w:rtl w:val="true"/>
        </w:rPr>
        <w:t xml:space="preserve">, </w:t>
      </w:r>
      <w:r>
        <w:rPr>
          <w:rtl w:val="true"/>
        </w:rPr>
        <w:t>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פיינשטיין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הרושם המתקבל מן הסכסוך ארוך השנים שלפנינו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אינו של מחלוקת לשם שמיים</w:t>
      </w:r>
      <w:r>
        <w:rPr>
          <w:rtl w:val="true"/>
        </w:rPr>
        <w:t xml:space="preserve">. </w:t>
      </w:r>
      <w:r>
        <w:rPr>
          <w:rtl w:val="true"/>
        </w:rPr>
        <w:t>יעידו על כך הכינויים שדבקו בשני הנִצִים</w:t>
      </w:r>
      <w:r>
        <w:rPr>
          <w:rtl w:val="true"/>
        </w:rPr>
        <w:t xml:space="preserve">, </w:t>
      </w:r>
      <w:r>
        <w:rPr>
          <w:rtl w:val="true"/>
        </w:rPr>
        <w:t>מחבלים ושונאים</w:t>
      </w:r>
      <w:r>
        <w:rPr>
          <w:rtl w:val="true"/>
        </w:rPr>
        <w:t xml:space="preserve">, </w:t>
      </w:r>
      <w:r>
        <w:rPr>
          <w:rtl w:val="true"/>
        </w:rPr>
        <w:t xml:space="preserve">ויעידו על כך עוד יותר </w:t>
      </w:r>
      <w:r>
        <w:rPr>
          <w:rtl w:val="true"/>
        </w:rPr>
        <w:t>–</w:t>
      </w:r>
      <w:r>
        <w:rPr>
          <w:rtl w:val="true"/>
        </w:rPr>
        <w:t xml:space="preserve"> המעשים החמורים שמתוארים בכתבי הטענות ובהחלטות השונות</w:t>
      </w:r>
      <w:r>
        <w:rPr>
          <w:rtl w:val="true"/>
        </w:rPr>
        <w:t xml:space="preserve">. </w:t>
      </w:r>
      <w:r>
        <w:rPr>
          <w:rtl w:val="true"/>
        </w:rPr>
        <w:t>לא אוכל לסיים מבלי להביע תקווה</w:t>
      </w:r>
      <w:r>
        <w:rPr>
          <w:rtl w:val="true"/>
        </w:rPr>
        <w:t xml:space="preserve">, </w:t>
      </w:r>
      <w:r>
        <w:rPr>
          <w:rtl w:val="true"/>
        </w:rPr>
        <w:t>שישכילו הצדדים לקיים מחלוקת בדרכם המתוארת של בית הלל ובית שמאי</w:t>
      </w:r>
      <w:r>
        <w:rPr>
          <w:rtl w:val="true"/>
        </w:rPr>
        <w:t xml:space="preserve">, </w:t>
      </w:r>
      <w:r>
        <w:rPr>
          <w:rtl w:val="true"/>
        </w:rPr>
        <w:t>ולא בזו של קרח ועדתו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מעשי המערערים שהוכחו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ושלגביהם לא מצאתי עילה להתערבותנו </w:t>
      </w:r>
      <w:r>
        <w:rPr>
          <w:rtl w:val="true"/>
        </w:rPr>
        <w:t>–</w:t>
      </w:r>
      <w:r>
        <w:rPr>
          <w:rtl w:val="true"/>
        </w:rPr>
        <w:t xml:space="preserve"> חמורים</w:t>
      </w:r>
      <w:r>
        <w:rPr>
          <w:rtl w:val="true"/>
        </w:rPr>
        <w:t xml:space="preserve">; </w:t>
      </w:r>
      <w:r>
        <w:rPr>
          <w:rtl w:val="true"/>
        </w:rPr>
        <w:t>היה עליהם להישמע לצווי בית המשפט</w:t>
      </w:r>
      <w:r>
        <w:rPr>
          <w:rtl w:val="true"/>
        </w:rPr>
        <w:t xml:space="preserve">, </w:t>
      </w:r>
      <w:r>
        <w:rPr>
          <w:rtl w:val="true"/>
        </w:rPr>
        <w:t>שלא כפי שנהגו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 בקבלת חלק מערעורם אין כדי ללמד על סובלנות כלפי התנהלותם</w:t>
      </w:r>
      <w:r>
        <w:rPr>
          <w:rtl w:val="true"/>
        </w:rPr>
        <w:t xml:space="preserve">, </w:t>
      </w:r>
      <w:r>
        <w:rPr>
          <w:rtl w:val="true"/>
        </w:rPr>
        <w:t>כפי שנקבעה בבית המשפט המחוזי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מן הטעמים שפורטו לעיל</w:t>
      </w:r>
      <w:r>
        <w:rPr>
          <w:rtl w:val="true"/>
        </w:rPr>
        <w:t xml:space="preserve">, </w:t>
      </w:r>
      <w:r>
        <w:rPr>
          <w:rtl w:val="true"/>
        </w:rPr>
        <w:t>מסקנתי היא</w:t>
      </w:r>
      <w:r>
        <w:rPr>
          <w:rtl w:val="true"/>
        </w:rPr>
        <w:t xml:space="preserve">, </w:t>
      </w:r>
      <w:r>
        <w:rPr>
          <w:rtl w:val="true"/>
        </w:rPr>
        <w:t xml:space="preserve">שיש מקום להתערבותנו בנוגע לקנסות שהוטלו בגין התקופה שמיום </w:t>
      </w:r>
      <w:r>
        <w:rPr/>
        <w:t>1.2.2022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אציע אפוא כי נבטל את חיובי המערערים שבגין תקופה זו</w:t>
      </w:r>
      <w:r>
        <w:rPr>
          <w:rtl w:val="true"/>
        </w:rPr>
        <w:t xml:space="preserve">, </w:t>
      </w:r>
      <w:r>
        <w:rPr>
          <w:rtl w:val="true"/>
        </w:rPr>
        <w:t>וכמו כן</w:t>
      </w:r>
      <w:r>
        <w:rPr>
          <w:rtl w:val="true"/>
        </w:rPr>
        <w:t xml:space="preserve">, </w:t>
      </w: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>נבהיר כי תחת הקנסות העתידיים שנקבעו בהחלטת הבזיון השניה</w:t>
      </w:r>
      <w:r>
        <w:rPr>
          <w:rtl w:val="true"/>
        </w:rPr>
        <w:t xml:space="preserve">, </w:t>
      </w:r>
      <w:r>
        <w:rPr>
          <w:rtl w:val="true"/>
        </w:rPr>
        <w:t>יבואו קנסות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כפי שנקבעו בהחלטת הבזיון הראשונה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 אין באמור כדי למנוע מהמשיבים לפנות לבית המשפט המחוזי בבקשה חדשה</w:t>
      </w:r>
      <w:r>
        <w:rPr>
          <w:rtl w:val="true"/>
        </w:rPr>
        <w:t xml:space="preserve">, </w:t>
      </w:r>
      <w:r>
        <w:rPr>
          <w:rtl w:val="true"/>
        </w:rPr>
        <w:t>על מנת להפעיל את הקנסות המותנים</w:t>
      </w:r>
      <w:r>
        <w:rPr>
          <w:rtl w:val="true"/>
        </w:rPr>
        <w:t xml:space="preserve">, </w:t>
      </w:r>
      <w:r>
        <w:rPr>
          <w:rtl w:val="true"/>
        </w:rPr>
        <w:t>בגין תקופות אלה או אחרות</w:t>
      </w:r>
      <w:r>
        <w:rPr>
          <w:rtl w:val="true"/>
        </w:rPr>
        <w:t xml:space="preserve">, </w:t>
      </w:r>
      <w:r>
        <w:rPr>
          <w:rtl w:val="true"/>
        </w:rPr>
        <w:t>שאז יהיה עליהם להוכיח את קיום ההפרות כנדרש</w:t>
      </w:r>
      <w:r>
        <w:rPr>
          <w:rtl w:val="true"/>
        </w:rPr>
        <w:t xml:space="preserve">. </w:t>
      </w:r>
      <w:r>
        <w:rPr>
          <w:rtl w:val="true"/>
        </w:rPr>
        <w:t>עוד אציע</w:t>
      </w:r>
      <w:r>
        <w:rPr>
          <w:rtl w:val="true"/>
        </w:rPr>
        <w:t xml:space="preserve">, </w:t>
      </w:r>
      <w:r>
        <w:rPr>
          <w:rtl w:val="true"/>
        </w:rPr>
        <w:t>כי לא נתערב בקביעת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שלפיה יופרדו ערבי השבתות והמועדים מימיהם</w:t>
      </w:r>
      <w:r>
        <w:rPr>
          <w:rtl w:val="true"/>
        </w:rPr>
        <w:t xml:space="preserve">, </w:t>
      </w:r>
      <w:r>
        <w:rPr>
          <w:rtl w:val="true"/>
        </w:rPr>
        <w:t>בכל הנוגע למניין ימי ההפרה בני הקנס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 להחזיר את ההליך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 xml:space="preserve">על מנת </w:t>
      </w:r>
      <w:r>
        <w:rPr>
          <w:rtl w:val="true"/>
        </w:rPr>
        <w:t>שיערוך</w:t>
      </w:r>
      <w:r>
        <w:rPr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חישוב</w:t>
      </w:r>
      <w:r>
        <w:rPr>
          <w:rtl w:val="true"/>
        </w:rPr>
        <w:t xml:space="preserve"> </w:t>
      </w:r>
      <w:r>
        <w:rPr>
          <w:rtl w:val="true"/>
        </w:rPr>
        <w:t>הקנסות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ולצד ההכרעה שעוד נותרה לפתחו</w:t>
      </w:r>
      <w:r>
        <w:rPr>
          <w:rtl w:val="true"/>
        </w:rPr>
        <w:t xml:space="preserve">, </w:t>
      </w:r>
      <w:r>
        <w:rPr>
          <w:rtl w:val="true"/>
        </w:rPr>
        <w:t>בשאלה אם הקנסות שבהם עסקינן יחושבו ב</w:t>
      </w:r>
      <w:r>
        <w:rPr>
          <w:rtl w:val="true"/>
        </w:rPr>
        <w:t>'</w:t>
      </w:r>
      <w:r>
        <w:rPr>
          <w:rtl w:val="true"/>
        </w:rPr>
        <w:t>מצטבר</w:t>
      </w:r>
      <w:r>
        <w:rPr>
          <w:rtl w:val="true"/>
        </w:rPr>
        <w:t xml:space="preserve">' </w:t>
      </w:r>
      <w:r>
        <w:rPr>
          <w:rtl w:val="true"/>
        </w:rPr>
        <w:t>או ב</w:t>
      </w:r>
      <w:r>
        <w:rPr>
          <w:rtl w:val="true"/>
        </w:rPr>
        <w:t>'</w:t>
      </w:r>
      <w:r>
        <w:rPr>
          <w:rtl w:val="true"/>
        </w:rPr>
        <w:t>חופף</w:t>
      </w:r>
      <w:r>
        <w:rPr>
          <w:rtl w:val="true"/>
        </w:rPr>
        <w:t>'.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האלה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עיינתי בחווֹת הדעת של חברַי</w:t>
      </w:r>
      <w:r>
        <w:rPr>
          <w:rtl w:val="true"/>
        </w:rPr>
        <w:t xml:space="preserve">, </w:t>
      </w:r>
      <w:r>
        <w:rPr>
          <w:rtl w:val="true"/>
        </w:rPr>
        <w:t>המסכימים לביטולם של הקנסות שהוטלו בגין התקופות השניה והשלישית</w:t>
      </w:r>
      <w:r>
        <w:rPr>
          <w:rtl w:val="true"/>
        </w:rPr>
        <w:t xml:space="preserve">, </w:t>
      </w:r>
      <w:r>
        <w:rPr>
          <w:rtl w:val="true"/>
        </w:rPr>
        <w:t>אך מבקשים להותיר לעת מצוא את ההכרעות בדבר התחדשותם האוטומטית של קנסות הבזיון</w:t>
      </w:r>
      <w:r>
        <w:rPr>
          <w:rtl w:val="true"/>
        </w:rPr>
        <w:t xml:space="preserve">, </w:t>
      </w:r>
      <w:r>
        <w:rPr>
          <w:rtl w:val="true"/>
        </w:rPr>
        <w:t>כמו גם לגבי שאלת הנשיאה בנטל ההוכחה</w:t>
      </w:r>
      <w:r>
        <w:rPr>
          <w:rtl w:val="true"/>
        </w:rPr>
        <w:t xml:space="preserve">, </w:t>
      </w:r>
      <w:r>
        <w:rPr>
          <w:rtl w:val="true"/>
        </w:rPr>
        <w:t>באשר לקנסות אלה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שלדבריהם</w:t>
      </w:r>
      <w:r>
        <w:rPr>
          <w:rtl w:val="true"/>
        </w:rPr>
        <w:t xml:space="preserve">, </w:t>
      </w:r>
      <w:r>
        <w:rPr>
          <w:rtl w:val="true"/>
        </w:rPr>
        <w:t>הכרעתנו בסוגיות אלה אינה נדרשת</w:t>
      </w:r>
      <w:r>
        <w:rPr>
          <w:rtl w:val="true"/>
        </w:rPr>
        <w:t xml:space="preserve">, </w:t>
      </w:r>
      <w:r>
        <w:rPr>
          <w:rtl w:val="true"/>
        </w:rPr>
        <w:t>שכן על מנת לבטל את קנסות התקופות השניה והשלישית</w:t>
      </w:r>
      <w:r>
        <w:rPr>
          <w:rtl w:val="true"/>
        </w:rPr>
        <w:t xml:space="preserve">, </w:t>
      </w:r>
      <w:r>
        <w:rPr>
          <w:rtl w:val="true"/>
        </w:rPr>
        <w:t>די בכך שלא התקיים דיון כדבעי לגבי ההפרות שנטען כי אֵרעו במהלך תקופות אלה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לכך אבהיר</w:t>
      </w:r>
      <w:r>
        <w:rPr>
          <w:rtl w:val="true"/>
        </w:rPr>
        <w:t xml:space="preserve">, </w:t>
      </w:r>
      <w:r>
        <w:rPr>
          <w:rtl w:val="true"/>
        </w:rPr>
        <w:t>כי אכן</w:t>
      </w:r>
      <w:r>
        <w:rPr>
          <w:rtl w:val="true"/>
        </w:rPr>
        <w:t xml:space="preserve">, </w:t>
      </w:r>
      <w:r>
        <w:rPr>
          <w:rtl w:val="true"/>
        </w:rPr>
        <w:t>כחברַי</w:t>
      </w:r>
      <w:r>
        <w:rPr>
          <w:rtl w:val="true"/>
        </w:rPr>
        <w:t xml:space="preserve">, </w:t>
      </w:r>
      <w:r>
        <w:rPr>
          <w:rtl w:val="true"/>
        </w:rPr>
        <w:t>גם אני סבור שהקביעות לגבי התחדשות הקנסות ונטל ההוכחה אינן הכרחיות</w:t>
      </w:r>
      <w:r>
        <w:rPr>
          <w:rtl w:val="true"/>
        </w:rPr>
        <w:t xml:space="preserve">, </w:t>
      </w:r>
      <w:r>
        <w:rPr>
          <w:rtl w:val="true"/>
        </w:rPr>
        <w:t>על מנת לבטל את קנסות התקופות השניה והשלישית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שלא זו הסוגיה היחידה שניצבה על הפרק</w:t>
      </w:r>
      <w:r>
        <w:rPr>
          <w:rtl w:val="true"/>
        </w:rPr>
        <w:t xml:space="preserve">, </w:t>
      </w:r>
      <w:r>
        <w:rPr>
          <w:rtl w:val="true"/>
        </w:rPr>
        <w:t>בגדרי הערעור שלפנינו</w:t>
      </w:r>
      <w:r>
        <w:rPr>
          <w:rtl w:val="true"/>
        </w:rPr>
        <w:t xml:space="preserve">, </w:t>
      </w:r>
      <w:r>
        <w:rPr>
          <w:rtl w:val="true"/>
        </w:rPr>
        <w:t>שבו טענו המערערים גם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עניין שנטען כי עולה בפירוש מכך 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15.9.2022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שהגישו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הבזיון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tl w:val="true"/>
        </w:rPr>
        <w:t xml:space="preserve"> במקור –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לעיקרי הטיעון מטעם המערערים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 כן</w:t>
      </w:r>
      <w:r>
        <w:rPr>
          <w:rtl w:val="true"/>
        </w:rPr>
        <w:t xml:space="preserve">, </w:t>
      </w:r>
      <w:r>
        <w:rPr>
          <w:rtl w:val="true"/>
        </w:rPr>
        <w:t>כפי שטענו המערערים</w:t>
      </w:r>
      <w:r>
        <w:rPr>
          <w:rtl w:val="true"/>
        </w:rPr>
        <w:t xml:space="preserve">, </w:t>
      </w:r>
      <w:r>
        <w:rPr>
          <w:rtl w:val="true"/>
        </w:rPr>
        <w:t>וכפי שמלמדים גם קנסות התקופה השלישית</w:t>
      </w:r>
      <w:r>
        <w:rPr>
          <w:rtl w:val="true"/>
        </w:rPr>
        <w:t xml:space="preserve">, </w:t>
      </w:r>
      <w:r>
        <w:rPr>
          <w:rtl w:val="true"/>
        </w:rPr>
        <w:t>לקביעה שבה עסקינן ישנן השלכות של ממש על התדיינויות עתידיות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לגבי הפרת הצו </w:t>
      </w:r>
      <w:r>
        <w:rPr>
          <w:rtl w:val="true"/>
        </w:rPr>
        <w:t>(</w:t>
      </w:r>
      <w:r>
        <w:rPr>
          <w:rtl w:val="true"/>
        </w:rPr>
        <w:t>התדיינויות שניסיון העבר מלמדנו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כי הסתברות התקיימותן בהחלט אינה מבוטלת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אם יגישו עתה המשיבים בקשה נוספת</w:t>
      </w:r>
      <w:r>
        <w:rPr>
          <w:rtl w:val="true"/>
        </w:rPr>
        <w:t xml:space="preserve">, </w:t>
      </w:r>
      <w:r>
        <w:rPr>
          <w:rtl w:val="true"/>
        </w:rPr>
        <w:t>לפי פקודת הבזיון</w:t>
      </w:r>
      <w:r>
        <w:rPr>
          <w:rtl w:val="true"/>
        </w:rPr>
        <w:t xml:space="preserve">, </w:t>
      </w:r>
      <w:r>
        <w:rPr>
          <w:rtl w:val="true"/>
        </w:rPr>
        <w:t>בהתייחס להפרות ש</w:t>
      </w:r>
      <w:hyperlink r:id="rId124">
        <w:r>
          <w:rPr>
            <w:rStyle w:val="Hyperlink"/>
            <w:rtl w:val="true"/>
          </w:rPr>
          <w:t>יִטָּעֵן</w:t>
        </w:r>
      </w:hyperlink>
      <w:r>
        <w:rPr>
          <w:rtl w:val="true"/>
        </w:rPr>
        <w:t xml:space="preserve"> כי התרחשו במועדים המאוחרים להחלטת הבזיון השניה </w:t>
      </w:r>
      <w:r>
        <w:rPr>
          <w:rtl w:val="true"/>
        </w:rPr>
        <w:t>–</w:t>
      </w:r>
      <w:r>
        <w:rPr>
          <w:rtl w:val="true"/>
        </w:rPr>
        <w:t xml:space="preserve"> תתעוררנה שאלות הן לגבי דרך התגבשות הקנסות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בנוגע לזהות הנושא בנטל ההוכחה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לשאלות משפטיות אלה השפעה גם על אופן התנהלותם הנוכחי של בעלי הדין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על מנת להבהיר את המצב המשפטי שחל על הצדדים כבר עתה</w:t>
      </w:r>
      <w:r>
        <w:rPr>
          <w:rtl w:val="true"/>
        </w:rPr>
        <w:t xml:space="preserve">, </w:t>
      </w:r>
      <w:r>
        <w:rPr>
          <w:rtl w:val="true"/>
        </w:rPr>
        <w:t xml:space="preserve">ושעשוי לחתוך את גורלן של בקשות עתידיות לפי פקודת הבזיון </w:t>
      </w:r>
      <w:r>
        <w:rPr>
          <w:rtl w:val="true"/>
        </w:rPr>
        <w:t>–</w:t>
      </w:r>
      <w:r>
        <w:rPr>
          <w:rtl w:val="true"/>
        </w:rPr>
        <w:t xml:space="preserve"> אמרתי את אשר אמרתי בדבר סוגיות התחדשות הקנסות והנשיאה בנטל ההוכחה</w:t>
      </w:r>
      <w:r>
        <w:rPr>
          <w:rtl w:val="true"/>
        </w:rPr>
        <w:t xml:space="preserve">. </w:t>
      </w:r>
      <w:r>
        <w:rPr>
          <w:rtl w:val="true"/>
        </w:rPr>
        <w:t>דעתי היא אפוא</w:t>
      </w:r>
      <w:r>
        <w:rPr>
          <w:rtl w:val="true"/>
        </w:rPr>
        <w:t xml:space="preserve">, </w:t>
      </w:r>
      <w:r>
        <w:rPr>
          <w:rtl w:val="true"/>
        </w:rPr>
        <w:t>כי אין זה נכון להותיר בעניינים אלה שאלות פתוחות</w:t>
      </w:r>
      <w:r>
        <w:rPr>
          <w:rtl w:val="true"/>
        </w:rPr>
        <w:t xml:space="preserve">, </w:t>
      </w:r>
      <w:r>
        <w:rPr>
          <w:rtl w:val="true"/>
        </w:rPr>
        <w:t>שתיבחנה רק אם וכאשר יִנתן תוקף בפועל לקנסות העתידיים שנקבעו בהחלטת הבזיון השניה</w:t>
      </w:r>
      <w:r>
        <w:rPr>
          <w:rtl w:val="true"/>
        </w:rPr>
        <w:t xml:space="preserve">, </w:t>
      </w:r>
      <w:r>
        <w:rPr>
          <w:rtl w:val="true"/>
        </w:rPr>
        <w:t>בעקבות קביעה שלפיה המערערים הוסיפו להפר את הצו השיפוטי</w:t>
      </w:r>
      <w:r>
        <w:rPr>
          <w:rtl w:val="true"/>
        </w:rPr>
        <w:t xml:space="preserve">, </w:t>
      </w:r>
      <w:r>
        <w:rPr>
          <w:rtl w:val="true"/>
        </w:rPr>
        <w:t>גם במהלך התקופה שלאחר החלטה 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מאחר שכבר בא לידינו ערעור</w:t>
      </w:r>
      <w:r>
        <w:rPr>
          <w:rtl w:val="true"/>
        </w:rPr>
        <w:t xml:space="preserve">, </w:t>
      </w:r>
      <w:r>
        <w:rPr>
          <w:rtl w:val="true"/>
        </w:rPr>
        <w:t>המופנה כלפי החלטה זו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2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60-54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הביזיון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הממרה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ויהיה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השבתות</w:t>
      </w:r>
      <w:r>
        <w:rPr>
          <w:rFonts w:eastAsia="Arial TUR" w:cs="Arial TUR"/>
          <w:rtl w:val="true"/>
        </w:rPr>
        <w:t xml:space="preserve"> </w:t>
      </w:r>
      <w:r>
        <w:rPr>
          <w:rFonts w:cs="Arial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אכיפה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>אני מצטרפת בהסכמה לתוצאה שאליה הגיע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בחוות דעתו המקיפה ולמרבית מסקנותיו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 xml:space="preserve">מקובלת עליי מסקנת חברי כי הטענות שהעלו המערערים </w:t>
      </w:r>
      <w:r>
        <w:rPr>
          <w:rtl w:val="true"/>
        </w:rPr>
        <w:t>"</w:t>
      </w:r>
      <w:r>
        <w:rPr>
          <w:rtl w:val="true"/>
        </w:rPr>
        <w:t>למען הזהירות</w:t>
      </w:r>
      <w:r>
        <w:rPr>
          <w:rtl w:val="true"/>
        </w:rPr>
        <w:t xml:space="preserve">" </w:t>
      </w:r>
      <w:r>
        <w:rPr>
          <w:rtl w:val="true"/>
        </w:rPr>
        <w:t>בכל הנוגע לדחיית בקשתם לביטול הסעד הזמני</w:t>
      </w:r>
      <w:r>
        <w:rPr>
          <w:rtl w:val="true"/>
        </w:rPr>
        <w:t xml:space="preserve">, </w:t>
      </w:r>
      <w:r>
        <w:rPr>
          <w:rtl w:val="true"/>
        </w:rPr>
        <w:t xml:space="preserve">אין להן מקום במסגרת הערעור בזכות שבפנינו וכי המערערים מיצו את הליך ההשגה הנתון להם בהקשר זה בבקשת רשות הערעור שאותה הגישו </w:t>
      </w:r>
      <w:r>
        <w:rPr>
          <w:rtl w:val="true"/>
        </w:rPr>
        <w:t>(</w:t>
      </w:r>
      <w:hyperlink r:id="rId1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7609/22</w:t>
        </w:r>
      </w:hyperlink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ואשר נדחתה בהחלטת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 מיום </w:t>
      </w:r>
      <w:r>
        <w:rPr/>
        <w:t>23.4.2023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כקביעת חברי</w:t>
      </w:r>
      <w:r>
        <w:rPr>
          <w:rtl w:val="true"/>
        </w:rPr>
        <w:t xml:space="preserve">, </w:t>
      </w:r>
      <w:r>
        <w:rPr>
          <w:rtl w:val="true"/>
        </w:rPr>
        <w:t>נקודת המוצא היא כי הסעד הזמני עומד בתוקפו וכי הוא חל על ימי שבת וחג</w:t>
      </w:r>
      <w:r>
        <w:rPr>
          <w:rtl w:val="true"/>
        </w:rPr>
        <w:t xml:space="preserve">. </w:t>
      </w:r>
      <w:r>
        <w:rPr>
          <w:rtl w:val="true"/>
        </w:rPr>
        <w:t>עוד מקובלת עליי מסקנת חברי</w:t>
      </w:r>
      <w:r>
        <w:rPr>
          <w:rtl w:val="true"/>
        </w:rPr>
        <w:t xml:space="preserve">, </w:t>
      </w:r>
      <w:r>
        <w:rPr>
          <w:rtl w:val="true"/>
        </w:rPr>
        <w:t>מטעמיו</w:t>
      </w:r>
      <w:r>
        <w:rPr>
          <w:rtl w:val="true"/>
        </w:rPr>
        <w:t xml:space="preserve">, </w:t>
      </w:r>
      <w:r>
        <w:rPr>
          <w:rtl w:val="true"/>
        </w:rPr>
        <w:t>כי אין להתערב בקביעתו של בית המשפט המחוזי בכל הנוגע למניין ימי ההפרה בני</w:t>
      </w:r>
      <w:r>
        <w:rPr>
          <w:rtl w:val="true"/>
        </w:rPr>
        <w:t>-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וכי לעניין זה יש להפריד בין ערבי השבתות והחגים ובין ימיהם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 xml:space="preserve">עמדת חברי לפיה יש לדחות את טענות המערערים בכל הנוגע לתקופת ההפרה הראשונה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5.9.2021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31.1.2022</w:t>
      </w:r>
      <w:r>
        <w:rPr>
          <w:rtl w:val="true"/>
        </w:rPr>
        <w:t xml:space="preserve">) – </w:t>
      </w:r>
      <w:r>
        <w:rPr>
          <w:rtl w:val="true"/>
        </w:rPr>
        <w:t>שנכללה בבקשות הבזיון השנייה</w:t>
      </w:r>
      <w:r>
        <w:rPr>
          <w:rtl w:val="true"/>
        </w:rPr>
        <w:t xml:space="preserve">, </w:t>
      </w:r>
      <w:r>
        <w:rPr>
          <w:rtl w:val="true"/>
        </w:rPr>
        <w:t>השלישית והרביעית – אף היא מקובלת עליי</w:t>
      </w:r>
      <w:r>
        <w:rPr>
          <w:rtl w:val="true"/>
        </w:rPr>
        <w:t xml:space="preserve">, </w:t>
      </w:r>
      <w:r>
        <w:rPr>
          <w:rtl w:val="true"/>
        </w:rPr>
        <w:t>מטעמיו</w:t>
      </w:r>
      <w:r>
        <w:rPr>
          <w:rtl w:val="true"/>
        </w:rPr>
        <w:t xml:space="preserve">, </w:t>
      </w:r>
      <w:r>
        <w:rPr>
          <w:rtl w:val="true"/>
        </w:rPr>
        <w:t>וכן המסקנה הנגזרת מכך ולפיה הקנסות שהוטלו ביחס לתקופה זו יעמדו בעינם</w:t>
      </w:r>
      <w:r>
        <w:rPr>
          <w:rtl w:val="true"/>
        </w:rPr>
        <w:t xml:space="preserve">. </w:t>
      </w:r>
      <w:r>
        <w:rPr>
          <w:rtl w:val="true"/>
        </w:rPr>
        <w:t xml:space="preserve">הוא הדין באשר לקביעת חברי לפיה יש לקבל באופן חלקי את הערעור ככל שהוא נוגע לקנסות שהטיל בית המשפט קמא על המערערים בגין התקופה השנייה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1.2.2022</w:t>
      </w:r>
      <w:r>
        <w:rPr>
          <w:rtl w:val="true"/>
        </w:rPr>
        <w:t xml:space="preserve"> </w:t>
      </w:r>
      <w:r>
        <w:rPr>
          <w:rtl w:val="true"/>
        </w:rPr>
        <w:t xml:space="preserve">עד יום </w:t>
      </w:r>
      <w:r>
        <w:rPr/>
        <w:t>18.7.2022</w:t>
      </w:r>
      <w:r>
        <w:rPr>
          <w:rtl w:val="true"/>
        </w:rPr>
        <w:t xml:space="preserve">), </w:t>
      </w:r>
      <w:r>
        <w:rPr>
          <w:rtl w:val="true"/>
        </w:rPr>
        <w:t xml:space="preserve">ולקנסות הנצברים אוטומטית בגין התקופה השלישית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19.7.2022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). </w:t>
      </w:r>
      <w:r>
        <w:rPr>
          <w:rtl w:val="true"/>
        </w:rPr>
        <w:t>כחברי</w:t>
      </w:r>
      <w:r>
        <w:rPr>
          <w:rtl w:val="true"/>
        </w:rPr>
        <w:t xml:space="preserve">, </w:t>
      </w:r>
      <w:r>
        <w:rPr>
          <w:rtl w:val="true"/>
        </w:rPr>
        <w:t>אף אני סבורה כי חלף קנסות אלה יש לקבוע קנסות על תנאי</w:t>
      </w:r>
      <w:r>
        <w:rPr>
          <w:rtl w:val="true"/>
        </w:rPr>
        <w:t xml:space="preserve">, </w:t>
      </w:r>
      <w:r>
        <w:rPr>
          <w:rtl w:val="true"/>
        </w:rPr>
        <w:t>בהמשך לקנס המותנה שנקבע בהחלטת הבזיון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וכי יש להחזיר את ההליך לבית המשפט קמא על מנת שיחשב מחדש את הקנסות ויכריע בשאלה אם הם יחושבו במצטבר או בחופף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לחוות דעת חברי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>לצד מכלול ההסכמות הללו בסוגיות שבהן אני רואה עין בעין עם חברי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כי על מנת להגיע למסקנה בדבר קבלת הערעור בחלקו ככל שהוא נוגע לתקופות השנייה והשלישית</w:t>
      </w:r>
      <w:r>
        <w:rPr>
          <w:rtl w:val="true"/>
        </w:rPr>
        <w:t xml:space="preserve">, </w:t>
      </w:r>
      <w:r>
        <w:rPr>
          <w:rtl w:val="true"/>
        </w:rPr>
        <w:t>די בנימוק שלא התקיים דיון לגבי האפשרות לחייב את המערערים בגין תקופות אלה בקנסות באופן הצופה פני עתיד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לחידוש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.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דתיים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כפיית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ציות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דיון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1956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2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27.1.2015</w:t>
      </w:r>
      <w:r>
        <w:rPr>
          <w:rtl w:val="true"/>
        </w:rPr>
        <w:t xml:space="preserve">); </w:t>
      </w:r>
      <w:hyperlink r:id="rId12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27.7.2022</w:t>
      </w:r>
      <w:r>
        <w:rPr>
          <w:rtl w:val="true"/>
        </w:rPr>
        <w:t xml:space="preserve">); </w:t>
      </w:r>
      <w:hyperlink r:id="rId129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20.2.2023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ומשהרחבת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 xml:space="preserve">עיינתי בדברי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בפסקאות </w:t>
      </w:r>
      <w:r>
        <w:rPr/>
        <w:t>89-87</w:t>
      </w:r>
      <w:r>
        <w:rPr>
          <w:rtl w:val="true"/>
        </w:rPr>
        <w:t xml:space="preserve"> </w:t>
      </w:r>
      <w:r>
        <w:rPr>
          <w:rtl w:val="true"/>
        </w:rPr>
        <w:t xml:space="preserve">תחת הכותרת </w:t>
      </w:r>
      <w:r>
        <w:rPr>
          <w:rtl w:val="true"/>
        </w:rPr>
        <w:t>"</w:t>
      </w:r>
      <w:r>
        <w:rPr>
          <w:rtl w:val="true"/>
        </w:rPr>
        <w:t>אחר הדברים האלה</w:t>
      </w:r>
      <w:r>
        <w:rPr>
          <w:rtl w:val="true"/>
        </w:rPr>
        <w:t xml:space="preserve">" </w:t>
      </w:r>
      <w:r>
        <w:rPr>
          <w:rtl w:val="true"/>
        </w:rPr>
        <w:t xml:space="preserve">שנכתבו במענה לעמדתי בפסקה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 שיניתי מדעתי כי הבירור וההכרעה בסוגיות המורכבות של התחדשות קנסות ונטל ההוכחה בהליכי בזיון – אשר לא נדונו ולא נתלבנו בערכאה קמא – אינם נדרשים להכרעה בערעור שלפנינו</w:t>
      </w:r>
      <w:r>
        <w:rPr>
          <w:rtl w:val="true"/>
        </w:rPr>
        <w:t xml:space="preserve">, </w:t>
      </w:r>
      <w:r>
        <w:rPr>
          <w:rtl w:val="true"/>
        </w:rPr>
        <w:t>אף אם הוצבו בו</w:t>
      </w:r>
      <w:r>
        <w:rPr>
          <w:rtl w:val="true"/>
        </w:rPr>
        <w:t xml:space="preserve">, </w:t>
      </w:r>
      <w:r>
        <w:rPr>
          <w:rtl w:val="true"/>
        </w:rPr>
        <w:t>וכי מוטב להותירם לעתיד לבוא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 xml:space="preserve">לבסוף אבקש להצטרף לדברי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בפסקה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>סיפא לחוות דעתו</w:t>
      </w:r>
      <w:r>
        <w:rPr>
          <w:rtl w:val="true"/>
        </w:rPr>
        <w:t xml:space="preserve">, </w:t>
      </w:r>
      <w:r>
        <w:rPr>
          <w:rtl w:val="true"/>
        </w:rPr>
        <w:t>ולייחל לכך שהצדדים יתעשתו וישכילו למצוא דרך לסיים סוף סוף את המחלוקות ביניהם בדרכי שלום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9.8.2023</w:t>
      </w:r>
      <w:r>
        <w:rPr>
          <w:rtl w:val="true"/>
        </w:rPr>
        <w:t xml:space="preserve">). </w:t>
      </w:r>
      <w:bookmarkEnd w:id="26"/>
    </w:p>
    <w:p>
      <w:pPr>
        <w:pStyle w:val="BODYVERDICT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 נ ש י א ה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BODYVERDICT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22071680</w:t>
      </w:r>
      <w:r>
        <w:rPr>
          <w:sz w:val="16"/>
          <w:rtl w:val="true"/>
        </w:rPr>
        <w:t>_</w:t>
      </w:r>
      <w:r>
        <w:rPr>
          <w:sz w:val="16"/>
        </w:rPr>
        <w:t>O07.docx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חי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54678313-7168/22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2"/>
      <w:footerReference w:type="default" r:id="rId1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7168/22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מסורת התורה בני ברק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ישיבת פוניבז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Miriam"/>
      <w:b/>
      <w:sz w:val="24"/>
    </w:rPr>
  </w:style>
  <w:style w:type="character" w:styleId="WW8Num12z0">
    <w:name w:val="WW8Num12z0"/>
    <w:qFormat/>
    <w:rPr>
      <w:lang w:val="en-U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sz w:val="24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sz w:val="24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sz w:val="24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2z0">
    <w:name w:val="WW8Num22z0"/>
    <w:qFormat/>
    <w:rPr>
      <w:rFonts w:ascii="Century" w:hAnsi="Century" w:cs="Miriam"/>
      <w:b/>
      <w:sz w:val="24"/>
    </w:rPr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FrankRuehl" w:hAnsi="FrankRuehl" w:eastAsia="Times New Roman" w:cs="FrankRueh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eastAsia="Times New Roman" w:cs="Miriam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8z0">
    <w:name w:val="WW8Num28z0"/>
    <w:qFormat/>
    <w:rPr>
      <w:sz w:val="24"/>
    </w:rPr>
  </w:style>
  <w:style w:type="character" w:styleId="WW8Num29z0">
    <w:name w:val="WW8Num29z0"/>
    <w:qFormat/>
    <w:rPr>
      <w:rFonts w:cs="Miriam"/>
      <w:b/>
      <w:sz w:val="24"/>
    </w:rPr>
  </w:style>
  <w:style w:type="character" w:styleId="WW8Num30z0">
    <w:name w:val="WW8Num30z0"/>
    <w:qFormat/>
    <w:rPr>
      <w:sz w:val="28"/>
    </w:rPr>
  </w:style>
  <w:style w:type="character" w:styleId="WW8Num31z0">
    <w:name w:val="WW8Num31z0"/>
    <w:qFormat/>
    <w:rPr>
      <w:sz w:val="24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Century" w:hAnsi="Century" w:cs="Miriam"/>
      <w:b/>
      <w:sz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EndnoteTextChar">
    <w:name w:val="Endnote Text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EndnoteText">
    <w:name w:val="endnote text"/>
    <w:basedOn w:val="Normal"/>
    <w:pPr/>
    <w:rPr>
      <w:rFonts w:ascii="Century" w:hAnsi="Century" w:cs="FrankRuehl"/>
      <w:spacing w:val="10"/>
      <w:szCs w:val="20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591289" TargetMode="External"/><Relationship Id="rId3" Type="http://schemas.openxmlformats.org/officeDocument/2006/relationships/hyperlink" Target="http://www.nevo.co.il/safrut/book/6700" TargetMode="External"/><Relationship Id="rId4" Type="http://schemas.openxmlformats.org/officeDocument/2006/relationships/hyperlink" Target="http://www.nevo.co.il/safrut/book/6700" TargetMode="External"/><Relationship Id="rId5" Type="http://schemas.openxmlformats.org/officeDocument/2006/relationships/hyperlink" Target="http://www.nevo.co.il/safrut/book/5139" TargetMode="External"/><Relationship Id="rId6" Type="http://schemas.openxmlformats.org/officeDocument/2006/relationships/hyperlink" Target="http://www.nevo.co.il/safrut/bookgroup/669" TargetMode="External"/><Relationship Id="rId7" Type="http://schemas.openxmlformats.org/officeDocument/2006/relationships/hyperlink" Target="http://www.nevo.co.il/safrut/bookgroup/669" TargetMode="External"/><Relationship Id="rId8" Type="http://schemas.openxmlformats.org/officeDocument/2006/relationships/hyperlink" Target="http://www.nevo.co.il/law/74901" TargetMode="External"/><Relationship Id="rId9" Type="http://schemas.openxmlformats.org/officeDocument/2006/relationships/hyperlink" Target="http://www.nevo.co.il/law/74901/6" TargetMode="External"/><Relationship Id="rId10" Type="http://schemas.openxmlformats.org/officeDocument/2006/relationships/hyperlink" Target="http://www.nevo.co.il/law/74901/6.1" TargetMode="External"/><Relationship Id="rId11" Type="http://schemas.openxmlformats.org/officeDocument/2006/relationships/hyperlink" Target="http://www.nevo.co.il/law/74901/6.2" TargetMode="External"/><Relationship Id="rId12" Type="http://schemas.openxmlformats.org/officeDocument/2006/relationships/hyperlink" Target="http://www.nevo.co.il/law/74901/8.1" TargetMode="External"/><Relationship Id="rId13" Type="http://schemas.openxmlformats.org/officeDocument/2006/relationships/hyperlink" Target="http://www.nevo.co.il/law/74417" TargetMode="External"/><Relationship Id="rId14" Type="http://schemas.openxmlformats.org/officeDocument/2006/relationships/hyperlink" Target="http://www.nevo.co.il/law/74417/12" TargetMode="External"/><Relationship Id="rId15" Type="http://schemas.openxmlformats.org/officeDocument/2006/relationships/hyperlink" Target="http://www.nevo.co.il/law/74417/16" TargetMode="External"/><Relationship Id="rId16" Type="http://schemas.openxmlformats.org/officeDocument/2006/relationships/hyperlink" Target="http://www.nevo.co.il/law/74849" TargetMode="External"/><Relationship Id="rId17" Type="http://schemas.openxmlformats.org/officeDocument/2006/relationships/hyperlink" Target="http://www.nevo.co.il/law/74849/41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52.a" TargetMode="External"/><Relationship Id="rId20" Type="http://schemas.openxmlformats.org/officeDocument/2006/relationships/hyperlink" Target="http://www.nevo.co.il/law/70301/287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126" TargetMode="External"/><Relationship Id="rId23" Type="http://schemas.openxmlformats.org/officeDocument/2006/relationships/hyperlink" Target="http://www.nevo.co.il/law/74843" TargetMode="External"/><Relationship Id="rId24" Type="http://schemas.openxmlformats.org/officeDocument/2006/relationships/hyperlink" Target="http://www.nevo.co.il/law/74843/7a.a" TargetMode="External"/><Relationship Id="rId25" Type="http://schemas.openxmlformats.org/officeDocument/2006/relationships/hyperlink" Target="http://www.nevo.co.il/law/4667" TargetMode="External"/><Relationship Id="rId26" Type="http://schemas.openxmlformats.org/officeDocument/2006/relationships/hyperlink" Target="http://www.nevo.co.il/law/4667/1" TargetMode="External"/><Relationship Id="rId27" Type="http://schemas.openxmlformats.org/officeDocument/2006/relationships/hyperlink" Target="http://www.nevo.co.il/law/70325" TargetMode="External"/><Relationship Id="rId28" Type="http://schemas.openxmlformats.org/officeDocument/2006/relationships/hyperlink" Target="http://www.nevo.co.il/law/70325/11" TargetMode="External"/><Relationship Id="rId29" Type="http://schemas.openxmlformats.org/officeDocument/2006/relationships/hyperlink" Target="http://www.nevo.co.il/case/29123501" TargetMode="External"/><Relationship Id="rId30" Type="http://schemas.openxmlformats.org/officeDocument/2006/relationships/hyperlink" Target="http://www.nevo.co.il/law/74901" TargetMode="External"/><Relationship Id="rId31" Type="http://schemas.openxmlformats.org/officeDocument/2006/relationships/hyperlink" Target="http://www.nevo.co.il/case/27591289" TargetMode="External"/><Relationship Id="rId32" Type="http://schemas.openxmlformats.org/officeDocument/2006/relationships/hyperlink" Target="http://www.nevo.co.il/law/74901/6" TargetMode="External"/><Relationship Id="rId33" Type="http://schemas.openxmlformats.org/officeDocument/2006/relationships/hyperlink" Target="http://www.nevo.co.il/law/74901" TargetMode="External"/><Relationship Id="rId34" Type="http://schemas.openxmlformats.org/officeDocument/2006/relationships/hyperlink" Target="http://www.nevo.co.il/case/5583650" TargetMode="External"/><Relationship Id="rId35" Type="http://schemas.openxmlformats.org/officeDocument/2006/relationships/hyperlink" Target="http://www.nevo.co.il/case/20622883" TargetMode="External"/><Relationship Id="rId36" Type="http://schemas.openxmlformats.org/officeDocument/2006/relationships/hyperlink" Target="http://www.nevo.co.il/case/20622883" TargetMode="External"/><Relationship Id="rId37" Type="http://schemas.openxmlformats.org/officeDocument/2006/relationships/hyperlink" Target="http://www.nevo.co.il/case/24975558" TargetMode="External"/><Relationship Id="rId38" Type="http://schemas.openxmlformats.org/officeDocument/2006/relationships/hyperlink" Target="http://www.nevo.co.il/case/24975558" TargetMode="External"/><Relationship Id="rId39" Type="http://schemas.openxmlformats.org/officeDocument/2006/relationships/hyperlink" Target="http://www.nevo.co.il/case/20622883" TargetMode="External"/><Relationship Id="rId40" Type="http://schemas.openxmlformats.org/officeDocument/2006/relationships/hyperlink" Target="http://www.nevo.co.il/case/24975558" TargetMode="External"/><Relationship Id="rId41" Type="http://schemas.openxmlformats.org/officeDocument/2006/relationships/hyperlink" Target="http://www.nevo.co.il/case/24975558" TargetMode="External"/><Relationship Id="rId42" Type="http://schemas.openxmlformats.org/officeDocument/2006/relationships/hyperlink" Target="http://www.nevo.co.il/law/74417/12" TargetMode="External"/><Relationship Id="rId43" Type="http://schemas.openxmlformats.org/officeDocument/2006/relationships/hyperlink" Target="http://www.nevo.co.il/law/74417" TargetMode="External"/><Relationship Id="rId44" Type="http://schemas.openxmlformats.org/officeDocument/2006/relationships/hyperlink" Target="http://www.nevo.co.il/law/74901" TargetMode="External"/><Relationship Id="rId45" Type="http://schemas.openxmlformats.org/officeDocument/2006/relationships/hyperlink" Target="http://www.nevo.co.il/law/74901/6.2" TargetMode="External"/><Relationship Id="rId46" Type="http://schemas.openxmlformats.org/officeDocument/2006/relationships/hyperlink" Target="http://www.nevo.co.il/case/27882270" TargetMode="External"/><Relationship Id="rId47" Type="http://schemas.openxmlformats.org/officeDocument/2006/relationships/hyperlink" Target="http://www.nevo.co.il/law/74417/16" TargetMode="External"/><Relationship Id="rId48" Type="http://schemas.openxmlformats.org/officeDocument/2006/relationships/hyperlink" Target="http://www.nevo.co.il/law/74417" TargetMode="External"/><Relationship Id="rId49" Type="http://schemas.openxmlformats.org/officeDocument/2006/relationships/hyperlink" Target="http://www.nevo.co.il/law/74901/6" TargetMode="External"/><Relationship Id="rId50" Type="http://schemas.openxmlformats.org/officeDocument/2006/relationships/hyperlink" Target="http://www.nevo.co.il/case/27882270" TargetMode="External"/><Relationship Id="rId51" Type="http://schemas.openxmlformats.org/officeDocument/2006/relationships/hyperlink" Target="http://www.nevo.co.il/case/27882270" TargetMode="External"/><Relationship Id="rId52" Type="http://schemas.openxmlformats.org/officeDocument/2006/relationships/hyperlink" Target="http://www.nevo.co.il/case/27882270" TargetMode="External"/><Relationship Id="rId53" Type="http://schemas.openxmlformats.org/officeDocument/2006/relationships/hyperlink" Target="http://www.nevo.co.il/case/27882270" TargetMode="External"/><Relationship Id="rId54" Type="http://schemas.openxmlformats.org/officeDocument/2006/relationships/hyperlink" Target="http://www.nevo.co.il/case/27882270" TargetMode="External"/><Relationship Id="rId55" Type="http://schemas.openxmlformats.org/officeDocument/2006/relationships/hyperlink" Target="http://www.nevo.co.il/case/29123501" TargetMode="External"/><Relationship Id="rId56" Type="http://schemas.openxmlformats.org/officeDocument/2006/relationships/hyperlink" Target="http://www.nevo.co.il/case/29123501" TargetMode="External"/><Relationship Id="rId57" Type="http://schemas.openxmlformats.org/officeDocument/2006/relationships/hyperlink" Target="http://www.nevo.co.il/case/29123501" TargetMode="External"/><Relationship Id="rId58" Type="http://schemas.openxmlformats.org/officeDocument/2006/relationships/hyperlink" Target="http://www.nevo.co.il/case/29123501" TargetMode="External"/><Relationship Id="rId59" Type="http://schemas.openxmlformats.org/officeDocument/2006/relationships/hyperlink" Target="http://www.nevo.co.il/law/74901/8.1" TargetMode="External"/><Relationship Id="rId60" Type="http://schemas.openxmlformats.org/officeDocument/2006/relationships/hyperlink" Target="http://www.nevo.co.il/law/74901/6" TargetMode="External"/><Relationship Id="rId61" Type="http://schemas.openxmlformats.org/officeDocument/2006/relationships/hyperlink" Target="http://www.nevo.co.il/case/27882270" TargetMode="External"/><Relationship Id="rId62" Type="http://schemas.openxmlformats.org/officeDocument/2006/relationships/hyperlink" Target="http://www.nevo.co.il/case/29123501" TargetMode="External"/><Relationship Id="rId63" Type="http://schemas.openxmlformats.org/officeDocument/2006/relationships/hyperlink" Target="http://www.nevo.co.il/law/74901/8.1" TargetMode="External"/><Relationship Id="rId64" Type="http://schemas.openxmlformats.org/officeDocument/2006/relationships/hyperlink" Target="http://www.nevo.co.il/case/29123501" TargetMode="External"/><Relationship Id="rId65" Type="http://schemas.openxmlformats.org/officeDocument/2006/relationships/hyperlink" Target="http://www.nevo.co.il/law/74849/41.b" TargetMode="External"/><Relationship Id="rId66" Type="http://schemas.openxmlformats.org/officeDocument/2006/relationships/hyperlink" Target="http://www.nevo.co.il/law/74849" TargetMode="External"/><Relationship Id="rId67" Type="http://schemas.openxmlformats.org/officeDocument/2006/relationships/hyperlink" Target="http://www.nevo.co.il/law/74901/6" TargetMode="External"/><Relationship Id="rId68" Type="http://schemas.openxmlformats.org/officeDocument/2006/relationships/hyperlink" Target="http://www.nevo.co.il/law/74901" TargetMode="External"/><Relationship Id="rId69" Type="http://schemas.openxmlformats.org/officeDocument/2006/relationships/hyperlink" Target="http://www.nevo.co.il/law/74901/6.1" TargetMode="External"/><Relationship Id="rId70" Type="http://schemas.openxmlformats.org/officeDocument/2006/relationships/hyperlink" Target="http://www.nevo.co.il/case/5921968" TargetMode="External"/><Relationship Id="rId71" Type="http://schemas.openxmlformats.org/officeDocument/2006/relationships/hyperlink" Target="http://www.nevo.co.il/case/5707166" TargetMode="External"/><Relationship Id="rId72" Type="http://schemas.openxmlformats.org/officeDocument/2006/relationships/hyperlink" Target="http://www.nevo.co.il/safrut/bookgroup/2291" TargetMode="External"/><Relationship Id="rId73" Type="http://schemas.openxmlformats.org/officeDocument/2006/relationships/hyperlink" Target="http://www.nevo.co.il/case/17004613" TargetMode="External"/><Relationship Id="rId74" Type="http://schemas.openxmlformats.org/officeDocument/2006/relationships/hyperlink" Target="http://www.nevo.co.il/case/17916084" TargetMode="External"/><Relationship Id="rId75" Type="http://schemas.openxmlformats.org/officeDocument/2006/relationships/hyperlink" Target="http://www.nevo.co.il/case/26492584" TargetMode="External"/><Relationship Id="rId76" Type="http://schemas.openxmlformats.org/officeDocument/2006/relationships/hyperlink" Target="http://www.nevo.co.il/law/70301/287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4901/8.1" TargetMode="External"/><Relationship Id="rId79" Type="http://schemas.openxmlformats.org/officeDocument/2006/relationships/hyperlink" Target="http://www.nevo.co.il/case/6096643" TargetMode="External"/><Relationship Id="rId80" Type="http://schemas.openxmlformats.org/officeDocument/2006/relationships/hyperlink" Target="http://www.nevo.co.il/case/5750565" TargetMode="External"/><Relationship Id="rId81" Type="http://schemas.openxmlformats.org/officeDocument/2006/relationships/hyperlink" Target="http://www.nevo.co.il/law/74901/6.2" TargetMode="External"/><Relationship Id="rId82" Type="http://schemas.openxmlformats.org/officeDocument/2006/relationships/hyperlink" Target="http://www.nevo.co.il/law/74903/126" TargetMode="External"/><Relationship Id="rId83" Type="http://schemas.openxmlformats.org/officeDocument/2006/relationships/hyperlink" Target="http://www.nevo.co.il/law/74903" TargetMode="External"/><Relationship Id="rId84" Type="http://schemas.openxmlformats.org/officeDocument/2006/relationships/hyperlink" Target="http://www.nevo.co.il/case/5605497" TargetMode="External"/><Relationship Id="rId85" Type="http://schemas.openxmlformats.org/officeDocument/2006/relationships/hyperlink" Target="http://www.nevo.co.il/safrut/book/5139" TargetMode="External"/><Relationship Id="rId86" Type="http://schemas.openxmlformats.org/officeDocument/2006/relationships/hyperlink" Target="http://www.nevo.co.il/safrut/bookgroup/669" TargetMode="External"/><Relationship Id="rId87" Type="http://schemas.openxmlformats.org/officeDocument/2006/relationships/hyperlink" Target="http://www.nevo.co.il/law/74901/6" TargetMode="External"/><Relationship Id="rId88" Type="http://schemas.openxmlformats.org/officeDocument/2006/relationships/hyperlink" Target="http://www.nevo.co.il/case/17940968" TargetMode="External"/><Relationship Id="rId89" Type="http://schemas.openxmlformats.org/officeDocument/2006/relationships/hyperlink" Target="http://www.nevo.co.il/case/17922526" TargetMode="External"/><Relationship Id="rId90" Type="http://schemas.openxmlformats.org/officeDocument/2006/relationships/hyperlink" Target="http://www.nevo.co.il/case/17932455" TargetMode="External"/><Relationship Id="rId91" Type="http://schemas.openxmlformats.org/officeDocument/2006/relationships/hyperlink" Target="http://www.nevo.co.il/case/17925665" TargetMode="External"/><Relationship Id="rId92" Type="http://schemas.openxmlformats.org/officeDocument/2006/relationships/hyperlink" Target="http://www.nevo.co.il/law/74901/6" TargetMode="External"/><Relationship Id="rId93" Type="http://schemas.openxmlformats.org/officeDocument/2006/relationships/hyperlink" Target="http://www.nevo.co.il/case/5997900" TargetMode="External"/><Relationship Id="rId94" Type="http://schemas.openxmlformats.org/officeDocument/2006/relationships/hyperlink" Target="http://www.nevo.co.il/case/17920722" TargetMode="External"/><Relationship Id="rId95" Type="http://schemas.openxmlformats.org/officeDocument/2006/relationships/hyperlink" Target="http://www.nevo.co.il/case/17947139" TargetMode="External"/><Relationship Id="rId96" Type="http://schemas.openxmlformats.org/officeDocument/2006/relationships/hyperlink" Target="http://www.nevo.co.il/law/74901/6.1" TargetMode="External"/><Relationship Id="rId97" Type="http://schemas.openxmlformats.org/officeDocument/2006/relationships/hyperlink" Target="http://www.nevo.co.il/case/5821139" TargetMode="External"/><Relationship Id="rId98" Type="http://schemas.openxmlformats.org/officeDocument/2006/relationships/hyperlink" Target="http://www.nevo.co.il/case/17925007" TargetMode="External"/><Relationship Id="rId99" Type="http://schemas.openxmlformats.org/officeDocument/2006/relationships/hyperlink" Target="http://www.nevo.co.il/case/17937013" TargetMode="External"/><Relationship Id="rId100" Type="http://schemas.openxmlformats.org/officeDocument/2006/relationships/hyperlink" Target="http://www.nevo.co.il/law/74901/6" TargetMode="External"/><Relationship Id="rId101" Type="http://schemas.openxmlformats.org/officeDocument/2006/relationships/hyperlink" Target="http://www.nevo.co.il/law/74901/6" TargetMode="External"/><Relationship Id="rId102" Type="http://schemas.openxmlformats.org/officeDocument/2006/relationships/hyperlink" Target="http://www.nevo.co.il/case/5585395" TargetMode="External"/><Relationship Id="rId103" Type="http://schemas.openxmlformats.org/officeDocument/2006/relationships/hyperlink" Target="http://www.nevo.co.il/case/17917424" TargetMode="External"/><Relationship Id="rId104" Type="http://schemas.openxmlformats.org/officeDocument/2006/relationships/hyperlink" Target="http://www.nevo.co.il/law/74901/6" TargetMode="External"/><Relationship Id="rId105" Type="http://schemas.openxmlformats.org/officeDocument/2006/relationships/hyperlink" Target="http://www.nevo.co.il/law/74901/6" TargetMode="External"/><Relationship Id="rId106" Type="http://schemas.openxmlformats.org/officeDocument/2006/relationships/hyperlink" Target="http://www.nevo.co.il/law/74843/7a.a" TargetMode="External"/><Relationship Id="rId107" Type="http://schemas.openxmlformats.org/officeDocument/2006/relationships/hyperlink" Target="http://www.nevo.co.il/case/21477611" TargetMode="External"/><Relationship Id="rId108" Type="http://schemas.openxmlformats.org/officeDocument/2006/relationships/hyperlink" Target="http://www.nevo.co.il/law/70301/52.a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4901/6" TargetMode="External"/><Relationship Id="rId111" Type="http://schemas.openxmlformats.org/officeDocument/2006/relationships/hyperlink" Target="http://www.nevo.co.il/case/27933472" TargetMode="External"/><Relationship Id="rId112" Type="http://schemas.openxmlformats.org/officeDocument/2006/relationships/hyperlink" Target="http://www.nevo.co.il/case/21478327" TargetMode="External"/><Relationship Id="rId113" Type="http://schemas.openxmlformats.org/officeDocument/2006/relationships/hyperlink" Target="http://www.nevo.co.il/case/17918021" TargetMode="External"/><Relationship Id="rId114" Type="http://schemas.openxmlformats.org/officeDocument/2006/relationships/hyperlink" Target="http://www.nevo.co.il/case/18699871" TargetMode="External"/><Relationship Id="rId115" Type="http://schemas.openxmlformats.org/officeDocument/2006/relationships/hyperlink" Target="http://www.nevo.co.il/safrut/book/6700" TargetMode="External"/><Relationship Id="rId116" Type="http://schemas.openxmlformats.org/officeDocument/2006/relationships/hyperlink" Target="http://www.nevo.co.il/case/5672948" TargetMode="External"/><Relationship Id="rId117" Type="http://schemas.openxmlformats.org/officeDocument/2006/relationships/hyperlink" Target="http://www.nevo.co.il/law/74901/6.2" TargetMode="External"/><Relationship Id="rId118" Type="http://schemas.openxmlformats.org/officeDocument/2006/relationships/hyperlink" Target="http://www.nevo.co.il/case/5582790" TargetMode="External"/><Relationship Id="rId119" Type="http://schemas.openxmlformats.org/officeDocument/2006/relationships/hyperlink" Target="http://www.nevo.co.il/law/4667/1" TargetMode="External"/><Relationship Id="rId120" Type="http://schemas.openxmlformats.org/officeDocument/2006/relationships/hyperlink" Target="http://www.nevo.co.il/law/4667" TargetMode="External"/><Relationship Id="rId121" Type="http://schemas.openxmlformats.org/officeDocument/2006/relationships/hyperlink" Target="http://www.nevo.co.il/law/70325/11" TargetMode="External"/><Relationship Id="rId122" Type="http://schemas.openxmlformats.org/officeDocument/2006/relationships/hyperlink" Target="http://www.nevo.co.il/law/70325" TargetMode="External"/><Relationship Id="rId123" Type="http://schemas.openxmlformats.org/officeDocument/2006/relationships/hyperlink" Target="https://www.daat.ac.il/daat/shabat/luach/igeret-2.htm" TargetMode="External"/><Relationship Id="rId124" Type="http://schemas.openxmlformats.org/officeDocument/2006/relationships/hyperlink" Target="https://milog.co.il/&#1497;&#1496;&#1506;&#1503;" TargetMode="External"/><Relationship Id="rId125" Type="http://schemas.openxmlformats.org/officeDocument/2006/relationships/hyperlink" Target="http://www.nevo.co.il/case/29123501" TargetMode="External"/><Relationship Id="rId126" Type="http://schemas.openxmlformats.org/officeDocument/2006/relationships/hyperlink" Target="http://www.nevo.co.il/law/74843" TargetMode="External"/><Relationship Id="rId127" Type="http://schemas.openxmlformats.org/officeDocument/2006/relationships/hyperlink" Target="http://www.nevo.co.il/case/20003565" TargetMode="External"/><Relationship Id="rId128" Type="http://schemas.openxmlformats.org/officeDocument/2006/relationships/hyperlink" Target="http://www.nevo.co.il/case/28697210" TargetMode="External"/><Relationship Id="rId129" Type="http://schemas.openxmlformats.org/officeDocument/2006/relationships/hyperlink" Target="http://www.nevo.co.il/case/29294567" TargetMode="External"/><Relationship Id="rId130" Type="http://schemas.openxmlformats.org/officeDocument/2006/relationships/hyperlink" Target="https://supreme.court.gov.il/" TargetMode="External"/><Relationship Id="rId131" Type="http://schemas.openxmlformats.org/officeDocument/2006/relationships/hyperlink" Target="http://www.nevo.co.il/advertisements/nevo-100.doc" TargetMode="External"/><Relationship Id="rId132" Type="http://schemas.openxmlformats.org/officeDocument/2006/relationships/header" Target="header1.xml"/><Relationship Id="rId133" Type="http://schemas.openxmlformats.org/officeDocument/2006/relationships/footer" Target="footer1.xml"/><Relationship Id="rId134" Type="http://schemas.openxmlformats.org/officeDocument/2006/relationships/numbering" Target="numbering.xml"/><Relationship Id="rId135" Type="http://schemas.openxmlformats.org/officeDocument/2006/relationships/fontTable" Target="fontTable.xml"/><Relationship Id="rId136" Type="http://schemas.openxmlformats.org/officeDocument/2006/relationships/settings" Target="settings.xml"/><Relationship Id="rId1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2023-08-14T10:12:00Z</dcterms:created>
  <dc:creator>h4</dc:creator>
  <dc:description/>
  <cp:keywords/>
  <dc:language>en-IL</dc:language>
  <cp:lastModifiedBy>h1</cp:lastModifiedBy>
  <cp:lastPrinted>2023-08-09T15:17:00Z</cp:lastPrinted>
  <dcterms:modified xsi:type="dcterms:W3CDTF">2023-08-14T10:12:00Z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מסורת התורה בני ברק (ע#ר);הרב שמואל מרקוביץ'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ישיבת פוניבז' בע#מ;ישיבת פוניבז' (ע#ר);הרב אליעזר כהנמן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669</vt:lpwstr>
  </property>
  <property fmtid="{D5CDD505-2E9C-101B-9397-08002B2CF9AE}" pid="9" name="BOOKLISTTMP1">
    <vt:lpwstr>6700;5139</vt:lpwstr>
  </property>
  <property fmtid="{D5CDD505-2E9C-101B-9397-08002B2CF9AE}" pid="10" name="CASESLISTTMP1">
    <vt:lpwstr>27591289:2;5583650;20622883:3;24975558:4;27882270:7;29123501:6;5921968;5707166;17004613;17916084;26492584;6096643;5750565;5605497;17940968;17922526;17932455;17925665;5997900;17920722;17947139;5821139;17925007;17937013;5585395;17917424;21477611;27933472</vt:lpwstr>
  </property>
  <property fmtid="{D5CDD505-2E9C-101B-9397-08002B2CF9AE}" pid="11" name="CASESLISTTMP2">
    <vt:lpwstr>21478327;17918021;18699871;5672948;5582790;20003565;28697210;29294567</vt:lpwstr>
  </property>
  <property fmtid="{D5CDD505-2E9C-101B-9397-08002B2CF9AE}" pid="12" name="CITY">
    <vt:lpwstr/>
  </property>
  <property fmtid="{D5CDD505-2E9C-101B-9397-08002B2CF9AE}" pid="13" name="DATE">
    <vt:lpwstr>20230809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נ' סולברג;ד' מינץ;א' חיות</vt:lpwstr>
  </property>
  <property fmtid="{D5CDD505-2E9C-101B-9397-08002B2CF9AE}" pid="17" name="LAWLISTTMP1">
    <vt:lpwstr>74901/006:11;006.2:3;008.1:3;006.1:2</vt:lpwstr>
  </property>
  <property fmtid="{D5CDD505-2E9C-101B-9397-08002B2CF9AE}" pid="18" name="LAWLISTTMP2">
    <vt:lpwstr>74417/012;016</vt:lpwstr>
  </property>
  <property fmtid="{D5CDD505-2E9C-101B-9397-08002B2CF9AE}" pid="19" name="LAWLISTTMP3">
    <vt:lpwstr>74849/041.b</vt:lpwstr>
  </property>
  <property fmtid="{D5CDD505-2E9C-101B-9397-08002B2CF9AE}" pid="20" name="LAWLISTTMP4">
    <vt:lpwstr>70301/287;052.a</vt:lpwstr>
  </property>
  <property fmtid="{D5CDD505-2E9C-101B-9397-08002B2CF9AE}" pid="21" name="LAWLISTTMP5">
    <vt:lpwstr>74903/126</vt:lpwstr>
  </property>
  <property fmtid="{D5CDD505-2E9C-101B-9397-08002B2CF9AE}" pid="22" name="LAWLISTTMP6">
    <vt:lpwstr>74843/007a.a</vt:lpwstr>
  </property>
  <property fmtid="{D5CDD505-2E9C-101B-9397-08002B2CF9AE}" pid="23" name="LAWLISTTMP7">
    <vt:lpwstr>4667/001</vt:lpwstr>
  </property>
  <property fmtid="{D5CDD505-2E9C-101B-9397-08002B2CF9AE}" pid="24" name="LAWLISTTMP8">
    <vt:lpwstr>70325/011</vt:lpwstr>
  </property>
  <property fmtid="{D5CDD505-2E9C-101B-9397-08002B2CF9AE}" pid="25" name="LAWYER">
    <vt:lpwstr>אהוד ארצי;רן פלדמן;רבקה אריאל;מרדכי בייץ;בעז פייל;דוד שמואלביץ;עילית מידן</vt:lpwstr>
  </property>
  <property fmtid="{D5CDD505-2E9C-101B-9397-08002B2CF9AE}" pid="26" name="LINKK1">
    <vt:lpwstr/>
  </property>
  <property fmtid="{D5CDD505-2E9C-101B-9397-08002B2CF9AE}" pid="27" name="LINKK2">
    <vt:lpwstr/>
  </property>
  <property fmtid="{D5CDD505-2E9C-101B-9397-08002B2CF9AE}" pid="28" name="LINKK3">
    <vt:lpwstr/>
  </property>
  <property fmtid="{D5CDD505-2E9C-101B-9397-08002B2CF9AE}" pid="29" name="LINKK4">
    <vt:lpwstr/>
  </property>
  <property fmtid="{D5CDD505-2E9C-101B-9397-08002B2CF9AE}" pid="30" name="LINKK5">
    <vt:lpwstr/>
  </property>
  <property fmtid="{D5CDD505-2E9C-101B-9397-08002B2CF9AE}" pid="31" name="METAKZER">
    <vt:lpwstr>נעה</vt:lpwstr>
  </property>
  <property fmtid="{D5CDD505-2E9C-101B-9397-08002B2CF9AE}" pid="32" name="NEWPARTA">
    <vt:lpwstr/>
  </property>
  <property fmtid="{D5CDD505-2E9C-101B-9397-08002B2CF9AE}" pid="33" name="NEWPARTB">
    <vt:lpwstr/>
  </property>
  <property fmtid="{D5CDD505-2E9C-101B-9397-08002B2CF9AE}" pid="34" name="NEWPARTC">
    <vt:lpwstr/>
  </property>
  <property fmtid="{D5CDD505-2E9C-101B-9397-08002B2CF9AE}" pid="35" name="NEWPROC">
    <vt:lpwstr/>
  </property>
  <property fmtid="{D5CDD505-2E9C-101B-9397-08002B2CF9AE}" pid="36" name="NOBOOKNEVO">
    <vt:lpwstr>2291</vt:lpwstr>
  </property>
  <property fmtid="{D5CDD505-2E9C-101B-9397-08002B2CF9AE}" pid="37" name="NOSE11">
    <vt:lpwstr>בתי-משפט</vt:lpwstr>
  </property>
  <property fmtid="{D5CDD505-2E9C-101B-9397-08002B2CF9AE}" pid="38" name="NOSE110">
    <vt:lpwstr/>
  </property>
  <property fmtid="{D5CDD505-2E9C-101B-9397-08002B2CF9AE}" pid="39" name="NOSE12">
    <vt:lpwstr>בתי-משפט</vt:lpwstr>
  </property>
  <property fmtid="{D5CDD505-2E9C-101B-9397-08002B2CF9AE}" pid="40" name="NOSE13">
    <vt:lpwstr>בתי-משפט</vt:lpwstr>
  </property>
  <property fmtid="{D5CDD505-2E9C-101B-9397-08002B2CF9AE}" pid="41" name="NOSE14">
    <vt:lpwstr>בתי-משפט</vt:lpwstr>
  </property>
  <property fmtid="{D5CDD505-2E9C-101B-9397-08002B2CF9AE}" pid="42" name="NOSE15">
    <vt:lpwstr/>
  </property>
  <property fmtid="{D5CDD505-2E9C-101B-9397-08002B2CF9AE}" pid="43" name="NOSE16">
    <vt:lpwstr/>
  </property>
  <property fmtid="{D5CDD505-2E9C-101B-9397-08002B2CF9AE}" pid="44" name="NOSE17">
    <vt:lpwstr/>
  </property>
  <property fmtid="{D5CDD505-2E9C-101B-9397-08002B2CF9AE}" pid="45" name="NOSE18">
    <vt:lpwstr/>
  </property>
  <property fmtid="{D5CDD505-2E9C-101B-9397-08002B2CF9AE}" pid="46" name="NOSE19">
    <vt:lpwstr/>
  </property>
  <property fmtid="{D5CDD505-2E9C-101B-9397-08002B2CF9AE}" pid="47" name="NOSE1ID">
    <vt:lpwstr>14;14;14;14</vt:lpwstr>
  </property>
  <property fmtid="{D5CDD505-2E9C-101B-9397-08002B2CF9AE}" pid="48" name="NOSE21">
    <vt:lpwstr>ביזיון בית-המשפט</vt:lpwstr>
  </property>
  <property fmtid="{D5CDD505-2E9C-101B-9397-08002B2CF9AE}" pid="49" name="NOSE210">
    <vt:lpwstr/>
  </property>
  <property fmtid="{D5CDD505-2E9C-101B-9397-08002B2CF9AE}" pid="50" name="NOSE22">
    <vt:lpwstr>ביזיון בית-המשפט</vt:lpwstr>
  </property>
  <property fmtid="{D5CDD505-2E9C-101B-9397-08002B2CF9AE}" pid="51" name="NOSE23">
    <vt:lpwstr>ביזיון בית-המשפט</vt:lpwstr>
  </property>
  <property fmtid="{D5CDD505-2E9C-101B-9397-08002B2CF9AE}" pid="52" name="NOSE24">
    <vt:lpwstr>ביזיון בית-המשפט</vt:lpwstr>
  </property>
  <property fmtid="{D5CDD505-2E9C-101B-9397-08002B2CF9AE}" pid="53" name="NOSE25">
    <vt:lpwstr/>
  </property>
  <property fmtid="{D5CDD505-2E9C-101B-9397-08002B2CF9AE}" pid="54" name="NOSE26">
    <vt:lpwstr/>
  </property>
  <property fmtid="{D5CDD505-2E9C-101B-9397-08002B2CF9AE}" pid="55" name="NOSE27">
    <vt:lpwstr/>
  </property>
  <property fmtid="{D5CDD505-2E9C-101B-9397-08002B2CF9AE}" pid="56" name="NOSE28">
    <vt:lpwstr/>
  </property>
  <property fmtid="{D5CDD505-2E9C-101B-9397-08002B2CF9AE}" pid="57" name="NOSE29">
    <vt:lpwstr/>
  </property>
  <property fmtid="{D5CDD505-2E9C-101B-9397-08002B2CF9AE}" pid="58" name="NOSE2ID">
    <vt:lpwstr>308;308;308;308</vt:lpwstr>
  </property>
  <property fmtid="{D5CDD505-2E9C-101B-9397-08002B2CF9AE}" pid="59" name="NOSE31">
    <vt:lpwstr>אי-ציות לצו</vt:lpwstr>
  </property>
  <property fmtid="{D5CDD505-2E9C-101B-9397-08002B2CF9AE}" pid="60" name="NOSE310">
    <vt:lpwstr/>
  </property>
  <property fmtid="{D5CDD505-2E9C-101B-9397-08002B2CF9AE}" pid="61" name="NOSE32">
    <vt:lpwstr>קנס</vt:lpwstr>
  </property>
  <property fmtid="{D5CDD505-2E9C-101B-9397-08002B2CF9AE}" pid="62" name="NOSE33">
    <vt:lpwstr>נטל ההוכחה</vt:lpwstr>
  </property>
  <property fmtid="{D5CDD505-2E9C-101B-9397-08002B2CF9AE}" pid="63" name="NOSE34">
    <vt:lpwstr>מהות ההליך</vt:lpwstr>
  </property>
  <property fmtid="{D5CDD505-2E9C-101B-9397-08002B2CF9AE}" pid="64" name="NOSE35">
    <vt:lpwstr/>
  </property>
  <property fmtid="{D5CDD505-2E9C-101B-9397-08002B2CF9AE}" pid="65" name="NOSE36">
    <vt:lpwstr/>
  </property>
  <property fmtid="{D5CDD505-2E9C-101B-9397-08002B2CF9AE}" pid="66" name="NOSE37">
    <vt:lpwstr/>
  </property>
  <property fmtid="{D5CDD505-2E9C-101B-9397-08002B2CF9AE}" pid="67" name="NOSE38">
    <vt:lpwstr/>
  </property>
  <property fmtid="{D5CDD505-2E9C-101B-9397-08002B2CF9AE}" pid="68" name="NOSE39">
    <vt:lpwstr/>
  </property>
  <property fmtid="{D5CDD505-2E9C-101B-9397-08002B2CF9AE}" pid="69" name="NOSE3ID">
    <vt:lpwstr>2468;2487;2480;2479</vt:lpwstr>
  </property>
  <property fmtid="{D5CDD505-2E9C-101B-9397-08002B2CF9AE}" pid="70" name="PADIDATE">
    <vt:lpwstr>20230810</vt:lpwstr>
  </property>
  <property fmtid="{D5CDD505-2E9C-101B-9397-08002B2CF9AE}" pid="71" name="PADIMAIL">
    <vt:lpwstr>YES</vt:lpwstr>
  </property>
  <property fmtid="{D5CDD505-2E9C-101B-9397-08002B2CF9AE}" pid="72" name="PAGE">
    <vt:lpwstr/>
  </property>
  <property fmtid="{D5CDD505-2E9C-101B-9397-08002B2CF9AE}" pid="73" name="PART">
    <vt:lpwstr/>
  </property>
  <property fmtid="{D5CDD505-2E9C-101B-9397-08002B2CF9AE}" pid="74" name="PROCESS">
    <vt:lpwstr>עפ</vt:lpwstr>
  </property>
  <property fmtid="{D5CDD505-2E9C-101B-9397-08002B2CF9AE}" pid="75" name="PROCNUM">
    <vt:lpwstr>7168</vt:lpwstr>
  </property>
  <property fmtid="{D5CDD505-2E9C-101B-9397-08002B2CF9AE}" pid="76" name="PROCYEAR">
    <vt:lpwstr>22</vt:lpwstr>
  </property>
  <property fmtid="{D5CDD505-2E9C-101B-9397-08002B2CF9AE}" pid="77" name="PSAKDIN">
    <vt:lpwstr>פסק-דין</vt:lpwstr>
  </property>
  <property fmtid="{D5CDD505-2E9C-101B-9397-08002B2CF9AE}" pid="78" name="TYPE">
    <vt:lpwstr>1</vt:lpwstr>
  </property>
  <property fmtid="{D5CDD505-2E9C-101B-9397-08002B2CF9AE}" pid="79" name="TYPE_ABS_DATE">
    <vt:lpwstr>410120230809</vt:lpwstr>
  </property>
  <property fmtid="{D5CDD505-2E9C-101B-9397-08002B2CF9AE}" pid="80" name="TYPE_N_DATE">
    <vt:lpwstr>41020230809</vt:lpwstr>
  </property>
  <property fmtid="{D5CDD505-2E9C-101B-9397-08002B2CF9AE}" pid="81" name="VOLUME">
    <vt:lpwstr/>
  </property>
  <property fmtid="{D5CDD505-2E9C-101B-9397-08002B2CF9AE}" pid="82" name="WORDNUMPAGES">
    <vt:lpwstr>48</vt:lpwstr>
  </property>
</Properties>
</file>