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bookmarkStart w:id="0" w:name="LastJudge"/>
            <w:bookmarkEnd w:id="0"/>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sz w:val="28"/>
                <w:sz w:val="28"/>
                <w:rtl w:val="true"/>
              </w:rPr>
              <w:t xml:space="preserve"> </w:t>
            </w:r>
            <w:r>
              <w:rPr>
                <w:sz w:val="28"/>
                <w:sz w:val="28"/>
                <w:rtl w:val="true"/>
              </w:rPr>
              <w:t>בשבתו</w:t>
            </w:r>
            <w:r>
              <w:rPr>
                <w:rFonts w:cs="Times New Roman"/>
                <w:sz w:val="28"/>
                <w:sz w:val="28"/>
                <w:rtl w:val="true"/>
              </w:rPr>
              <w:t xml:space="preserve"> </w:t>
            </w:r>
            <w:r>
              <w:rPr>
                <w:sz w:val="28"/>
                <w:sz w:val="28"/>
                <w:rtl w:val="true"/>
              </w:rPr>
              <w:t>כבית</w:t>
            </w:r>
            <w:r>
              <w:rPr>
                <w:rFonts w:cs="Times New Roman"/>
                <w:sz w:val="28"/>
                <w:sz w:val="28"/>
                <w:rtl w:val="true"/>
              </w:rPr>
              <w:t xml:space="preserve"> </w:t>
            </w:r>
            <w:r>
              <w:rPr>
                <w:sz w:val="28"/>
                <w:sz w:val="28"/>
                <w:rtl w:val="true"/>
              </w:rPr>
              <w:t>משפט</w:t>
            </w:r>
            <w:r>
              <w:rPr>
                <w:rFonts w:cs="Times New Roman"/>
                <w:sz w:val="28"/>
                <w:sz w:val="28"/>
                <w:rtl w:val="true"/>
              </w:rPr>
              <w:t xml:space="preserve"> </w:t>
            </w:r>
            <w:r>
              <w:rPr>
                <w:sz w:val="28"/>
                <w:sz w:val="28"/>
                <w:rtl w:val="true"/>
              </w:rPr>
              <w:t>לערעורים</w:t>
            </w:r>
            <w:r>
              <w:rPr>
                <w:rFonts w:cs="Times New Roman"/>
                <w:sz w:val="28"/>
                <w:sz w:val="28"/>
                <w:rtl w:val="true"/>
              </w:rPr>
              <w:t xml:space="preserve"> </w:t>
            </w:r>
            <w:r>
              <w:rPr>
                <w:sz w:val="28"/>
                <w:sz w:val="28"/>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7270/18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2" w:name="FirstAppellant"/>
            <w:bookmarkEnd w:id="2"/>
            <w:r>
              <w:rPr>
                <w:rtl w:val="true"/>
              </w:rPr>
              <w:t>המערער</w:t>
            </w:r>
            <w:r>
              <w:rPr>
                <w:rtl w:val="true"/>
              </w:rPr>
              <w:t>:</w:t>
            </w:r>
          </w:p>
        </w:tc>
        <w:tc>
          <w:tcPr>
            <w:tcW w:w="5238" w:type="dxa"/>
            <w:tcBorders/>
          </w:tcPr>
          <w:p>
            <w:pPr>
              <w:pStyle w:val="BodyRuller1"/>
              <w:ind w:end="0"/>
              <w:jc w:val="start"/>
              <w:rPr/>
            </w:pPr>
            <w:r>
              <w:rPr>
                <w:rtl w:val="true"/>
              </w:rPr>
              <w:t>יצחק</w:t>
            </w:r>
            <w:r>
              <w:rPr>
                <w:rFonts w:cs="Times New Roman"/>
                <w:rtl w:val="true"/>
              </w:rPr>
              <w:t xml:space="preserve"> </w:t>
            </w:r>
            <w:r>
              <w:rPr>
                <w:rtl w:val="true"/>
              </w:rPr>
              <w:t>ביטון</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rFonts w:cs="Miriam"/>
                <w:sz w:val="28"/>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משפט</w:t>
            </w:r>
            <w:r>
              <w:rPr>
                <w:rFonts w:cs="Times New Roman"/>
                <w:sz w:val="24"/>
                <w:sz w:val="24"/>
                <w:szCs w:val="24"/>
                <w:rtl w:val="true"/>
              </w:rPr>
              <w:t xml:space="preserve"> </w:t>
            </w:r>
            <w:r>
              <w:rPr>
                <w:sz w:val="24"/>
                <w:sz w:val="24"/>
                <w:szCs w:val="24"/>
                <w:rtl w:val="true"/>
              </w:rPr>
              <w:t>השלום</w:t>
            </w:r>
            <w:r>
              <w:rPr>
                <w:rFonts w:cs="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10.10.2018</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68454-06-18</w:t>
              </w:r>
            </w:hyperlink>
            <w:r>
              <w:rPr>
                <w:sz w:val="24"/>
                <w:szCs w:val="24"/>
                <w:rtl w:val="true"/>
              </w:rPr>
              <w:t xml:space="preserve"> </w:t>
            </w:r>
            <w:r>
              <w:rPr>
                <w:sz w:val="24"/>
                <w:sz w:val="24"/>
                <w:szCs w:val="24"/>
                <w:rtl w:val="true"/>
              </w:rPr>
              <w:t>שניתנה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השופטת</w:t>
            </w:r>
            <w:r>
              <w:rPr>
                <w:rFonts w:cs="Times New Roman"/>
                <w:sz w:val="24"/>
                <w:sz w:val="24"/>
                <w:szCs w:val="24"/>
                <w:rtl w:val="true"/>
              </w:rPr>
              <w:t xml:space="preserve"> </w:t>
            </w:r>
            <w:r>
              <w:rPr>
                <w:rFonts w:cs="Miriam"/>
                <w:sz w:val="28"/>
                <w:sz w:val="28"/>
                <w:szCs w:val="24"/>
                <w:rtl w:val="true"/>
              </w:rPr>
              <w:t>ג</w:t>
            </w:r>
            <w:r>
              <w:rPr>
                <w:rFonts w:cs="Miriam"/>
                <w:sz w:val="28"/>
                <w:szCs w:val="24"/>
                <w:rtl w:val="true"/>
              </w:rPr>
              <w:t xml:space="preserve">' </w:t>
            </w:r>
            <w:r>
              <w:rPr>
                <w:rFonts w:cs="Miriam"/>
                <w:sz w:val="28"/>
                <w:sz w:val="28"/>
                <w:szCs w:val="24"/>
                <w:rtl w:val="true"/>
              </w:rPr>
              <w:t>סקפה</w:t>
            </w:r>
            <w:r>
              <w:rPr>
                <w:rFonts w:cs="Times New Roman"/>
                <w:sz w:val="28"/>
                <w:sz w:val="28"/>
                <w:szCs w:val="24"/>
                <w:rtl w:val="true"/>
              </w:rPr>
              <w:t xml:space="preserve"> </w:t>
            </w:r>
            <w:r>
              <w:rPr>
                <w:rFonts w:cs="Miriam"/>
                <w:sz w:val="28"/>
                <w:sz w:val="28"/>
                <w:szCs w:val="24"/>
                <w:rtl w:val="true"/>
              </w:rPr>
              <w:t>שפירא</w:t>
            </w:r>
          </w:p>
          <w:p>
            <w:pPr>
              <w:pStyle w:val="BodyRuller1"/>
              <w:ind w:end="0"/>
              <w:jc w:val="both"/>
              <w:rPr>
                <w:rFonts w:cs="Miriam"/>
                <w:sz w:val="24"/>
                <w:szCs w:val="24"/>
              </w:rPr>
            </w:pPr>
            <w:r>
              <w:rPr>
                <w:rFonts w:cs="Miriam"/>
                <w:sz w:val="24"/>
                <w:szCs w:val="24"/>
                <w:rtl w:val="true"/>
              </w:rPr>
            </w:r>
          </w:p>
          <w:p>
            <w:pPr>
              <w:pStyle w:val="BodyRuller1"/>
              <w:ind w:end="0"/>
              <w:jc w:val="both"/>
              <w:rPr>
                <w:rFonts w:cs="Miriam"/>
                <w:sz w:val="28"/>
                <w:szCs w:val="24"/>
              </w:rPr>
            </w:pPr>
            <w:r>
              <w:rPr>
                <w:rFonts w:cs="Miriam"/>
                <w:sz w:val="28"/>
                <w:sz w:val="28"/>
                <w:szCs w:val="24"/>
                <w:rtl w:val="true"/>
              </w:rPr>
              <w:t>תגובת</w:t>
            </w:r>
            <w:r>
              <w:rPr>
                <w:rFonts w:cs="Times New Roman"/>
                <w:sz w:val="28"/>
                <w:sz w:val="28"/>
                <w:szCs w:val="24"/>
                <w:rtl w:val="true"/>
              </w:rPr>
              <w:t xml:space="preserve"> </w:t>
            </w:r>
            <w:r>
              <w:rPr>
                <w:rFonts w:cs="Miriam"/>
                <w:sz w:val="28"/>
                <w:sz w:val="28"/>
                <w:szCs w:val="24"/>
                <w:rtl w:val="true"/>
              </w:rPr>
              <w:t>המשיבה</w:t>
            </w:r>
            <w:r>
              <w:rPr>
                <w:rFonts w:cs="Times New Roman"/>
                <w:sz w:val="28"/>
                <w:sz w:val="28"/>
                <w:szCs w:val="24"/>
                <w:rtl w:val="true"/>
              </w:rPr>
              <w:t xml:space="preserve"> </w:t>
            </w:r>
            <w:r>
              <w:rPr>
                <w:rFonts w:cs="Miriam"/>
                <w:sz w:val="28"/>
                <w:sz w:val="28"/>
                <w:szCs w:val="24"/>
                <w:rtl w:val="true"/>
              </w:rPr>
              <w:t>מיום</w:t>
            </w:r>
            <w:r>
              <w:rPr>
                <w:rFonts w:cs="Times New Roman"/>
                <w:sz w:val="28"/>
                <w:sz w:val="28"/>
                <w:szCs w:val="24"/>
                <w:rtl w:val="true"/>
              </w:rPr>
              <w:t xml:space="preserve"> </w:t>
            </w:r>
            <w:r>
              <w:rPr>
                <w:rFonts w:cs="Miriam"/>
                <w:sz w:val="28"/>
                <w:szCs w:val="24"/>
              </w:rPr>
              <w:t>29.10.2018</w:t>
            </w:r>
          </w:p>
        </w:tc>
      </w:tr>
    </w:tbl>
    <w:p>
      <w:pPr>
        <w:pStyle w:val="Ruller31"/>
        <w:ind w:end="0"/>
        <w:jc w:val="start"/>
        <w:rPr/>
      </w:pPr>
      <w:r>
        <w:rPr>
          <w:rtl w:val="true"/>
        </w:rPr>
        <w:tab/>
      </w:r>
    </w:p>
    <w:p>
      <w:pPr>
        <w:pStyle w:val="Ruller31"/>
        <w:ind w:end="0"/>
        <w:jc w:val="start"/>
        <w:rPr/>
      </w:pPr>
      <w:r>
        <w:rPr>
          <w:rtl w:val="true"/>
        </w:rPr>
        <w:t>בשם</w:t>
      </w:r>
      <w:r>
        <w:rPr>
          <w:rFonts w:cs="Times New Roman"/>
          <w:rtl w:val="true"/>
        </w:rPr>
        <w:t xml:space="preserve"> </w:t>
      </w:r>
      <w:r>
        <w:rPr>
          <w:rtl w:val="true"/>
        </w:rPr>
        <w:t>המערער</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אלי</w:t>
      </w:r>
      <w:r>
        <w:rPr>
          <w:rFonts w:cs="Times New Roman"/>
          <w:rtl w:val="true"/>
        </w:rPr>
        <w:t xml:space="preserve"> </w:t>
      </w:r>
      <w:r>
        <w:rPr>
          <w:rtl w:val="true"/>
        </w:rPr>
        <w:t>כץ</w:t>
      </w:r>
      <w:r>
        <w:rPr>
          <w:rFonts w:cs="Times New Roman"/>
          <w:rtl w:val="true"/>
        </w:rPr>
        <w:t xml:space="preserve"> </w:t>
      </w:r>
    </w:p>
    <w:p>
      <w:pPr>
        <w:pStyle w:val="Ruller31"/>
        <w:ind w:end="0"/>
        <w:jc w:val="start"/>
        <w:rPr/>
      </w:pPr>
      <w:bookmarkStart w:id="3" w:name="FirstLawyer"/>
      <w:r>
        <w:rPr>
          <w:rtl w:val="true"/>
        </w:rPr>
        <w:t>בשם</w:t>
      </w:r>
      <w:r>
        <w:rPr>
          <w:rFonts w:cs="Times New Roman"/>
          <w:rtl w:val="true"/>
        </w:rPr>
        <w:t xml:space="preserve"> </w:t>
      </w:r>
      <w:r>
        <w:rPr>
          <w:rtl w:val="true"/>
        </w:rPr>
        <w:t>המשיב</w:t>
      </w:r>
      <w:bookmarkEnd w:id="3"/>
      <w:r>
        <w:rPr>
          <w:rtl w:val="true"/>
        </w:rPr>
        <w:t>ה</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יאיר</w:t>
      </w:r>
      <w:r>
        <w:rPr>
          <w:rFonts w:cs="Times New Roman"/>
          <w:rtl w:val="true"/>
        </w:rPr>
        <w:t xml:space="preserve"> </w:t>
      </w:r>
      <w:r>
        <w:rPr>
          <w:rtl w:val="true"/>
        </w:rPr>
        <w:t>חמודות</w:t>
      </w:r>
      <w:r>
        <w:rPr>
          <w:rFonts w:cs="Times New Roman"/>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Normal"/>
        <w:tabs>
          <w:tab w:val="clear" w:pos="720"/>
          <w:tab w:val="left" w:pos="2552" w:leader="none"/>
        </w:tabs>
        <w:ind w:end="0"/>
        <w:jc w:val="start"/>
        <w:rPr>
          <w:rFonts w:ascii="FrankRuehl" w:hAnsi="FrankRuehl" w:cs="FrankRuehl"/>
          <w:spacing w:val="0"/>
          <w:sz w:val="24"/>
          <w:szCs w:val="24"/>
        </w:rPr>
      </w:pPr>
      <w:r>
        <w:rPr>
          <w:rFonts w:cs="FrankRuehl" w:ascii="FrankRuehl" w:hAnsi="FrankRuehl"/>
          <w:spacing w:val="0"/>
          <w:sz w:val="24"/>
          <w:szCs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4" w:name="LawTable"/>
      <w:bookmarkEnd w:id="4"/>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rtl w:val="true"/>
          </w:rPr>
          <w:t xml:space="preserve">חוק בתי המשפט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tl w:val="true"/>
          </w:rPr>
          <w:t>-</w:t>
        </w:r>
        <w:r>
          <w:rPr>
            <w:rStyle w:val="Hyperlink"/>
            <w:rFonts w:cs="FrankRuehl" w:ascii="FrankRuehl" w:hAnsi="FrankRuehl"/>
            <w:color w:val="0000FF"/>
            <w:sz w:val="24"/>
          </w:rPr>
          <w:t>1984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rPr>
          <w:t>77</w:t>
        </w:r>
        <w:r>
          <w:rPr>
            <w:rStyle w:val="Hyperlink"/>
            <w:rFonts w:ascii="FrankRuehl" w:hAnsi="FrankRuehl" w:cs="FrankRuehl"/>
            <w:color w:val="0000FF"/>
            <w:sz w:val="24"/>
            <w:sz w:val="24"/>
            <w:rtl w:val="true"/>
          </w:rPr>
          <w:t>א</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5" w:name="LawTable_End"/>
      <w:bookmarkStart w:id="6" w:name="LawTable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rFonts w:cs="FrankRuehl"/>
          <w:sz w:val="24"/>
          <w:szCs w:val="26"/>
        </w:rPr>
      </w:pPr>
      <w:bookmarkStart w:id="7" w:name="ABSTRACT_START"/>
      <w:bookmarkEnd w:id="7"/>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pP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ששופט</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כשלעצמה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להקים</w:t>
      </w:r>
      <w:r>
        <w:rPr>
          <w:rFonts w:cs="Times New Roman"/>
          <w:sz w:val="24"/>
          <w:sz w:val="24"/>
          <w:szCs w:val="26"/>
          <w:rtl w:val="true"/>
        </w:rPr>
        <w:t xml:space="preserve"> </w:t>
      </w:r>
      <w:r>
        <w:rPr>
          <w:rFonts w:cs="FrankRuehl"/>
          <w:sz w:val="24"/>
          <w:sz w:val="24"/>
          <w:szCs w:val="26"/>
          <w:rtl w:val="true"/>
        </w:rPr>
        <w:t>עילה</w:t>
      </w:r>
      <w:r>
        <w:rPr>
          <w:rFonts w:cs="Times New Roman"/>
          <w:sz w:val="24"/>
          <w:sz w:val="24"/>
          <w:szCs w:val="26"/>
          <w:rtl w:val="true"/>
        </w:rPr>
        <w:t xml:space="preserve"> </w:t>
      </w:r>
      <w:r>
        <w:rPr>
          <w:rFonts w:cs="FrankRuehl"/>
          <w:sz w:val="24"/>
          <w:sz w:val="24"/>
          <w:szCs w:val="26"/>
          <w:rtl w:val="true"/>
        </w:rPr>
        <w:t>לפסילת</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עשויות</w:t>
      </w:r>
      <w:r>
        <w:rPr>
          <w:rFonts w:cs="Times New Roman"/>
          <w:sz w:val="24"/>
          <w:sz w:val="24"/>
          <w:szCs w:val="26"/>
          <w:rtl w:val="true"/>
        </w:rPr>
        <w:t xml:space="preserve"> </w:t>
      </w:r>
      <w:r>
        <w:rPr>
          <w:rFonts w:cs="FrankRuehl"/>
          <w:sz w:val="24"/>
          <w:sz w:val="24"/>
          <w:szCs w:val="26"/>
          <w:rtl w:val="true"/>
        </w:rPr>
        <w:t>להוביל</w:t>
      </w:r>
      <w:r>
        <w:rPr>
          <w:rFonts w:cs="Times New Roman"/>
          <w:sz w:val="24"/>
          <w:sz w:val="24"/>
          <w:szCs w:val="26"/>
          <w:rtl w:val="true"/>
        </w:rPr>
        <w:t xml:space="preserve"> </w:t>
      </w:r>
      <w:r>
        <w:rPr>
          <w:rFonts w:cs="FrankRuehl"/>
          <w:sz w:val="24"/>
          <w:sz w:val="24"/>
          <w:szCs w:val="26"/>
          <w:rtl w:val="true"/>
        </w:rPr>
        <w:t>למסקנה</w:t>
      </w:r>
      <w:r>
        <w:rPr>
          <w:rFonts w:cs="Times New Roman"/>
          <w:sz w:val="24"/>
          <w:sz w:val="24"/>
          <w:szCs w:val="26"/>
          <w:rtl w:val="true"/>
        </w:rPr>
        <w:t xml:space="preserve"> </w:t>
      </w:r>
      <w:r>
        <w:rPr>
          <w:rFonts w:cs="FrankRuehl"/>
          <w:sz w:val="24"/>
          <w:sz w:val="24"/>
          <w:szCs w:val="26"/>
          <w:rtl w:val="true"/>
        </w:rPr>
        <w:t>אחרת</w:t>
      </w:r>
      <w:r>
        <w:rPr>
          <w:rFonts w:cs="FrankRuehl"/>
          <w:sz w:val="24"/>
          <w:szCs w:val="26"/>
          <w:rtl w:val="true"/>
        </w:rPr>
        <w:t xml:space="preserve">; </w:t>
      </w:r>
      <w:r>
        <w:rPr>
          <w:rFonts w:cs="FrankRuehl"/>
          <w:sz w:val="24"/>
          <w:sz w:val="24"/>
          <w:szCs w:val="26"/>
          <w:rtl w:val="true"/>
        </w:rPr>
        <w:t>מצב</w:t>
      </w:r>
      <w:r>
        <w:rPr>
          <w:rFonts w:cs="Times New Roman"/>
          <w:sz w:val="24"/>
          <w:sz w:val="24"/>
          <w:szCs w:val="26"/>
          <w:rtl w:val="true"/>
        </w:rPr>
        <w:t xml:space="preserve"> </w:t>
      </w:r>
      <w:r>
        <w:rPr>
          <w:rFonts w:cs="FrankRuehl"/>
          <w:sz w:val="24"/>
          <w:sz w:val="24"/>
          <w:szCs w:val="26"/>
          <w:rtl w:val="true"/>
        </w:rPr>
        <w:t>דברים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מותב</w:t>
      </w:r>
      <w:r>
        <w:rPr>
          <w:rFonts w:cs="Times New Roman"/>
          <w:sz w:val="24"/>
          <w:sz w:val="24"/>
          <w:szCs w:val="26"/>
          <w:rtl w:val="true"/>
        </w:rPr>
        <w:t xml:space="preserve"> </w:t>
      </w:r>
      <w:r>
        <w:rPr>
          <w:rFonts w:cs="FrankRuehl"/>
          <w:sz w:val="24"/>
          <w:sz w:val="24"/>
          <w:szCs w:val="26"/>
          <w:rtl w:val="true"/>
        </w:rPr>
        <w:t>הדן</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מעצרו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באישום</w:t>
      </w:r>
      <w:r>
        <w:rPr>
          <w:rFonts w:cs="Times New Roman"/>
          <w:sz w:val="24"/>
          <w:sz w:val="24"/>
          <w:szCs w:val="26"/>
          <w:rtl w:val="true"/>
        </w:rPr>
        <w:t xml:space="preserve"> </w:t>
      </w:r>
      <w:r>
        <w:rPr>
          <w:rFonts w:cs="FrankRuehl"/>
          <w:sz w:val="24"/>
          <w:sz w:val="24"/>
          <w:szCs w:val="26"/>
          <w:rtl w:val="true"/>
        </w:rPr>
        <w:t>לגופו</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רצוי</w:t>
      </w:r>
      <w:r>
        <w:rPr>
          <w:rFonts w:cs="FrankRuehl"/>
          <w:sz w:val="24"/>
          <w:szCs w:val="26"/>
          <w:rtl w:val="true"/>
        </w:rPr>
        <w:t xml:space="preserve">, </w:t>
      </w:r>
      <w:r>
        <w:rPr>
          <w:rFonts w:cs="FrankRuehl"/>
          <w:sz w:val="24"/>
          <w:sz w:val="24"/>
          <w:szCs w:val="26"/>
          <w:rtl w:val="true"/>
        </w:rPr>
        <w:t>אולם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מקים</w:t>
      </w:r>
      <w:r>
        <w:rPr>
          <w:rFonts w:cs="Times New Roman"/>
          <w:sz w:val="24"/>
          <w:sz w:val="24"/>
          <w:szCs w:val="26"/>
          <w:rtl w:val="true"/>
        </w:rPr>
        <w:t xml:space="preserve"> </w:t>
      </w:r>
      <w:r>
        <w:rPr>
          <w:rFonts w:cs="FrankRuehl"/>
          <w:sz w:val="24"/>
          <w:sz w:val="24"/>
          <w:szCs w:val="26"/>
          <w:rtl w:val="true"/>
        </w:rPr>
        <w:t>בהכרח</w:t>
      </w:r>
      <w:r>
        <w:rPr>
          <w:rFonts w:cs="Times New Roman"/>
          <w:sz w:val="24"/>
          <w:sz w:val="24"/>
          <w:szCs w:val="26"/>
          <w:rtl w:val="true"/>
        </w:rPr>
        <w:t xml:space="preserve"> </w:t>
      </w:r>
      <w:r>
        <w:rPr>
          <w:rFonts w:cs="FrankRuehl"/>
          <w:sz w:val="24"/>
          <w:sz w:val="24"/>
          <w:szCs w:val="26"/>
          <w:rtl w:val="true"/>
        </w:rPr>
        <w:t>עילת</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ויש</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שהתקיים</w:t>
      </w:r>
      <w:r>
        <w:rPr>
          <w:rFonts w:cs="Times New Roman"/>
          <w:sz w:val="24"/>
          <w:sz w:val="24"/>
          <w:szCs w:val="26"/>
          <w:rtl w:val="true"/>
        </w:rPr>
        <w:t xml:space="preserve"> </w:t>
      </w:r>
      <w:r>
        <w:rPr>
          <w:rFonts w:cs="FrankRuehl"/>
          <w:sz w:val="24"/>
          <w:sz w:val="24"/>
          <w:szCs w:val="26"/>
          <w:rtl w:val="true"/>
        </w:rPr>
        <w:t>בענייני</w:t>
      </w:r>
      <w:r>
        <w:rPr>
          <w:rFonts w:cs="Times New Roman"/>
          <w:sz w:val="24"/>
          <w:sz w:val="24"/>
          <w:szCs w:val="26"/>
          <w:rtl w:val="true"/>
        </w:rPr>
        <w:t xml:space="preserve"> </w:t>
      </w:r>
      <w:r>
        <w:rPr>
          <w:rFonts w:cs="FrankRuehl"/>
          <w:sz w:val="24"/>
          <w:sz w:val="24"/>
          <w:szCs w:val="26"/>
          <w:rtl w:val="true"/>
        </w:rPr>
        <w:t>המעצר</w:t>
      </w:r>
      <w:r>
        <w:rPr>
          <w:rFonts w:cs="Times New Roman"/>
          <w:sz w:val="24"/>
          <w:sz w:val="24"/>
          <w:szCs w:val="26"/>
          <w:rtl w:val="true"/>
        </w:rPr>
        <w:t xml:space="preserve"> </w:t>
      </w:r>
      <w:r>
        <w:rPr>
          <w:rFonts w:cs="FrankRuehl"/>
          <w:sz w:val="24"/>
          <w:sz w:val="24"/>
          <w:szCs w:val="26"/>
          <w:rtl w:val="true"/>
        </w:rPr>
        <w:t>מבסס</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Times New Roman"/>
          <w:sz w:val="24"/>
          <w:sz w:val="24"/>
          <w:szCs w:val="26"/>
          <w:rtl w:val="true"/>
        </w:rPr>
        <w:t xml:space="preserve"> </w:t>
      </w:r>
      <w:r>
        <w:rPr>
          <w:rFonts w:cs="FrankRuehl"/>
          <w:sz w:val="24"/>
          <w:sz w:val="24"/>
          <w:szCs w:val="26"/>
          <w:rtl w:val="true"/>
        </w:rPr>
        <w:t>בניהול</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המשפטי</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שופטים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פסילה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rFonts w:cs="FrankRuehl"/>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עילות</w:t>
      </w:r>
      <w:r>
        <w:rPr>
          <w:rFonts w:cs="Times New Roman"/>
          <w:sz w:val="24"/>
          <w:sz w:val="24"/>
          <w:szCs w:val="26"/>
          <w:rtl w:val="true"/>
        </w:rPr>
        <w:t xml:space="preserve"> </w:t>
      </w:r>
      <w:r>
        <w:rPr>
          <w:rFonts w:cs="FrankRuehl"/>
          <w:sz w:val="24"/>
          <w:sz w:val="24"/>
          <w:szCs w:val="26"/>
          <w:rtl w:val="true"/>
        </w:rPr>
        <w:t>הפסלות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sz w:val="24"/>
          <w:szCs w:val="26"/>
        </w:rPr>
      </w:pP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הוגש</w:t>
      </w:r>
      <w:r>
        <w:rPr>
          <w:rFonts w:cs="Times New Roman"/>
          <w:sz w:val="24"/>
          <w:sz w:val="24"/>
          <w:szCs w:val="26"/>
          <w:rtl w:val="true"/>
        </w:rPr>
        <w:t xml:space="preserve"> </w:t>
      </w:r>
      <w:r>
        <w:rPr>
          <w:rFonts w:cs="FrankRuehl"/>
          <w:sz w:val="24"/>
          <w:sz w:val="24"/>
          <w:szCs w:val="26"/>
          <w:rtl w:val="true"/>
        </w:rPr>
        <w:t>בבימ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השלום</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אישום</w:t>
      </w:r>
      <w:r>
        <w:rPr>
          <w:rFonts w:cs="Times New Roman"/>
          <w:sz w:val="24"/>
          <w:sz w:val="24"/>
          <w:szCs w:val="26"/>
          <w:rtl w:val="true"/>
        </w:rPr>
        <w:t xml:space="preserve"> </w:t>
      </w:r>
      <w:r>
        <w:rPr>
          <w:rFonts w:cs="FrankRuehl"/>
          <w:sz w:val="24"/>
          <w:sz w:val="24"/>
          <w:szCs w:val="26"/>
          <w:rtl w:val="true"/>
        </w:rPr>
        <w:t>שייחס</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בכוח</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הורה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מעצר</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תום</w:t>
      </w:r>
      <w:r>
        <w:rPr>
          <w:rFonts w:cs="Times New Roman"/>
          <w:sz w:val="24"/>
          <w:sz w:val="24"/>
          <w:szCs w:val="26"/>
          <w:rtl w:val="true"/>
        </w:rPr>
        <w:t xml:space="preserve"> </w:t>
      </w:r>
      <w:r>
        <w:rPr>
          <w:rFonts w:cs="FrankRuehl"/>
          <w:sz w:val="24"/>
          <w:sz w:val="24"/>
          <w:szCs w:val="26"/>
          <w:rtl w:val="true"/>
        </w:rPr>
        <w:t>ההליכים</w:t>
      </w:r>
      <w:r>
        <w:rPr>
          <w:rFonts w:cs="Times New Roman"/>
          <w:sz w:val="24"/>
          <w:sz w:val="24"/>
          <w:szCs w:val="26"/>
          <w:rtl w:val="true"/>
        </w:rPr>
        <w:t xml:space="preserve"> </w:t>
      </w:r>
      <w:r>
        <w:rPr>
          <w:rFonts w:cs="FrankRuehl"/>
          <w:sz w:val="24"/>
          <w:sz w:val="24"/>
          <w:szCs w:val="26"/>
          <w:rtl w:val="true"/>
        </w:rPr>
        <w:t>בפיקוח</w:t>
      </w:r>
      <w:r>
        <w:rPr>
          <w:rFonts w:cs="Times New Roman"/>
          <w:sz w:val="24"/>
          <w:sz w:val="24"/>
          <w:szCs w:val="26"/>
          <w:rtl w:val="true"/>
        </w:rPr>
        <w:t xml:space="preserve"> </w:t>
      </w:r>
      <w:r>
        <w:rPr>
          <w:rFonts w:cs="FrankRuehl"/>
          <w:sz w:val="24"/>
          <w:sz w:val="24"/>
          <w:szCs w:val="26"/>
          <w:rtl w:val="true"/>
        </w:rPr>
        <w:t>אלקטרוני</w:t>
      </w:r>
      <w:r>
        <w:rPr>
          <w:rFonts w:cs="Times New Roman"/>
          <w:sz w:val="24"/>
          <w:sz w:val="24"/>
          <w:szCs w:val="26"/>
          <w:rtl w:val="true"/>
        </w:rPr>
        <w:t xml:space="preserve"> </w:t>
      </w:r>
      <w:r>
        <w:rPr>
          <w:rFonts w:cs="FrankRuehl"/>
          <w:sz w:val="24"/>
          <w:sz w:val="24"/>
          <w:szCs w:val="26"/>
          <w:rtl w:val="true"/>
        </w:rPr>
        <w:t>ובתנאים</w:t>
      </w:r>
      <w:r>
        <w:rPr>
          <w:rFonts w:cs="Times New Roman"/>
          <w:sz w:val="24"/>
          <w:sz w:val="24"/>
          <w:szCs w:val="26"/>
          <w:rtl w:val="true"/>
        </w:rPr>
        <w:t xml:space="preserve"> </w:t>
      </w:r>
      <w:r>
        <w:rPr>
          <w:rFonts w:cs="FrankRuehl"/>
          <w:sz w:val="24"/>
          <w:sz w:val="24"/>
          <w:szCs w:val="26"/>
          <w:rtl w:val="true"/>
        </w:rPr>
        <w:t>נוספים</w:t>
      </w:r>
      <w:r>
        <w:rPr>
          <w:rFonts w:cs="FrankRuehl"/>
          <w:sz w:val="24"/>
          <w:szCs w:val="26"/>
          <w:rtl w:val="true"/>
        </w:rPr>
        <w:t xml:space="preserve">, </w:t>
      </w:r>
      <w:r>
        <w:rPr>
          <w:rFonts w:cs="FrankRuehl"/>
          <w:sz w:val="24"/>
          <w:sz w:val="24"/>
          <w:szCs w:val="26"/>
          <w:rtl w:val="true"/>
        </w:rPr>
        <w:t>ובהמשך</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בקשת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לפתיחת</w:t>
      </w:r>
      <w:r>
        <w:rPr>
          <w:rFonts w:cs="Times New Roman"/>
          <w:sz w:val="24"/>
          <w:sz w:val="24"/>
          <w:szCs w:val="26"/>
          <w:rtl w:val="true"/>
        </w:rPr>
        <w:t xml:space="preserve"> </w:t>
      </w:r>
      <w:r>
        <w:rPr>
          <w:rFonts w:cs="FrankRuehl"/>
          <w:sz w:val="24"/>
          <w:sz w:val="24"/>
          <w:szCs w:val="26"/>
          <w:rtl w:val="true"/>
        </w:rPr>
        <w:t>חלון</w:t>
      </w:r>
      <w:r>
        <w:rPr>
          <w:rFonts w:cs="Times New Roman"/>
          <w:sz w:val="24"/>
          <w:sz w:val="24"/>
          <w:szCs w:val="26"/>
          <w:rtl w:val="true"/>
        </w:rPr>
        <w:t xml:space="preserve"> </w:t>
      </w:r>
      <w:r>
        <w:rPr>
          <w:rFonts w:cs="FrankRuehl"/>
          <w:sz w:val="24"/>
          <w:sz w:val="24"/>
          <w:szCs w:val="26"/>
          <w:rtl w:val="true"/>
        </w:rPr>
        <w:t>בפיקוח</w:t>
      </w:r>
      <w:r>
        <w:rPr>
          <w:rFonts w:cs="Times New Roman"/>
          <w:sz w:val="24"/>
          <w:sz w:val="24"/>
          <w:szCs w:val="26"/>
          <w:rtl w:val="true"/>
        </w:rPr>
        <w:t xml:space="preserve"> </w:t>
      </w:r>
      <w:r>
        <w:rPr>
          <w:rFonts w:cs="FrankRuehl"/>
          <w:sz w:val="24"/>
          <w:sz w:val="24"/>
          <w:szCs w:val="26"/>
          <w:rtl w:val="true"/>
        </w:rPr>
        <w:t>האלקטרוני</w:t>
      </w:r>
      <w:r>
        <w:rPr>
          <w:rFonts w:cs="Times New Roman"/>
          <w:sz w:val="24"/>
          <w:sz w:val="24"/>
          <w:szCs w:val="26"/>
          <w:rtl w:val="true"/>
        </w:rPr>
        <w:t xml:space="preserve"> </w:t>
      </w:r>
      <w:r>
        <w:rPr>
          <w:rFonts w:cs="FrankRuehl"/>
          <w:sz w:val="24"/>
          <w:sz w:val="24"/>
          <w:szCs w:val="26"/>
          <w:rtl w:val="true"/>
        </w:rPr>
        <w:t>לצורך</w:t>
      </w:r>
      <w:r>
        <w:rPr>
          <w:rFonts w:cs="Times New Roman"/>
          <w:sz w:val="24"/>
          <w:sz w:val="24"/>
          <w:szCs w:val="26"/>
          <w:rtl w:val="true"/>
        </w:rPr>
        <w:t xml:space="preserve"> </w:t>
      </w:r>
      <w:r>
        <w:rPr>
          <w:rFonts w:cs="FrankRuehl"/>
          <w:sz w:val="24"/>
          <w:sz w:val="24"/>
          <w:szCs w:val="26"/>
          <w:rtl w:val="true"/>
        </w:rPr>
        <w:t>השתתפותו</w:t>
      </w:r>
      <w:r>
        <w:rPr>
          <w:rFonts w:cs="Times New Roman"/>
          <w:sz w:val="24"/>
          <w:sz w:val="24"/>
          <w:szCs w:val="26"/>
          <w:rtl w:val="true"/>
        </w:rPr>
        <w:t xml:space="preserve"> </w:t>
      </w:r>
      <w:r>
        <w:rPr>
          <w:rFonts w:cs="FrankRuehl"/>
          <w:sz w:val="24"/>
          <w:sz w:val="24"/>
          <w:szCs w:val="26"/>
          <w:rtl w:val="true"/>
        </w:rPr>
        <w:t>בחתונה</w:t>
      </w:r>
      <w:r>
        <w:rPr>
          <w:rFonts w:cs="FrankRuehl"/>
          <w:sz w:val="24"/>
          <w:szCs w:val="26"/>
          <w:rtl w:val="true"/>
        </w:rPr>
        <w:t xml:space="preserve">. </w:t>
      </w:r>
      <w:r>
        <w:rPr>
          <w:rFonts w:cs="FrankRuehl"/>
          <w:sz w:val="24"/>
          <w:sz w:val="24"/>
          <w:szCs w:val="26"/>
          <w:rtl w:val="true"/>
        </w:rPr>
        <w:t>בסופו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מקדמי</w:t>
      </w:r>
      <w:r>
        <w:rPr>
          <w:rFonts w:cs="Times New Roman"/>
          <w:sz w:val="24"/>
          <w:sz w:val="24"/>
          <w:szCs w:val="26"/>
          <w:rtl w:val="true"/>
        </w:rPr>
        <w:t xml:space="preserve"> </w:t>
      </w:r>
      <w:r>
        <w:rPr>
          <w:rFonts w:cs="FrankRuehl"/>
          <w:sz w:val="24"/>
          <w:sz w:val="24"/>
          <w:szCs w:val="26"/>
          <w:rtl w:val="true"/>
        </w:rPr>
        <w:t>בכתב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הורה</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העברת</w:t>
      </w:r>
      <w:r>
        <w:rPr>
          <w:rFonts w:cs="Times New Roman"/>
          <w:sz w:val="24"/>
          <w:sz w:val="24"/>
          <w:szCs w:val="26"/>
          <w:rtl w:val="true"/>
        </w:rPr>
        <w:t xml:space="preserve"> </w:t>
      </w:r>
      <w:r>
        <w:rPr>
          <w:rFonts w:cs="FrankRuehl"/>
          <w:sz w:val="24"/>
          <w:sz w:val="24"/>
          <w:szCs w:val="26"/>
          <w:rtl w:val="true"/>
        </w:rPr>
        <w:t>התיק</w:t>
      </w:r>
      <w:r>
        <w:rPr>
          <w:rFonts w:cs="Times New Roman"/>
          <w:sz w:val="24"/>
          <w:sz w:val="24"/>
          <w:szCs w:val="26"/>
          <w:rtl w:val="true"/>
        </w:rPr>
        <w:t xml:space="preserve"> </w:t>
      </w:r>
      <w:r>
        <w:rPr>
          <w:rFonts w:cs="FrankRuehl"/>
          <w:sz w:val="24"/>
          <w:sz w:val="24"/>
          <w:szCs w:val="26"/>
          <w:rtl w:val="true"/>
        </w:rPr>
        <w:t>לשמיעת</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לפני</w:t>
      </w:r>
      <w:r>
        <w:rPr>
          <w:rFonts w:cs="Times New Roman"/>
          <w:sz w:val="24"/>
          <w:sz w:val="24"/>
          <w:szCs w:val="26"/>
          <w:rtl w:val="true"/>
        </w:rPr>
        <w:t xml:space="preserve"> </w:t>
      </w: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סקפה</w:t>
      </w:r>
      <w:r>
        <w:rPr>
          <w:rFonts w:cs="Times New Roman"/>
          <w:sz w:val="24"/>
          <w:sz w:val="24"/>
          <w:szCs w:val="26"/>
          <w:rtl w:val="true"/>
        </w:rPr>
        <w:t xml:space="preserve"> </w:t>
      </w:r>
      <w:r>
        <w:rPr>
          <w:rFonts w:cs="FrankRuehl"/>
          <w:sz w:val="24"/>
          <w:sz w:val="24"/>
          <w:szCs w:val="26"/>
          <w:rtl w:val="true"/>
        </w:rPr>
        <w:t>שפירא</w:t>
      </w:r>
      <w:r>
        <w:rPr>
          <w:rFonts w:cs="FrankRuehl"/>
          <w:sz w:val="24"/>
          <w:szCs w:val="26"/>
          <w:rtl w:val="true"/>
        </w:rPr>
        <w:t xml:space="preserve">. </w:t>
      </w:r>
      <w:r>
        <w:rPr>
          <w:rFonts w:cs="FrankRuehl"/>
          <w:sz w:val="24"/>
          <w:sz w:val="24"/>
          <w:szCs w:val="26"/>
          <w:rtl w:val="true"/>
        </w:rPr>
        <w:t>בפתח</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שהתקיים</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עתר</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להעביר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לפני</w:t>
      </w:r>
      <w:r>
        <w:rPr>
          <w:rFonts w:cs="Times New Roman"/>
          <w:sz w:val="24"/>
          <w:sz w:val="24"/>
          <w:szCs w:val="26"/>
          <w:rtl w:val="true"/>
        </w:rPr>
        <w:t xml:space="preserve"> </w:t>
      </w:r>
      <w:r>
        <w:rPr>
          <w:rFonts w:cs="FrankRuehl"/>
          <w:sz w:val="24"/>
          <w:sz w:val="24"/>
          <w:szCs w:val="26"/>
          <w:rtl w:val="true"/>
        </w:rPr>
        <w:t>מותב</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הטעם</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בכתב</w:t>
      </w:r>
      <w:r>
        <w:rPr>
          <w:rFonts w:cs="Times New Roman"/>
          <w:sz w:val="24"/>
          <w:sz w:val="24"/>
          <w:szCs w:val="26"/>
          <w:rtl w:val="true"/>
        </w:rPr>
        <w:t xml:space="preserve"> </w:t>
      </w:r>
      <w:r>
        <w:rPr>
          <w:rFonts w:cs="FrankRuehl"/>
          <w:sz w:val="24"/>
          <w:sz w:val="24"/>
          <w:szCs w:val="26"/>
          <w:rtl w:val="true"/>
        </w:rPr>
        <w:t>אישום</w:t>
      </w:r>
      <w:r>
        <w:rPr>
          <w:rFonts w:cs="Times New Roman"/>
          <w:sz w:val="24"/>
          <w:sz w:val="24"/>
          <w:szCs w:val="26"/>
          <w:rtl w:val="true"/>
        </w:rPr>
        <w:t xml:space="preserve"> </w:t>
      </w:r>
      <w:r>
        <w:rPr>
          <w:rFonts w:cs="FrankRuehl"/>
          <w:sz w:val="24"/>
          <w:sz w:val="24"/>
          <w:szCs w:val="26"/>
          <w:rtl w:val="true"/>
        </w:rPr>
        <w:t>קודם</w:t>
      </w:r>
      <w:r>
        <w:rPr>
          <w:rFonts w:cs="Times New Roman"/>
          <w:sz w:val="24"/>
          <w:sz w:val="24"/>
          <w:szCs w:val="26"/>
          <w:rtl w:val="true"/>
        </w:rPr>
        <w:t xml:space="preserve"> </w:t>
      </w:r>
      <w:r>
        <w:rPr>
          <w:rFonts w:cs="FrankRuehl"/>
          <w:sz w:val="24"/>
          <w:sz w:val="24"/>
          <w:szCs w:val="26"/>
          <w:rtl w:val="true"/>
        </w:rPr>
        <w:t>והן</w:t>
      </w:r>
      <w:r>
        <w:rPr>
          <w:rFonts w:cs="Times New Roman"/>
          <w:sz w:val="24"/>
          <w:sz w:val="24"/>
          <w:szCs w:val="26"/>
          <w:rtl w:val="true"/>
        </w:rPr>
        <w:t xml:space="preserve"> </w:t>
      </w:r>
      <w:r>
        <w:rPr>
          <w:rFonts w:cs="FrankRuehl"/>
          <w:sz w:val="24"/>
          <w:sz w:val="24"/>
          <w:szCs w:val="26"/>
          <w:rtl w:val="true"/>
        </w:rPr>
        <w:t>בבקשת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לפתיחת</w:t>
      </w:r>
      <w:r>
        <w:rPr>
          <w:rFonts w:cs="Times New Roman"/>
          <w:sz w:val="24"/>
          <w:sz w:val="24"/>
          <w:szCs w:val="26"/>
          <w:rtl w:val="true"/>
        </w:rPr>
        <w:t xml:space="preserve"> </w:t>
      </w:r>
      <w:r>
        <w:rPr>
          <w:rFonts w:cs="FrankRuehl"/>
          <w:sz w:val="24"/>
          <w:sz w:val="24"/>
          <w:szCs w:val="26"/>
          <w:rtl w:val="true"/>
        </w:rPr>
        <w:t>חלון</w:t>
      </w:r>
      <w:r>
        <w:rPr>
          <w:rFonts w:cs="Times New Roman"/>
          <w:sz w:val="24"/>
          <w:sz w:val="24"/>
          <w:szCs w:val="26"/>
          <w:rtl w:val="true"/>
        </w:rPr>
        <w:t xml:space="preserve"> </w:t>
      </w:r>
      <w:r>
        <w:rPr>
          <w:rFonts w:cs="FrankRuehl"/>
          <w:sz w:val="24"/>
          <w:sz w:val="24"/>
          <w:szCs w:val="26"/>
          <w:rtl w:val="true"/>
        </w:rPr>
        <w:t>בפיקוח</w:t>
      </w:r>
      <w:r>
        <w:rPr>
          <w:rFonts w:cs="Times New Roman"/>
          <w:sz w:val="24"/>
          <w:sz w:val="24"/>
          <w:szCs w:val="26"/>
          <w:rtl w:val="true"/>
        </w:rPr>
        <w:t xml:space="preserve"> </w:t>
      </w:r>
      <w:r>
        <w:rPr>
          <w:rFonts w:cs="FrankRuehl"/>
          <w:sz w:val="24"/>
          <w:sz w:val="24"/>
          <w:szCs w:val="26"/>
          <w:rtl w:val="true"/>
        </w:rPr>
        <w:t>האלקטרוני</w:t>
      </w:r>
      <w:r>
        <w:rPr>
          <w:rFonts w:cs="FrankRuehl"/>
          <w:sz w:val="24"/>
          <w:szCs w:val="26"/>
          <w:rtl w:val="true"/>
        </w:rPr>
        <w:t xml:space="preserve">, </w:t>
      </w:r>
      <w:r>
        <w:rPr>
          <w:rFonts w:cs="FrankRuehl"/>
          <w:sz w:val="24"/>
          <w:sz w:val="24"/>
          <w:szCs w:val="26"/>
          <w:rtl w:val="true"/>
        </w:rPr>
        <w:t>ובמסגרת</w:t>
      </w:r>
      <w:r>
        <w:rPr>
          <w:rFonts w:cs="Times New Roman"/>
          <w:sz w:val="24"/>
          <w:sz w:val="24"/>
          <w:szCs w:val="26"/>
          <w:rtl w:val="true"/>
        </w:rPr>
        <w:t xml:space="preserve"> </w:t>
      </w:r>
      <w:r>
        <w:rPr>
          <w:rFonts w:cs="FrankRuehl"/>
          <w:sz w:val="24"/>
          <w:sz w:val="24"/>
          <w:szCs w:val="26"/>
          <w:rtl w:val="true"/>
        </w:rPr>
        <w:t>אותם</w:t>
      </w:r>
      <w:r>
        <w:rPr>
          <w:rFonts w:cs="Times New Roman"/>
          <w:sz w:val="24"/>
          <w:sz w:val="24"/>
          <w:szCs w:val="26"/>
          <w:rtl w:val="true"/>
        </w:rPr>
        <w:t xml:space="preserve"> </w:t>
      </w:r>
      <w:r>
        <w:rPr>
          <w:rFonts w:cs="FrankRuehl"/>
          <w:sz w:val="24"/>
          <w:sz w:val="24"/>
          <w:szCs w:val="26"/>
          <w:rtl w:val="true"/>
        </w:rPr>
        <w:t>דיונים</w:t>
      </w:r>
      <w:r>
        <w:rPr>
          <w:rFonts w:cs="Times New Roman"/>
          <w:sz w:val="24"/>
          <w:sz w:val="24"/>
          <w:szCs w:val="26"/>
          <w:rtl w:val="true"/>
        </w:rPr>
        <w:t xml:space="preserve"> </w:t>
      </w:r>
      <w:r>
        <w:rPr>
          <w:rFonts w:cs="FrankRuehl"/>
          <w:sz w:val="24"/>
          <w:sz w:val="24"/>
          <w:szCs w:val="26"/>
          <w:rtl w:val="true"/>
        </w:rPr>
        <w:t>נחשף</w:t>
      </w:r>
      <w:r>
        <w:rPr>
          <w:rFonts w:cs="Times New Roman"/>
          <w:sz w:val="24"/>
          <w:sz w:val="24"/>
          <w:szCs w:val="26"/>
          <w:rtl w:val="true"/>
        </w:rPr>
        <w:t xml:space="preserve"> </w:t>
      </w:r>
      <w:r>
        <w:rPr>
          <w:rFonts w:cs="FrankRuehl"/>
          <w:sz w:val="24"/>
          <w:sz w:val="24"/>
          <w:szCs w:val="26"/>
          <w:rtl w:val="true"/>
        </w:rPr>
        <w:t>לתסקירים</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בקשת</w:t>
      </w:r>
      <w:r>
        <w:rPr>
          <w:rFonts w:cs="Times New Roman"/>
          <w:sz w:val="24"/>
          <w:sz w:val="24"/>
          <w:szCs w:val="26"/>
          <w:rtl w:val="true"/>
        </w:rPr>
        <w:t xml:space="preserve"> </w:t>
      </w:r>
      <w:r>
        <w:rPr>
          <w:rFonts w:cs="FrankRuehl"/>
          <w:sz w:val="24"/>
          <w:sz w:val="24"/>
          <w:szCs w:val="26"/>
          <w:rtl w:val="true"/>
        </w:rPr>
        <w:t>הפסילה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אתר</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בתיאום</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סגן</w:t>
      </w:r>
      <w:r>
        <w:rPr>
          <w:rFonts w:cs="Times New Roman"/>
          <w:sz w:val="24"/>
          <w:sz w:val="24"/>
          <w:szCs w:val="26"/>
          <w:rtl w:val="true"/>
        </w:rPr>
        <w:t xml:space="preserve"> </w:t>
      </w:r>
      <w:r>
        <w:rPr>
          <w:rFonts w:cs="FrankRuehl"/>
          <w:sz w:val="24"/>
          <w:sz w:val="24"/>
          <w:szCs w:val="26"/>
          <w:rtl w:val="true"/>
        </w:rPr>
        <w:t>הנשיא</w:t>
      </w:r>
      <w:r>
        <w:rPr>
          <w:rFonts w:cs="FrankRuehl"/>
          <w:sz w:val="24"/>
          <w:szCs w:val="26"/>
          <w:rtl w:val="true"/>
        </w:rPr>
        <w:t xml:space="preserve">, </w:t>
      </w:r>
      <w:r>
        <w:rPr>
          <w:rFonts w:cs="FrankRuehl"/>
          <w:sz w:val="24"/>
          <w:sz w:val="24"/>
          <w:szCs w:val="26"/>
          <w:rtl w:val="true"/>
        </w:rPr>
        <w:t>הורה</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העברת</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הקודם</w:t>
      </w:r>
      <w:r>
        <w:rPr>
          <w:rFonts w:cs="Times New Roman"/>
          <w:sz w:val="24"/>
          <w:sz w:val="24"/>
          <w:szCs w:val="26"/>
          <w:rtl w:val="true"/>
        </w:rPr>
        <w:t xml:space="preserve"> </w:t>
      </w:r>
      <w:r>
        <w:rPr>
          <w:rFonts w:cs="FrankRuehl"/>
          <w:sz w:val="24"/>
          <w:sz w:val="24"/>
          <w:szCs w:val="26"/>
          <w:rtl w:val="true"/>
        </w:rPr>
        <w:t>לטיפולו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להסיר</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מליבו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ולצורך</w:t>
      </w:r>
      <w:r>
        <w:rPr>
          <w:rFonts w:cs="Times New Roman"/>
          <w:sz w:val="24"/>
          <w:sz w:val="24"/>
          <w:szCs w:val="26"/>
          <w:rtl w:val="true"/>
        </w:rPr>
        <w:t xml:space="preserve"> </w:t>
      </w:r>
      <w:r>
        <w:rPr>
          <w:rFonts w:cs="FrankRuehl"/>
          <w:sz w:val="24"/>
          <w:sz w:val="24"/>
          <w:szCs w:val="26"/>
          <w:rtl w:val="true"/>
        </w:rPr>
        <w:t>מראית</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הצדק</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החלטה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הוגש</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דנן</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נשיאת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דחתה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sz w:val="24"/>
          <w:szCs w:val="26"/>
        </w:rPr>
      </w:pP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ששופט</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כשלעצמה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להקים</w:t>
      </w:r>
      <w:r>
        <w:rPr>
          <w:rFonts w:cs="Times New Roman"/>
          <w:sz w:val="24"/>
          <w:sz w:val="24"/>
          <w:szCs w:val="26"/>
          <w:rtl w:val="true"/>
        </w:rPr>
        <w:t xml:space="preserve"> </w:t>
      </w:r>
      <w:r>
        <w:rPr>
          <w:rFonts w:cs="FrankRuehl"/>
          <w:sz w:val="24"/>
          <w:sz w:val="24"/>
          <w:szCs w:val="26"/>
          <w:rtl w:val="true"/>
        </w:rPr>
        <w:t>עילה</w:t>
      </w:r>
      <w:r>
        <w:rPr>
          <w:rFonts w:cs="Times New Roman"/>
          <w:sz w:val="24"/>
          <w:sz w:val="24"/>
          <w:szCs w:val="26"/>
          <w:rtl w:val="true"/>
        </w:rPr>
        <w:t xml:space="preserve"> </w:t>
      </w:r>
      <w:r>
        <w:rPr>
          <w:rFonts w:cs="FrankRuehl"/>
          <w:sz w:val="24"/>
          <w:sz w:val="24"/>
          <w:szCs w:val="26"/>
          <w:rtl w:val="true"/>
        </w:rPr>
        <w:t>לפסילת</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הרלוונטיות</w:t>
      </w:r>
      <w:r>
        <w:rPr>
          <w:rFonts w:cs="Times New Roman"/>
          <w:sz w:val="24"/>
          <w:sz w:val="24"/>
          <w:szCs w:val="26"/>
          <w:rtl w:val="true"/>
        </w:rPr>
        <w:t xml:space="preserve"> </w:t>
      </w:r>
      <w:r>
        <w:rPr>
          <w:rFonts w:cs="FrankRuehl"/>
          <w:sz w:val="24"/>
          <w:sz w:val="24"/>
          <w:szCs w:val="26"/>
          <w:rtl w:val="true"/>
        </w:rPr>
        <w:t>עשויות</w:t>
      </w:r>
      <w:r>
        <w:rPr>
          <w:rFonts w:cs="Times New Roman"/>
          <w:sz w:val="24"/>
          <w:sz w:val="24"/>
          <w:szCs w:val="26"/>
          <w:rtl w:val="true"/>
        </w:rPr>
        <w:t xml:space="preserve"> </w:t>
      </w:r>
      <w:r>
        <w:rPr>
          <w:rFonts w:cs="FrankRuehl"/>
          <w:sz w:val="24"/>
          <w:sz w:val="24"/>
          <w:szCs w:val="26"/>
          <w:rtl w:val="true"/>
        </w:rPr>
        <w:t>להוביל</w:t>
      </w:r>
      <w:r>
        <w:rPr>
          <w:rFonts w:cs="Times New Roman"/>
          <w:sz w:val="24"/>
          <w:sz w:val="24"/>
          <w:szCs w:val="26"/>
          <w:rtl w:val="true"/>
        </w:rPr>
        <w:t xml:space="preserve"> </w:t>
      </w:r>
      <w:r>
        <w:rPr>
          <w:rFonts w:cs="FrankRuehl"/>
          <w:sz w:val="24"/>
          <w:sz w:val="24"/>
          <w:szCs w:val="26"/>
          <w:rtl w:val="true"/>
        </w:rPr>
        <w:t>למסקנה</w:t>
      </w:r>
      <w:r>
        <w:rPr>
          <w:rFonts w:cs="Times New Roman"/>
          <w:sz w:val="24"/>
          <w:sz w:val="24"/>
          <w:szCs w:val="26"/>
          <w:rtl w:val="true"/>
        </w:rPr>
        <w:t xml:space="preserve"> </w:t>
      </w:r>
      <w:r>
        <w:rPr>
          <w:rFonts w:cs="FrankRuehl"/>
          <w:sz w:val="24"/>
          <w:sz w:val="24"/>
          <w:szCs w:val="26"/>
          <w:rtl w:val="true"/>
        </w:rPr>
        <w:t>אחרת</w:t>
      </w:r>
      <w:r>
        <w:rPr>
          <w:rFonts w:cs="FrankRuehl"/>
          <w:sz w:val="24"/>
          <w:szCs w:val="26"/>
          <w:rtl w:val="true"/>
        </w:rPr>
        <w:t xml:space="preserve">. </w:t>
      </w:r>
      <w:r>
        <w:rPr>
          <w:rFonts w:cs="FrankRuehl"/>
          <w:sz w:val="24"/>
          <w:sz w:val="24"/>
          <w:szCs w:val="26"/>
          <w:rtl w:val="true"/>
        </w:rPr>
        <w:t>בענייננו</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בכתב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הקודם</w:t>
      </w:r>
      <w:r>
        <w:rPr>
          <w:rFonts w:cs="Times New Roman"/>
          <w:sz w:val="24"/>
          <w:sz w:val="24"/>
          <w:szCs w:val="26"/>
          <w:rtl w:val="true"/>
        </w:rPr>
        <w:t xml:space="preserve"> </w:t>
      </w:r>
      <w:r>
        <w:rPr>
          <w:rFonts w:cs="FrankRuehl"/>
          <w:sz w:val="24"/>
          <w:sz w:val="24"/>
          <w:szCs w:val="26"/>
          <w:rtl w:val="true"/>
        </w:rPr>
        <w:t>משנת</w:t>
      </w:r>
      <w:r>
        <w:rPr>
          <w:rFonts w:cs="Times New Roman"/>
          <w:sz w:val="24"/>
          <w:sz w:val="24"/>
          <w:szCs w:val="26"/>
          <w:rtl w:val="true"/>
        </w:rPr>
        <w:t xml:space="preserve"> </w:t>
      </w:r>
      <w:r>
        <w:rPr>
          <w:rFonts w:cs="FrankRuehl"/>
          <w:sz w:val="24"/>
          <w:szCs w:val="26"/>
        </w:rPr>
        <w:t>2017</w:t>
      </w:r>
      <w:r>
        <w:rPr>
          <w:rFonts w:cs="FrankRuehl"/>
          <w:sz w:val="24"/>
          <w:szCs w:val="26"/>
          <w:rtl w:val="true"/>
        </w:rPr>
        <w:t xml:space="preserve"> </w:t>
      </w:r>
      <w:r>
        <w:rPr>
          <w:rFonts w:cs="FrankRuehl"/>
          <w:sz w:val="24"/>
          <w:sz w:val="24"/>
          <w:szCs w:val="26"/>
          <w:rtl w:val="true"/>
        </w:rPr>
        <w:t>והחליט</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סמך</w:t>
      </w:r>
      <w:r>
        <w:rPr>
          <w:rFonts w:cs="Times New Roman"/>
          <w:sz w:val="24"/>
          <w:sz w:val="24"/>
          <w:szCs w:val="26"/>
          <w:rtl w:val="true"/>
        </w:rPr>
        <w:t xml:space="preserve"> </w:t>
      </w:r>
      <w:r>
        <w:rPr>
          <w:rFonts w:cs="FrankRuehl"/>
          <w:sz w:val="24"/>
          <w:sz w:val="24"/>
          <w:szCs w:val="26"/>
          <w:rtl w:val="true"/>
        </w:rPr>
        <w:t>הודאת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עבר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שיוחסה</w:t>
      </w:r>
      <w:r>
        <w:rPr>
          <w:rFonts w:cs="Times New Roman"/>
          <w:sz w:val="24"/>
          <w:sz w:val="24"/>
          <w:szCs w:val="26"/>
          <w:rtl w:val="true"/>
        </w:rPr>
        <w:t xml:space="preserve"> </w:t>
      </w:r>
      <w:r>
        <w:rPr>
          <w:rFonts w:cs="FrankRuehl"/>
          <w:sz w:val="24"/>
          <w:sz w:val="24"/>
          <w:szCs w:val="26"/>
          <w:rtl w:val="true"/>
        </w:rPr>
        <w:t>לו</w:t>
      </w:r>
      <w:r>
        <w:rPr>
          <w:rFonts w:cs="FrankRuehl"/>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התקיימו</w:t>
      </w:r>
      <w:r>
        <w:rPr>
          <w:rFonts w:cs="Times New Roman"/>
          <w:sz w:val="24"/>
          <w:sz w:val="24"/>
          <w:szCs w:val="26"/>
          <w:rtl w:val="true"/>
        </w:rPr>
        <w:t xml:space="preserve"> </w:t>
      </w:r>
      <w:r>
        <w:rPr>
          <w:rFonts w:cs="FrankRuehl"/>
          <w:sz w:val="24"/>
          <w:sz w:val="24"/>
          <w:szCs w:val="26"/>
          <w:rtl w:val="true"/>
        </w:rPr>
        <w:t>דיוני</w:t>
      </w:r>
      <w:r>
        <w:rPr>
          <w:rFonts w:cs="Times New Roman"/>
          <w:sz w:val="24"/>
          <w:sz w:val="24"/>
          <w:szCs w:val="26"/>
          <w:rtl w:val="true"/>
        </w:rPr>
        <w:t xml:space="preserve"> </w:t>
      </w:r>
      <w:r>
        <w:rPr>
          <w:rFonts w:cs="FrankRuehl"/>
          <w:sz w:val="24"/>
          <w:sz w:val="24"/>
          <w:szCs w:val="26"/>
          <w:rtl w:val="true"/>
        </w:rPr>
        <w:t>הוכחות</w:t>
      </w:r>
      <w:r>
        <w:rPr>
          <w:rFonts w:cs="FrankRuehl"/>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נדרש</w:t>
      </w:r>
      <w:r>
        <w:rPr>
          <w:rFonts w:cs="Times New Roman"/>
          <w:sz w:val="24"/>
          <w:sz w:val="24"/>
          <w:szCs w:val="26"/>
          <w:rtl w:val="true"/>
        </w:rPr>
        <w:t xml:space="preserve"> </w:t>
      </w:r>
      <w:r>
        <w:rPr>
          <w:rFonts w:cs="FrankRuehl"/>
          <w:sz w:val="24"/>
          <w:sz w:val="24"/>
          <w:szCs w:val="26"/>
          <w:rtl w:val="true"/>
        </w:rPr>
        <w:t>לחומר</w:t>
      </w:r>
      <w:r>
        <w:rPr>
          <w:rFonts w:cs="Times New Roman"/>
          <w:sz w:val="24"/>
          <w:sz w:val="24"/>
          <w:szCs w:val="26"/>
          <w:rtl w:val="true"/>
        </w:rPr>
        <w:t xml:space="preserve"> </w:t>
      </w:r>
      <w:r>
        <w:rPr>
          <w:rFonts w:cs="FrankRuehl"/>
          <w:sz w:val="24"/>
          <w:sz w:val="24"/>
          <w:szCs w:val="26"/>
          <w:rtl w:val="true"/>
        </w:rPr>
        <w:t>הראיות</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קבע</w:t>
      </w:r>
      <w:r>
        <w:rPr>
          <w:rFonts w:cs="Times New Roman"/>
          <w:sz w:val="24"/>
          <w:sz w:val="24"/>
          <w:szCs w:val="26"/>
          <w:rtl w:val="true"/>
        </w:rPr>
        <w:t xml:space="preserve"> </w:t>
      </w:r>
      <w:r>
        <w:rPr>
          <w:rFonts w:cs="FrankRuehl"/>
          <w:sz w:val="24"/>
          <w:sz w:val="24"/>
          <w:szCs w:val="26"/>
          <w:rtl w:val="true"/>
        </w:rPr>
        <w:t>ממצאי</w:t>
      </w:r>
      <w:r>
        <w:rPr>
          <w:rFonts w:cs="Times New Roman"/>
          <w:sz w:val="24"/>
          <w:sz w:val="24"/>
          <w:szCs w:val="26"/>
          <w:rtl w:val="true"/>
        </w:rPr>
        <w:t xml:space="preserve"> </w:t>
      </w:r>
      <w:r>
        <w:rPr>
          <w:rFonts w:cs="FrankRuehl"/>
          <w:sz w:val="24"/>
          <w:sz w:val="24"/>
          <w:szCs w:val="26"/>
          <w:rtl w:val="true"/>
        </w:rPr>
        <w:t>מהימנות</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למערער</w:t>
      </w:r>
      <w:r>
        <w:rPr>
          <w:rFonts w:cs="FrankRuehl"/>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ציין</w:t>
      </w:r>
      <w:r>
        <w:rPr>
          <w:rFonts w:cs="Times New Roman"/>
          <w:sz w:val="24"/>
          <w:sz w:val="24"/>
          <w:szCs w:val="26"/>
          <w:rtl w:val="true"/>
        </w:rPr>
        <w:t xml:space="preserve"> </w:t>
      </w:r>
      <w:r>
        <w:rPr>
          <w:rFonts w:cs="FrankRuehl"/>
          <w:sz w:val="24"/>
          <w:sz w:val="24"/>
          <w:szCs w:val="26"/>
          <w:rtl w:val="true"/>
        </w:rPr>
        <w:t>בהחלטתו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טרם</w:t>
      </w:r>
      <w:r>
        <w:rPr>
          <w:rFonts w:cs="Times New Roman"/>
          <w:sz w:val="24"/>
          <w:sz w:val="24"/>
          <w:szCs w:val="26"/>
          <w:rtl w:val="true"/>
        </w:rPr>
        <w:t xml:space="preserve"> </w:t>
      </w:r>
      <w:r>
        <w:rPr>
          <w:rFonts w:cs="FrankRuehl"/>
          <w:sz w:val="24"/>
          <w:sz w:val="24"/>
          <w:szCs w:val="26"/>
          <w:rtl w:val="true"/>
        </w:rPr>
        <w:t>קרא</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התסקיר</w:t>
      </w:r>
      <w:r>
        <w:rPr>
          <w:rFonts w:cs="Times New Roman"/>
          <w:sz w:val="24"/>
          <w:sz w:val="24"/>
          <w:szCs w:val="26"/>
          <w:rtl w:val="true"/>
        </w:rPr>
        <w:t xml:space="preserve"> </w:t>
      </w:r>
      <w:r>
        <w:rPr>
          <w:rFonts w:cs="FrankRuehl"/>
          <w:sz w:val="24"/>
          <w:sz w:val="24"/>
          <w:szCs w:val="26"/>
          <w:rtl w:val="true"/>
        </w:rPr>
        <w:t>שעל</w:t>
      </w:r>
      <w:r>
        <w:rPr>
          <w:rFonts w:cs="Times New Roman"/>
          <w:sz w:val="24"/>
          <w:sz w:val="24"/>
          <w:szCs w:val="26"/>
          <w:rtl w:val="true"/>
        </w:rPr>
        <w:t xml:space="preserve"> </w:t>
      </w:r>
      <w:r>
        <w:rPr>
          <w:rFonts w:cs="FrankRuehl"/>
          <w:sz w:val="24"/>
          <w:sz w:val="24"/>
          <w:szCs w:val="26"/>
          <w:rtl w:val="true"/>
        </w:rPr>
        <w:t>הגשתו</w:t>
      </w:r>
      <w:r>
        <w:rPr>
          <w:rFonts w:cs="Times New Roman"/>
          <w:sz w:val="24"/>
          <w:sz w:val="24"/>
          <w:szCs w:val="26"/>
          <w:rtl w:val="true"/>
        </w:rPr>
        <w:t xml:space="preserve"> </w:t>
      </w:r>
      <w:r>
        <w:rPr>
          <w:rFonts w:cs="FrankRuehl"/>
          <w:sz w:val="24"/>
          <w:sz w:val="24"/>
          <w:szCs w:val="26"/>
          <w:rtl w:val="true"/>
        </w:rPr>
        <w:t>הורה</w:t>
      </w:r>
      <w:r>
        <w:rPr>
          <w:rFonts w:cs="FrankRuehl"/>
          <w:sz w:val="24"/>
          <w:szCs w:val="26"/>
          <w:rtl w:val="true"/>
        </w:rPr>
        <w:t xml:space="preserve">. </w:t>
      </w:r>
      <w:r>
        <w:rPr>
          <w:rFonts w:cs="FrankRuehl"/>
          <w:sz w:val="24"/>
          <w:sz w:val="24"/>
          <w:szCs w:val="26"/>
          <w:rtl w:val="true"/>
        </w:rPr>
        <w:t>כמו</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קיימת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קרבה</w:t>
      </w:r>
      <w:r>
        <w:rPr>
          <w:rFonts w:cs="Times New Roman"/>
          <w:sz w:val="24"/>
          <w:sz w:val="24"/>
          <w:szCs w:val="26"/>
          <w:rtl w:val="true"/>
        </w:rPr>
        <w:t xml:space="preserve"> </w:t>
      </w:r>
      <w:r>
        <w:rPr>
          <w:rFonts w:cs="FrankRuehl"/>
          <w:sz w:val="24"/>
          <w:sz w:val="24"/>
          <w:szCs w:val="26"/>
          <w:rtl w:val="true"/>
        </w:rPr>
        <w:t>עניינית</w:t>
      </w:r>
      <w:r>
        <w:rPr>
          <w:rFonts w:cs="FrankRuehl"/>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ההליכים</w:t>
      </w:r>
      <w:r>
        <w:rPr>
          <w:rFonts w:cs="Times New Roman"/>
          <w:sz w:val="24"/>
          <w:sz w:val="24"/>
          <w:szCs w:val="26"/>
          <w:rtl w:val="true"/>
        </w:rPr>
        <w:t xml:space="preserve"> </w:t>
      </w:r>
      <w:r>
        <w:rPr>
          <w:rFonts w:cs="FrankRuehl"/>
          <w:sz w:val="24"/>
          <w:sz w:val="24"/>
          <w:szCs w:val="26"/>
          <w:rtl w:val="true"/>
        </w:rPr>
        <w:t>המצדיקה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פסילת</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וודאי</w:t>
      </w:r>
      <w:r>
        <w:rPr>
          <w:rFonts w:cs="Times New Roman"/>
          <w:sz w:val="24"/>
          <w:sz w:val="24"/>
          <w:szCs w:val="26"/>
          <w:rtl w:val="true"/>
        </w:rPr>
        <w:t xml:space="preserve"> </w:t>
      </w:r>
      <w:r>
        <w:rPr>
          <w:rFonts w:cs="FrankRuehl"/>
          <w:sz w:val="24"/>
          <w:sz w:val="24"/>
          <w:szCs w:val="26"/>
          <w:rtl w:val="true"/>
        </w:rPr>
        <w:t>שאין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לטענה</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קירבה</w:t>
      </w:r>
      <w:r>
        <w:rPr>
          <w:rFonts w:cs="Times New Roman"/>
          <w:sz w:val="24"/>
          <w:sz w:val="24"/>
          <w:szCs w:val="26"/>
          <w:rtl w:val="true"/>
        </w:rPr>
        <w:t xml:space="preserve"> </w:t>
      </w:r>
      <w:r>
        <w:rPr>
          <w:rFonts w:cs="FrankRuehl"/>
          <w:sz w:val="24"/>
          <w:sz w:val="24"/>
          <w:szCs w:val="26"/>
          <w:rtl w:val="true"/>
        </w:rPr>
        <w:t>כזו</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שהמותב</w:t>
      </w:r>
      <w:r>
        <w:rPr>
          <w:rFonts w:cs="Times New Roman"/>
          <w:sz w:val="24"/>
          <w:sz w:val="24"/>
          <w:szCs w:val="26"/>
          <w:rtl w:val="true"/>
        </w:rPr>
        <w:t xml:space="preserve"> </w:t>
      </w:r>
      <w:r>
        <w:rPr>
          <w:rFonts w:cs="FrankRuehl"/>
          <w:sz w:val="24"/>
          <w:sz w:val="24"/>
          <w:szCs w:val="26"/>
          <w:rtl w:val="true"/>
        </w:rPr>
        <w:t>הורה</w:t>
      </w:r>
      <w:r>
        <w:rPr>
          <w:rFonts w:cs="Times New Roman"/>
          <w:sz w:val="24"/>
          <w:sz w:val="24"/>
          <w:szCs w:val="26"/>
          <w:rtl w:val="true"/>
        </w:rPr>
        <w:t xml:space="preserve"> </w:t>
      </w:r>
      <w:r>
        <w:rPr>
          <w:rFonts w:cs="FrankRuehl"/>
          <w:sz w:val="24"/>
          <w:sz w:val="24"/>
          <w:szCs w:val="26"/>
          <w:rtl w:val="true"/>
        </w:rPr>
        <w:t>מתוך</w:t>
      </w:r>
      <w:r>
        <w:rPr>
          <w:rFonts w:cs="Times New Roman"/>
          <w:sz w:val="24"/>
          <w:sz w:val="24"/>
          <w:szCs w:val="26"/>
          <w:rtl w:val="true"/>
        </w:rPr>
        <w:t xml:space="preserve"> </w:t>
      </w:r>
      <w:r>
        <w:rPr>
          <w:rFonts w:cs="FrankRuehl"/>
          <w:sz w:val="24"/>
          <w:sz w:val="24"/>
          <w:szCs w:val="26"/>
          <w:rtl w:val="true"/>
        </w:rPr>
        <w:t>זהירות</w:t>
      </w:r>
      <w:r>
        <w:rPr>
          <w:rFonts w:cs="Times New Roman"/>
          <w:sz w:val="24"/>
          <w:sz w:val="24"/>
          <w:szCs w:val="26"/>
          <w:rtl w:val="true"/>
        </w:rPr>
        <w:t xml:space="preserve"> </w:t>
      </w:r>
      <w:r>
        <w:rPr>
          <w:rFonts w:cs="FrankRuehl"/>
          <w:sz w:val="24"/>
          <w:sz w:val="24"/>
          <w:szCs w:val="26"/>
          <w:rtl w:val="true"/>
        </w:rPr>
        <w:t>יתר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שספק</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נדרשה</w:t>
      </w:r>
      <w:r>
        <w:rPr>
          <w:rFonts w:cs="Times New Roman"/>
          <w:sz w:val="24"/>
          <w:sz w:val="24"/>
          <w:szCs w:val="26"/>
          <w:rtl w:val="true"/>
        </w:rPr>
        <w:t xml:space="preserve"> </w:t>
      </w:r>
      <w:r>
        <w:rPr>
          <w:rFonts w:cs="FrankRuehl"/>
          <w:sz w:val="24"/>
          <w:sz w:val="24"/>
          <w:szCs w:val="26"/>
          <w:rtl w:val="true"/>
        </w:rPr>
        <w:t>כלל</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המשך</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בכתב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משנת</w:t>
      </w:r>
      <w:r>
        <w:rPr>
          <w:rFonts w:cs="Times New Roman"/>
          <w:sz w:val="24"/>
          <w:sz w:val="24"/>
          <w:szCs w:val="26"/>
          <w:rtl w:val="true"/>
        </w:rPr>
        <w:t xml:space="preserve"> </w:t>
      </w:r>
      <w:r>
        <w:rPr>
          <w:rFonts w:cs="FrankRuehl"/>
          <w:sz w:val="24"/>
          <w:szCs w:val="26"/>
        </w:rPr>
        <w:t>2017</w:t>
      </w:r>
      <w:r>
        <w:rPr>
          <w:rFonts w:cs="FrankRuehl"/>
          <w:sz w:val="24"/>
          <w:szCs w:val="26"/>
          <w:rtl w:val="true"/>
        </w:rPr>
        <w:t xml:space="preserve"> </w:t>
      </w:r>
      <w:r>
        <w:rPr>
          <w:rFonts w:cs="FrankRuehl"/>
          <w:sz w:val="24"/>
          <w:sz w:val="24"/>
          <w:szCs w:val="26"/>
          <w:rtl w:val="true"/>
        </w:rPr>
        <w:t>יועבר</w:t>
      </w:r>
      <w:r>
        <w:rPr>
          <w:rFonts w:cs="Times New Roman"/>
          <w:sz w:val="24"/>
          <w:sz w:val="24"/>
          <w:szCs w:val="26"/>
          <w:rtl w:val="true"/>
        </w:rPr>
        <w:t xml:space="preserve"> </w:t>
      </w:r>
      <w:r>
        <w:rPr>
          <w:rFonts w:cs="FrankRuehl"/>
          <w:sz w:val="24"/>
          <w:sz w:val="24"/>
          <w:szCs w:val="26"/>
          <w:rtl w:val="true"/>
        </w:rPr>
        <w:t>למותב</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highlight w:val="yellow"/>
        </w:rPr>
      </w:pP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לפסול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עקב</w:t>
      </w:r>
      <w:r>
        <w:rPr>
          <w:rFonts w:cs="Times New Roman"/>
          <w:sz w:val="24"/>
          <w:sz w:val="24"/>
          <w:szCs w:val="26"/>
          <w:rtl w:val="true"/>
        </w:rPr>
        <w:t xml:space="preserve"> </w:t>
      </w:r>
      <w:r>
        <w:rPr>
          <w:rFonts w:cs="FrankRuehl"/>
          <w:sz w:val="24"/>
          <w:sz w:val="24"/>
          <w:szCs w:val="26"/>
          <w:rtl w:val="true"/>
        </w:rPr>
        <w:t>ההחלטה</w:t>
      </w:r>
      <w:r>
        <w:rPr>
          <w:rFonts w:cs="Times New Roman"/>
          <w:sz w:val="24"/>
          <w:sz w:val="24"/>
          <w:szCs w:val="26"/>
          <w:rtl w:val="true"/>
        </w:rPr>
        <w:t xml:space="preserve"> </w:t>
      </w:r>
      <w:r>
        <w:rPr>
          <w:rFonts w:cs="FrankRuehl"/>
          <w:sz w:val="24"/>
          <w:sz w:val="24"/>
          <w:szCs w:val="26"/>
          <w:rtl w:val="true"/>
        </w:rPr>
        <w:t>שנתן</w:t>
      </w:r>
      <w:r>
        <w:rPr>
          <w:rFonts w:cs="Times New Roman"/>
          <w:sz w:val="24"/>
          <w:sz w:val="24"/>
          <w:szCs w:val="26"/>
          <w:rtl w:val="true"/>
        </w:rPr>
        <w:t xml:space="preserve"> </w:t>
      </w:r>
      <w:r>
        <w:rPr>
          <w:rFonts w:cs="FrankRuehl"/>
          <w:sz w:val="24"/>
          <w:sz w:val="24"/>
          <w:szCs w:val="26"/>
          <w:rtl w:val="true"/>
        </w:rPr>
        <w:t>בבקשת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המעצר</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דינה</w:t>
      </w:r>
      <w:r>
        <w:rPr>
          <w:rFonts w:cs="Times New Roman"/>
          <w:sz w:val="24"/>
          <w:sz w:val="24"/>
          <w:szCs w:val="26"/>
          <w:rtl w:val="true"/>
        </w:rPr>
        <w:t xml:space="preserve"> </w:t>
      </w:r>
      <w:r>
        <w:rPr>
          <w:rFonts w:cs="FrankRuehl"/>
          <w:sz w:val="24"/>
          <w:sz w:val="24"/>
          <w:szCs w:val="26"/>
          <w:rtl w:val="true"/>
        </w:rPr>
        <w:t>להידחות</w:t>
      </w:r>
      <w:r>
        <w:rPr>
          <w:rFonts w:cs="FrankRuehl"/>
          <w:sz w:val="24"/>
          <w:szCs w:val="26"/>
          <w:rtl w:val="true"/>
        </w:rPr>
        <w:t xml:space="preserve">. </w:t>
      </w: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מצב</w:t>
      </w:r>
      <w:r>
        <w:rPr>
          <w:rFonts w:cs="Times New Roman"/>
          <w:sz w:val="24"/>
          <w:sz w:val="24"/>
          <w:szCs w:val="26"/>
          <w:rtl w:val="true"/>
        </w:rPr>
        <w:t xml:space="preserve"> </w:t>
      </w:r>
      <w:r>
        <w:rPr>
          <w:rFonts w:cs="FrankRuehl"/>
          <w:sz w:val="24"/>
          <w:sz w:val="24"/>
          <w:szCs w:val="26"/>
          <w:rtl w:val="true"/>
        </w:rPr>
        <w:t>דברים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מותב</w:t>
      </w:r>
      <w:r>
        <w:rPr>
          <w:rFonts w:cs="Times New Roman"/>
          <w:sz w:val="24"/>
          <w:sz w:val="24"/>
          <w:szCs w:val="26"/>
          <w:rtl w:val="true"/>
        </w:rPr>
        <w:t xml:space="preserve"> </w:t>
      </w:r>
      <w:r>
        <w:rPr>
          <w:rFonts w:cs="FrankRuehl"/>
          <w:sz w:val="24"/>
          <w:sz w:val="24"/>
          <w:szCs w:val="26"/>
          <w:rtl w:val="true"/>
        </w:rPr>
        <w:t>הדן</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מעצרו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באישום</w:t>
      </w:r>
      <w:r>
        <w:rPr>
          <w:rFonts w:cs="Times New Roman"/>
          <w:sz w:val="24"/>
          <w:sz w:val="24"/>
          <w:szCs w:val="26"/>
          <w:rtl w:val="true"/>
        </w:rPr>
        <w:t xml:space="preserve"> </w:t>
      </w:r>
      <w:r>
        <w:rPr>
          <w:rFonts w:cs="FrankRuehl"/>
          <w:sz w:val="24"/>
          <w:sz w:val="24"/>
          <w:szCs w:val="26"/>
          <w:rtl w:val="true"/>
        </w:rPr>
        <w:t>לגופו</w:t>
      </w:r>
      <w:r>
        <w:rPr>
          <w:rFonts w:cs="FrankRuehl"/>
          <w:sz w:val="24"/>
          <w:szCs w:val="26"/>
          <w:rtl w:val="true"/>
        </w:rPr>
        <w:t xml:space="preserve">, </w:t>
      </w:r>
      <w:r>
        <w:rPr>
          <w:rFonts w:cs="FrankRuehl"/>
          <w:sz w:val="24"/>
          <w:sz w:val="24"/>
          <w:szCs w:val="26"/>
          <w:rtl w:val="true"/>
        </w:rPr>
        <w:t>איננו</w:t>
      </w:r>
      <w:r>
        <w:rPr>
          <w:rFonts w:cs="Times New Roman"/>
          <w:sz w:val="24"/>
          <w:sz w:val="24"/>
          <w:szCs w:val="26"/>
          <w:rtl w:val="true"/>
        </w:rPr>
        <w:t xml:space="preserve"> </w:t>
      </w:r>
      <w:r>
        <w:rPr>
          <w:rFonts w:cs="FrankRuehl"/>
          <w:sz w:val="24"/>
          <w:sz w:val="24"/>
          <w:szCs w:val="26"/>
          <w:rtl w:val="true"/>
        </w:rPr>
        <w:t>רצוי</w:t>
      </w:r>
      <w:r>
        <w:rPr>
          <w:rFonts w:cs="FrankRuehl"/>
          <w:sz w:val="24"/>
          <w:szCs w:val="26"/>
          <w:rtl w:val="true"/>
        </w:rPr>
        <w:t xml:space="preserve">, </w:t>
      </w:r>
      <w:r>
        <w:rPr>
          <w:rFonts w:cs="FrankRuehl"/>
          <w:sz w:val="24"/>
          <w:sz w:val="24"/>
          <w:szCs w:val="26"/>
          <w:rtl w:val="true"/>
        </w:rPr>
        <w:t>אולם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איננו</w:t>
      </w:r>
      <w:r>
        <w:rPr>
          <w:rFonts w:cs="Times New Roman"/>
          <w:sz w:val="24"/>
          <w:sz w:val="24"/>
          <w:szCs w:val="26"/>
          <w:rtl w:val="true"/>
        </w:rPr>
        <w:t xml:space="preserve"> </w:t>
      </w:r>
      <w:r>
        <w:rPr>
          <w:rFonts w:cs="FrankRuehl"/>
          <w:sz w:val="24"/>
          <w:sz w:val="24"/>
          <w:szCs w:val="26"/>
          <w:rtl w:val="true"/>
        </w:rPr>
        <w:t>מקים</w:t>
      </w:r>
      <w:r>
        <w:rPr>
          <w:rFonts w:cs="Times New Roman"/>
          <w:sz w:val="24"/>
          <w:sz w:val="24"/>
          <w:szCs w:val="26"/>
          <w:rtl w:val="true"/>
        </w:rPr>
        <w:t xml:space="preserve"> </w:t>
      </w:r>
      <w:r>
        <w:rPr>
          <w:rFonts w:cs="FrankRuehl"/>
          <w:sz w:val="24"/>
          <w:sz w:val="24"/>
          <w:szCs w:val="26"/>
          <w:rtl w:val="true"/>
        </w:rPr>
        <w:t>בהכרח</w:t>
      </w:r>
      <w:r>
        <w:rPr>
          <w:rFonts w:cs="Times New Roman"/>
          <w:sz w:val="24"/>
          <w:sz w:val="24"/>
          <w:szCs w:val="26"/>
          <w:rtl w:val="true"/>
        </w:rPr>
        <w:t xml:space="preserve"> </w:t>
      </w:r>
      <w:r>
        <w:rPr>
          <w:rFonts w:cs="FrankRuehl"/>
          <w:sz w:val="24"/>
          <w:sz w:val="24"/>
          <w:szCs w:val="26"/>
          <w:rtl w:val="true"/>
        </w:rPr>
        <w:t>עילת</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ויש</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שהתקיים</w:t>
      </w:r>
      <w:r>
        <w:rPr>
          <w:rFonts w:cs="Times New Roman"/>
          <w:sz w:val="24"/>
          <w:sz w:val="24"/>
          <w:szCs w:val="26"/>
          <w:rtl w:val="true"/>
        </w:rPr>
        <w:t xml:space="preserve"> </w:t>
      </w:r>
      <w:r>
        <w:rPr>
          <w:rFonts w:cs="FrankRuehl"/>
          <w:sz w:val="24"/>
          <w:sz w:val="24"/>
          <w:szCs w:val="26"/>
          <w:rtl w:val="true"/>
        </w:rPr>
        <w:t>בענייני</w:t>
      </w:r>
      <w:r>
        <w:rPr>
          <w:rFonts w:cs="Times New Roman"/>
          <w:sz w:val="24"/>
          <w:sz w:val="24"/>
          <w:szCs w:val="26"/>
          <w:rtl w:val="true"/>
        </w:rPr>
        <w:t xml:space="preserve"> </w:t>
      </w:r>
      <w:r>
        <w:rPr>
          <w:rFonts w:cs="FrankRuehl"/>
          <w:sz w:val="24"/>
          <w:sz w:val="24"/>
          <w:szCs w:val="26"/>
          <w:rtl w:val="true"/>
        </w:rPr>
        <w:t>המעצר</w:t>
      </w:r>
      <w:r>
        <w:rPr>
          <w:rFonts w:cs="Times New Roman"/>
          <w:sz w:val="24"/>
          <w:sz w:val="24"/>
          <w:szCs w:val="26"/>
          <w:rtl w:val="true"/>
        </w:rPr>
        <w:t xml:space="preserve"> </w:t>
      </w:r>
      <w:r>
        <w:rPr>
          <w:rFonts w:cs="FrankRuehl"/>
          <w:sz w:val="24"/>
          <w:sz w:val="24"/>
          <w:szCs w:val="26"/>
          <w:rtl w:val="true"/>
        </w:rPr>
        <w:t>מבסס</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Times New Roman"/>
          <w:sz w:val="24"/>
          <w:sz w:val="24"/>
          <w:szCs w:val="26"/>
          <w:rtl w:val="true"/>
        </w:rPr>
        <w:t xml:space="preserve"> </w:t>
      </w:r>
      <w:r>
        <w:rPr>
          <w:rFonts w:cs="FrankRuehl"/>
          <w:sz w:val="24"/>
          <w:sz w:val="24"/>
          <w:szCs w:val="26"/>
          <w:rtl w:val="true"/>
        </w:rPr>
        <w:t>בניהול</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המשפטי</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בענייננו</w:t>
      </w:r>
      <w:r>
        <w:rPr>
          <w:rFonts w:cs="Times New Roman"/>
          <w:sz w:val="24"/>
          <w:sz w:val="24"/>
          <w:szCs w:val="26"/>
          <w:rtl w:val="true"/>
        </w:rPr>
        <w:t xml:space="preserve"> </w:t>
      </w:r>
      <w:r>
        <w:rPr>
          <w:rFonts w:cs="FrankRuehl"/>
          <w:sz w:val="24"/>
          <w:sz w:val="24"/>
          <w:szCs w:val="26"/>
          <w:rtl w:val="true"/>
        </w:rPr>
        <w:t>מתעורר</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כזה</w:t>
      </w:r>
      <w:r>
        <w:rPr>
          <w:rFonts w:cs="FrankRuehl"/>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ציין</w:t>
      </w:r>
      <w:r>
        <w:rPr>
          <w:rFonts w:cs="Times New Roman"/>
          <w:sz w:val="24"/>
          <w:sz w:val="24"/>
          <w:szCs w:val="26"/>
          <w:rtl w:val="true"/>
        </w:rPr>
        <w:t xml:space="preserve"> </w:t>
      </w:r>
      <w:r>
        <w:rPr>
          <w:rFonts w:cs="FrankRuehl"/>
          <w:sz w:val="24"/>
          <w:sz w:val="24"/>
          <w:szCs w:val="26"/>
          <w:rtl w:val="true"/>
        </w:rPr>
        <w:t>מפורשות</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נחשף</w:t>
      </w:r>
      <w:r>
        <w:rPr>
          <w:rFonts w:cs="Times New Roman"/>
          <w:sz w:val="24"/>
          <w:sz w:val="24"/>
          <w:szCs w:val="26"/>
          <w:rtl w:val="true"/>
        </w:rPr>
        <w:t xml:space="preserve"> </w:t>
      </w:r>
      <w:r>
        <w:rPr>
          <w:rFonts w:cs="FrankRuehl"/>
          <w:sz w:val="24"/>
          <w:sz w:val="24"/>
          <w:szCs w:val="26"/>
          <w:rtl w:val="true"/>
        </w:rPr>
        <w:t>לחומר</w:t>
      </w:r>
      <w:r>
        <w:rPr>
          <w:rFonts w:cs="Times New Roman"/>
          <w:sz w:val="24"/>
          <w:sz w:val="24"/>
          <w:szCs w:val="26"/>
          <w:rtl w:val="true"/>
        </w:rPr>
        <w:t xml:space="preserve"> </w:t>
      </w:r>
      <w:r>
        <w:rPr>
          <w:rFonts w:cs="FrankRuehl"/>
          <w:sz w:val="24"/>
          <w:sz w:val="24"/>
          <w:szCs w:val="26"/>
          <w:rtl w:val="true"/>
        </w:rPr>
        <w:t>הראיות</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זכורים</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תסקירים</w:t>
      </w:r>
      <w:r>
        <w:rPr>
          <w:rFonts w:cs="Times New Roman"/>
          <w:sz w:val="24"/>
          <w:sz w:val="24"/>
          <w:szCs w:val="26"/>
          <w:rtl w:val="true"/>
        </w:rPr>
        <w:t xml:space="preserve"> </w:t>
      </w:r>
      <w:r>
        <w:rPr>
          <w:rFonts w:cs="FrankRuehl"/>
          <w:sz w:val="24"/>
          <w:sz w:val="24"/>
          <w:szCs w:val="26"/>
          <w:rtl w:val="true"/>
        </w:rPr>
        <w:t>שהוגשו</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שנטענו</w:t>
      </w:r>
      <w:r>
        <w:rPr>
          <w:rFonts w:cs="Times New Roman"/>
          <w:sz w:val="24"/>
          <w:sz w:val="24"/>
          <w:szCs w:val="26"/>
          <w:rtl w:val="true"/>
        </w:rPr>
        <w:t xml:space="preserve"> </w:t>
      </w:r>
      <w:r>
        <w:rPr>
          <w:rFonts w:cs="FrankRuehl"/>
          <w:sz w:val="24"/>
          <w:sz w:val="24"/>
          <w:szCs w:val="26"/>
          <w:rtl w:val="true"/>
        </w:rPr>
        <w:t>בעניינם</w:t>
      </w:r>
      <w:r>
        <w:rPr>
          <w:rFonts w:cs="FrankRuehl"/>
          <w:sz w:val="24"/>
          <w:szCs w:val="26"/>
          <w:rtl w:val="true"/>
        </w:rPr>
        <w:t xml:space="preserve">. </w:t>
      </w:r>
      <w:r>
        <w:rPr>
          <w:rFonts w:cs="FrankRuehl"/>
          <w:sz w:val="24"/>
          <w:sz w:val="24"/>
          <w:szCs w:val="26"/>
          <w:rtl w:val="true"/>
        </w:rPr>
        <w:t>קביעה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מתקבלת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בהינתן</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שהדיון</w:t>
      </w:r>
      <w:r>
        <w:rPr>
          <w:rFonts w:cs="Times New Roman"/>
          <w:sz w:val="24"/>
          <w:sz w:val="24"/>
          <w:szCs w:val="26"/>
          <w:rtl w:val="true"/>
        </w:rPr>
        <w:t xml:space="preserve"> </w:t>
      </w:r>
      <w:r>
        <w:rPr>
          <w:rFonts w:cs="FrankRuehl"/>
          <w:sz w:val="24"/>
          <w:sz w:val="24"/>
          <w:szCs w:val="26"/>
          <w:rtl w:val="true"/>
        </w:rPr>
        <w:t>שהתקיים</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התמקד</w:t>
      </w:r>
      <w:r>
        <w:rPr>
          <w:rFonts w:cs="Times New Roman"/>
          <w:sz w:val="24"/>
          <w:sz w:val="24"/>
          <w:szCs w:val="26"/>
          <w:rtl w:val="true"/>
        </w:rPr>
        <w:t xml:space="preserve"> </w:t>
      </w:r>
      <w:r>
        <w:rPr>
          <w:rFonts w:cs="FrankRuehl"/>
          <w:sz w:val="24"/>
          <w:sz w:val="24"/>
          <w:szCs w:val="26"/>
          <w:rtl w:val="true"/>
        </w:rPr>
        <w:t>בבקשת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לפתיחת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חלון</w:t>
      </w:r>
      <w:r>
        <w:rPr>
          <w:rFonts w:cs="FrankRuehl"/>
          <w:sz w:val="24"/>
          <w:szCs w:val="26"/>
          <w:rtl w:val="true"/>
        </w:rPr>
        <w:t xml:space="preserve">" </w:t>
      </w:r>
      <w:r>
        <w:rPr>
          <w:rFonts w:cs="FrankRuehl"/>
          <w:sz w:val="24"/>
          <w:sz w:val="24"/>
          <w:szCs w:val="26"/>
          <w:rtl w:val="true"/>
        </w:rPr>
        <w:t>חד</w:t>
      </w:r>
      <w:r>
        <w:rPr>
          <w:rFonts w:cs="FrankRuehl"/>
          <w:sz w:val="24"/>
          <w:szCs w:val="26"/>
          <w:rtl w:val="true"/>
        </w:rPr>
        <w:t>-</w:t>
      </w:r>
      <w:r>
        <w:rPr>
          <w:rFonts w:cs="FrankRuehl"/>
          <w:sz w:val="24"/>
          <w:sz w:val="24"/>
          <w:szCs w:val="26"/>
          <w:rtl w:val="true"/>
        </w:rPr>
        <w:t>פעמי</w:t>
      </w:r>
      <w:r>
        <w:rPr>
          <w:rFonts w:cs="Times New Roman"/>
          <w:sz w:val="24"/>
          <w:sz w:val="24"/>
          <w:szCs w:val="26"/>
          <w:rtl w:val="true"/>
        </w:rPr>
        <w:t xml:space="preserve"> </w:t>
      </w:r>
      <w:r>
        <w:rPr>
          <w:rFonts w:cs="FrankRuehl"/>
          <w:sz w:val="24"/>
          <w:sz w:val="24"/>
          <w:szCs w:val="26"/>
          <w:rtl w:val="true"/>
        </w:rPr>
        <w:t>בפיקוח</w:t>
      </w:r>
      <w:r>
        <w:rPr>
          <w:rFonts w:cs="Times New Roman"/>
          <w:sz w:val="24"/>
          <w:sz w:val="24"/>
          <w:szCs w:val="26"/>
          <w:rtl w:val="true"/>
        </w:rPr>
        <w:t xml:space="preserve"> </w:t>
      </w:r>
      <w:r>
        <w:rPr>
          <w:rFonts w:cs="FrankRuehl"/>
          <w:sz w:val="24"/>
          <w:sz w:val="24"/>
          <w:szCs w:val="26"/>
          <w:rtl w:val="true"/>
        </w:rPr>
        <w:t>האלקטרוני</w:t>
      </w:r>
      <w:r>
        <w:rPr>
          <w:rFonts w:cs="FrankRuehl"/>
          <w:sz w:val="24"/>
          <w:szCs w:val="26"/>
          <w:rtl w:val="true"/>
        </w:rPr>
        <w:t xml:space="preserve">, </w:t>
      </w:r>
      <w:r>
        <w:rPr>
          <w:rFonts w:cs="FrankRuehl"/>
          <w:sz w:val="24"/>
          <w:sz w:val="24"/>
          <w:szCs w:val="26"/>
          <w:rtl w:val="true"/>
        </w:rPr>
        <w:t>וכן</w:t>
      </w:r>
      <w:r>
        <w:rPr>
          <w:rFonts w:cs="Times New Roman"/>
          <w:sz w:val="24"/>
          <w:sz w:val="24"/>
          <w:szCs w:val="26"/>
          <w:rtl w:val="true"/>
        </w:rPr>
        <w:t xml:space="preserve"> </w:t>
      </w:r>
      <w:r>
        <w:rPr>
          <w:rFonts w:cs="FrankRuehl"/>
          <w:sz w:val="24"/>
          <w:sz w:val="24"/>
          <w:szCs w:val="26"/>
          <w:rtl w:val="true"/>
        </w:rPr>
        <w:t>בהינתן</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שלצד</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התקיימו</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באותו</w:t>
      </w:r>
      <w:r>
        <w:rPr>
          <w:rFonts w:cs="Times New Roman"/>
          <w:sz w:val="24"/>
          <w:sz w:val="24"/>
          <w:szCs w:val="26"/>
          <w:rtl w:val="true"/>
        </w:rPr>
        <w:t xml:space="preserve"> </w:t>
      </w:r>
      <w:r>
        <w:rPr>
          <w:rFonts w:cs="FrankRuehl"/>
          <w:sz w:val="24"/>
          <w:sz w:val="24"/>
          <w:szCs w:val="26"/>
          <w:rtl w:val="true"/>
        </w:rPr>
        <w:t>היום</w:t>
      </w:r>
      <w:r>
        <w:rPr>
          <w:rFonts w:cs="Times New Roman"/>
          <w:sz w:val="24"/>
          <w:sz w:val="24"/>
          <w:szCs w:val="26"/>
          <w:rtl w:val="true"/>
        </w:rPr>
        <w:t xml:space="preserve"> </w:t>
      </w:r>
      <w:r>
        <w:rPr>
          <w:rFonts w:cs="FrankRuehl"/>
          <w:sz w:val="24"/>
          <w:sz w:val="24"/>
          <w:szCs w:val="26"/>
          <w:rtl w:val="true"/>
        </w:rPr>
        <w:t>מספר</w:t>
      </w:r>
      <w:r>
        <w:rPr>
          <w:rFonts w:cs="Times New Roman"/>
          <w:sz w:val="24"/>
          <w:sz w:val="24"/>
          <w:szCs w:val="26"/>
          <w:rtl w:val="true"/>
        </w:rPr>
        <w:t xml:space="preserve"> </w:t>
      </w:r>
      <w:r>
        <w:rPr>
          <w:rFonts w:cs="FrankRuehl"/>
          <w:sz w:val="24"/>
          <w:sz w:val="24"/>
          <w:szCs w:val="26"/>
          <w:rtl w:val="true"/>
        </w:rPr>
        <w:t>רב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דיוני</w:t>
      </w:r>
      <w:r>
        <w:rPr>
          <w:rFonts w:cs="Times New Roman"/>
          <w:sz w:val="24"/>
          <w:sz w:val="24"/>
          <w:szCs w:val="26"/>
          <w:rtl w:val="true"/>
        </w:rPr>
        <w:t xml:space="preserve"> </w:t>
      </w:r>
      <w:r>
        <w:rPr>
          <w:rFonts w:cs="FrankRuehl"/>
          <w:sz w:val="24"/>
          <w:sz w:val="24"/>
          <w:szCs w:val="26"/>
          <w:rtl w:val="true"/>
        </w:rPr>
        <w:t>מעצרים</w:t>
      </w:r>
      <w:r>
        <w:rPr>
          <w:rFonts w:cs="FrankRuehl"/>
          <w:sz w:val="24"/>
          <w:szCs w:val="26"/>
          <w:rtl w:val="true"/>
        </w:rPr>
        <w:t xml:space="preserve">. </w:t>
      </w:r>
    </w:p>
    <w:p>
      <w:pPr>
        <w:pStyle w:val="Normal"/>
        <w:tabs>
          <w:tab w:val="clear" w:pos="720"/>
          <w:tab w:val="left" w:pos="2552" w:leader="none"/>
        </w:tabs>
        <w:ind w:end="0"/>
        <w:jc w:val="start"/>
        <w:rPr>
          <w:rFonts w:cs="FrankRuehl"/>
          <w:sz w:val="24"/>
          <w:szCs w:val="26"/>
          <w:highlight w:val="yellow"/>
        </w:rPr>
      </w:pPr>
      <w:r>
        <w:rPr>
          <w:rFonts w:cs="FrankRuehl"/>
          <w:sz w:val="24"/>
          <w:szCs w:val="26"/>
          <w:highlight w:val="yellow"/>
          <w:rtl w:val="true"/>
        </w:rPr>
      </w:r>
      <w:bookmarkStart w:id="8" w:name="ABSTRACT_END"/>
      <w:bookmarkStart w:id="9" w:name="ABSTRACT_END"/>
      <w:bookmarkEnd w:id="9"/>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Ruller43"/>
        <w:numPr>
          <w:ilvl w:val="0"/>
          <w:numId w:val="0"/>
        </w:numPr>
        <w:ind w:hanging="0" w:start="0" w:end="0"/>
        <w:jc w:val="both"/>
        <w:rPr>
          <w:rFonts w:ascii="Century" w:hAnsi="Century" w:cs="Century"/>
          <w:sz w:val="22"/>
        </w:rPr>
      </w:pPr>
      <w:bookmarkStart w:id="13" w:name="Writer_Name"/>
      <w:bookmarkEnd w:id="13"/>
      <w:r>
        <w:rPr>
          <w:rFonts w:eastAsia="Times New Roman" w:cs="Times New Roman" w:ascii="Times New Roman" w:hAnsi="Times New Roman"/>
          <w:sz w:val="22"/>
          <w:rtl w:val="true"/>
        </w:rPr>
        <w:tab/>
      </w:r>
      <w:r>
        <w:rPr>
          <w:rFonts w:ascii="Century" w:hAnsi="Century" w:cs="Century"/>
          <w:sz w:val="22"/>
          <w:sz w:val="22"/>
          <w:rtl w:val="true"/>
        </w:rPr>
        <w:t xml:space="preserve">ערעור על החלטת בית משפט השלום בירושלים </w:t>
      </w:r>
      <w:r>
        <w:rPr>
          <w:rFonts w:cs="Century" w:ascii="Century" w:hAnsi="Century"/>
          <w:sz w:val="22"/>
          <w:rtl w:val="true"/>
        </w:rPr>
        <w:t>(</w:t>
      </w:r>
      <w:r>
        <w:rPr>
          <w:rFonts w:ascii="Century" w:hAnsi="Century" w:cs="Century"/>
          <w:sz w:val="22"/>
          <w:sz w:val="22"/>
          <w:rtl w:val="true"/>
        </w:rPr>
        <w:t xml:space="preserve">השופטת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סקפה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שפירא</w:t>
      </w:r>
      <w:r>
        <w:rPr>
          <w:rFonts w:cs="Century" w:ascii="Century" w:hAnsi="Century"/>
          <w:sz w:val="22"/>
          <w:rtl w:val="true"/>
        </w:rPr>
        <w:t xml:space="preserve">) </w:t>
      </w:r>
      <w:r>
        <w:rPr>
          <w:rFonts w:ascii="Century" w:hAnsi="Century" w:cs="Century"/>
          <w:sz w:val="22"/>
          <w:sz w:val="22"/>
          <w:rtl w:val="true"/>
        </w:rPr>
        <w:t xml:space="preserve">מיום </w:t>
      </w:r>
      <w:r>
        <w:rPr>
          <w:rFonts w:cs="Century" w:ascii="Century" w:hAnsi="Century"/>
          <w:sz w:val="22"/>
        </w:rPr>
        <w:t>10.10.2018</w:t>
      </w:r>
      <w:r>
        <w:rPr>
          <w:rFonts w:cs="Century" w:ascii="Century" w:hAnsi="Century"/>
          <w:sz w:val="22"/>
          <w:rtl w:val="true"/>
        </w:rPr>
        <w:t xml:space="preserve"> </w:t>
      </w:r>
      <w:r>
        <w:rPr>
          <w:rFonts w:ascii="Century" w:hAnsi="Century" w:cs="Century"/>
          <w:sz w:val="22"/>
          <w:sz w:val="22"/>
          <w:rtl w:val="true"/>
        </w:rPr>
        <w:t>ב</w:t>
      </w:r>
      <w:hyperlink r:id="rId5">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68454-06-18</w:t>
        </w:r>
      </w:hyperlink>
      <w:r>
        <w:rPr>
          <w:rFonts w:cs="Century" w:ascii="Century" w:hAnsi="Century"/>
          <w:sz w:val="22"/>
          <w:rtl w:val="true"/>
        </w:rPr>
        <w:t xml:space="preserve"> </w:t>
      </w:r>
      <w:r>
        <w:rPr>
          <w:rFonts w:ascii="Century" w:hAnsi="Century" w:cs="Century"/>
          <w:sz w:val="22"/>
          <w:sz w:val="22"/>
          <w:rtl w:val="true"/>
        </w:rPr>
        <w:t>שלא לפסול עצמו מלדון בעניינו של המערער</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pPr>
      <w:r>
        <w:rPr/>
        <w:t>1</w:t>
      </w:r>
      <w:r>
        <w:rPr>
          <w:rtl w:val="true"/>
        </w:rPr>
        <w:t>.</w:t>
        <w:tab/>
      </w:r>
      <w:r>
        <w:rPr>
          <w:rtl w:val="true"/>
        </w:rPr>
        <w:t xml:space="preserve">נגד המערער הוגש בחודש מאי </w:t>
      </w:r>
      <w:r>
        <w:rPr/>
        <w:t>2017</w:t>
      </w:r>
      <w:r>
        <w:rPr>
          <w:rtl w:val="true"/>
        </w:rPr>
        <w:t xml:space="preserve"> </w:t>
      </w:r>
      <w:r>
        <w:rPr>
          <w:rtl w:val="true"/>
        </w:rPr>
        <w:t xml:space="preserve">לבית משפט השלום בירושלים כתב אישום </w:t>
      </w:r>
      <w:r>
        <w:rPr>
          <w:rtl w:val="true"/>
        </w:rPr>
        <w:t>(</w:t>
      </w:r>
      <w:r>
        <w:rPr>
          <w:rtl w:val="true"/>
        </w:rPr>
        <w:t>ת</w:t>
      </w:r>
      <w:r>
        <w:rPr>
          <w:rtl w:val="true"/>
        </w:rPr>
        <w:t>"</w:t>
      </w:r>
      <w:r>
        <w:rPr>
          <w:rtl w:val="true"/>
        </w:rPr>
        <w:t xml:space="preserve">פ </w:t>
      </w:r>
      <w:r>
        <w:rPr/>
        <w:t>49315-05-17</w:t>
      </w:r>
      <w:r>
        <w:rPr>
          <w:rtl w:val="true"/>
        </w:rPr>
        <w:t xml:space="preserve">), </w:t>
      </w:r>
      <w:r>
        <w:rPr>
          <w:rtl w:val="true"/>
        </w:rPr>
        <w:t>אשר לאחר שתוקן במסגרת הסדר טיעון ייחס למערער עבירה של תקיפה על רקע סכסוך כספי בינו ובין המתלונן</w:t>
      </w:r>
      <w:r>
        <w:rPr>
          <w:rtl w:val="true"/>
        </w:rPr>
        <w:t xml:space="preserve">. </w:t>
      </w:r>
      <w:r>
        <w:rPr>
          <w:rtl w:val="true"/>
        </w:rPr>
        <w:t xml:space="preserve">ביום </w:t>
      </w:r>
      <w:r>
        <w:rPr/>
        <w:t>21.6.2017</w:t>
      </w:r>
      <w:r>
        <w:rPr>
          <w:rtl w:val="true"/>
        </w:rPr>
        <w:t xml:space="preserve"> </w:t>
      </w:r>
      <w:r>
        <w:rPr>
          <w:rtl w:val="true"/>
        </w:rPr>
        <w:t xml:space="preserve">ניתנה החלטה </w:t>
      </w:r>
      <w:r>
        <w:rPr>
          <w:rtl w:val="true"/>
        </w:rPr>
        <w:t>(</w:t>
      </w:r>
      <w:r>
        <w:rPr>
          <w:rtl w:val="true"/>
        </w:rPr>
        <w:t xml:space="preserve">השופטת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סקפה</w:t>
      </w:r>
      <w:r>
        <w:rPr>
          <w:rFonts w:ascii="Times New Roman" w:hAnsi="Times New Roman" w:eastAsia="Times New Roman" w:cs="Times New Roman"/>
          <w:spacing w:val="0"/>
          <w:sz w:val="28"/>
          <w:sz w:val="28"/>
          <w:szCs w:val="24"/>
          <w:rtl w:val="true"/>
        </w:rPr>
        <w:t xml:space="preserve"> </w:t>
      </w:r>
      <w:r>
        <w:rPr>
          <w:rFonts w:ascii="Times New Roman" w:hAnsi="Times New Roman" w:cs="Miriam"/>
          <w:spacing w:val="0"/>
          <w:sz w:val="28"/>
          <w:sz w:val="28"/>
          <w:szCs w:val="24"/>
          <w:rtl w:val="true"/>
        </w:rPr>
        <w:t>שפירא</w:t>
      </w:r>
      <w:r>
        <w:rPr>
          <w:rtl w:val="true"/>
        </w:rPr>
        <w:t xml:space="preserve">) </w:t>
      </w:r>
      <w:r>
        <w:rPr>
          <w:rtl w:val="true"/>
        </w:rPr>
        <w:t xml:space="preserve">הקובעת כי המערער ביצע את העבירה שיוחסה לו וזאת על יסוד הודאתו בכתב האישום המתוקן </w:t>
      </w:r>
      <w:r>
        <w:rPr>
          <w:rtl w:val="true"/>
        </w:rPr>
        <w:t>(</w:t>
      </w:r>
      <w:r>
        <w:rPr>
          <w:rtl w:val="true"/>
        </w:rPr>
        <w:t>להלן</w:t>
      </w:r>
      <w:r>
        <w:rPr>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משנת</w:t>
      </w:r>
      <w:r>
        <w:rPr>
          <w:rFonts w:ascii="Century" w:hAnsi="Century" w:eastAsia="Century" w:cs="Century"/>
          <w:b/>
          <w:b/>
          <w:spacing w:val="0"/>
          <w:szCs w:val="24"/>
          <w:rtl w:val="true"/>
        </w:rPr>
        <w:t xml:space="preserve"> </w:t>
      </w:r>
      <w:r>
        <w:rPr>
          <w:rFonts w:cs="Miriam" w:ascii="Century" w:hAnsi="Century"/>
          <w:b/>
          <w:spacing w:val="0"/>
          <w:szCs w:val="24"/>
        </w:rPr>
        <w:t>2017</w:t>
      </w:r>
      <w:r>
        <w:rPr>
          <w:rtl w:val="true"/>
        </w:rPr>
        <w:t xml:space="preserve">). </w:t>
      </w:r>
      <w:r>
        <w:rPr>
          <w:rtl w:val="true"/>
        </w:rPr>
        <w:t>באותו מועד הורה בית המשפט על הגשת תסקיר שירות מבחן שיתייחס גם לאפשרות של סיום ההליך ללא הרשעה וקבע דיון לשמיעת הטיעונים לעונש</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t>2</w:t>
      </w:r>
      <w:r>
        <w:rPr>
          <w:rtl w:val="true"/>
        </w:rPr>
        <w:t>.</w:t>
      </w:r>
      <w:r>
        <w:rPr>
          <w:rtl w:val="true"/>
        </w:rPr>
        <w:tab/>
      </w:r>
      <w:r>
        <w:rPr>
          <w:rtl w:val="true"/>
        </w:rPr>
        <w:t xml:space="preserve">הערעור דנן נוגע לכתב אישום אחר אשר הוגש נגד המערער ושלושה נאשמים נוספים בחודש יוני </w:t>
      </w:r>
      <w:r>
        <w:rPr/>
        <w:t>2018</w:t>
      </w:r>
      <w:r>
        <w:rPr>
          <w:rtl w:val="true"/>
        </w:rPr>
        <w:t xml:space="preserve"> </w:t>
      </w:r>
      <w:r>
        <w:rPr>
          <w:rtl w:val="true"/>
        </w:rPr>
        <w:t xml:space="preserve">לבית משפט השלום בירושלים </w:t>
      </w:r>
      <w:r>
        <w:rPr>
          <w:rtl w:val="true"/>
        </w:rPr>
        <w:t>(</w:t>
      </w:r>
      <w:hyperlink r:id="rId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68454-06-18</w:t>
        </w:r>
      </w:hyperlink>
      <w:r>
        <w:rPr>
          <w:rtl w:val="true"/>
        </w:rPr>
        <w:t xml:space="preserve">), </w:t>
      </w:r>
      <w:r>
        <w:rPr>
          <w:rtl w:val="true"/>
        </w:rPr>
        <w:t xml:space="preserve">אשר ייחס למערער עבירה של סחיטה בכוח </w:t>
      </w:r>
      <w:r>
        <w:rPr>
          <w:rtl w:val="true"/>
        </w:rPr>
        <w:t>(</w:t>
      </w:r>
      <w:r>
        <w:rPr>
          <w:rtl w:val="true"/>
        </w:rPr>
        <w:t>להלן</w:t>
      </w:r>
      <w:r>
        <w:rPr>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tl w:val="true"/>
        </w:rPr>
        <w:t xml:space="preserve">). </w:t>
      </w:r>
      <w:r>
        <w:rPr>
          <w:rtl w:val="true"/>
        </w:rPr>
        <w:t xml:space="preserve">בד בבד עם כתב האישום הגישה המשיבה לבית המשפט בקשה למעצרו של המערער עד תום ההליכים וביום </w:t>
      </w:r>
      <w:r>
        <w:rPr/>
        <w:t>14.8.2018</w:t>
      </w:r>
      <w:r>
        <w:rPr>
          <w:rtl w:val="true"/>
        </w:rPr>
        <w:t xml:space="preserve"> </w:t>
      </w:r>
      <w:r>
        <w:rPr>
          <w:rtl w:val="true"/>
        </w:rPr>
        <w:t xml:space="preserve">הורה בית המשפט </w:t>
      </w:r>
      <w:r>
        <w:rPr>
          <w:rtl w:val="true"/>
        </w:rPr>
        <w:t>(</w:t>
      </w:r>
      <w:r>
        <w:rPr>
          <w:rtl w:val="true"/>
        </w:rPr>
        <w:t xml:space="preserve">השופטת </w:t>
      </w:r>
      <w:r>
        <w:rPr>
          <w:rFonts w:ascii="Century" w:hAnsi="Century" w:cs="Miriam"/>
          <w:b/>
          <w:b/>
          <w:spacing w:val="0"/>
          <w:sz w:val="22"/>
          <w:sz w:val="22"/>
          <w:szCs w:val="24"/>
          <w:rtl w:val="true"/>
        </w:rPr>
        <w:t>ק</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מילר</w:t>
      </w:r>
      <w:r>
        <w:rPr>
          <w:rtl w:val="true"/>
        </w:rPr>
        <w:t xml:space="preserve">) </w:t>
      </w:r>
      <w:r>
        <w:rPr>
          <w:rtl w:val="true"/>
        </w:rPr>
        <w:t>על מעצרו של המערער עד תום ההליכים בפיקוח אלקטרוני ובתנאים נוספים</w:t>
      </w:r>
      <w:r>
        <w:rPr>
          <w:rtl w:val="true"/>
        </w:rPr>
        <w:t xml:space="preserve">. </w:t>
      </w:r>
      <w:r>
        <w:rPr>
          <w:rtl w:val="true"/>
        </w:rPr>
        <w:t xml:space="preserve">ביום </w:t>
      </w:r>
      <w:r>
        <w:rPr/>
        <w:t>27.8.2018</w:t>
      </w:r>
      <w:r>
        <w:rPr>
          <w:rtl w:val="true"/>
        </w:rPr>
        <w:t xml:space="preserve"> </w:t>
      </w:r>
      <w:r>
        <w:rPr>
          <w:rtl w:val="true"/>
        </w:rPr>
        <w:t xml:space="preserve">דחה בית המשפט </w:t>
      </w:r>
      <w:r>
        <w:rPr>
          <w:rFonts w:cs="Century" w:ascii="Century" w:hAnsi="Century"/>
          <w:sz w:val="22"/>
          <w:rtl w:val="true"/>
        </w:rPr>
        <w:t>(</w:t>
      </w:r>
      <w:r>
        <w:rPr>
          <w:rFonts w:ascii="Century" w:hAnsi="Century" w:cs="Century"/>
          <w:sz w:val="22"/>
          <w:sz w:val="22"/>
          <w:rtl w:val="true"/>
        </w:rPr>
        <w:t xml:space="preserve">השופטת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סקפה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שפירא</w:t>
      </w:r>
      <w:r>
        <w:rPr>
          <w:rFonts w:cs="Century" w:ascii="Century" w:hAnsi="Century"/>
          <w:sz w:val="22"/>
          <w:rtl w:val="true"/>
        </w:rPr>
        <w:t>)</w:t>
      </w:r>
      <w:r>
        <w:rPr>
          <w:rtl w:val="true"/>
        </w:rPr>
        <w:t xml:space="preserve"> </w:t>
      </w:r>
      <w:r>
        <w:rPr>
          <w:rtl w:val="true"/>
        </w:rPr>
        <w:t>את בקשתו של המערער לפתיחת חלון בפיקוח האלקטרוני לצורך השתתפותו בחתונה וקבע</w:t>
      </w:r>
      <w:r>
        <w:rPr>
          <w:rtl w:val="true"/>
        </w:rPr>
        <w:t xml:space="preserve">, </w:t>
      </w:r>
      <w:r>
        <w:rPr>
          <w:rtl w:val="true"/>
        </w:rPr>
        <w:t>בין היתר</w:t>
      </w:r>
      <w:r>
        <w:rPr>
          <w:rtl w:val="true"/>
        </w:rPr>
        <w:t xml:space="preserve">, </w:t>
      </w:r>
      <w:r>
        <w:rPr>
          <w:rtl w:val="true"/>
        </w:rPr>
        <w:t>כי כפי שעולה מתסקירי שירות המבחן ומהחלטותיו הקודמות של בית המשפט</w:t>
      </w:r>
      <w:r>
        <w:rPr>
          <w:rtl w:val="true"/>
        </w:rPr>
        <w:t xml:space="preserve">, </w:t>
      </w:r>
      <w:r>
        <w:rPr>
          <w:rtl w:val="true"/>
        </w:rPr>
        <w:t>מידת המסוכנות הנשקפת מן המערער היא גבוהה</w:t>
      </w:r>
      <w:r>
        <w:rPr>
          <w:rtl w:val="true"/>
        </w:rPr>
        <w:t xml:space="preserve">. </w:t>
      </w:r>
      <w:r>
        <w:rPr>
          <w:rtl w:val="true"/>
        </w:rPr>
        <w:t>בית המשפט אף התייחס לתכליות שלשמן ניתן לפתוח חלון בפיקוח ולכך שהשתתפות בחתונה אינה נמנית עם תכליות אלה</w:t>
      </w:r>
      <w:r>
        <w:rPr>
          <w:rtl w:val="true"/>
        </w:rPr>
        <w:t xml:space="preserve">. </w:t>
      </w:r>
      <w:r>
        <w:rPr>
          <w:rtl w:val="true"/>
        </w:rPr>
        <w:t>בית המשפט ציין כי בנוסף קיים חשש לשיבוש הליכי משפט מצד המערער וכן הדגיש כי חלפו שבועיים בלבד מאז  שבית המשפט הורה על מעצרו בפיקוח אלקטרוני</w:t>
      </w:r>
      <w:r>
        <w:rPr>
          <w:rtl w:val="true"/>
        </w:rPr>
        <w:t xml:space="preserve">. </w:t>
      </w:r>
      <w:r>
        <w:rPr>
          <w:rtl w:val="true"/>
        </w:rPr>
        <w:t>מטעמים אלה כולם דחה</w:t>
      </w:r>
      <w:r>
        <w:rPr>
          <w:rtl w:val="true"/>
        </w:rPr>
        <w:t xml:space="preserve">, </w:t>
      </w:r>
      <w:r>
        <w:rPr>
          <w:rtl w:val="true"/>
        </w:rPr>
        <w:t>כאמור</w:t>
      </w:r>
      <w:r>
        <w:rPr>
          <w:rtl w:val="true"/>
        </w:rPr>
        <w:t xml:space="preserve">, </w:t>
      </w:r>
      <w:r>
        <w:rPr>
          <w:rtl w:val="true"/>
        </w:rPr>
        <w:t>בית המשפט את הבקשה</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t>3</w:t>
      </w:r>
      <w:r>
        <w:rPr>
          <w:rtl w:val="true"/>
        </w:rPr>
        <w:t>.</w:t>
      </w:r>
      <w:r>
        <w:rPr>
          <w:rtl w:val="true"/>
        </w:rPr>
        <w:tab/>
      </w:r>
      <w:r>
        <w:rPr>
          <w:rtl w:val="true"/>
        </w:rPr>
        <w:t xml:space="preserve">ביום </w:t>
      </w:r>
      <w:r>
        <w:rPr/>
        <w:t>7.10.2018</w:t>
      </w:r>
      <w:r>
        <w:rPr>
          <w:rtl w:val="true"/>
        </w:rPr>
        <w:t xml:space="preserve"> </w:t>
      </w:r>
      <w:r>
        <w:rPr>
          <w:rtl w:val="true"/>
        </w:rPr>
        <w:t xml:space="preserve">התקיים דיון מקדמי בכתב האישום ובסופו הורה סגן הנשיא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כדורי</w:t>
      </w:r>
      <w:r>
        <w:rPr>
          <w:rtl w:val="true"/>
        </w:rPr>
        <w:t xml:space="preserve"> על העברת התיק לשמיעת ראיות לפני השופטת </w:t>
      </w:r>
      <w:r>
        <w:rPr>
          <w:rFonts w:cs="Miriam"/>
          <w:szCs w:val="24"/>
          <w:rtl w:val="true"/>
        </w:rPr>
        <w:t>ג</w:t>
      </w:r>
      <w:r>
        <w:rPr>
          <w:rFonts w:cs="Miriam"/>
          <w:szCs w:val="24"/>
          <w:rtl w:val="true"/>
        </w:rPr>
        <w:t xml:space="preserve">' </w:t>
      </w:r>
      <w:r>
        <w:rPr>
          <w:rFonts w:cs="Miriam"/>
          <w:szCs w:val="24"/>
          <w:rtl w:val="true"/>
        </w:rPr>
        <w:t>סקפה</w:t>
      </w:r>
      <w:r>
        <w:rPr>
          <w:rFonts w:eastAsia="Garamond"/>
          <w:szCs w:val="24"/>
          <w:rtl w:val="true"/>
        </w:rPr>
        <w:t xml:space="preserve"> </w:t>
      </w:r>
      <w:r>
        <w:rPr>
          <w:rFonts w:cs="Miriam"/>
          <w:szCs w:val="24"/>
          <w:rtl w:val="true"/>
        </w:rPr>
        <w:t>שפירא</w:t>
      </w:r>
      <w:r>
        <w:rPr>
          <w:rtl w:val="true"/>
        </w:rPr>
        <w:t xml:space="preserve">. </w:t>
      </w:r>
      <w:r>
        <w:rPr>
          <w:rtl w:val="true"/>
        </w:rPr>
        <w:t xml:space="preserve">בפתח הדיון שהתקיים בפני השופטת </w:t>
      </w:r>
      <w:r>
        <w:rPr>
          <w:rFonts w:cs="Miriam"/>
          <w:szCs w:val="24"/>
          <w:rtl w:val="true"/>
        </w:rPr>
        <w:t>ג</w:t>
      </w:r>
      <w:r>
        <w:rPr>
          <w:rFonts w:cs="Miriam"/>
          <w:szCs w:val="24"/>
          <w:rtl w:val="true"/>
        </w:rPr>
        <w:t xml:space="preserve">' </w:t>
      </w:r>
      <w:r>
        <w:rPr>
          <w:rFonts w:cs="Miriam"/>
          <w:szCs w:val="24"/>
          <w:rtl w:val="true"/>
        </w:rPr>
        <w:t>סקפה</w:t>
      </w:r>
      <w:r>
        <w:rPr>
          <w:rFonts w:eastAsia="Garamond"/>
          <w:szCs w:val="24"/>
          <w:rtl w:val="true"/>
        </w:rPr>
        <w:t xml:space="preserve"> </w:t>
      </w:r>
      <w:r>
        <w:rPr>
          <w:rFonts w:cs="Miriam"/>
          <w:szCs w:val="24"/>
          <w:rtl w:val="true"/>
        </w:rPr>
        <w:t>שפירא</w:t>
      </w:r>
      <w:r>
        <w:rPr>
          <w:rtl w:val="true"/>
        </w:rPr>
        <w:t xml:space="preserve"> ביום </w:t>
      </w:r>
      <w:r>
        <w:rPr/>
        <w:t>10.10.2018</w:t>
      </w:r>
      <w:r>
        <w:rPr>
          <w:rtl w:val="true"/>
        </w:rPr>
        <w:t xml:space="preserve"> </w:t>
      </w:r>
      <w:r>
        <w:rPr>
          <w:rtl w:val="true"/>
        </w:rPr>
        <w:t>עתר המערער להעביר את הדיון בתיק לפני מותב אחר</w:t>
      </w:r>
      <w:r>
        <w:rPr>
          <w:rtl w:val="true"/>
        </w:rPr>
        <w:t xml:space="preserve">, </w:t>
      </w:r>
      <w:r>
        <w:rPr>
          <w:rtl w:val="true"/>
        </w:rPr>
        <w:t xml:space="preserve">מן הטעם כי אותו המותב דן הן בכתב האישום משנת </w:t>
      </w:r>
      <w:r>
        <w:rPr/>
        <w:t>2017</w:t>
      </w:r>
      <w:r>
        <w:rPr>
          <w:rtl w:val="true"/>
        </w:rPr>
        <w:t xml:space="preserve"> </w:t>
      </w:r>
      <w:r>
        <w:rPr>
          <w:rtl w:val="true"/>
        </w:rPr>
        <w:t>והן בבקשתו של המערער לפתיחת חלון בפיקוח האלקטרוני</w:t>
      </w:r>
      <w:r>
        <w:rPr>
          <w:rtl w:val="true"/>
        </w:rPr>
        <w:t xml:space="preserve">, </w:t>
      </w:r>
      <w:r>
        <w:rPr>
          <w:rtl w:val="true"/>
        </w:rPr>
        <w:t>ובמסגרת אותם דיונים נחשף לתסקירים בעניינו של המערער</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t>4</w:t>
      </w:r>
      <w:r>
        <w:rPr>
          <w:rtl w:val="true"/>
        </w:rPr>
        <w:t>.</w:t>
        <w:tab/>
      </w:r>
      <w:r>
        <w:rPr>
          <w:rtl w:val="true"/>
        </w:rPr>
        <w:t>בית המשפט דחה את בקשת הפסילה על אתר</w:t>
      </w:r>
      <w:r>
        <w:rPr>
          <w:rtl w:val="true"/>
        </w:rPr>
        <w:t xml:space="preserve">, </w:t>
      </w:r>
      <w:r>
        <w:rPr>
          <w:rtl w:val="true"/>
        </w:rPr>
        <w:t xml:space="preserve">בציינו כי דן בכתב האישום משנת </w:t>
      </w:r>
      <w:r>
        <w:rPr/>
        <w:t>2017</w:t>
      </w:r>
      <w:r>
        <w:rPr>
          <w:rtl w:val="true"/>
        </w:rPr>
        <w:t xml:space="preserve"> </w:t>
      </w:r>
      <w:r>
        <w:rPr>
          <w:rtl w:val="true"/>
        </w:rPr>
        <w:t xml:space="preserve">לאחר הודאתו של המערער בכתב אישום מתוקן במסגרת </w:t>
      </w:r>
      <w:r>
        <w:rPr>
          <w:rtl w:val="true"/>
        </w:rPr>
        <w:t>"</w:t>
      </w:r>
      <w:r>
        <w:rPr>
          <w:rtl w:val="true"/>
        </w:rPr>
        <w:t>יום מוקד</w:t>
      </w:r>
      <w:r>
        <w:rPr>
          <w:rtl w:val="true"/>
        </w:rPr>
        <w:t xml:space="preserve">" </w:t>
      </w:r>
      <w:r>
        <w:rPr>
          <w:rtl w:val="true"/>
        </w:rPr>
        <w:t>ולפיכך לא נדרש לקבוע ממצאי מהימנות ביחס למערער באותו תיק ולא נחשף לחומר הראיות</w:t>
      </w:r>
      <w:r>
        <w:rPr>
          <w:rtl w:val="true"/>
        </w:rPr>
        <w:t xml:space="preserve">. </w:t>
      </w:r>
      <w:r>
        <w:rPr>
          <w:rtl w:val="true"/>
        </w:rPr>
        <w:t xml:space="preserve">בית המשפט הוסיף וציין כי </w:t>
      </w:r>
      <w:r>
        <w:rPr>
          <w:rtl w:val="true"/>
        </w:rPr>
        <w:t>"</w:t>
      </w:r>
      <w:r>
        <w:rPr>
          <w:rtl w:val="true"/>
        </w:rPr>
        <w:t>התיק עצמו וכתב האישום בו אינם זכורים לי וטרם קראתי את התסקיר אשר נטען שהוגש</w:t>
      </w:r>
      <w:r>
        <w:rPr>
          <w:rtl w:val="true"/>
        </w:rPr>
        <w:t xml:space="preserve">". </w:t>
      </w:r>
      <w:r>
        <w:rPr>
          <w:rtl w:val="true"/>
        </w:rPr>
        <w:t>אשר לטענה הנוגעת לדיון שהתקיים בהליך המעצר</w:t>
      </w:r>
      <w:r>
        <w:rPr>
          <w:rtl w:val="true"/>
        </w:rPr>
        <w:t xml:space="preserve">, </w:t>
      </w:r>
      <w:r>
        <w:rPr>
          <w:rtl w:val="true"/>
        </w:rPr>
        <w:t>הבהיר בית המשפט כי דובר בבקשה נקודתית להקלה מסוימת בתנאי השחרור וכי הדיון בה אמנם זכור לו</w:t>
      </w:r>
      <w:r>
        <w:rPr>
          <w:rtl w:val="true"/>
        </w:rPr>
        <w:t xml:space="preserve">, </w:t>
      </w:r>
      <w:r>
        <w:rPr>
          <w:rtl w:val="true"/>
        </w:rPr>
        <w:t>אך זאת בשל זהות הסניגור שייצג את המערער ולא בשל עניינו של המערער</w:t>
      </w:r>
      <w:r>
        <w:rPr>
          <w:rtl w:val="true"/>
        </w:rPr>
        <w:t xml:space="preserve">. </w:t>
      </w:r>
      <w:r>
        <w:rPr>
          <w:rtl w:val="true"/>
        </w:rPr>
        <w:t>בית המשפט הוסיף וציין בהקשר זה כי ביום שבו התקיים הדיון בבקשת המערער התקיימו בפניו דיונים רבים נוספים בענייני מעצר</w:t>
      </w:r>
      <w:r>
        <w:rPr>
          <w:rtl w:val="true"/>
        </w:rPr>
        <w:t xml:space="preserve">, </w:t>
      </w:r>
      <w:r>
        <w:rPr>
          <w:rtl w:val="true"/>
        </w:rPr>
        <w:t xml:space="preserve">כי לא נחשף לחומר ראיות וכי אף אם הוגשו לעיונו תסקירים או נטען דבר מה בנוגע לאמור בהם </w:t>
      </w:r>
      <w:r>
        <w:rPr>
          <w:rtl w:val="true"/>
        </w:rPr>
        <w:t xml:space="preserve">- </w:t>
      </w:r>
      <w:r>
        <w:rPr>
          <w:rtl w:val="true"/>
        </w:rPr>
        <w:t>הדברים אינם זכורים לו</w:t>
      </w:r>
      <w:r>
        <w:rPr>
          <w:rtl w:val="true"/>
        </w:rPr>
        <w:t xml:space="preserve">. </w:t>
      </w:r>
      <w:r>
        <w:rPr>
          <w:rtl w:val="true"/>
        </w:rPr>
        <w:t>בית המשפט ציין עוד כי כתב האישום הועבר לטיפולו בשל מניעותם של שניים מן השופטים האחרים בבית המשפט לדון בתיק ולבסוף קבע כי הוא לא נחשף לראיות או למסמכים שיש בהם כדי להקים חשש ממשי למשוא פנים כלפי המערער</w:t>
      </w:r>
      <w:r>
        <w:rPr>
          <w:rtl w:val="true"/>
        </w:rPr>
        <w:t xml:space="preserve">. </w:t>
      </w:r>
      <w:r>
        <w:rPr>
          <w:rtl w:val="true"/>
        </w:rPr>
        <w:t>עם זאת</w:t>
      </w:r>
      <w:r>
        <w:rPr>
          <w:rtl w:val="true"/>
        </w:rPr>
        <w:t xml:space="preserve">, </w:t>
      </w:r>
      <w:r>
        <w:rPr>
          <w:rtl w:val="true"/>
        </w:rPr>
        <w:t>בתיאום עם סגן הנשיא</w:t>
      </w:r>
      <w:r>
        <w:rPr>
          <w:rtl w:val="true"/>
        </w:rPr>
        <w:t xml:space="preserve">, </w:t>
      </w:r>
      <w:r>
        <w:rPr>
          <w:rtl w:val="true"/>
        </w:rPr>
        <w:t xml:space="preserve">הורה בית המשפט על העברת כתב האישום משנת </w:t>
      </w:r>
      <w:r>
        <w:rPr/>
        <w:t>2017</w:t>
      </w:r>
      <w:r>
        <w:rPr>
          <w:rtl w:val="true"/>
        </w:rPr>
        <w:t xml:space="preserve"> </w:t>
      </w:r>
      <w:r>
        <w:rPr>
          <w:rtl w:val="true"/>
        </w:rPr>
        <w:t>לטיפולו של שופט אחר</w:t>
      </w:r>
      <w:r>
        <w:rPr>
          <w:rtl w:val="true"/>
        </w:rPr>
        <w:t xml:space="preserve">, </w:t>
      </w:r>
      <w:r>
        <w:rPr>
          <w:rtl w:val="true"/>
        </w:rPr>
        <w:t>על מנת להסיר כל חשש מליבו של המערער ולצורך מראית פני הצדק</w:t>
      </w:r>
      <w:r>
        <w:rPr>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0"/>
        </w:numPr>
        <w:ind w:hanging="0" w:start="0" w:end="0"/>
        <w:jc w:val="both"/>
        <w:rPr/>
      </w:pPr>
      <w:r>
        <w:rPr/>
        <w:t>5</w:t>
      </w:r>
      <w:r>
        <w:rPr>
          <w:rtl w:val="true"/>
        </w:rPr>
        <w:t>.</w:t>
        <w:tab/>
      </w:r>
      <w:r>
        <w:rPr>
          <w:rtl w:val="true"/>
        </w:rPr>
        <w:t>על החלטה זו הוגש הערעור דנן</w:t>
      </w:r>
      <w:r>
        <w:rPr>
          <w:rtl w:val="true"/>
        </w:rPr>
        <w:t xml:space="preserve">. </w:t>
      </w:r>
      <w:r>
        <w:rPr>
          <w:rtl w:val="true"/>
        </w:rPr>
        <w:t xml:space="preserve">המערער שב וטוען כי משהמותב קבע את אשמתו בכתב האישום משנת </w:t>
      </w:r>
      <w:r>
        <w:rPr/>
        <w:t>2017</w:t>
      </w:r>
      <w:r>
        <w:rPr>
          <w:rtl w:val="true"/>
        </w:rPr>
        <w:t xml:space="preserve"> "</w:t>
      </w:r>
      <w:r>
        <w:rPr>
          <w:rtl w:val="true"/>
        </w:rPr>
        <w:t>שעניינו הממשק בין אלימות לדרישת כסף</w:t>
      </w:r>
      <w:r>
        <w:rPr>
          <w:rtl w:val="true"/>
        </w:rPr>
        <w:t xml:space="preserve">", </w:t>
      </w:r>
      <w:r>
        <w:rPr>
          <w:rtl w:val="true"/>
        </w:rPr>
        <w:t>לא יהיה בידו להכריע ללא משוא פנים בכתב האישום מושא הערעור שעניינו דומה ומוסיף כי נוכח הקרבה העניינית בין שני התיקים והסמיכות במועדי העבירות והדיונים</w:t>
      </w:r>
      <w:r>
        <w:rPr>
          <w:rtl w:val="true"/>
        </w:rPr>
        <w:t xml:space="preserve">, </w:t>
      </w:r>
      <w:r>
        <w:rPr>
          <w:rtl w:val="true"/>
        </w:rPr>
        <w:t>ההשפעה על תודעת המותב היא משמעותית ובלתי הפיכה</w:t>
      </w:r>
      <w:r>
        <w:rPr>
          <w:rtl w:val="true"/>
        </w:rPr>
        <w:t xml:space="preserve">. </w:t>
      </w:r>
      <w:r>
        <w:rPr>
          <w:rtl w:val="true"/>
        </w:rPr>
        <w:t>המערער מתייחס אף לדיון שקיים בית המשפט בהליך המעצר ולכך שנחשף לתסקירים שליליים ביחס אליו וטוען כי אין לאפשר לתסקירי מעצר אלו להשפיע על המותב בבואו להכריע את דינו</w:t>
      </w:r>
      <w:r>
        <w:rPr>
          <w:rtl w:val="true"/>
        </w:rPr>
        <w:t xml:space="preserve">. </w:t>
      </w:r>
      <w:r>
        <w:rPr>
          <w:rtl w:val="true"/>
        </w:rPr>
        <w:t xml:space="preserve">המערער סבור כי העובדה שעניינים שונים </w:t>
      </w:r>
      <w:r>
        <w:rPr>
          <w:rtl w:val="true"/>
        </w:rPr>
        <w:t>"</w:t>
      </w:r>
      <w:r>
        <w:rPr>
          <w:rtl w:val="true"/>
        </w:rPr>
        <w:t>אינם זכורים</w:t>
      </w:r>
      <w:r>
        <w:rPr>
          <w:rtl w:val="true"/>
        </w:rPr>
        <w:t xml:space="preserve">" </w:t>
      </w:r>
      <w:r>
        <w:rPr>
          <w:rtl w:val="true"/>
        </w:rPr>
        <w:t>למותב אינה משנה שכן תיתכן השפעה לא מודעת של המידע שאליו נחשף המותב</w:t>
      </w:r>
      <w:r>
        <w:rPr>
          <w:rtl w:val="true"/>
        </w:rPr>
        <w:t xml:space="preserve">. </w:t>
      </w:r>
      <w:r>
        <w:rPr>
          <w:rtl w:val="true"/>
        </w:rPr>
        <w:t xml:space="preserve">עוד טוען המערער כי בית המשפט שגה בכך שהעביר את הדיון בכתב האישום משנת </w:t>
      </w:r>
      <w:r>
        <w:rPr/>
        <w:t>2017</w:t>
      </w:r>
      <w:r>
        <w:rPr>
          <w:rtl w:val="true"/>
        </w:rPr>
        <w:t xml:space="preserve"> </w:t>
      </w:r>
      <w:r>
        <w:rPr>
          <w:rtl w:val="true"/>
        </w:rPr>
        <w:t>למותב אחר שכן לא יהיה בהעברה זו כדי לרפא את אשר ננטע בתודעת המותב</w:t>
      </w:r>
      <w:r>
        <w:rPr>
          <w:rtl w:val="true"/>
        </w:rPr>
        <w:t xml:space="preserve">, </w:t>
      </w:r>
      <w:r>
        <w:rPr>
          <w:rtl w:val="true"/>
        </w:rPr>
        <w:t>והוא מבקש להורות כי הדיון בכתב האישום הנוכחי הוא שיועבר לדיון בפני מותב אחר</w:t>
      </w:r>
      <w:r>
        <w:rPr>
          <w:rtl w:val="true"/>
        </w:rPr>
        <w:t xml:space="preserve">. </w:t>
      </w:r>
      <w:r>
        <w:rPr>
          <w:rtl w:val="true"/>
        </w:rPr>
        <w:t>המערער מצרף לערעור ארבעה תסקירים אליהם נחשף המותב</w:t>
      </w:r>
      <w:r>
        <w:rPr>
          <w:rtl w:val="true"/>
        </w:rPr>
        <w:t>.</w:t>
      </w:r>
    </w:p>
    <w:p>
      <w:pPr>
        <w:pStyle w:val="Ruller42"/>
        <w:ind w:end="0"/>
        <w:jc w:val="both"/>
        <w:rPr/>
      </w:pPr>
      <w:r>
        <w:rPr>
          <w:rtl w:val="true"/>
        </w:rPr>
      </w:r>
    </w:p>
    <w:p>
      <w:pPr>
        <w:pStyle w:val="Ruller43"/>
        <w:numPr>
          <w:ilvl w:val="0"/>
          <w:numId w:val="0"/>
        </w:numPr>
        <w:ind w:hanging="0" w:start="0" w:end="0"/>
        <w:jc w:val="both"/>
        <w:rPr/>
      </w:pPr>
      <w:r>
        <w:rPr/>
        <w:t>6</w:t>
      </w:r>
      <w:r>
        <w:rPr>
          <w:rtl w:val="true"/>
        </w:rPr>
        <w:t>.</w:t>
      </w:r>
      <w:r>
        <w:rPr>
          <w:rtl w:val="true"/>
        </w:rPr>
        <w:tab/>
      </w:r>
      <w:r>
        <w:rPr>
          <w:rtl w:val="true"/>
        </w:rPr>
        <w:t>המשיבה מתנגדת לקבלת הערעור</w:t>
      </w:r>
      <w:r>
        <w:rPr>
          <w:rtl w:val="true"/>
        </w:rPr>
        <w:t xml:space="preserve">. </w:t>
      </w:r>
      <w:r>
        <w:rPr>
          <w:rtl w:val="true"/>
        </w:rPr>
        <w:t>לשיטתה</w:t>
      </w:r>
      <w:r>
        <w:rPr>
          <w:rtl w:val="true"/>
        </w:rPr>
        <w:t xml:space="preserve">, </w:t>
      </w:r>
      <w:r>
        <w:rPr>
          <w:rtl w:val="true"/>
        </w:rPr>
        <w:t>העובדה כי בית המשפט מודע לכך שהנאשם העומד בפניו הודה בביצוע עבירת תקיפה סתם</w:t>
      </w:r>
      <w:r>
        <w:rPr>
          <w:rtl w:val="true"/>
        </w:rPr>
        <w:t xml:space="preserve">, </w:t>
      </w:r>
      <w:r>
        <w:rPr>
          <w:rtl w:val="true"/>
        </w:rPr>
        <w:t>אינה מקימה חשש ממשי למשוא פנים כלפיו ביחס לתיק אחר ובעבירה אחרת</w:t>
      </w:r>
      <w:r>
        <w:rPr>
          <w:rtl w:val="true"/>
        </w:rPr>
        <w:t xml:space="preserve">, </w:t>
      </w:r>
      <w:r>
        <w:rPr>
          <w:rtl w:val="true"/>
        </w:rPr>
        <w:t>חמורה יותר</w:t>
      </w:r>
      <w:r>
        <w:rPr>
          <w:rtl w:val="true"/>
        </w:rPr>
        <w:t xml:space="preserve">, </w:t>
      </w:r>
      <w:r>
        <w:rPr>
          <w:rtl w:val="true"/>
        </w:rPr>
        <w:t>של סחיטה באיומים</w:t>
      </w:r>
      <w:r>
        <w:rPr>
          <w:rtl w:val="true"/>
        </w:rPr>
        <w:t xml:space="preserve">. </w:t>
      </w:r>
      <w:r>
        <w:rPr>
          <w:rtl w:val="true"/>
        </w:rPr>
        <w:t>באשר לדיון בעניין מעצרו של המערער טוענת המשיבה כי מדובר בדיון המשך בלבד</w:t>
      </w:r>
      <w:r>
        <w:rPr>
          <w:rtl w:val="true"/>
        </w:rPr>
        <w:t xml:space="preserve">, </w:t>
      </w:r>
      <w:r>
        <w:rPr>
          <w:rtl w:val="true"/>
        </w:rPr>
        <w:t>בבקשה לפתיחת חלון חד פעמי במעצר בפיקוח האלקטרוני וכי בית המשפט לא נחשף לחומר ראיות והחלטתו התבססה בעיקר על הקביעות בהחלטות קודמות שניתנו על ידי מותב אחר שדן במעצרו של המערער</w:t>
      </w:r>
      <w:r>
        <w:rPr>
          <w:rtl w:val="true"/>
        </w:rPr>
        <w:t xml:space="preserve">. </w:t>
      </w:r>
      <w:r>
        <w:rPr>
          <w:rtl w:val="true"/>
        </w:rPr>
        <w:t>עוד מוסיפה המשיבה כי אין עילה לפקפק באמירת המותב לפיה תוכן הדיון וההחלטה אינם זכורים לו שכן מדובר בדיון שהתקיים במסגרת תורנות בפגרה בה נדונו בפני המותב תיקי מעצר רבים</w:t>
      </w:r>
      <w:r>
        <w:rPr>
          <w:rtl w:val="true"/>
        </w:rPr>
        <w:t>.</w:t>
      </w:r>
    </w:p>
    <w:p>
      <w:pPr>
        <w:pStyle w:val="Ruller42"/>
        <w:ind w:end="0"/>
        <w:jc w:val="both"/>
        <w:rPr/>
      </w:pPr>
      <w:r>
        <w:rPr>
          <w:rtl w:val="true"/>
        </w:rPr>
      </w:r>
    </w:p>
    <w:p>
      <w:pPr>
        <w:pStyle w:val="Ruller43"/>
        <w:numPr>
          <w:ilvl w:val="0"/>
          <w:numId w:val="0"/>
        </w:numPr>
        <w:ind w:hanging="0" w:start="0" w:end="0"/>
        <w:jc w:val="both"/>
        <w:rPr>
          <w:rFonts w:ascii="Century" w:hAnsi="Century" w:cs="Century"/>
          <w:sz w:val="22"/>
        </w:rPr>
      </w:pPr>
      <w:r>
        <w:rPr/>
        <w:t>7</w:t>
      </w:r>
      <w:r>
        <w:rPr>
          <w:rtl w:val="true"/>
        </w:rPr>
        <w:t>.</w:t>
        <w:tab/>
      </w:r>
      <w:r>
        <w:rPr>
          <w:rtl w:val="true"/>
        </w:rPr>
        <w:t>לאחר שעיינתי בערעור על נספחיו באתי לידי מסקנה כי דינו להידחות</w:t>
      </w:r>
      <w:r>
        <w:rPr>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tl w:val="true"/>
        </w:rPr>
        <w:tab/>
      </w:r>
      <w:r>
        <w:rPr>
          <w:rFonts w:ascii="Century" w:hAnsi="Century" w:cs="Century"/>
          <w:sz w:val="22"/>
          <w:sz w:val="22"/>
          <w:rtl w:val="true"/>
        </w:rPr>
        <w:t>כבר נפסק בעבר כי העובדה ששופט דן בתיק אחר של אותו נאשם אין בה כשלעצמה כדי להקים עילה לפסילת המותב</w:t>
      </w:r>
      <w:r>
        <w:rPr>
          <w:rFonts w:cs="Century" w:ascii="Century" w:hAnsi="Century"/>
          <w:sz w:val="22"/>
          <w:rtl w:val="true"/>
        </w:rPr>
        <w:t xml:space="preserve">, </w:t>
      </w:r>
      <w:r>
        <w:rPr>
          <w:rFonts w:ascii="Century" w:hAnsi="Century" w:cs="Century"/>
          <w:sz w:val="22"/>
          <w:sz w:val="22"/>
          <w:rtl w:val="true"/>
        </w:rPr>
        <w:t xml:space="preserve">אלא במקרים חריגים שבהם הנסיבות הרלוונטיות עשויות להוביל למסקנה אחרת </w:t>
      </w:r>
      <w:r>
        <w:rPr>
          <w:rFonts w:cs="Century" w:ascii="Century" w:hAnsi="Century"/>
          <w:sz w:val="22"/>
          <w:rtl w:val="true"/>
        </w:rPr>
        <w:t>(</w:t>
      </w:r>
      <w:hyperlink r:id="rId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6792/18</w:t>
        </w:r>
      </w:hyperlink>
      <w:r>
        <w:rPr>
          <w:color w:val="000000"/>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w:t>
      </w:r>
      <w:r>
        <w:rPr>
          <w:rtl w:val="true"/>
        </w:rPr>
        <w:t xml:space="preserve"> (</w:t>
      </w:r>
      <w:r>
        <w:rPr/>
        <w:t>22.10.2018</w:t>
      </w:r>
      <w:r>
        <w:rPr>
          <w:rtl w:val="true"/>
        </w:rPr>
        <w:t xml:space="preserve">); </w:t>
      </w:r>
      <w:hyperlink r:id="rId8">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8091/17</w:t>
        </w:r>
      </w:hyperlink>
      <w:r>
        <w:rPr>
          <w:rFonts w:cs="FrankRuehl" w:ascii="FrankRuehl" w:hAnsi="FrankRuehl"/>
          <w:sz w:val="28"/>
          <w:rtl w:val="true"/>
        </w:rPr>
        <w:t xml:space="preserve"> ‏</w:t>
      </w:r>
      <w:r>
        <w:rPr>
          <w:rFonts w:ascii="Century" w:hAnsi="Century" w:cs="Miriam"/>
          <w:b/>
          <w:b/>
          <w:spacing w:val="0"/>
          <w:szCs w:val="24"/>
          <w:rtl w:val="true"/>
        </w:rPr>
        <w:t>ארביב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הוועדה</w:t>
      </w:r>
      <w:r>
        <w:rPr>
          <w:rFonts w:ascii="Century" w:hAnsi="Century" w:eastAsia="Century" w:cs="Century"/>
          <w:b/>
          <w:b/>
          <w:spacing w:val="0"/>
          <w:szCs w:val="24"/>
          <w:rtl w:val="true"/>
        </w:rPr>
        <w:t xml:space="preserve"> </w:t>
      </w:r>
      <w:r>
        <w:rPr>
          <w:rFonts w:ascii="Century" w:hAnsi="Century" w:cs="Miriam"/>
          <w:b/>
          <w:b/>
          <w:spacing w:val="0"/>
          <w:szCs w:val="24"/>
          <w:rtl w:val="true"/>
        </w:rPr>
        <w:t>המקומית</w:t>
      </w:r>
      <w:r>
        <w:rPr>
          <w:rFonts w:ascii="Century" w:hAnsi="Century" w:eastAsia="Century" w:cs="Century"/>
          <w:b/>
          <w:b/>
          <w:spacing w:val="0"/>
          <w:szCs w:val="24"/>
          <w:rtl w:val="true"/>
        </w:rPr>
        <w:t xml:space="preserve"> </w:t>
      </w:r>
      <w:r>
        <w:rPr>
          <w:rFonts w:ascii="Century" w:hAnsi="Century" w:cs="Miriam"/>
          <w:b/>
          <w:b/>
          <w:spacing w:val="0"/>
          <w:szCs w:val="24"/>
          <w:rtl w:val="true"/>
        </w:rPr>
        <w:t>לתכנון</w:t>
      </w:r>
      <w:r>
        <w:rPr>
          <w:rFonts w:ascii="Century" w:hAnsi="Century" w:eastAsia="Century" w:cs="Century"/>
          <w:b/>
          <w:b/>
          <w:spacing w:val="0"/>
          <w:szCs w:val="24"/>
          <w:rtl w:val="true"/>
        </w:rPr>
        <w:t xml:space="preserve"> </w:t>
      </w:r>
      <w:r>
        <w:rPr>
          <w:rFonts w:ascii="Century" w:hAnsi="Century" w:cs="Miriam"/>
          <w:b/>
          <w:b/>
          <w:spacing w:val="0"/>
          <w:szCs w:val="24"/>
          <w:rtl w:val="true"/>
        </w:rPr>
        <w:t>ובניה</w:t>
      </w:r>
      <w:r>
        <w:rPr>
          <w:rFonts w:ascii="Century" w:hAnsi="Century" w:eastAsia="Century" w:cs="Century"/>
          <w:b/>
          <w:b/>
          <w:spacing w:val="0"/>
          <w:szCs w:val="24"/>
          <w:rtl w:val="true"/>
        </w:rPr>
        <w:t xml:space="preserve"> </w:t>
      </w:r>
      <w:r>
        <w:rPr>
          <w:rFonts w:ascii="Century" w:hAnsi="Century" w:cs="Miriam"/>
          <w:b/>
          <w:b/>
          <w:spacing w:val="0"/>
          <w:szCs w:val="24"/>
          <w:rtl w:val="true"/>
        </w:rPr>
        <w:t>אשדוד</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7</w:t>
      </w:r>
      <w:r>
        <w:rPr>
          <w:rFonts w:cs="FrankRuehl" w:ascii="FrankRuehl" w:hAnsi="FrankRuehl"/>
          <w:color w:val="000000"/>
          <w:sz w:val="28"/>
          <w:rtl w:val="true"/>
        </w:rPr>
        <w:t xml:space="preserve"> (</w:t>
      </w:r>
      <w:r>
        <w:rPr>
          <w:rFonts w:cs="FrankRuehl" w:ascii="FrankRuehl" w:hAnsi="FrankRuehl"/>
          <w:color w:val="000000"/>
          <w:sz w:val="28"/>
        </w:rPr>
        <w:t>23.10.2017</w:t>
      </w:r>
      <w:r>
        <w:rPr>
          <w:rFonts w:cs="FrankRuehl" w:ascii="FrankRuehl" w:hAnsi="FrankRuehl"/>
          <w:color w:val="000000"/>
          <w:sz w:val="28"/>
          <w:rtl w:val="true"/>
        </w:rPr>
        <w:t>)</w:t>
      </w:r>
      <w:r>
        <w:rPr>
          <w:rFonts w:cs="Century" w:ascii="Century" w:hAnsi="Century"/>
          <w:sz w:val="22"/>
          <w:rtl w:val="true"/>
        </w:rPr>
        <w:t xml:space="preserve">; </w:t>
      </w:r>
      <w:hyperlink r:id="rId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286/01</w:t>
        </w:r>
      </w:hyperlink>
      <w:r>
        <w:rPr>
          <w:rtl w:val="true"/>
        </w:rPr>
        <w:t xml:space="preserve"> </w:t>
      </w:r>
      <w:r>
        <w:rPr>
          <w:rFonts w:cs="Miriam"/>
          <w:b/>
          <w:b/>
          <w:spacing w:val="0"/>
          <w:szCs w:val="24"/>
          <w:rtl w:val="true"/>
        </w:rPr>
        <w:t>לידני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4.2.2001</w:t>
      </w:r>
      <w:r>
        <w:rPr>
          <w:rtl w:val="true"/>
        </w:rPr>
        <w:t>)</w:t>
      </w:r>
      <w:r>
        <w:rPr>
          <w:rFonts w:cs="Century" w:ascii="Century" w:hAnsi="Century"/>
          <w:sz w:val="22"/>
          <w:rtl w:val="true"/>
        </w:rPr>
        <w:t xml:space="preserve">). </w:t>
      </w:r>
      <w:r>
        <w:rPr>
          <w:rFonts w:ascii="Century" w:hAnsi="Century" w:cs="Century"/>
          <w:sz w:val="22"/>
          <w:sz w:val="22"/>
          <w:rtl w:val="true"/>
        </w:rPr>
        <w:t>בענייננו</w:t>
      </w:r>
      <w:r>
        <w:rPr>
          <w:rFonts w:cs="Century" w:ascii="Century" w:hAnsi="Century"/>
          <w:sz w:val="22"/>
          <w:rtl w:val="true"/>
        </w:rPr>
        <w:t xml:space="preserve">, </w:t>
      </w:r>
      <w:r>
        <w:rPr>
          <w:rFonts w:ascii="Century" w:hAnsi="Century" w:cs="Century"/>
          <w:sz w:val="22"/>
          <w:sz w:val="22"/>
          <w:rtl w:val="true"/>
        </w:rPr>
        <w:t xml:space="preserve">בית המשפט דן בכתב האישום משנת </w:t>
      </w:r>
      <w:r>
        <w:rPr>
          <w:rFonts w:cs="Century" w:ascii="Century" w:hAnsi="Century"/>
          <w:sz w:val="22"/>
        </w:rPr>
        <w:t>2017</w:t>
      </w:r>
      <w:r>
        <w:rPr>
          <w:rFonts w:cs="Century" w:ascii="Century" w:hAnsi="Century"/>
          <w:sz w:val="22"/>
          <w:rtl w:val="true"/>
        </w:rPr>
        <w:t xml:space="preserve"> </w:t>
      </w:r>
      <w:r>
        <w:rPr>
          <w:rFonts w:ascii="Century" w:hAnsi="Century" w:cs="Century"/>
          <w:sz w:val="22"/>
          <w:sz w:val="22"/>
          <w:rtl w:val="true"/>
        </w:rPr>
        <w:t>והחליט על סמך הודאת המערער כי הוא עבר את העבירה שיוחסה לו</w:t>
      </w:r>
      <w:r>
        <w:rPr>
          <w:rFonts w:cs="Century" w:ascii="Century" w:hAnsi="Century"/>
          <w:sz w:val="22"/>
          <w:rtl w:val="true"/>
        </w:rPr>
        <w:t xml:space="preserve">. </w:t>
      </w:r>
      <w:r>
        <w:rPr>
          <w:rFonts w:ascii="Century" w:hAnsi="Century" w:cs="Century"/>
          <w:sz w:val="22"/>
          <w:sz w:val="22"/>
          <w:rtl w:val="true"/>
        </w:rPr>
        <w:t>במסגרת אותו הליך לא התקיימו דיוני הוכחות</w:t>
      </w:r>
      <w:r>
        <w:rPr>
          <w:rFonts w:cs="Century" w:ascii="Century" w:hAnsi="Century"/>
          <w:sz w:val="22"/>
          <w:rtl w:val="true"/>
        </w:rPr>
        <w:t xml:space="preserve">, </w:t>
      </w:r>
      <w:r>
        <w:rPr>
          <w:rFonts w:ascii="Century" w:hAnsi="Century" w:cs="Century"/>
          <w:sz w:val="22"/>
          <w:sz w:val="22"/>
          <w:rtl w:val="true"/>
        </w:rPr>
        <w:t>המותב לא נדרש לחומר הראיות ולא קבע ממצאי מהימנות ביחס למערער</w:t>
      </w:r>
      <w:r>
        <w:rPr>
          <w:rFonts w:cs="Century" w:ascii="Century" w:hAnsi="Century"/>
          <w:sz w:val="22"/>
          <w:rtl w:val="true"/>
        </w:rPr>
        <w:t xml:space="preserve">. </w:t>
      </w:r>
      <w:r>
        <w:rPr>
          <w:rFonts w:ascii="Century" w:hAnsi="Century" w:cs="Century"/>
          <w:sz w:val="22"/>
          <w:sz w:val="22"/>
          <w:rtl w:val="true"/>
        </w:rPr>
        <w:t>המותב אף ציין בהחלטתו כי טרם קרא את התסקיר שעל הגשתו הורה</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 xml:space="preserve">אין לקבל את טענת המערער כי קיימת </w:t>
      </w:r>
      <w:r>
        <w:rPr>
          <w:rFonts w:cs="Century" w:ascii="Century" w:hAnsi="Century"/>
          <w:sz w:val="22"/>
          <w:rtl w:val="true"/>
        </w:rPr>
        <w:t>"</w:t>
      </w:r>
      <w:r>
        <w:rPr>
          <w:rFonts w:ascii="Century" w:hAnsi="Century" w:cs="Century"/>
          <w:sz w:val="22"/>
          <w:sz w:val="22"/>
          <w:rtl w:val="true"/>
        </w:rPr>
        <w:t>קרבה עניינית</w:t>
      </w:r>
      <w:r>
        <w:rPr>
          <w:rFonts w:cs="Century" w:ascii="Century" w:hAnsi="Century"/>
          <w:sz w:val="22"/>
          <w:rtl w:val="true"/>
        </w:rPr>
        <w:t xml:space="preserve">" </w:t>
      </w:r>
      <w:r>
        <w:rPr>
          <w:rFonts w:ascii="Century" w:hAnsi="Century" w:cs="Century"/>
          <w:sz w:val="22"/>
          <w:sz w:val="22"/>
          <w:rtl w:val="true"/>
        </w:rPr>
        <w:t xml:space="preserve">בין שני ההליכים המצדיקה את פסילת המותב היושב בדין ובוודאי שאין מקום לטענה בדבר קירבה כזו לאחר שהמותב הורה מתוך זהירות יתר </w:t>
      </w:r>
      <w:r>
        <w:rPr>
          <w:rFonts w:ascii="Century" w:hAnsi="Century" w:cs="Century"/>
          <w:sz w:val="22"/>
          <w:sz w:val="22"/>
          <w:rtl w:val="true"/>
        </w:rPr>
        <w:t>–</w:t>
      </w:r>
      <w:r>
        <w:rPr>
          <w:rFonts w:ascii="Century" w:hAnsi="Century" w:cs="Century"/>
          <w:sz w:val="22"/>
          <w:sz w:val="22"/>
          <w:rtl w:val="true"/>
        </w:rPr>
        <w:t xml:space="preserve"> אשר ספק אם נדרשה כלל </w:t>
      </w:r>
      <w:r>
        <w:rPr>
          <w:rFonts w:ascii="Century" w:hAnsi="Century" w:cs="Century"/>
          <w:sz w:val="22"/>
          <w:sz w:val="22"/>
          <w:rtl w:val="true"/>
        </w:rPr>
        <w:t>–</w:t>
      </w:r>
      <w:r>
        <w:rPr>
          <w:rFonts w:ascii="Century" w:hAnsi="Century" w:cs="Century"/>
          <w:sz w:val="22"/>
          <w:sz w:val="22"/>
          <w:rtl w:val="true"/>
        </w:rPr>
        <w:t xml:space="preserve"> כי המשך הדיון בכתב האישום משנת </w:t>
      </w:r>
      <w:r>
        <w:rPr>
          <w:rFonts w:cs="Century" w:ascii="Century" w:hAnsi="Century"/>
          <w:sz w:val="22"/>
        </w:rPr>
        <w:t>2017</w:t>
      </w:r>
      <w:r>
        <w:rPr>
          <w:rFonts w:cs="Century" w:ascii="Century" w:hAnsi="Century"/>
          <w:sz w:val="22"/>
          <w:rtl w:val="true"/>
        </w:rPr>
        <w:t xml:space="preserve"> </w:t>
      </w:r>
      <w:r>
        <w:rPr>
          <w:rFonts w:ascii="Century" w:hAnsi="Century" w:cs="Century"/>
          <w:sz w:val="22"/>
          <w:sz w:val="22"/>
          <w:rtl w:val="true"/>
        </w:rPr>
        <w:t>יועבר למותב אחר</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2"/>
        <w:ind w:end="0"/>
        <w:jc w:val="both"/>
        <w:rPr>
          <w:highlight w:val="yellow"/>
        </w:rPr>
      </w:pPr>
      <w:r>
        <w:rPr>
          <w:rtl w:val="true"/>
        </w:rPr>
        <w:tab/>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לפסול</w:t>
      </w:r>
      <w:r>
        <w:rPr>
          <w:rFonts w:eastAsia="Arial TUR" w:cs="Arial TUR"/>
          <w:rtl w:val="true"/>
        </w:rPr>
        <w:t xml:space="preserve"> </w:t>
      </w:r>
      <w:r>
        <w:rPr>
          <w:rtl w:val="true"/>
        </w:rPr>
        <w:t>את</w:t>
      </w:r>
      <w:r>
        <w:rPr>
          <w:rFonts w:eastAsia="Arial TUR" w:cs="Arial TUR"/>
          <w:rtl w:val="true"/>
        </w:rPr>
        <w:t xml:space="preserve"> </w:t>
      </w:r>
      <w:r>
        <w:rPr>
          <w:rtl w:val="true"/>
        </w:rPr>
        <w:t>המותב</w:t>
      </w:r>
      <w:r>
        <w:rPr>
          <w:rFonts w:eastAsia="Arial TUR" w:cs="Arial TUR"/>
          <w:rtl w:val="true"/>
        </w:rPr>
        <w:t xml:space="preserve"> </w:t>
      </w:r>
      <w:r>
        <w:rPr>
          <w:rtl w:val="true"/>
        </w:rPr>
        <w:t>עקב</w:t>
      </w:r>
      <w:r>
        <w:rPr>
          <w:rFonts w:eastAsia="Arial TUR" w:cs="Arial TUR"/>
          <w:rtl w:val="true"/>
        </w:rPr>
        <w:t xml:space="preserve"> </w:t>
      </w:r>
      <w:r>
        <w:rPr>
          <w:rtl w:val="true"/>
        </w:rPr>
        <w:t>ההחלטה</w:t>
      </w:r>
      <w:r>
        <w:rPr>
          <w:rFonts w:eastAsia="Arial TUR" w:cs="Arial TUR"/>
          <w:rtl w:val="true"/>
        </w:rPr>
        <w:t xml:space="preserve"> </w:t>
      </w:r>
      <w:r>
        <w:rPr>
          <w:rtl w:val="true"/>
        </w:rPr>
        <w:t>שנתן</w:t>
      </w:r>
      <w:r>
        <w:rPr>
          <w:rFonts w:eastAsia="Arial TUR" w:cs="Arial TUR"/>
          <w:rtl w:val="true"/>
        </w:rPr>
        <w:t xml:space="preserve"> </w:t>
      </w:r>
      <w:r>
        <w:rPr>
          <w:rtl w:val="true"/>
        </w:rPr>
        <w:t>בבקשת</w:t>
      </w:r>
      <w:r>
        <w:rPr>
          <w:rFonts w:eastAsia="Arial TUR" w:cs="Arial TUR"/>
          <w:rtl w:val="true"/>
        </w:rPr>
        <w:t xml:space="preserve"> </w:t>
      </w:r>
      <w:r>
        <w:rPr>
          <w:rtl w:val="true"/>
        </w:rPr>
        <w:t>המערער</w:t>
      </w:r>
      <w:r>
        <w:rPr>
          <w:rFonts w:eastAsia="Arial TUR" w:cs="Arial TUR"/>
          <w:rtl w:val="true"/>
        </w:rPr>
        <w:t xml:space="preserve"> </w:t>
      </w:r>
      <w:r>
        <w:rPr>
          <w:rtl w:val="true"/>
        </w:rPr>
        <w:t>בהליך</w:t>
      </w:r>
      <w:r>
        <w:rPr>
          <w:rFonts w:eastAsia="Arial TUR" w:cs="Arial TUR"/>
          <w:rtl w:val="true"/>
        </w:rPr>
        <w:t xml:space="preserve"> </w:t>
      </w:r>
      <w:r>
        <w:rPr>
          <w:rtl w:val="true"/>
        </w:rPr>
        <w:t>המעצר</w:t>
      </w:r>
      <w:r>
        <w:rPr>
          <w:rFonts w:eastAsia="Arial TUR" w:cs="Arial TUR"/>
          <w:rtl w:val="true"/>
        </w:rPr>
        <w:t xml:space="preserve"> </w:t>
      </w:r>
      <w:r>
        <w:rPr>
          <w:rtl w:val="true"/>
        </w:rPr>
        <w:t>אף</w:t>
      </w:r>
      <w:r>
        <w:rPr>
          <w:rFonts w:eastAsia="Arial TUR" w:cs="Arial TUR"/>
          <w:rtl w:val="true"/>
        </w:rPr>
        <w:t xml:space="preserve"> </w:t>
      </w:r>
      <w:r>
        <w:rPr>
          <w:rtl w:val="true"/>
        </w:rPr>
        <w:t>היא</w:t>
      </w:r>
      <w:r>
        <w:rPr>
          <w:rFonts w:eastAsia="Arial TUR" w:cs="Arial TUR"/>
          <w:rtl w:val="true"/>
        </w:rPr>
        <w:t xml:space="preserve"> </w:t>
      </w:r>
      <w:r>
        <w:rPr>
          <w:rtl w:val="true"/>
        </w:rPr>
        <w:t>דינה</w:t>
      </w:r>
      <w:r>
        <w:rPr>
          <w:rFonts w:eastAsia="Arial TUR" w:cs="Arial TUR"/>
          <w:rtl w:val="true"/>
        </w:rPr>
        <w:t xml:space="preserve"> </w:t>
      </w:r>
      <w:r>
        <w:rPr>
          <w:rtl w:val="true"/>
        </w:rPr>
        <w:t>להידחות</w:t>
      </w:r>
      <w:r>
        <w:rPr>
          <w:rtl w:val="true"/>
        </w:rPr>
        <w:t xml:space="preserve">. </w:t>
      </w:r>
      <w:r>
        <w:rPr>
          <w:rtl w:val="true"/>
        </w:rPr>
        <w:t>אכן</w:t>
      </w:r>
      <w:r>
        <w:rPr>
          <w:rtl w:val="true"/>
        </w:rPr>
        <w:t xml:space="preserve">, </w:t>
      </w:r>
      <w:r>
        <w:rPr>
          <w:rtl w:val="true"/>
        </w:rPr>
        <w:t>כבר</w:t>
      </w:r>
      <w:r>
        <w:rPr>
          <w:rFonts w:eastAsia="Arial TUR" w:cs="Arial TUR"/>
          <w:rtl w:val="true"/>
        </w:rPr>
        <w:t xml:space="preserve"> </w:t>
      </w:r>
      <w:r>
        <w:rPr>
          <w:rtl w:val="true"/>
        </w:rPr>
        <w:t>נפסק</w:t>
      </w:r>
      <w:r>
        <w:rPr>
          <w:rFonts w:eastAsia="Arial TUR" w:cs="Arial TUR"/>
          <w:rtl w:val="true"/>
        </w:rPr>
        <w:t xml:space="preserve"> </w:t>
      </w:r>
      <w:r>
        <w:rPr>
          <w:rtl w:val="true"/>
        </w:rPr>
        <w:t>כי</w:t>
      </w:r>
      <w:r>
        <w:rPr>
          <w:rFonts w:eastAsia="Arial TUR" w:cs="Arial TUR"/>
          <w:rtl w:val="true"/>
        </w:rPr>
        <w:t xml:space="preserve"> </w:t>
      </w:r>
      <w:r>
        <w:rPr>
          <w:rtl w:val="true"/>
        </w:rPr>
        <w:t>מצב</w:t>
      </w:r>
      <w:r>
        <w:rPr>
          <w:rFonts w:eastAsia="Arial TUR" w:cs="Arial TUR"/>
          <w:rtl w:val="true"/>
        </w:rPr>
        <w:t xml:space="preserve"> </w:t>
      </w:r>
      <w:r>
        <w:rPr>
          <w:rtl w:val="true"/>
        </w:rPr>
        <w:t>דברים</w:t>
      </w:r>
      <w:r>
        <w:rPr>
          <w:rFonts w:eastAsia="Arial TUR" w:cs="Arial TUR"/>
          <w:rtl w:val="true"/>
        </w:rPr>
        <w:t xml:space="preserve"> </w:t>
      </w:r>
      <w:r>
        <w:rPr>
          <w:rtl w:val="true"/>
        </w:rPr>
        <w:t>שבו</w:t>
      </w:r>
      <w:r>
        <w:rPr>
          <w:rFonts w:eastAsia="Arial TUR" w:cs="Arial TUR"/>
          <w:rtl w:val="true"/>
        </w:rPr>
        <w:t xml:space="preserve"> </w:t>
      </w:r>
      <w:r>
        <w:rPr>
          <w:rtl w:val="true"/>
        </w:rPr>
        <w:t>מותב</w:t>
      </w:r>
      <w:r>
        <w:rPr>
          <w:rFonts w:eastAsia="Arial TUR" w:cs="Arial TUR"/>
          <w:rtl w:val="true"/>
        </w:rPr>
        <w:t xml:space="preserve"> </w:t>
      </w:r>
      <w:r>
        <w:rPr>
          <w:rtl w:val="true"/>
        </w:rPr>
        <w:t>הדן</w:t>
      </w:r>
      <w:r>
        <w:rPr>
          <w:rFonts w:eastAsia="Arial TUR" w:cs="Arial TUR"/>
          <w:rtl w:val="true"/>
        </w:rPr>
        <w:t xml:space="preserve"> </w:t>
      </w:r>
      <w:r>
        <w:rPr>
          <w:rtl w:val="true"/>
        </w:rPr>
        <w:t>בעניין</w:t>
      </w:r>
      <w:r>
        <w:rPr>
          <w:rFonts w:eastAsia="Arial TUR" w:cs="Arial TUR"/>
          <w:rtl w:val="true"/>
        </w:rPr>
        <w:t xml:space="preserve"> </w:t>
      </w:r>
      <w:r>
        <w:rPr>
          <w:rtl w:val="true"/>
        </w:rPr>
        <w:t>מעצרו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דן</w:t>
      </w:r>
      <w:r>
        <w:rPr>
          <w:rFonts w:eastAsia="Arial TUR" w:cs="Arial TUR"/>
          <w:rtl w:val="true"/>
        </w:rPr>
        <w:t xml:space="preserve"> </w:t>
      </w:r>
      <w:r>
        <w:rPr>
          <w:rtl w:val="true"/>
        </w:rPr>
        <w:t>גם</w:t>
      </w:r>
      <w:r>
        <w:rPr>
          <w:rFonts w:eastAsia="Arial TUR" w:cs="Arial TUR"/>
          <w:rtl w:val="true"/>
        </w:rPr>
        <w:t xml:space="preserve"> </w:t>
      </w:r>
      <w:r>
        <w:rPr>
          <w:rtl w:val="true"/>
        </w:rPr>
        <w:t>באישום</w:t>
      </w:r>
      <w:r>
        <w:rPr>
          <w:rFonts w:eastAsia="Arial TUR" w:cs="Arial TUR"/>
          <w:rtl w:val="true"/>
        </w:rPr>
        <w:t xml:space="preserve"> </w:t>
      </w:r>
      <w:r>
        <w:rPr>
          <w:rtl w:val="true"/>
        </w:rPr>
        <w:t>לגופו</w:t>
      </w:r>
      <w:r>
        <w:rPr>
          <w:rtl w:val="true"/>
        </w:rPr>
        <w:t xml:space="preserve">, </w:t>
      </w:r>
      <w:r>
        <w:rPr>
          <w:rtl w:val="true"/>
        </w:rPr>
        <w:t>איננו</w:t>
      </w:r>
      <w:r>
        <w:rPr>
          <w:rFonts w:eastAsia="Arial TUR" w:cs="Arial TUR"/>
          <w:rtl w:val="true"/>
        </w:rPr>
        <w:t xml:space="preserve"> </w:t>
      </w:r>
      <w:r>
        <w:rPr>
          <w:rtl w:val="true"/>
        </w:rPr>
        <w:t>רצוי</w:t>
      </w:r>
      <w:r>
        <w:rPr>
          <w:rtl w:val="true"/>
        </w:rPr>
        <w:t xml:space="preserve">, </w:t>
      </w:r>
      <w:r>
        <w:rPr>
          <w:rtl w:val="true"/>
        </w:rPr>
        <w:t>אולם</w:t>
      </w:r>
      <w:r>
        <w:rPr>
          <w:rFonts w:eastAsia="Arial TUR" w:cs="Arial TUR"/>
          <w:rtl w:val="true"/>
        </w:rPr>
        <w:t xml:space="preserve"> </w:t>
      </w:r>
      <w:r>
        <w:rPr>
          <w:rtl w:val="true"/>
        </w:rPr>
        <w:t>הוא</w:t>
      </w:r>
      <w:r>
        <w:rPr>
          <w:rFonts w:eastAsia="Arial TUR" w:cs="Arial TUR"/>
          <w:rtl w:val="true"/>
        </w:rPr>
        <w:t xml:space="preserve"> </w:t>
      </w:r>
      <w:r>
        <w:rPr>
          <w:rtl w:val="true"/>
        </w:rPr>
        <w:t>איננו</w:t>
      </w:r>
      <w:r>
        <w:rPr>
          <w:rFonts w:eastAsia="Arial TUR" w:cs="Arial TUR"/>
          <w:rtl w:val="true"/>
        </w:rPr>
        <w:t xml:space="preserve"> </w:t>
      </w:r>
      <w:r>
        <w:rPr>
          <w:rtl w:val="true"/>
        </w:rPr>
        <w:t>מקים</w:t>
      </w:r>
      <w:r>
        <w:rPr>
          <w:rFonts w:eastAsia="Arial TUR" w:cs="Arial TUR"/>
          <w:rtl w:val="true"/>
        </w:rPr>
        <w:t xml:space="preserve"> </w:t>
      </w:r>
      <w:r>
        <w:rPr>
          <w:rtl w:val="true"/>
        </w:rPr>
        <w:t>בהכרח</w:t>
      </w:r>
      <w:r>
        <w:rPr>
          <w:rFonts w:eastAsia="Arial TUR" w:cs="Arial TUR"/>
          <w:rtl w:val="true"/>
        </w:rPr>
        <w:t xml:space="preserve"> </w:t>
      </w:r>
      <w:r>
        <w:rPr>
          <w:rtl w:val="true"/>
        </w:rPr>
        <w:t>עילת</w:t>
      </w:r>
      <w:r>
        <w:rPr>
          <w:rFonts w:eastAsia="Arial TUR" w:cs="Arial TUR"/>
          <w:rtl w:val="true"/>
        </w:rPr>
        <w:t xml:space="preserve"> </w:t>
      </w:r>
      <w:r>
        <w:rPr>
          <w:rtl w:val="true"/>
        </w:rPr>
        <w:t>פסלות</w:t>
      </w:r>
      <w:r>
        <w:rPr>
          <w:rFonts w:eastAsia="Arial TUR" w:cs="Arial TUR"/>
          <w:rtl w:val="true"/>
        </w:rPr>
        <w:t xml:space="preserve"> </w:t>
      </w:r>
      <w:r>
        <w:rPr>
          <w:rtl w:val="true"/>
        </w:rPr>
        <w:t>ויש</w:t>
      </w:r>
      <w:r>
        <w:rPr>
          <w:rFonts w:eastAsia="Arial TUR" w:cs="Arial TU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הדיון</w:t>
      </w:r>
      <w:r>
        <w:rPr>
          <w:rFonts w:eastAsia="Arial TUR" w:cs="Arial TUR"/>
          <w:rtl w:val="true"/>
        </w:rPr>
        <w:t xml:space="preserve"> </w:t>
      </w:r>
      <w:r>
        <w:rPr>
          <w:rtl w:val="true"/>
        </w:rPr>
        <w:t>שהתקיים</w:t>
      </w:r>
      <w:r>
        <w:rPr>
          <w:rFonts w:eastAsia="Arial TUR" w:cs="Arial TUR"/>
          <w:rtl w:val="true"/>
        </w:rPr>
        <w:t xml:space="preserve"> </w:t>
      </w:r>
      <w:r>
        <w:rPr>
          <w:rtl w:val="true"/>
        </w:rPr>
        <w:t>בענייני</w:t>
      </w:r>
      <w:r>
        <w:rPr>
          <w:rFonts w:eastAsia="Arial TUR" w:cs="Arial TUR"/>
          <w:rtl w:val="true"/>
        </w:rPr>
        <w:t xml:space="preserve"> </w:t>
      </w:r>
      <w:r>
        <w:rPr>
          <w:rtl w:val="true"/>
        </w:rPr>
        <w:t>המעצר</w:t>
      </w:r>
      <w:r>
        <w:rPr>
          <w:rFonts w:eastAsia="Arial TUR" w:cs="Arial TUR"/>
          <w:rtl w:val="true"/>
        </w:rPr>
        <w:t xml:space="preserve"> </w:t>
      </w:r>
      <w:r>
        <w:rPr>
          <w:rtl w:val="true"/>
        </w:rPr>
        <w:t>מבסס</w:t>
      </w:r>
      <w:r>
        <w:rPr>
          <w:rFonts w:eastAsia="Arial TUR" w:cs="Arial TUR"/>
          <w:rtl w:val="true"/>
        </w:rPr>
        <w:t xml:space="preserve"> </w:t>
      </w:r>
      <w:r>
        <w:rPr>
          <w:rtl w:val="true"/>
        </w:rPr>
        <w:t>חשש</w:t>
      </w:r>
      <w:r>
        <w:rPr>
          <w:rFonts w:eastAsia="Arial TUR" w:cs="Arial TUR"/>
          <w:rtl w:val="true"/>
        </w:rPr>
        <w:t xml:space="preserve"> </w:t>
      </w:r>
      <w:r>
        <w:rPr>
          <w:rtl w:val="true"/>
        </w:rPr>
        <w:t>ממשי</w:t>
      </w:r>
      <w:r>
        <w:rPr>
          <w:rFonts w:eastAsia="Arial TUR" w:cs="Arial TUR"/>
          <w:rtl w:val="true"/>
        </w:rPr>
        <w:t xml:space="preserve"> </w:t>
      </w:r>
      <w:r>
        <w:rPr>
          <w:rtl w:val="true"/>
        </w:rPr>
        <w:t>למשוא</w:t>
      </w:r>
      <w:r>
        <w:rPr>
          <w:rFonts w:eastAsia="Arial TUR" w:cs="Arial TUR"/>
          <w:rtl w:val="true"/>
        </w:rPr>
        <w:t xml:space="preserve"> </w:t>
      </w:r>
      <w:r>
        <w:rPr>
          <w:rtl w:val="true"/>
        </w:rPr>
        <w:t>פנים</w:t>
      </w:r>
      <w:r>
        <w:rPr>
          <w:rFonts w:eastAsia="Arial TUR" w:cs="Arial TUR"/>
          <w:rtl w:val="true"/>
        </w:rPr>
        <w:t xml:space="preserve"> </w:t>
      </w:r>
      <w:r>
        <w:rPr>
          <w:rtl w:val="true"/>
        </w:rPr>
        <w:t>בניהול</w:t>
      </w:r>
      <w:r>
        <w:rPr>
          <w:rFonts w:eastAsia="Arial TUR" w:cs="Arial TUR"/>
          <w:rtl w:val="true"/>
        </w:rPr>
        <w:t xml:space="preserve"> </w:t>
      </w:r>
      <w:r>
        <w:rPr>
          <w:rtl w:val="true"/>
        </w:rPr>
        <w:t>ההליך</w:t>
      </w:r>
      <w:r>
        <w:rPr>
          <w:rFonts w:eastAsia="Arial TUR" w:cs="Arial TUR"/>
          <w:rtl w:val="true"/>
        </w:rPr>
        <w:t xml:space="preserve"> </w:t>
      </w:r>
      <w:r>
        <w:rPr>
          <w:rtl w:val="true"/>
        </w:rPr>
        <w:t>המשפטי</w:t>
      </w:r>
      <w:r>
        <w:rPr>
          <w:rFonts w:eastAsia="Arial TUR" w:cs="Arial TUR"/>
          <w:rtl w:val="true"/>
        </w:rPr>
        <w:t xml:space="preserve"> </w:t>
      </w:r>
      <w:r>
        <w:rPr>
          <w:rtl w:val="true"/>
        </w:rPr>
        <w:t>(</w:t>
      </w:r>
      <w:r>
        <w:rPr>
          <w:rtl w:val="true"/>
        </w:rPr>
        <w:t>ראו</w:t>
      </w:r>
      <w:r>
        <w:rPr>
          <w:rFonts w:eastAsia="Arial TUR" w:cs="Arial TUR"/>
          <w:rtl w:val="true"/>
        </w:rPr>
        <w:t xml:space="preserve"> </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3102/18</w:t>
        </w:r>
      </w:hyperlink>
      <w:r>
        <w:rPr>
          <w:rtl w:val="true"/>
        </w:rPr>
        <w:t xml:space="preserve"> </w:t>
      </w:r>
      <w:r>
        <w:rPr>
          <w:rFonts w:ascii="Century" w:hAnsi="Century" w:cs="Miriam"/>
          <w:b/>
          <w:b/>
          <w:spacing w:val="0"/>
          <w:szCs w:val="24"/>
          <w:rtl w:val="true"/>
        </w:rPr>
        <w:t>אלסנע</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4</w:t>
      </w:r>
      <w:r>
        <w:rPr>
          <w:rtl w:val="true"/>
        </w:rPr>
        <w:t xml:space="preserve"> (</w:t>
      </w:r>
      <w:r>
        <w:rPr/>
        <w:t>25.4.2018</w:t>
      </w:r>
      <w:r>
        <w:rPr>
          <w:rtl w:val="true"/>
        </w:rPr>
        <w:t xml:space="preserve">); </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5251/17</w:t>
        </w:r>
      </w:hyperlink>
      <w:r>
        <w:rPr>
          <w:rtl w:val="true"/>
        </w:rPr>
        <w:t xml:space="preserve"> </w:t>
      </w:r>
      <w:r>
        <w:rPr>
          <w:rFonts w:cs="Miriam"/>
          <w:b/>
          <w:b/>
          <w:spacing w:val="0"/>
          <w:szCs w:val="24"/>
          <w:rtl w:val="true"/>
        </w:rPr>
        <w:t>אלמקייס</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4</w:t>
      </w:r>
      <w:r>
        <w:rPr>
          <w:rtl w:val="true"/>
        </w:rPr>
        <w:t xml:space="preserve"> (</w:t>
      </w:r>
      <w:r>
        <w:rPr/>
        <w:t>3.7.2017</w:t>
      </w:r>
      <w:r>
        <w:rPr>
          <w:rtl w:val="true"/>
        </w:rPr>
        <w:t xml:space="preserve">); </w:t>
      </w:r>
      <w:hyperlink r:id="rId12">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77</w:t>
        </w:r>
        <w:r>
          <w:rPr>
            <w:rStyle w:val="Hyperlink"/>
            <w:color w:val="0000FF"/>
            <w:sz w:val="28"/>
            <w:sz w:val="28"/>
            <w:u w:val="single"/>
            <w:rtl w:val="true"/>
          </w:rPr>
          <w:t>א</w:t>
        </w:r>
      </w:hyperlink>
      <w:r>
        <w:rPr>
          <w:rFonts w:eastAsia="Arial TUR" w:cs="Arial TUR"/>
          <w:sz w:val="28"/>
          <w:sz w:val="28"/>
          <w:rtl w:val="true"/>
        </w:rPr>
        <w:t xml:space="preserve"> </w:t>
      </w:r>
      <w:r>
        <w:rPr>
          <w:sz w:val="28"/>
          <w:sz w:val="28"/>
          <w:rtl w:val="true"/>
        </w:rPr>
        <w:t>ל</w:t>
      </w:r>
      <w:hyperlink r:id="rId13">
        <w:r>
          <w:rPr>
            <w:rStyle w:val="Hyperlink"/>
            <w:color w:val="0000FF"/>
            <w:sz w:val="28"/>
            <w:sz w:val="28"/>
            <w:u w:val="single"/>
            <w:rtl w:val="true"/>
          </w:rPr>
          <w:t>חוק</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בתי</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המשפט</w:t>
        </w:r>
      </w:hyperlink>
      <w:r>
        <w:rPr>
          <w:rFonts w:eastAsia="Arial TUR" w:cs="Arial TUR"/>
          <w:sz w:val="28"/>
          <w:sz w:val="28"/>
          <w:rtl w:val="true"/>
        </w:rPr>
        <w:t xml:space="preserve"> </w:t>
      </w:r>
      <w:r>
        <w:rPr>
          <w:sz w:val="28"/>
          <w:rtl w:val="true"/>
        </w:rPr>
        <w:t>[</w:t>
      </w:r>
      <w:r>
        <w:rPr>
          <w:sz w:val="28"/>
          <w:sz w:val="28"/>
          <w:rtl w:val="true"/>
        </w:rPr>
        <w:t>נוסח</w:t>
      </w:r>
      <w:r>
        <w:rPr>
          <w:rFonts w:eastAsia="Arial TUR" w:cs="Arial TUR"/>
          <w:sz w:val="28"/>
          <w:sz w:val="28"/>
          <w:rtl w:val="true"/>
        </w:rPr>
        <w:t xml:space="preserve"> </w:t>
      </w:r>
      <w:r>
        <w:rPr>
          <w:sz w:val="28"/>
          <w:sz w:val="28"/>
          <w:rtl w:val="true"/>
        </w:rPr>
        <w:t>משולב</w:t>
      </w:r>
      <w:r>
        <w:rPr>
          <w:sz w:val="28"/>
          <w:rtl w:val="true"/>
        </w:rPr>
        <w:t xml:space="preserve">], </w:t>
      </w:r>
      <w:r>
        <w:rPr>
          <w:sz w:val="28"/>
          <w:sz w:val="28"/>
          <w:rtl w:val="true"/>
        </w:rPr>
        <w:t>התשמ</w:t>
      </w:r>
      <w:r>
        <w:rPr>
          <w:sz w:val="28"/>
          <w:rtl w:val="true"/>
        </w:rPr>
        <w:t>"</w:t>
      </w:r>
      <w:r>
        <w:rPr>
          <w:sz w:val="28"/>
          <w:sz w:val="28"/>
          <w:rtl w:val="true"/>
        </w:rPr>
        <w:t>ד</w:t>
      </w:r>
      <w:r>
        <w:rPr>
          <w:sz w:val="28"/>
          <w:rtl w:val="true"/>
        </w:rPr>
        <w:t>-</w:t>
      </w:r>
      <w:r>
        <w:rPr>
          <w:sz w:val="28"/>
        </w:rPr>
        <w:t>1984</w:t>
      </w:r>
      <w:r>
        <w:rPr>
          <w:rtl w:val="true"/>
        </w:rPr>
        <w:t xml:space="preserve">). </w:t>
      </w:r>
      <w:r>
        <w:rPr>
          <w:rtl w:val="true"/>
        </w:rPr>
        <w:t>אינני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בענייננו</w:t>
      </w:r>
      <w:r>
        <w:rPr>
          <w:rFonts w:eastAsia="Arial TUR" w:cs="Arial TUR"/>
          <w:rtl w:val="true"/>
        </w:rPr>
        <w:t xml:space="preserve"> </w:t>
      </w:r>
      <w:r>
        <w:rPr>
          <w:rtl w:val="true"/>
        </w:rPr>
        <w:t>מתעורר</w:t>
      </w:r>
      <w:r>
        <w:rPr>
          <w:rFonts w:eastAsia="Arial TUR" w:cs="Arial TUR"/>
          <w:rtl w:val="true"/>
        </w:rPr>
        <w:t xml:space="preserve"> </w:t>
      </w:r>
      <w:r>
        <w:rPr>
          <w:rtl w:val="true"/>
        </w:rPr>
        <w:t>חשש</w:t>
      </w:r>
      <w:r>
        <w:rPr>
          <w:rFonts w:eastAsia="Arial TUR" w:cs="Arial TUR"/>
          <w:rtl w:val="true"/>
        </w:rPr>
        <w:t xml:space="preserve"> </w:t>
      </w:r>
      <w:r>
        <w:rPr>
          <w:rtl w:val="true"/>
        </w:rPr>
        <w:t>כזה</w:t>
      </w:r>
      <w:r>
        <w:rPr>
          <w:rtl w:val="true"/>
        </w:rPr>
        <w:t xml:space="preserve">. </w:t>
      </w:r>
      <w:r>
        <w:rPr>
          <w:rtl w:val="true"/>
        </w:rPr>
        <w:t>בהחלטתו</w:t>
      </w:r>
      <w:r>
        <w:rPr>
          <w:rFonts w:eastAsia="Arial TUR" w:cs="Arial TUR"/>
          <w:rtl w:val="true"/>
        </w:rPr>
        <w:t xml:space="preserve"> </w:t>
      </w:r>
      <w:r>
        <w:rPr>
          <w:rtl w:val="true"/>
        </w:rPr>
        <w:t>מיום</w:t>
      </w:r>
      <w:r>
        <w:rPr>
          <w:rFonts w:eastAsia="Arial TUR" w:cs="Arial TUR"/>
          <w:rtl w:val="true"/>
        </w:rPr>
        <w:t xml:space="preserve"> </w:t>
      </w:r>
      <w:r>
        <w:rPr/>
        <w:t>10.10.2018</w:t>
      </w:r>
      <w:r>
        <w:rPr>
          <w:rtl w:val="true"/>
        </w:rPr>
        <w:t xml:space="preserve"> </w:t>
      </w:r>
      <w:r>
        <w:rPr>
          <w:rtl w:val="true"/>
        </w:rPr>
        <w:t>ציין</w:t>
      </w:r>
      <w:r>
        <w:rPr>
          <w:rFonts w:eastAsia="Arial TUR" w:cs="Arial TUR"/>
          <w:rtl w:val="true"/>
        </w:rPr>
        <w:t xml:space="preserve"> </w:t>
      </w:r>
      <w:r>
        <w:rPr>
          <w:rtl w:val="true"/>
        </w:rPr>
        <w:t>המותב</w:t>
      </w:r>
      <w:r>
        <w:rPr>
          <w:rFonts w:eastAsia="Arial TUR" w:cs="Arial TUR"/>
          <w:rtl w:val="true"/>
        </w:rPr>
        <w:t xml:space="preserve"> </w:t>
      </w:r>
      <w:r>
        <w:rPr>
          <w:rtl w:val="true"/>
        </w:rPr>
        <w:t>מפורשות</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נחשף</w:t>
      </w:r>
      <w:r>
        <w:rPr>
          <w:rFonts w:eastAsia="Arial TUR" w:cs="Arial TUR"/>
          <w:rtl w:val="true"/>
        </w:rPr>
        <w:t xml:space="preserve"> </w:t>
      </w:r>
      <w:r>
        <w:rPr>
          <w:rtl w:val="true"/>
        </w:rPr>
        <w:t>לחומר</w:t>
      </w:r>
      <w:r>
        <w:rPr>
          <w:rFonts w:eastAsia="Arial TUR" w:cs="Arial TUR"/>
          <w:rtl w:val="true"/>
        </w:rPr>
        <w:t xml:space="preserve"> </w:t>
      </w:r>
      <w:r>
        <w:rPr>
          <w:rtl w:val="true"/>
        </w:rPr>
        <w:t>הראיות</w:t>
      </w:r>
      <w:r>
        <w:rPr>
          <w:rFonts w:eastAsia="Arial TUR" w:cs="Arial TUR"/>
          <w:rtl w:val="true"/>
        </w:rPr>
        <w:t xml:space="preserve"> </w:t>
      </w:r>
      <w:r>
        <w:rPr>
          <w:rtl w:val="true"/>
        </w:rPr>
        <w:t>בתיק</w:t>
      </w:r>
      <w:r>
        <w:rPr>
          <w:rFonts w:eastAsia="Arial TUR" w:cs="Arial TUR"/>
          <w:rtl w:val="true"/>
        </w:rPr>
        <w:t xml:space="preserve"> </w:t>
      </w:r>
      <w:r>
        <w:rPr>
          <w:rtl w:val="true"/>
        </w:rPr>
        <w:t>וכי</w:t>
      </w:r>
      <w:r>
        <w:rPr>
          <w:rFonts w:eastAsia="Arial TUR" w:cs="Arial TUR"/>
          <w:rtl w:val="true"/>
        </w:rPr>
        <w:t xml:space="preserve"> </w:t>
      </w:r>
      <w:r>
        <w:rPr>
          <w:rtl w:val="true"/>
        </w:rPr>
        <w:t>לא</w:t>
      </w:r>
      <w:r>
        <w:rPr>
          <w:rFonts w:eastAsia="Arial TUR" w:cs="Arial TUR"/>
          <w:rtl w:val="true"/>
        </w:rPr>
        <w:t xml:space="preserve"> </w:t>
      </w:r>
      <w:r>
        <w:rPr>
          <w:rtl w:val="true"/>
        </w:rPr>
        <w:t>זכורים</w:t>
      </w:r>
      <w:r>
        <w:rPr>
          <w:rFonts w:eastAsia="Arial TUR" w:cs="Arial TUR"/>
          <w:rtl w:val="true"/>
        </w:rPr>
        <w:t xml:space="preserve"> </w:t>
      </w:r>
      <w:r>
        <w:rPr>
          <w:rtl w:val="true"/>
        </w:rPr>
        <w:t>לו</w:t>
      </w:r>
      <w:r>
        <w:rPr>
          <w:rFonts w:eastAsia="Arial TUR" w:cs="Arial TUR"/>
          <w:rtl w:val="true"/>
        </w:rPr>
        <w:t xml:space="preserve"> </w:t>
      </w:r>
      <w:r>
        <w:rPr>
          <w:rtl w:val="true"/>
        </w:rPr>
        <w:t>תסקירים</w:t>
      </w:r>
      <w:r>
        <w:rPr>
          <w:rFonts w:eastAsia="Arial TUR" w:cs="Arial TUR"/>
          <w:rtl w:val="true"/>
        </w:rPr>
        <w:t xml:space="preserve"> </w:t>
      </w:r>
      <w:r>
        <w:rPr>
          <w:rtl w:val="true"/>
        </w:rPr>
        <w:t>שהוגשו</w:t>
      </w:r>
      <w:r>
        <w:rPr>
          <w:rFonts w:eastAsia="Arial TUR" w:cs="Arial TUR"/>
          <w:rtl w:val="true"/>
        </w:rPr>
        <w:t xml:space="preserve"> </w:t>
      </w:r>
      <w:r>
        <w:rPr>
          <w:rtl w:val="true"/>
        </w:rPr>
        <w:t>או</w:t>
      </w:r>
      <w:r>
        <w:rPr>
          <w:rFonts w:eastAsia="Arial TUR" w:cs="Arial TUR"/>
          <w:rtl w:val="true"/>
        </w:rPr>
        <w:t xml:space="preserve"> </w:t>
      </w:r>
      <w:r>
        <w:rPr>
          <w:rtl w:val="true"/>
        </w:rPr>
        <w:t>טענות</w:t>
      </w:r>
      <w:r>
        <w:rPr>
          <w:rFonts w:eastAsia="Arial TUR" w:cs="Arial TUR"/>
          <w:rtl w:val="true"/>
        </w:rPr>
        <w:t xml:space="preserve"> </w:t>
      </w:r>
      <w:r>
        <w:rPr>
          <w:rtl w:val="true"/>
        </w:rPr>
        <w:t>שנטענו</w:t>
      </w:r>
      <w:r>
        <w:rPr>
          <w:rFonts w:eastAsia="Arial TUR" w:cs="Arial TUR"/>
          <w:rtl w:val="true"/>
        </w:rPr>
        <w:t xml:space="preserve"> </w:t>
      </w:r>
      <w:r>
        <w:rPr>
          <w:rtl w:val="true"/>
        </w:rPr>
        <w:t>בעניינם</w:t>
      </w:r>
      <w:r>
        <w:rPr>
          <w:rtl w:val="true"/>
        </w:rPr>
        <w:t xml:space="preserve">. </w:t>
      </w:r>
      <w:r>
        <w:rPr>
          <w:rtl w:val="true"/>
        </w:rPr>
        <w:t>קביעה</w:t>
      </w:r>
      <w:r>
        <w:rPr>
          <w:rFonts w:eastAsia="Arial TUR" w:cs="Arial TUR"/>
          <w:rtl w:val="true"/>
        </w:rPr>
        <w:t xml:space="preserve"> </w:t>
      </w:r>
      <w:r>
        <w:rPr>
          <w:rtl w:val="true"/>
        </w:rPr>
        <w:t>זו</w:t>
      </w:r>
      <w:r>
        <w:rPr>
          <w:rFonts w:eastAsia="Arial TUR" w:cs="Arial TUR"/>
          <w:rtl w:val="true"/>
        </w:rPr>
        <w:t xml:space="preserve"> </w:t>
      </w:r>
      <w:r>
        <w:rPr>
          <w:rtl w:val="true"/>
        </w:rPr>
        <w:t>היא</w:t>
      </w:r>
      <w:r>
        <w:rPr>
          <w:rFonts w:eastAsia="Arial TUR" w:cs="Arial TUR"/>
          <w:rtl w:val="true"/>
        </w:rPr>
        <w:t xml:space="preserve"> </w:t>
      </w:r>
      <w:r>
        <w:rPr>
          <w:rtl w:val="true"/>
        </w:rPr>
        <w:t>מתקבלת</w:t>
      </w:r>
      <w:r>
        <w:rPr>
          <w:rFonts w:eastAsia="Arial TUR" w:cs="Arial TUR"/>
          <w:rtl w:val="true"/>
        </w:rPr>
        <w:t xml:space="preserve"> </w:t>
      </w:r>
      <w:r>
        <w:rPr>
          <w:rtl w:val="true"/>
        </w:rPr>
        <w:t>על</w:t>
      </w:r>
      <w:r>
        <w:rPr>
          <w:rFonts w:eastAsia="Arial TUR" w:cs="Arial TUR"/>
          <w:rtl w:val="true"/>
        </w:rPr>
        <w:t xml:space="preserve"> </w:t>
      </w:r>
      <w:r>
        <w:rPr>
          <w:rtl w:val="true"/>
        </w:rPr>
        <w:t>הדעת</w:t>
      </w:r>
      <w:r>
        <w:rPr>
          <w:rFonts w:eastAsia="Arial TUR" w:cs="Arial TUR"/>
          <w:rtl w:val="true"/>
        </w:rPr>
        <w:t xml:space="preserve"> </w:t>
      </w:r>
      <w:r>
        <w:rPr>
          <w:rtl w:val="true"/>
        </w:rPr>
        <w:t>בהינתן</w:t>
      </w:r>
      <w:r>
        <w:rPr>
          <w:rFonts w:eastAsia="Arial TUR" w:cs="Arial TUR"/>
          <w:rtl w:val="true"/>
        </w:rPr>
        <w:t xml:space="preserve"> </w:t>
      </w:r>
      <w:r>
        <w:rPr>
          <w:rtl w:val="true"/>
        </w:rPr>
        <w:t>העובדה</w:t>
      </w:r>
      <w:r>
        <w:rPr>
          <w:rFonts w:eastAsia="Arial TUR" w:cs="Arial TUR"/>
          <w:rtl w:val="true"/>
        </w:rPr>
        <w:t xml:space="preserve"> </w:t>
      </w:r>
      <w:r>
        <w:rPr>
          <w:rtl w:val="true"/>
        </w:rPr>
        <w:t>שהדיון</w:t>
      </w:r>
      <w:r>
        <w:rPr>
          <w:rFonts w:eastAsia="Arial TUR" w:cs="Arial TUR"/>
          <w:rtl w:val="true"/>
        </w:rPr>
        <w:t xml:space="preserve"> </w:t>
      </w:r>
      <w:r>
        <w:rPr>
          <w:rtl w:val="true"/>
        </w:rPr>
        <w:t>שהתקיים</w:t>
      </w:r>
      <w:r>
        <w:rPr>
          <w:rFonts w:eastAsia="Arial TUR" w:cs="Arial TUR"/>
          <w:rtl w:val="true"/>
        </w:rPr>
        <w:t xml:space="preserve"> </w:t>
      </w:r>
      <w:r>
        <w:rPr>
          <w:rtl w:val="true"/>
        </w:rPr>
        <w:t>בפני</w:t>
      </w:r>
      <w:r>
        <w:rPr>
          <w:rFonts w:eastAsia="Arial TUR" w:cs="Arial TUR"/>
          <w:rtl w:val="true"/>
        </w:rPr>
        <w:t xml:space="preserve"> </w:t>
      </w:r>
      <w:r>
        <w:rPr>
          <w:rtl w:val="true"/>
        </w:rPr>
        <w:t>המותב</w:t>
      </w:r>
      <w:r>
        <w:rPr>
          <w:rFonts w:eastAsia="Arial TUR" w:cs="Arial TUR"/>
          <w:rtl w:val="true"/>
        </w:rPr>
        <w:t xml:space="preserve"> </w:t>
      </w:r>
      <w:r>
        <w:rPr>
          <w:rtl w:val="true"/>
        </w:rPr>
        <w:t>התמקד</w:t>
      </w:r>
      <w:r>
        <w:rPr>
          <w:rFonts w:eastAsia="Arial TUR" w:cs="Arial TUR"/>
          <w:rtl w:val="true"/>
        </w:rPr>
        <w:t xml:space="preserve"> </w:t>
      </w:r>
      <w:r>
        <w:rPr>
          <w:rtl w:val="true"/>
        </w:rPr>
        <w:t>בבקשת</w:t>
      </w:r>
      <w:r>
        <w:rPr>
          <w:rFonts w:eastAsia="Arial TUR" w:cs="Arial TUR"/>
          <w:rtl w:val="true"/>
        </w:rPr>
        <w:t xml:space="preserve"> </w:t>
      </w:r>
      <w:r>
        <w:rPr>
          <w:rtl w:val="true"/>
        </w:rPr>
        <w:t>המערער</w:t>
      </w:r>
      <w:r>
        <w:rPr>
          <w:rFonts w:eastAsia="Arial TUR" w:cs="Arial TUR"/>
          <w:rtl w:val="true"/>
        </w:rPr>
        <w:t xml:space="preserve"> </w:t>
      </w:r>
      <w:r>
        <w:rPr>
          <w:rtl w:val="true"/>
        </w:rPr>
        <w:t>לפתיחת</w:t>
      </w:r>
      <w:r>
        <w:rPr>
          <w:rFonts w:eastAsia="Arial TUR" w:cs="Arial TUR"/>
          <w:rtl w:val="true"/>
        </w:rPr>
        <w:t xml:space="preserve"> </w:t>
      </w:r>
      <w:r>
        <w:rPr>
          <w:rtl w:val="true"/>
        </w:rPr>
        <w:t>"</w:t>
      </w:r>
      <w:r>
        <w:rPr>
          <w:rtl w:val="true"/>
        </w:rPr>
        <w:t>חלון</w:t>
      </w:r>
      <w:r>
        <w:rPr>
          <w:rtl w:val="true"/>
        </w:rPr>
        <w:t xml:space="preserve">" </w:t>
      </w:r>
      <w:r>
        <w:rPr>
          <w:rtl w:val="true"/>
        </w:rPr>
        <w:t>חד</w:t>
      </w:r>
      <w:r>
        <w:rPr>
          <w:rtl w:val="true"/>
        </w:rPr>
        <w:t>-</w:t>
      </w:r>
      <w:r>
        <w:rPr>
          <w:rtl w:val="true"/>
        </w:rPr>
        <w:t>פעמי</w:t>
      </w:r>
      <w:r>
        <w:rPr>
          <w:rFonts w:eastAsia="Arial TUR" w:cs="Arial TUR"/>
          <w:rtl w:val="true"/>
        </w:rPr>
        <w:t xml:space="preserve"> </w:t>
      </w:r>
      <w:r>
        <w:rPr>
          <w:rtl w:val="true"/>
        </w:rPr>
        <w:t>בפיקוח</w:t>
      </w:r>
      <w:r>
        <w:rPr>
          <w:rFonts w:eastAsia="Arial TUR" w:cs="Arial TUR"/>
          <w:rtl w:val="true"/>
        </w:rPr>
        <w:t xml:space="preserve"> </w:t>
      </w:r>
      <w:r>
        <w:rPr>
          <w:rtl w:val="true"/>
        </w:rPr>
        <w:t>האלקטרוני</w:t>
      </w:r>
      <w:r>
        <w:rPr>
          <w:rtl w:val="true"/>
        </w:rPr>
        <w:t xml:space="preserve">, </w:t>
      </w:r>
      <w:r>
        <w:rPr>
          <w:rtl w:val="true"/>
        </w:rPr>
        <w:t>וכן</w:t>
      </w:r>
      <w:r>
        <w:rPr>
          <w:rFonts w:eastAsia="Arial TUR" w:cs="Arial TUR"/>
          <w:rtl w:val="true"/>
        </w:rPr>
        <w:t xml:space="preserve"> </w:t>
      </w:r>
      <w:r>
        <w:rPr>
          <w:rtl w:val="true"/>
        </w:rPr>
        <w:t>בהינתן</w:t>
      </w:r>
      <w:r>
        <w:rPr>
          <w:rFonts w:eastAsia="Arial TUR" w:cs="Arial TUR"/>
          <w:rtl w:val="true"/>
        </w:rPr>
        <w:t xml:space="preserve"> </w:t>
      </w:r>
      <w:r>
        <w:rPr>
          <w:rtl w:val="true"/>
        </w:rPr>
        <w:t>העובדה</w:t>
      </w:r>
      <w:r>
        <w:rPr>
          <w:rFonts w:eastAsia="Arial TUR" w:cs="Arial TUR"/>
          <w:rtl w:val="true"/>
        </w:rPr>
        <w:t xml:space="preserve"> </w:t>
      </w:r>
      <w:r>
        <w:rPr>
          <w:rtl w:val="true"/>
        </w:rPr>
        <w:t>שלצד</w:t>
      </w:r>
      <w:r>
        <w:rPr>
          <w:rFonts w:eastAsia="Arial TUR" w:cs="Arial TUR"/>
          <w:rtl w:val="true"/>
        </w:rPr>
        <w:t xml:space="preserve"> </w:t>
      </w:r>
      <w:r>
        <w:rPr>
          <w:rtl w:val="true"/>
        </w:rPr>
        <w:t>אותו</w:t>
      </w:r>
      <w:r>
        <w:rPr>
          <w:rFonts w:eastAsia="Arial TUR" w:cs="Arial TUR"/>
          <w:rtl w:val="true"/>
        </w:rPr>
        <w:t xml:space="preserve"> </w:t>
      </w:r>
      <w:r>
        <w:rPr>
          <w:rtl w:val="true"/>
        </w:rPr>
        <w:t>הדיון</w:t>
      </w:r>
      <w:r>
        <w:rPr>
          <w:rFonts w:eastAsia="Arial TUR" w:cs="Arial TUR"/>
          <w:rtl w:val="true"/>
        </w:rPr>
        <w:t xml:space="preserve"> </w:t>
      </w:r>
      <w:r>
        <w:rPr>
          <w:rtl w:val="true"/>
        </w:rPr>
        <w:t>התקיימו</w:t>
      </w:r>
      <w:r>
        <w:rPr>
          <w:rFonts w:eastAsia="Arial TUR" w:cs="Arial TUR"/>
          <w:rtl w:val="true"/>
        </w:rPr>
        <w:t xml:space="preserve"> </w:t>
      </w:r>
      <w:r>
        <w:rPr>
          <w:rtl w:val="true"/>
        </w:rPr>
        <w:t>בפני</w:t>
      </w:r>
      <w:r>
        <w:rPr>
          <w:rFonts w:eastAsia="Arial TUR" w:cs="Arial TUR"/>
          <w:rtl w:val="true"/>
        </w:rPr>
        <w:t xml:space="preserve"> </w:t>
      </w:r>
      <w:r>
        <w:rPr>
          <w:rtl w:val="true"/>
        </w:rPr>
        <w:t>המותב</w:t>
      </w:r>
      <w:r>
        <w:rPr>
          <w:rFonts w:eastAsia="Arial TUR" w:cs="Arial TUR"/>
          <w:rtl w:val="true"/>
        </w:rPr>
        <w:t xml:space="preserve"> </w:t>
      </w:r>
      <w:r>
        <w:rPr>
          <w:rtl w:val="true"/>
        </w:rPr>
        <w:t>באותו</w:t>
      </w:r>
      <w:r>
        <w:rPr>
          <w:rFonts w:eastAsia="Arial TUR" w:cs="Arial TUR"/>
          <w:rtl w:val="true"/>
        </w:rPr>
        <w:t xml:space="preserve"> </w:t>
      </w:r>
      <w:r>
        <w:rPr>
          <w:rtl w:val="true"/>
        </w:rPr>
        <w:t>היום</w:t>
      </w:r>
      <w:r>
        <w:rPr>
          <w:rFonts w:eastAsia="Arial TUR" w:cs="Arial TUR"/>
          <w:rtl w:val="true"/>
        </w:rPr>
        <w:t xml:space="preserve"> </w:t>
      </w:r>
      <w:r>
        <w:rPr>
          <w:rtl w:val="true"/>
        </w:rPr>
        <w:t>מספר</w:t>
      </w:r>
      <w:r>
        <w:rPr>
          <w:rFonts w:eastAsia="Arial TUR" w:cs="Arial TUR"/>
          <w:rtl w:val="true"/>
        </w:rPr>
        <w:t xml:space="preserve"> </w:t>
      </w:r>
      <w:r>
        <w:rPr>
          <w:rtl w:val="true"/>
        </w:rPr>
        <w:t>רב</w:t>
      </w:r>
      <w:r>
        <w:rPr>
          <w:rFonts w:eastAsia="Arial TUR" w:cs="Arial TUR"/>
          <w:rtl w:val="true"/>
        </w:rPr>
        <w:t xml:space="preserve"> </w:t>
      </w:r>
      <w:r>
        <w:rPr>
          <w:rtl w:val="true"/>
        </w:rPr>
        <w:t>של</w:t>
      </w:r>
      <w:r>
        <w:rPr>
          <w:rFonts w:eastAsia="Arial TUR" w:cs="Arial TUR"/>
          <w:rtl w:val="true"/>
        </w:rPr>
        <w:t xml:space="preserve"> </w:t>
      </w:r>
      <w:r>
        <w:rPr>
          <w:rtl w:val="true"/>
        </w:rPr>
        <w:t>דיוני</w:t>
      </w:r>
      <w:r>
        <w:rPr>
          <w:rFonts w:eastAsia="Arial TUR" w:cs="Arial TUR"/>
          <w:rtl w:val="true"/>
        </w:rPr>
        <w:t xml:space="preserve"> </w:t>
      </w:r>
      <w:r>
        <w:rPr>
          <w:rtl w:val="true"/>
        </w:rPr>
        <w:t>מעצרים</w:t>
      </w:r>
      <w:r>
        <w:rPr>
          <w:rtl w:val="true"/>
        </w:rPr>
        <w:t xml:space="preserve">. </w:t>
      </w:r>
    </w:p>
    <w:p>
      <w:pPr>
        <w:pStyle w:val="Ruller42"/>
        <w:ind w:end="0"/>
        <w:jc w:val="both"/>
        <w:rPr>
          <w:highlight w:val="yellow"/>
        </w:rPr>
      </w:pPr>
      <w:r>
        <w:rPr>
          <w:highlight w:val="yellow"/>
          <w:rtl w:val="true"/>
        </w:rPr>
      </w:r>
    </w:p>
    <w:p>
      <w:pPr>
        <w:pStyle w:val="Ruller42"/>
        <w:ind w:end="0"/>
        <w:jc w:val="both"/>
        <w:rPr/>
      </w:pPr>
      <w:r>
        <w:rPr>
          <w:rtl w:val="true"/>
        </w:rPr>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הערעור</w:t>
      </w:r>
      <w:r>
        <w:rPr>
          <w:rFonts w:eastAsia="Arial TUR" w:cs="Arial TUR"/>
          <w:rtl w:val="true"/>
        </w:rPr>
        <w:t xml:space="preserve"> </w:t>
      </w:r>
      <w:r>
        <w:rPr>
          <w:rtl w:val="true"/>
        </w:rPr>
        <w:t>נדחה</w:t>
      </w:r>
      <w:r>
        <w:rPr>
          <w:rtl w:val="true"/>
        </w:rPr>
        <w:t xml:space="preserve">. </w:t>
      </w:r>
    </w:p>
    <w:p>
      <w:pPr>
        <w:pStyle w:val="Ruller42"/>
        <w:ind w:end="0"/>
        <w:jc w:val="both"/>
        <w:rPr/>
      </w:pPr>
      <w:r>
        <w:rPr>
          <w:rtl w:val="true"/>
        </w:rPr>
      </w:r>
    </w:p>
    <w:p>
      <w:pPr>
        <w:pStyle w:val="Ruller42"/>
        <w:ind w:end="0"/>
        <w:jc w:val="both"/>
        <w:rPr/>
      </w:pPr>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ז</w:t>
      </w:r>
      <w:r>
        <w:rPr>
          <w:rtl w:val="true"/>
        </w:rPr>
        <w:t xml:space="preserve">' </w:t>
      </w:r>
      <w:r>
        <w:rPr>
          <w:rtl w:val="true"/>
        </w:rPr>
        <w:t>בכסלו</w:t>
      </w:r>
      <w:r>
        <w:rPr>
          <w:rFonts w:eastAsia="Arial TUR" w:cs="Arial TUR"/>
          <w:rtl w:val="true"/>
        </w:rPr>
        <w:t xml:space="preserve"> </w:t>
      </w:r>
      <w:r>
        <w:rPr>
          <w:rtl w:val="true"/>
        </w:rPr>
        <w:t>התשע</w:t>
      </w:r>
      <w:r>
        <w:rPr>
          <w:rtl w:val="true"/>
        </w:rPr>
        <w:t>"</w:t>
      </w:r>
      <w:r>
        <w:rPr>
          <w:rtl w:val="true"/>
        </w:rPr>
        <w:t>ט</w:t>
      </w:r>
      <w:r>
        <w:rPr>
          <w:rFonts w:eastAsia="Arial TUR" w:cs="Arial TUR"/>
          <w:rtl w:val="true"/>
        </w:rPr>
        <w:t xml:space="preserve"> </w:t>
      </w:r>
      <w:r>
        <w:rPr>
          <w:rtl w:val="true"/>
        </w:rPr>
        <w:t>(‏</w:t>
      </w:r>
      <w:r>
        <w:rPr/>
        <w:t>15.11.2018</w:t>
      </w:r>
      <w:r>
        <w:rPr>
          <w:rtl w:val="true"/>
        </w:rPr>
        <w:t xml:space="preserve">). </w:t>
      </w:r>
    </w:p>
    <w:p>
      <w:pPr>
        <w:pStyle w:val="Ruller42"/>
        <w:ind w:end="0"/>
        <w:jc w:val="both"/>
        <w:rPr>
          <w:color w:val="FFFFFF"/>
          <w:sz w:val="2"/>
          <w:szCs w:val="2"/>
        </w:rPr>
      </w:pPr>
      <w:bookmarkStart w:id="14" w:name="Start_Write"/>
      <w:bookmarkEnd w:id="14"/>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both"/>
              <w:rPr>
                <w:color w:val="FFFFFF"/>
                <w:sz w:val="2"/>
                <w:szCs w:val="2"/>
              </w:rPr>
            </w:pPr>
            <w:r>
              <w:rPr>
                <w:color w:val="FFFFFF"/>
                <w:sz w:val="2"/>
                <w:szCs w:val="2"/>
              </w:rPr>
              <w:t>54678313</w:t>
            </w:r>
          </w:p>
        </w:tc>
        <w:tc>
          <w:tcPr>
            <w:tcW w:w="2843" w:type="dxa"/>
            <w:tcBorders/>
          </w:tcPr>
          <w:p>
            <w:pPr>
              <w:pStyle w:val="Ruller42"/>
              <w:snapToGrid w:val="false"/>
              <w:ind w:end="0"/>
              <w:jc w:val="center"/>
              <w:rPr>
                <w:color w:val="FFFFFF"/>
                <w:sz w:val="2"/>
                <w:szCs w:val="2"/>
              </w:rPr>
            </w:pPr>
            <w:r>
              <w:rPr>
                <w:color w:val="FFFFFF"/>
                <w:sz w:val="2"/>
                <w:szCs w:val="2"/>
                <w:rtl w:val="true"/>
              </w:rPr>
            </w:r>
          </w:p>
        </w:tc>
        <w:tc>
          <w:tcPr>
            <w:tcW w:w="2843" w:type="dxa"/>
            <w:tcBorders/>
          </w:tcPr>
          <w:p>
            <w:pPr>
              <w:pStyle w:val="Ruller42"/>
              <w:ind w:end="0"/>
              <w:jc w:val="center"/>
              <w:rPr/>
            </w:pPr>
            <w:r>
              <w:rPr>
                <w:rFonts w:eastAsia="Arial TUR" w:cs="Arial TUR"/>
                <w:rtl w:val="true"/>
              </w:rPr>
              <w:t xml:space="preserve"> </w:t>
            </w:r>
            <w:r>
              <w:rPr>
                <w:rtl w:val="true"/>
              </w:rPr>
              <w:t>ה</w:t>
            </w:r>
            <w:r>
              <w:rPr>
                <w:rFonts w:eastAsia="Arial TUR" w:cs="Arial TUR"/>
                <w:rtl w:val="true"/>
              </w:rPr>
              <w:t xml:space="preserve"> </w:t>
            </w:r>
            <w:r>
              <w:rPr>
                <w:rtl w:val="true"/>
              </w:rPr>
              <w:t>נ</w:t>
            </w:r>
            <w:r>
              <w:rPr>
                <w:rFonts w:eastAsia="Arial TUR" w:cs="Arial TUR"/>
                <w:rtl w:val="true"/>
              </w:rPr>
              <w:t xml:space="preserve"> </w:t>
            </w:r>
            <w:r>
              <w:rPr>
                <w:rtl w:val="true"/>
              </w:rPr>
              <w:t>ש</w:t>
            </w:r>
            <w:r>
              <w:rPr>
                <w:rFonts w:eastAsia="Arial TUR" w:cs="Arial TUR"/>
                <w:rtl w:val="true"/>
              </w:rPr>
              <w:t xml:space="preserve"> </w:t>
            </w:r>
            <w:r>
              <w:rPr>
                <w:rtl w:val="true"/>
              </w:rPr>
              <w:t>י</w:t>
            </w:r>
            <w:r>
              <w:rPr>
                <w:rFonts w:eastAsia="Arial TUR" w:cs="Arial TUR"/>
                <w:rtl w:val="true"/>
              </w:rPr>
              <w:t xml:space="preserve"> </w:t>
            </w:r>
            <w:r>
              <w:rPr>
                <w:rtl w:val="true"/>
              </w:rPr>
              <w:t>א</w:t>
            </w:r>
            <w:r>
              <w:rPr>
                <w:rFonts w:eastAsia="Arial TUR" w:cs="Arial TUR"/>
                <w:rtl w:val="true"/>
              </w:rPr>
              <w:t xml:space="preserve"> </w:t>
            </w:r>
            <w:r>
              <w:rPr>
                <w:rtl w:val="true"/>
              </w:rPr>
              <w:t>ה</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18072700</w:t>
      </w:r>
      <w:r>
        <w:rPr>
          <w:sz w:val="16"/>
          <w:rtl w:val="true"/>
        </w:rPr>
        <w:t>_</w:t>
      </w:r>
      <w:r>
        <w:rPr>
          <w:sz w:val="16"/>
        </w:rPr>
        <w:t>V02.doc</w:t>
      </w:r>
      <w:r>
        <w:rPr>
          <w:sz w:val="16"/>
          <w:rtl w:val="true"/>
        </w:rPr>
        <w:t xml:space="preserve">   </w:t>
      </w:r>
      <w:r>
        <w:rPr>
          <w:sz w:val="16"/>
          <w:sz w:val="16"/>
          <w:rtl w:val="true"/>
        </w:rPr>
        <w:t>דז</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4">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Times New Roman"/>
          <w:rtl w:val="true"/>
        </w:rPr>
        <w:t xml:space="preserve"> </w:t>
      </w:r>
    </w:p>
    <w:p>
      <w:pPr>
        <w:pStyle w:val="Ruller381"/>
        <w:keepNext w:val="true"/>
        <w:ind w:end="0"/>
        <w:jc w:val="start"/>
        <w:rPr>
          <w:rFonts w:ascii="David" w:hAnsi="David" w:cs="David"/>
          <w:color w:val="000000"/>
          <w:szCs w:val="22"/>
        </w:rPr>
      </w:pPr>
      <w:r>
        <w:rPr>
          <w:rFonts w:ascii="David" w:hAnsi="David"/>
          <w:color w:val="000000"/>
          <w:szCs w:val="22"/>
          <w:rtl w:val="true"/>
        </w:rPr>
        <w:t>ה א</w:t>
      </w:r>
      <w:r>
        <w:rPr>
          <w:rFonts w:cs="David" w:ascii="David" w:hAnsi="David"/>
          <w:color w:val="000000"/>
          <w:szCs w:val="22"/>
          <w:rtl w:val="true"/>
        </w:rPr>
        <w:t xml:space="preserve">' </w:t>
      </w:r>
      <w:r>
        <w:rPr>
          <w:rFonts w:ascii="David" w:hAnsi="David"/>
          <w:color w:val="000000"/>
          <w:szCs w:val="22"/>
          <w:rtl w:val="true"/>
        </w:rPr>
        <w:t xml:space="preserve">חיות </w:t>
      </w:r>
      <w:r>
        <w:rPr>
          <w:rFonts w:cs="David" w:ascii="David" w:hAnsi="David"/>
          <w:color w:val="000000"/>
          <w:szCs w:val="22"/>
        </w:rPr>
        <w:t>54678313-7270/18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6"/>
      <w:footerReference w:type="default" r:id="rId1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charset w:val="00" w:characterSet="windows-1252"/>
    <w:family w:val="roman"/>
    <w:pitch w:val="variable"/>
  </w:font>
  <w:font w:name="Arial TUR">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7270/18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יצחק ביטון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rFonts w:ascii="Garamond" w:hAnsi="Garamond" w:eastAsia="Calibri" w:cs="FrankRuehl"/>
        <w:lang w:val="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Garamond" w:hAnsi="Garamond" w:eastAsia="Calibri" w:cs="FrankRuehl"/>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 w:hAnsi="Arial TUR" w:cs="FrankRuehl"/>
      <w:spacing w:val="10"/>
      <w:sz w:val="22"/>
      <w:szCs w:val="28"/>
    </w:rPr>
  </w:style>
  <w:style w:type="character" w:styleId="Ruller41">
    <w:name w:val="Ruller 4 ממוספר תו"/>
    <w:qFormat/>
    <w:rPr>
      <w:rFonts w:ascii="Garamond" w:hAnsi="Garamond" w:eastAsia="Calibri" w:cs="FrankRuehl"/>
      <w:spacing w:val="10"/>
      <w:sz w:val="24"/>
      <w:szCs w:val="28"/>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3">
    <w:name w:val="Ruller 4 ממוספר"/>
    <w:basedOn w:val="Ruller42"/>
    <w:next w:val="Ruller42"/>
    <w:qFormat/>
    <w:pPr>
      <w:numPr>
        <w:ilvl w:val="0"/>
        <w:numId w:val="1"/>
      </w:numPr>
      <w:ind w:hanging="0" w:start="0" w:end="0"/>
      <w:jc w:val="both"/>
      <w:textAlignment w:val="auto"/>
    </w:pPr>
    <w:rPr>
      <w:rFonts w:ascii="Garamond" w:hAnsi="Garamond" w:eastAsia="Calibri" w:cs="Garamond"/>
      <w:sz w:val="24"/>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4344207" TargetMode="External"/><Relationship Id="rId3" Type="http://schemas.openxmlformats.org/officeDocument/2006/relationships/hyperlink" Target="http://www.nevo.co.il/law/74849" TargetMode="External"/><Relationship Id="rId4" Type="http://schemas.openxmlformats.org/officeDocument/2006/relationships/hyperlink" Target="http://www.nevo.co.il/law/74849/77a" TargetMode="External"/><Relationship Id="rId5" Type="http://schemas.openxmlformats.org/officeDocument/2006/relationships/hyperlink" Target="http://www.nevo.co.il/case/24344207" TargetMode="External"/><Relationship Id="rId6" Type="http://schemas.openxmlformats.org/officeDocument/2006/relationships/hyperlink" Target="http://www.nevo.co.il/case/24344207" TargetMode="External"/><Relationship Id="rId7" Type="http://schemas.openxmlformats.org/officeDocument/2006/relationships/hyperlink" Target="http://www.nevo.co.il/case/25014836" TargetMode="External"/><Relationship Id="rId8" Type="http://schemas.openxmlformats.org/officeDocument/2006/relationships/hyperlink" Target="http://www.nevo.co.il/case/%2023226233" TargetMode="External"/><Relationship Id="rId9" Type="http://schemas.openxmlformats.org/officeDocument/2006/relationships/hyperlink" Target="http://www.nevo.co.il/case/5689742" TargetMode="External"/><Relationship Id="rId10" Type="http://schemas.openxmlformats.org/officeDocument/2006/relationships/hyperlink" Target="http://www.nevo.co.il/case/24140467" TargetMode="External"/><Relationship Id="rId11" Type="http://schemas.openxmlformats.org/officeDocument/2006/relationships/hyperlink" Target="http://www.nevo.co.il/case/22793927" TargetMode="External"/><Relationship Id="rId12" Type="http://schemas.openxmlformats.org/officeDocument/2006/relationships/hyperlink" Target="http://www.nevo.co.il/law/74849/77a" TargetMode="External"/><Relationship Id="rId13" Type="http://schemas.openxmlformats.org/officeDocument/2006/relationships/hyperlink" Target="http://www.nevo.co.il/law/74849" TargetMode="External"/><Relationship Id="rId14" Type="http://schemas.openxmlformats.org/officeDocument/2006/relationships/hyperlink" Target="https://supreme.court.gov.il/" TargetMode="External"/><Relationship Id="rId15" Type="http://schemas.openxmlformats.org/officeDocument/2006/relationships/hyperlink" Target="http://www.nevo.co.il/advertisements/nevo-100.doc"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2022-08-31T13:17:00Z</dcterms:created>
  <dc:creator> </dc:creator>
  <dc:description/>
  <cp:keywords/>
  <dc:language>en-IL</dc:language>
  <cp:lastModifiedBy>h11</cp:lastModifiedBy>
  <cp:lastPrinted>2018-11-15T13:16:00Z</cp:lastPrinted>
  <dcterms:modified xsi:type="dcterms:W3CDTF">2022-08-31T13:17:00Z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יצחק ביטון</vt:lpwstr>
  </property>
  <property fmtid="{D5CDD505-2E9C-101B-9397-08002B2CF9AE}" pid="3" name="APPELLEE">
    <vt:lpwstr>מדינת ישראל</vt:lpwstr>
  </property>
  <property fmtid="{D5CDD505-2E9C-101B-9397-08002B2CF9AE}" pid="4" name="CASESLISTTMP1">
    <vt:lpwstr>24344207:3;25014836;23226233;5689742;24140467;22793927</vt:lpwstr>
  </property>
  <property fmtid="{D5CDD505-2E9C-101B-9397-08002B2CF9AE}" pid="5" name="DATE">
    <vt:lpwstr>20181115</vt:lpwstr>
  </property>
  <property fmtid="{D5CDD505-2E9C-101B-9397-08002B2CF9AE}" pid="6" name="ISABSTRACT">
    <vt:lpwstr>Y</vt:lpwstr>
  </property>
  <property fmtid="{D5CDD505-2E9C-101B-9397-08002B2CF9AE}" pid="7" name="JUDGE">
    <vt:lpwstr>א' חיות</vt:lpwstr>
  </property>
  <property fmtid="{D5CDD505-2E9C-101B-9397-08002B2CF9AE}" pid="8" name="LAWLISTTMP1">
    <vt:lpwstr>74849/077a</vt:lpwstr>
  </property>
  <property fmtid="{D5CDD505-2E9C-101B-9397-08002B2CF9AE}" pid="9" name="LAWYER">
    <vt:lpwstr>יאיר חמודות;אלי כץ</vt:lpwstr>
  </property>
  <property fmtid="{D5CDD505-2E9C-101B-9397-08002B2CF9AE}" pid="10" name="METAKZER">
    <vt:lpwstr>קרן</vt:lpwstr>
  </property>
  <property fmtid="{D5CDD505-2E9C-101B-9397-08002B2CF9AE}" pid="11" name="NOSE11">
    <vt:lpwstr>בתי-משפט</vt:lpwstr>
  </property>
  <property fmtid="{D5CDD505-2E9C-101B-9397-08002B2CF9AE}" pid="12" name="NOSE12">
    <vt:lpwstr>בתי-משפט</vt:lpwstr>
  </property>
  <property fmtid="{D5CDD505-2E9C-101B-9397-08002B2CF9AE}" pid="13" name="NOSE1ID">
    <vt:lpwstr>14;14</vt:lpwstr>
  </property>
  <property fmtid="{D5CDD505-2E9C-101B-9397-08002B2CF9AE}" pid="14" name="NOSE21">
    <vt:lpwstr>שופטים</vt:lpwstr>
  </property>
  <property fmtid="{D5CDD505-2E9C-101B-9397-08002B2CF9AE}" pid="15" name="NOSE22">
    <vt:lpwstr>פסלות שופט</vt:lpwstr>
  </property>
  <property fmtid="{D5CDD505-2E9C-101B-9397-08002B2CF9AE}" pid="16" name="NOSE2ID">
    <vt:lpwstr>341;336</vt:lpwstr>
  </property>
  <property fmtid="{D5CDD505-2E9C-101B-9397-08002B2CF9AE}" pid="17" name="NOSE31">
    <vt:lpwstr>פסילה</vt:lpwstr>
  </property>
  <property fmtid="{D5CDD505-2E9C-101B-9397-08002B2CF9AE}" pid="18" name="NOSE32">
    <vt:lpwstr>עילות הפסלות</vt:lpwstr>
  </property>
  <property fmtid="{D5CDD505-2E9C-101B-9397-08002B2CF9AE}" pid="19" name="NOSE3ID">
    <vt:lpwstr>2803;17180</vt:lpwstr>
  </property>
  <property fmtid="{D5CDD505-2E9C-101B-9397-08002B2CF9AE}" pid="20" name="PADIDATE">
    <vt:lpwstr>20181119</vt:lpwstr>
  </property>
  <property fmtid="{D5CDD505-2E9C-101B-9397-08002B2CF9AE}" pid="21" name="PADIMAIL">
    <vt:lpwstr>YES</vt:lpwstr>
  </property>
  <property fmtid="{D5CDD505-2E9C-101B-9397-08002B2CF9AE}" pid="22" name="PROCESS">
    <vt:lpwstr>עפ</vt:lpwstr>
  </property>
  <property fmtid="{D5CDD505-2E9C-101B-9397-08002B2CF9AE}" pid="23" name="PROCNUM">
    <vt:lpwstr>7270</vt:lpwstr>
  </property>
  <property fmtid="{D5CDD505-2E9C-101B-9397-08002B2CF9AE}" pid="24" name="PROCYEAR">
    <vt:lpwstr>18</vt:lpwstr>
  </property>
  <property fmtid="{D5CDD505-2E9C-101B-9397-08002B2CF9AE}" pid="25" name="PSAKDIN">
    <vt:lpwstr>פסק-דין</vt:lpwstr>
  </property>
  <property fmtid="{D5CDD505-2E9C-101B-9397-08002B2CF9AE}" pid="26" name="TYPE">
    <vt:lpwstr>1</vt:lpwstr>
  </property>
  <property fmtid="{D5CDD505-2E9C-101B-9397-08002B2CF9AE}" pid="27" name="TYPE_ABS_DATE">
    <vt:lpwstr>410120181115</vt:lpwstr>
  </property>
  <property fmtid="{D5CDD505-2E9C-101B-9397-08002B2CF9AE}" pid="28" name="TYPE_N_DATE">
    <vt:lpwstr>41020181115</vt:lpwstr>
  </property>
  <property fmtid="{D5CDD505-2E9C-101B-9397-08002B2CF9AE}" pid="29" name="WORDNUMPAGES">
    <vt:lpwstr>6</vt:lpwstr>
  </property>
</Properties>
</file>