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;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7353/18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סולברג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ברון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שטיין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;Times New Roman" w:hAnsi="David;Times New Roman" w:cs="David;Times New Roman"/>
              </w:rPr>
            </w:pPr>
            <w:bookmarkStart w:id="3" w:name="FirstAppellant"/>
            <w:bookmarkEnd w:id="3"/>
            <w:r>
              <w:rPr>
                <w:rFonts w:ascii="David;Times New Roman" w:hAnsi="David;Times New Roman"/>
                <w:rtl w:val="true"/>
              </w:rPr>
              <w:t>המערער</w:t>
            </w:r>
            <w:r>
              <w:rPr>
                <w:rFonts w:cs="David;Times New Roman" w:ascii="David;Times New Roman" w:hAnsi="David;Times New Roman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רונן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חדד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;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;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;Times New Roman" w:hAnsi="David;Times New Roman" w:cs="David;Times New Roman"/>
              </w:rPr>
            </w:pPr>
            <w:r>
              <w:rPr>
                <w:rFonts w:ascii="David;Times New Roman" w:hAnsi="David;Times New Roman"/>
                <w:rtl w:val="true"/>
              </w:rPr>
              <w:t>המשיב</w:t>
            </w:r>
            <w:r>
              <w:rPr>
                <w:rFonts w:ascii="David;Times New Roman" w:hAnsi="David;Times New Roman"/>
                <w:rtl w:val="true"/>
              </w:rPr>
              <w:t>ה</w:t>
            </w:r>
            <w:r>
              <w:rPr>
                <w:rFonts w:cs="David;Times New Roman" w:ascii="David;Times New Roman" w:hAnsi="David;Times New Roman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הדין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אר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שבע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.2018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;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41246-12-16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;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בן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טולילה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581"/>
        <w:gridCol w:w="2552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58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כ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ח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באדר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ט</w:t>
            </w:r>
            <w:r>
              <w:rPr>
                <w:rFonts w:cs="Times New Roman;Times New Roman"/>
                <w:rtl w:val="true"/>
              </w:rPr>
              <w:t xml:space="preserve">       </w:t>
            </w:r>
          </w:p>
        </w:tc>
        <w:tc>
          <w:tcPr>
            <w:tcW w:w="2552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4.4.2019</w:t>
            </w:r>
            <w:r>
              <w:rPr>
                <w:rtl w:val="true"/>
              </w:rPr>
              <w:t>)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4"/>
        <w:gridCol w:w="5149"/>
      </w:tblGrid>
      <w:tr>
        <w:trPr/>
        <w:tc>
          <w:tcPr>
            <w:tcW w:w="321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149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גילת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וקסלר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2"/>
        <w:gridCol w:w="5151"/>
      </w:tblGrid>
      <w:tr>
        <w:trPr/>
        <w:tc>
          <w:tcPr>
            <w:tcW w:w="3212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15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רוני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זלושינסקי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5133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שירות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המבחן</w:t>
            </w:r>
            <w:r>
              <w:rPr>
                <w:rtl w:val="true"/>
              </w:rPr>
              <w:t>:</w:t>
            </w:r>
          </w:p>
        </w:tc>
        <w:tc>
          <w:tcPr>
            <w:tcW w:w="513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גב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ברכה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וייס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spacing w:lineRule="auto" w:line="480"/>
        <w:ind w:end="0"/>
        <w:jc w:val="start"/>
        <w:rPr/>
      </w:pPr>
      <w:r>
        <w:rPr>
          <w:rtl w:val="true"/>
        </w:rPr>
      </w:r>
      <w:bookmarkStart w:id="5" w:name="LawTable"/>
      <w:bookmarkStart w:id="6" w:name="LawTable"/>
      <w:bookmarkEnd w:id="6"/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;Times New Roman" w:hAnsi="FrankRuehl;Times New Roman" w:cs="FrankRuehl;Times New Roman"/>
          <w:sz w:val="24"/>
        </w:rPr>
      </w:pPr>
      <w:r>
        <w:rPr>
          <w:rFonts w:ascii="FrankRuehl;Times New Roman" w:hAnsi="FrankRuehl;Times New Roman" w:cs="FrankRuehl;Times New Roman"/>
          <w:sz w:val="24"/>
          <w:sz w:val="24"/>
          <w:rtl w:val="true"/>
        </w:rPr>
        <w:t>חקיקה שאוזכרה</w:t>
      </w:r>
      <w:r>
        <w:rPr>
          <w:rFonts w:cs="FrankRuehl;Times New Roman" w:ascii="FrankRuehl;Times New Roman" w:hAnsi="FrankRuehl;Times New Roman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;Times New Roman" w:hAnsi="FrankRuehl;Times New Roman" w:cs="FrankRuehl;Times New Roman"/>
          <w:sz w:val="24"/>
        </w:rPr>
      </w:pPr>
      <w:hyperlink r:id="rId3">
        <w:r>
          <w:rPr>
            <w:rStyle w:val="Hyperlink"/>
            <w:rFonts w:ascii="FrankRuehl;Times New Roman" w:hAnsi="FrankRuehl;Times New Roman" w:cs="FrankRuehl;Times New Roman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;Times New Roman" w:hAnsi="FrankRuehl;Times New Roman" w:cs="FrankRuehl;Times New Roman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;Times New Roman" w:hAnsi="FrankRuehl;Times New Roman" w:cs="FrankRuehl;Times New Roman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</w:rPr>
          <w:t>1977</w:t>
        </w:r>
      </w:hyperlink>
      <w:r>
        <w:rPr>
          <w:rFonts w:cs="FrankRuehl;Times New Roman" w:ascii="FrankRuehl;Times New Roman" w:hAnsi="FrankRuehl;Times New Roman"/>
          <w:sz w:val="24"/>
          <w:rtl w:val="true"/>
        </w:rPr>
        <w:t xml:space="preserve">: </w:t>
      </w:r>
      <w:r>
        <w:rPr>
          <w:rFonts w:ascii="FrankRuehl;Times New Roman" w:hAnsi="FrankRuehl;Times New Roman" w:cs="FrankRuehl;Times New Roman"/>
          <w:sz w:val="24"/>
          <w:sz w:val="24"/>
          <w:rtl w:val="true"/>
        </w:rPr>
        <w:t>סע</w:t>
      </w:r>
      <w:r>
        <w:rPr>
          <w:rFonts w:cs="FrankRuehl;Times New Roman" w:ascii="FrankRuehl;Times New Roman" w:hAnsi="FrankRuehl;Times New Roman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</w:rPr>
          <w:t>404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;Times New Roman" w:hAnsi="FrankRuehl;Times New Roman" w:cs="FrankRuehl;Times New Roman"/>
          <w:sz w:val="24"/>
        </w:rPr>
      </w:pPr>
      <w:r>
        <w:rPr>
          <w:rFonts w:cs="FrankRuehl;Times New Roman" w:ascii="FrankRuehl;Times New Roman" w:hAnsi="FrankRuehl;Times New Roman"/>
          <w:sz w:val="24"/>
          <w:rtl w:val="true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contextualSpacing/>
        <w:jc w:val="both"/>
        <w:rPr>
          <w:rFonts w:cs="FrankRuehl;Times New Roman"/>
          <w:sz w:val="24"/>
          <w:szCs w:val="26"/>
        </w:rPr>
      </w:pPr>
      <w:bookmarkStart w:id="7" w:name="ABSTRACT_START"/>
      <w:bookmarkEnd w:id="7"/>
      <w:r>
        <w:rPr>
          <w:rFonts w:cs="FrankRuehl;Times New Roman"/>
          <w:sz w:val="24"/>
          <w:sz w:val="24"/>
          <w:szCs w:val="26"/>
          <w:rtl w:val="true"/>
        </w:rPr>
        <w:t>מיני</w:t>
      </w:r>
      <w:r>
        <w:rPr>
          <w:rFonts w:cs="FrankRuehl;Times New Roman"/>
          <w:sz w:val="24"/>
          <w:szCs w:val="26"/>
          <w:rtl w:val="true"/>
        </w:rPr>
        <w:t>-</w:t>
      </w:r>
      <w:r>
        <w:rPr>
          <w:rFonts w:cs="FrankRuehl;Times New Roman"/>
          <w:sz w:val="24"/>
          <w:sz w:val="24"/>
          <w:szCs w:val="26"/>
          <w:rtl w:val="true"/>
        </w:rPr>
        <w:t>רציו</w:t>
      </w:r>
      <w:r>
        <w:rPr>
          <w:rFonts w:cs="FrankRuehl;Times New Roman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contextualSpacing/>
        <w:jc w:val="both"/>
        <w:rPr/>
      </w:pPr>
      <w:r>
        <w:rPr>
          <w:rFonts w:cs="FrankRuehl;Times New Roman"/>
          <w:sz w:val="24"/>
          <w:szCs w:val="26"/>
          <w:rtl w:val="true"/>
        </w:rPr>
        <w:t xml:space="preserve">* </w:t>
      </w:r>
      <w:r>
        <w:rPr>
          <w:rFonts w:cs="FrankRuehl;Times New Roman"/>
          <w:sz w:val="24"/>
          <w:sz w:val="24"/>
          <w:szCs w:val="26"/>
          <w:rtl w:val="true"/>
        </w:rPr>
        <w:t>מצב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דברים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עבריין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נרתם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כולו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לשיקום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עושה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שלאל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ידו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כדי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לחזור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למוטב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ומצוי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בעיצומה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חזרה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לדרך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הישר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עשוי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להצדיק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הקלה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בעונשו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או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למצער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התאמתו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כך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שהעונש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יפגום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במאמצי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השיקום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ובתוצאותיהם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המוכחות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בכך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יקודם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אינטרס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הציבור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בשובם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בני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החברה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שסטו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הדרך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לתפקוד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חיובי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ומיטיב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אכן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לעתים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ראוי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לשיקולי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השיקום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לתפוס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הבכורה</w:t>
      </w:r>
      <w:r>
        <w:rPr>
          <w:rFonts w:cs="FrankRuehl;Times New Roman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contextualSpacing/>
        <w:jc w:val="both"/>
        <w:rPr>
          <w:sz w:val="24"/>
          <w:szCs w:val="26"/>
        </w:rPr>
      </w:pPr>
      <w:r>
        <w:rPr>
          <w:rFonts w:cs="FrankRuehl;Times New Roman"/>
          <w:sz w:val="24"/>
          <w:szCs w:val="26"/>
          <w:rtl w:val="true"/>
        </w:rPr>
        <w:t xml:space="preserve">* </w:t>
      </w:r>
      <w:r>
        <w:rPr>
          <w:rFonts w:cs="FrankRuehl;Times New Roman"/>
          <w:sz w:val="24"/>
          <w:sz w:val="24"/>
          <w:szCs w:val="26"/>
          <w:rtl w:val="true"/>
        </w:rPr>
        <w:t>עונשין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ענישה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שיקום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contextualSpacing/>
        <w:jc w:val="both"/>
        <w:rPr>
          <w:rFonts w:cs="FrankRuehl;Times New Roman"/>
          <w:sz w:val="24"/>
          <w:szCs w:val="26"/>
        </w:rPr>
      </w:pPr>
      <w:r>
        <w:rPr>
          <w:rFonts w:cs="FrankRuehl;Times New Roman"/>
          <w:sz w:val="24"/>
          <w:szCs w:val="26"/>
          <w:rtl w:val="true"/>
        </w:rPr>
        <w:t xml:space="preserve">* </w:t>
      </w:r>
      <w:r>
        <w:rPr>
          <w:rFonts w:cs="FrankRuehl;Times New Roman"/>
          <w:sz w:val="24"/>
          <w:sz w:val="24"/>
          <w:szCs w:val="26"/>
          <w:rtl w:val="true"/>
        </w:rPr>
        <w:t>עונשין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ענישה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שיקולי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ענישה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contextualSpacing/>
        <w:jc w:val="both"/>
        <w:rPr>
          <w:rFonts w:cs="FrankRuehl;Times New Roman"/>
          <w:sz w:val="24"/>
          <w:szCs w:val="26"/>
        </w:rPr>
      </w:pPr>
      <w:r>
        <w:rPr>
          <w:rFonts w:cs="FrankRuehl;Times New Roman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contextualSpacing/>
        <w:jc w:val="both"/>
        <w:rPr/>
      </w:pPr>
      <w:r>
        <w:rPr>
          <w:rFonts w:cs="FrankRuehl;Times New Roman"/>
          <w:sz w:val="24"/>
          <w:sz w:val="24"/>
          <w:szCs w:val="26"/>
          <w:rtl w:val="true"/>
        </w:rPr>
        <w:t>המערער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הורשע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לפי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הודאתו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בעבירה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דרישת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נכס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באיומים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Cs w:val="26"/>
          <w:rtl w:val="true"/>
        </w:rPr>
        <w:t>(</w:t>
      </w:r>
      <w:r>
        <w:rPr>
          <w:rFonts w:cs="FrankRuehl;Times New Roman"/>
          <w:sz w:val="24"/>
          <w:sz w:val="24"/>
          <w:szCs w:val="26"/>
          <w:rtl w:val="true"/>
        </w:rPr>
        <w:t>בכוח</w:t>
      </w:r>
      <w:r>
        <w:rPr>
          <w:rFonts w:cs="FrankRuehl;Times New Roman"/>
          <w:sz w:val="24"/>
          <w:szCs w:val="26"/>
          <w:rtl w:val="true"/>
        </w:rPr>
        <w:t xml:space="preserve">), </w:t>
      </w:r>
      <w:r>
        <w:rPr>
          <w:rFonts w:cs="FrankRuehl;Times New Roman"/>
          <w:sz w:val="24"/>
          <w:sz w:val="24"/>
          <w:szCs w:val="26"/>
          <w:rtl w:val="true"/>
        </w:rPr>
        <w:t>ונגזרו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עליו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Cs w:val="26"/>
        </w:rPr>
        <w:t>5</w:t>
      </w:r>
      <w:r>
        <w:rPr>
          <w:rFonts w:cs="FrankRuehl;Times New Roman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חודשי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עבודות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שירות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מאסר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על</w:t>
      </w:r>
      <w:r>
        <w:rPr>
          <w:rFonts w:cs="FrankRuehl;Times New Roman"/>
          <w:sz w:val="24"/>
          <w:szCs w:val="26"/>
          <w:rtl w:val="true"/>
        </w:rPr>
        <w:t>-</w:t>
      </w:r>
      <w:r>
        <w:rPr>
          <w:rFonts w:cs="FrankRuehl;Times New Roman"/>
          <w:sz w:val="24"/>
          <w:sz w:val="24"/>
          <w:szCs w:val="26"/>
          <w:rtl w:val="true"/>
        </w:rPr>
        <w:t>תנאי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פיצוי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למתלוננת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בסך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Cs w:val="26"/>
        </w:rPr>
        <w:t>2,500</w:t>
      </w:r>
      <w:r>
        <w:rPr>
          <w:rFonts w:cs="FrankRuehl;Times New Roman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Cs w:val="26"/>
          <w:rtl w:val="true"/>
        </w:rPr>
        <w:t>₪</w:t>
      </w:r>
      <w:r>
        <w:rPr>
          <w:rFonts w:cs="FrankRuehl;Times New Roman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וצו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מבחן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המערער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מלין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חומרת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העונש</w:t>
      </w:r>
      <w:r>
        <w:rPr>
          <w:rFonts w:cs="FrankRuehl;Times New Roman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contextualSpacing/>
        <w:jc w:val="both"/>
        <w:rPr>
          <w:rFonts w:cs="FrankRuehl;Times New Roman"/>
          <w:sz w:val="24"/>
          <w:szCs w:val="26"/>
        </w:rPr>
      </w:pPr>
      <w:r>
        <w:rPr>
          <w:rFonts w:cs="FrankRuehl;Times New Roman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contextualSpacing/>
        <w:jc w:val="both"/>
        <w:rPr/>
      </w:pPr>
      <w:r>
        <w:rPr>
          <w:rFonts w:cs="FrankRuehl;Times New Roman"/>
          <w:sz w:val="24"/>
          <w:sz w:val="24"/>
          <w:szCs w:val="26"/>
          <w:rtl w:val="true"/>
        </w:rPr>
        <w:t>ביהמ</w:t>
      </w:r>
      <w:r>
        <w:rPr>
          <w:rFonts w:cs="FrankRuehl;Times New Roman"/>
          <w:sz w:val="24"/>
          <w:szCs w:val="26"/>
          <w:rtl w:val="true"/>
        </w:rPr>
        <w:t>"</w:t>
      </w:r>
      <w:r>
        <w:rPr>
          <w:rFonts w:cs="FrankRuehl;Times New Roman"/>
          <w:sz w:val="24"/>
          <w:sz w:val="24"/>
          <w:szCs w:val="26"/>
          <w:rtl w:val="true"/>
        </w:rPr>
        <w:t>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העליון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קיבל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הערעור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בקבעו</w:t>
      </w:r>
      <w:r>
        <w:rPr>
          <w:rFonts w:cs="FrankRuehl;Times New Roman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contextualSpacing/>
        <w:jc w:val="both"/>
        <w:rPr>
          <w:rFonts w:cs="FrankRuehl;Times New Roman"/>
          <w:sz w:val="24"/>
          <w:szCs w:val="26"/>
        </w:rPr>
      </w:pPr>
      <w:r>
        <w:rPr>
          <w:rFonts w:cs="FrankRuehl;Times New Roman"/>
          <w:sz w:val="24"/>
          <w:szCs w:val="26"/>
          <w:rtl w:val="true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contextualSpacing/>
        <w:jc w:val="both"/>
        <w:rPr/>
      </w:pPr>
      <w:r>
        <w:rPr>
          <w:rFonts w:cs="FrankRuehl;Times New Roman"/>
          <w:sz w:val="24"/>
          <w:sz w:val="24"/>
          <w:szCs w:val="26"/>
          <w:rtl w:val="true"/>
        </w:rPr>
        <w:t>נוכח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הליך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השיקום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האינטנסיבי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אליו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נרתם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המערער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ובפרט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בהתחשב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בהצלחתו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כה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נתבקשה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המדינה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לשוב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ולשקול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העמדה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לגבי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ריצוי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עונש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מאסר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בעבודות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השירות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הטעם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לכך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אינו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נעוץ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בפגם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בטעות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שנפלו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בגזר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הדין</w:t>
      </w:r>
      <w:r>
        <w:rPr>
          <w:rFonts w:cs="FrankRuehl;Times New Roman"/>
          <w:sz w:val="24"/>
          <w:szCs w:val="26"/>
          <w:rtl w:val="true"/>
        </w:rPr>
        <w:t xml:space="preserve">; </w:t>
      </w:r>
      <w:r>
        <w:rPr>
          <w:rFonts w:cs="FrankRuehl;Times New Roman"/>
          <w:sz w:val="24"/>
          <w:sz w:val="24"/>
          <w:szCs w:val="26"/>
          <w:rtl w:val="true"/>
        </w:rPr>
        <w:t>מתחם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העונש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ההולם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שנקבע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הוא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ראוי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אולם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מצב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דברים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עבריין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נרתם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כולו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לשיקום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עושה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שלאל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ידו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כדי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לחזור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למוטב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ומצוי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בעיצומה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חזרה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לדרך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הישר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עשוי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להצדיק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הקלה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בעונשו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או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למצער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התאמתו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כך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שהעונש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יפגום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במאמצי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השיקום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ובתוצאותיהם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המוכחות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בכך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יקודם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אינטרס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הציבור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בשובם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בני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חברה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שסטו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הדרך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לתפקוד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חיובי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ומיטיב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אכן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לא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בכל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המקרים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יפה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הבכורה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להלימה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ולהרתעה</w:t>
      </w:r>
      <w:r>
        <w:rPr>
          <w:rFonts w:cs="FrankRuehl;Times New Roman"/>
          <w:sz w:val="24"/>
          <w:szCs w:val="26"/>
          <w:rtl w:val="true"/>
        </w:rPr>
        <w:t xml:space="preserve">; </w:t>
      </w:r>
      <w:r>
        <w:rPr>
          <w:rFonts w:cs="FrankRuehl;Times New Roman"/>
          <w:sz w:val="24"/>
          <w:sz w:val="24"/>
          <w:szCs w:val="26"/>
          <w:rtl w:val="true"/>
        </w:rPr>
        <w:t>לעתים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ראוי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לשיקולי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השיקום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לתפוס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הבכורה</w:t>
      </w:r>
      <w:r>
        <w:rPr>
          <w:rFonts w:cs="FrankRuehl;Times New Roman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contextualSpacing/>
        <w:jc w:val="both"/>
        <w:rPr/>
      </w:pPr>
      <w:r>
        <w:rPr>
          <w:rFonts w:cs="FrankRuehl;Times New Roman"/>
          <w:sz w:val="24"/>
          <w:sz w:val="24"/>
          <w:szCs w:val="26"/>
          <w:rtl w:val="true"/>
        </w:rPr>
        <w:t>המדינה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הסכימה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לעמדת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ביהמ</w:t>
      </w:r>
      <w:r>
        <w:rPr>
          <w:rFonts w:cs="FrankRuehl;Times New Roman"/>
          <w:sz w:val="24"/>
          <w:szCs w:val="26"/>
          <w:rtl w:val="true"/>
        </w:rPr>
        <w:t>"</w:t>
      </w:r>
      <w:r>
        <w:rPr>
          <w:rFonts w:cs="FrankRuehl;Times New Roman"/>
          <w:sz w:val="24"/>
          <w:sz w:val="24"/>
          <w:szCs w:val="26"/>
          <w:rtl w:val="true"/>
        </w:rPr>
        <w:t>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העליון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לפיה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בעניין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דנן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לפי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נסיבותיו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ניתן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לצעוד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צעד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נוסף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לקראת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המערער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לפנים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משורת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הדין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משום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שמעשיו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אינם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חמורים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ומבלי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להמעיט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בחומרת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הנזק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גרם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אלא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מתוך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הכרה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במאמציו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הכנים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והמעשיים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ובהתקדמותו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לפיכך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הסכימו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הצדדים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לאמץ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המלצת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שירות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המבחן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להמיר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רכיב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המאסר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בדרך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עבודות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שירות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בצו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</w:t>
      </w:r>
      <w:r>
        <w:rPr>
          <w:rFonts w:cs="FrankRuehl;Times New Roman"/>
          <w:sz w:val="24"/>
          <w:szCs w:val="26"/>
          <w:rtl w:val="true"/>
        </w:rPr>
        <w:t>"</w:t>
      </w:r>
      <w:r>
        <w:rPr>
          <w:rFonts w:cs="FrankRuehl;Times New Roman"/>
          <w:sz w:val="24"/>
          <w:sz w:val="24"/>
          <w:szCs w:val="26"/>
          <w:rtl w:val="true"/>
        </w:rPr>
        <w:t>צ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בהיקף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Cs w:val="26"/>
        </w:rPr>
        <w:t>300</w:t>
      </w:r>
      <w:r>
        <w:rPr>
          <w:rFonts w:cs="FrankRuehl;Times New Roman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שעות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ההמלצה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ראויה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אכן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ראויה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ומאזנת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נכונה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מכלול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השיקולים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הצריכים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לעניין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שירות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המבחן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הגיש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לעיון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ביהמ</w:t>
      </w:r>
      <w:r>
        <w:rPr>
          <w:rFonts w:cs="FrankRuehl;Times New Roman"/>
          <w:sz w:val="24"/>
          <w:szCs w:val="26"/>
          <w:rtl w:val="true"/>
        </w:rPr>
        <w:t>"</w:t>
      </w:r>
      <w:r>
        <w:rPr>
          <w:rFonts w:cs="FrankRuehl;Times New Roman"/>
          <w:sz w:val="24"/>
          <w:sz w:val="24"/>
          <w:szCs w:val="26"/>
          <w:rtl w:val="true"/>
        </w:rPr>
        <w:t>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תכנית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</w:t>
      </w:r>
      <w:r>
        <w:rPr>
          <w:rFonts w:cs="FrankRuehl;Times New Roman"/>
          <w:sz w:val="24"/>
          <w:szCs w:val="26"/>
          <w:rtl w:val="true"/>
        </w:rPr>
        <w:t>"</w:t>
      </w:r>
      <w:r>
        <w:rPr>
          <w:rFonts w:cs="FrankRuehl;Times New Roman"/>
          <w:sz w:val="24"/>
          <w:sz w:val="24"/>
          <w:szCs w:val="26"/>
          <w:rtl w:val="true"/>
        </w:rPr>
        <w:t>צ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התוכנית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הוגשה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ונמצא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לאמצה</w:t>
      </w:r>
      <w:r>
        <w:rPr>
          <w:rFonts w:cs="FrankRuehl;Times New Roman"/>
          <w:sz w:val="24"/>
          <w:szCs w:val="26"/>
          <w:rtl w:val="true"/>
        </w:rPr>
        <w:t xml:space="preserve">.  </w:t>
      </w:r>
      <w:r>
        <w:rPr>
          <w:rFonts w:cs="FrankRuehl;Times New Roman"/>
          <w:sz w:val="24"/>
          <w:sz w:val="24"/>
          <w:szCs w:val="26"/>
          <w:rtl w:val="true"/>
        </w:rPr>
        <w:t>במניין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השיקולים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הובאה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גם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העובדה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שהמערער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שהה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</w:t>
      </w:r>
      <w:r>
        <w:rPr>
          <w:rFonts w:cs="FrankRuehl;Times New Roman"/>
          <w:sz w:val="24"/>
          <w:szCs w:val="26"/>
          <w:rtl w:val="true"/>
        </w:rPr>
        <w:t>-</w:t>
      </w:r>
      <w:r>
        <w:rPr>
          <w:rFonts w:cs="FrankRuehl;Times New Roman"/>
          <w:sz w:val="24"/>
          <w:szCs w:val="26"/>
        </w:rPr>
        <w:t>4</w:t>
      </w:r>
      <w:r>
        <w:rPr>
          <w:rFonts w:cs="FrankRuehl;Times New Roman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חודשים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במעצר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המעצר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אמנם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אינו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מקדמה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חשבון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העונש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אבל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טעמו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בית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הכלא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טעם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יש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לקוות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שהמערער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יכשל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עוד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בפלילים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ויתמיד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בדרכו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החדשה</w:t>
      </w:r>
      <w:r>
        <w:rPr>
          <w:rFonts w:cs="FrankRuehl;Times New Roman"/>
          <w:sz w:val="24"/>
          <w:szCs w:val="26"/>
          <w:rtl w:val="true"/>
        </w:rPr>
        <w:t>.</w:t>
      </w:r>
      <w:r>
        <w:rPr>
          <w:rFonts w:cs="FrankRuehl;Times New Roman"/>
          <w:sz w:val="24"/>
          <w:szCs w:val="26"/>
          <w:rtl w:val="true"/>
        </w:rPr>
        <w:t xml:space="preserve">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;Times New Roman" w:hAnsi="FrankRuehl;Times New Roman" w:cs="FrankRuehl;Times New Roman"/>
          <w:sz w:val="24"/>
          <w:szCs w:val="26"/>
        </w:rPr>
      </w:pPr>
      <w:r>
        <w:rPr>
          <w:rFonts w:cs="FrankRuehl;Times New Roman" w:ascii="FrankRuehl;Times New Roman" w:hAnsi="FrankRuehl;Times New Roman"/>
          <w:sz w:val="24"/>
          <w:szCs w:val="26"/>
          <w:rtl w:val="true"/>
        </w:rPr>
      </w:r>
      <w:bookmarkStart w:id="8" w:name="ABSTRACT_END"/>
      <w:bookmarkStart w:id="9" w:name="ABSTRACT_END"/>
      <w:bookmarkEnd w:id="9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0" w:name="PsakDin"/>
            <w:bookmarkStart w:id="11" w:name="BeginProtocol"/>
            <w:bookmarkStart w:id="12" w:name="secretary"/>
            <w:bookmarkStart w:id="13" w:name="LawTable_End"/>
            <w:bookmarkEnd w:id="10"/>
            <w:bookmarkEnd w:id="11"/>
            <w:bookmarkEnd w:id="12"/>
            <w:bookmarkEnd w:id="13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4" w:name="Writer_Name"/>
      <w:bookmarkEnd w:id="14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;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נ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סולברג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5" w:name="Start_Write"/>
      <w:bookmarkStart w:id="16" w:name="Start_Write"/>
      <w:bookmarkEnd w:id="16"/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;Times New Roman"/>
          <w:spacing w:val="10"/>
          <w:szCs w:val="28"/>
        </w:rPr>
      </w:pPr>
      <w:r>
        <w:rPr>
          <w:rFonts w:cs="FrankRuehl;Times New Roman" w:ascii="Century" w:hAnsi="Century"/>
          <w:spacing w:val="10"/>
          <w:szCs w:val="28"/>
        </w:rPr>
        <w:t>1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. </w:t>
      </w:r>
      <w:r>
        <w:rPr>
          <w:rFonts w:cs="FrankRuehl;Times New Roman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;Times New Roman"/>
          <w:spacing w:val="10"/>
          <w:szCs w:val="28"/>
          <w:rtl w:val="true"/>
        </w:rPr>
        <w:t>ערעור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גזר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בבאר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Cs w:val="28"/>
        </w:rPr>
        <w:t>6.9.2018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</w:t>
      </w:r>
      <w:hyperlink r:id="rId5">
        <w:r>
          <w:rPr>
            <w:rStyle w:val="Hyperlink"/>
            <w:rFonts w:ascii="Century" w:hAnsi="Century" w:cs="FrankRuehl;Times New Roman"/>
            <w:color w:val="0000FF"/>
            <w:spacing w:val="10"/>
            <w:szCs w:val="28"/>
            <w:u w:val="single"/>
            <w:rtl w:val="true"/>
          </w:rPr>
          <w:t>ת</w:t>
        </w:r>
        <w:r>
          <w:rPr>
            <w:rStyle w:val="Hyperlink"/>
            <w:rFonts w:cs="FrankRuehl;Times New Roman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;Times New Roman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;Times New Roman" w:ascii="Century" w:hAnsi="Century"/>
            <w:color w:val="0000FF"/>
            <w:spacing w:val="10"/>
            <w:szCs w:val="28"/>
            <w:u w:val="single"/>
          </w:rPr>
          <w:t>41246-12-16</w:t>
        </w:r>
      </w:hyperlink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;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;Times New Roman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;Times New Roman"/>
          <w:spacing w:val="10"/>
          <w:szCs w:val="28"/>
          <w:rtl w:val="true"/>
        </w:rPr>
        <w:t>השופט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ד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בן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טולילה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), </w:t>
      </w:r>
      <w:r>
        <w:rPr>
          <w:rFonts w:ascii="Century" w:hAnsi="Century" w:cs="FrankRuehl;Times New Roman"/>
          <w:spacing w:val="10"/>
          <w:szCs w:val="28"/>
          <w:rtl w:val="true"/>
        </w:rPr>
        <w:t>בגדרו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נגזר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Cs w:val="28"/>
        </w:rPr>
        <w:t>5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חודשי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בפועל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לריצוי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בדרך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עבודות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שירות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ומאסר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על</w:t>
      </w:r>
      <w:r>
        <w:rPr>
          <w:rFonts w:cs="FrankRuehl;Times New Roman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;Times New Roman"/>
          <w:spacing w:val="10"/>
          <w:szCs w:val="28"/>
          <w:rtl w:val="true"/>
        </w:rPr>
        <w:t>תנאי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Cs w:val="28"/>
          <w:rtl w:val="true"/>
        </w:rPr>
        <w:t>נוסף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כך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חויב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בתשלום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פיצוי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בסך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Cs w:val="28"/>
        </w:rPr>
        <w:t>2,500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cs="Times New Roman;Times New Roman"/>
          <w:spacing w:val="10"/>
          <w:szCs w:val="28"/>
          <w:rtl w:val="true"/>
        </w:rPr>
        <w:t>₪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והוטל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עליו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צו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מבחן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למשך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Cs w:val="28"/>
        </w:rPr>
        <w:t>12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חודשים</w:t>
      </w:r>
      <w:r>
        <w:rPr>
          <w:rFonts w:cs="FrankRuehl;Times New Roman" w:ascii="Century" w:hAnsi="Century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;Times New Roman"/>
          <w:spacing w:val="10"/>
          <w:szCs w:val="28"/>
        </w:rPr>
      </w:pPr>
      <w:r>
        <w:rPr>
          <w:rFonts w:eastAsia="Century" w:cs="Century" w:ascii="Century" w:hAnsi="Century"/>
          <w:spacing w:val="10"/>
          <w:szCs w:val="28"/>
          <w:rtl w:val="true"/>
        </w:rPr>
        <w:t xml:space="preserve">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Miriam"/>
          <w:b/>
        </w:rPr>
      </w:pPr>
      <w:r>
        <w:rPr>
          <w:rFonts w:ascii="Century" w:hAnsi="Century" w:cs="Miriam"/>
          <w:b/>
          <w:b/>
          <w:rtl w:val="true"/>
        </w:rPr>
        <w:t>רקע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ועיקרי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כתב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האישום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המתוקן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;Times New Roman"/>
          <w:spacing w:val="10"/>
          <w:szCs w:val="28"/>
        </w:rPr>
      </w:pPr>
      <w:r>
        <w:rPr>
          <w:rFonts w:cs="FrankRuehl;Times New Roman" w:ascii="Century" w:hAnsi="Century"/>
          <w:spacing w:val="10"/>
          <w:szCs w:val="28"/>
        </w:rPr>
        <w:t>2</w:t>
      </w:r>
      <w:r>
        <w:rPr>
          <w:rFonts w:cs="FrankRuehl;Times New Roman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;Times New Roman"/>
          <w:spacing w:val="10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המתוקן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Cs w:val="28"/>
        </w:rPr>
        <w:t>10.12.2016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הלכה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ברחוב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סיום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משמרת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בעבודתה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כשהיא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משוחחת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במכשיר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הטלפון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הנייד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שלה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הבחין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והחליט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לגנוב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הטלפון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החזיקה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הלך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אחרי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ברחוב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ומשהתקרב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אליה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החל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לרוץ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לכיוונה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Cs w:val="28"/>
          <w:rtl w:val="true"/>
        </w:rPr>
        <w:t>כשנפגשו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הושיט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ידו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לעבר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לקחת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הטלפון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;Times New Roman"/>
          <w:spacing w:val="10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התנגדה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והצמידה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הטלפון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לגופה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אחז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בשתי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ידיו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וניער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בחוזקה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לקחת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ממנה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הטלפון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Cs w:val="28"/>
          <w:rtl w:val="true"/>
        </w:rPr>
        <w:t>משהבינה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מעוניין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בטלפון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השליכה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הרצפה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;Times New Roman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לקח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המכשיר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;Times New Roman"/>
          <w:spacing w:val="10"/>
          <w:szCs w:val="28"/>
        </w:rPr>
      </w:pPr>
      <w:r>
        <w:rPr>
          <w:rFonts w:cs="FrankRuehl;Times New Roman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;Times New Roman"/>
          <w:spacing w:val="10"/>
          <w:szCs w:val="28"/>
        </w:rPr>
      </w:pPr>
      <w:r>
        <w:rPr>
          <w:rFonts w:cs="FrankRuehl;Times New Roman" w:ascii="Century" w:hAnsi="Century"/>
          <w:spacing w:val="10"/>
          <w:szCs w:val="28"/>
        </w:rPr>
        <w:t>3</w:t>
      </w:r>
      <w:r>
        <w:rPr>
          <w:rFonts w:cs="FrankRuehl;Times New Roman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;Times New Roman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הודה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במיוחס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בכתב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המתוקן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הסדר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טיעון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ללא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הסכמה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העונש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Cs w:val="28"/>
        </w:rPr>
        <w:t>16.7.2017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הורשע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המערער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הודאתו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בעבירה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דרישת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נכס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באיומים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;Times New Roman"/>
          <w:spacing w:val="10"/>
          <w:szCs w:val="28"/>
          <w:rtl w:val="true"/>
        </w:rPr>
        <w:t>בכוח</w:t>
      </w:r>
      <w:r>
        <w:rPr>
          <w:rFonts w:cs="FrankRuehl;Times New Roman" w:ascii="Century" w:hAnsi="Century"/>
          <w:spacing w:val="10"/>
          <w:szCs w:val="28"/>
          <w:rtl w:val="true"/>
        </w:rPr>
        <w:t>) (</w:t>
      </w:r>
      <w:hyperlink r:id="rId6">
        <w:r>
          <w:rPr>
            <w:rStyle w:val="Hyperlink"/>
            <w:rFonts w:ascii="Century" w:hAnsi="Century" w:cs="FrankRuehl;Times New Roman"/>
            <w:color w:val="0000FF"/>
            <w:spacing w:val="10"/>
            <w:szCs w:val="28"/>
            <w:u w:val="single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;Times New Roman" w:ascii="Century" w:hAnsi="Century"/>
            <w:color w:val="0000FF"/>
            <w:spacing w:val="10"/>
            <w:szCs w:val="28"/>
            <w:u w:val="single"/>
          </w:rPr>
          <w:t>404</w:t>
        </w:r>
      </w:hyperlink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</w:t>
      </w:r>
      <w:hyperlink r:id="rId7">
        <w:r>
          <w:rPr>
            <w:rStyle w:val="Hyperlink"/>
            <w:rFonts w:ascii="Century" w:hAnsi="Century" w:cs="FrankRuehl;Times New Roman"/>
            <w:color w:val="0000FF"/>
            <w:spacing w:val="10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;Times New Roman"/>
            <w:color w:val="0000FF"/>
            <w:spacing w:val="10"/>
            <w:szCs w:val="28"/>
            <w:u w:val="single"/>
            <w:rtl w:val="true"/>
          </w:rPr>
          <w:t>העונשין</w:t>
        </w:r>
      </w:hyperlink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התשל</w:t>
      </w:r>
      <w:r>
        <w:rPr>
          <w:rFonts w:cs="FrankRuehl;Times New Roman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;Times New Roman"/>
          <w:spacing w:val="10"/>
          <w:szCs w:val="28"/>
          <w:rtl w:val="true"/>
        </w:rPr>
        <w:t>ז</w:t>
      </w:r>
      <w:r>
        <w:rPr>
          <w:rFonts w:cs="FrankRuehl;Times New Roman" w:ascii="Century" w:hAnsi="Century"/>
          <w:spacing w:val="10"/>
          <w:szCs w:val="28"/>
          <w:rtl w:val="true"/>
        </w:rPr>
        <w:t>-</w:t>
      </w:r>
      <w:r>
        <w:rPr>
          <w:rFonts w:cs="FrankRuehl;Times New Roman" w:ascii="Century" w:hAnsi="Century"/>
          <w:spacing w:val="10"/>
          <w:szCs w:val="28"/>
        </w:rPr>
        <w:t>1977</w:t>
      </w:r>
      <w:r>
        <w:rPr>
          <w:rFonts w:cs="FrankRuehl;Times New Roman" w:ascii="Century" w:hAnsi="Century"/>
          <w:spacing w:val="10"/>
          <w:szCs w:val="28"/>
          <w:rtl w:val="true"/>
        </w:rPr>
        <w:t>).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;Times New Roman"/>
          <w:spacing w:val="10"/>
          <w:szCs w:val="28"/>
        </w:rPr>
      </w:pPr>
      <w:r>
        <w:rPr>
          <w:rFonts w:cs="FrankRuehl;Times New Roman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Miriam"/>
          <w:b/>
        </w:rPr>
      </w:pPr>
      <w:r>
        <w:rPr>
          <w:rFonts w:ascii="Century" w:hAnsi="Century" w:cs="Miriam"/>
          <w:b/>
          <w:b/>
          <w:rtl w:val="true"/>
        </w:rPr>
        <w:t>עיקרי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גזר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הדין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של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בית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המשפט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המחוזי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;Times New Roman"/>
          <w:spacing w:val="10"/>
          <w:szCs w:val="28"/>
        </w:rPr>
      </w:pPr>
      <w:r>
        <w:rPr>
          <w:rFonts w:cs="FrankRuehl;Times New Roman" w:ascii="Century" w:hAnsi="Century"/>
          <w:spacing w:val="10"/>
          <w:szCs w:val="28"/>
        </w:rPr>
        <w:t>4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. </w:t>
      </w:r>
      <w:r>
        <w:rPr>
          <w:rFonts w:cs="FrankRuehl;Times New Roman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;Times New Roman"/>
          <w:spacing w:val="10"/>
          <w:szCs w:val="28"/>
          <w:rtl w:val="true"/>
        </w:rPr>
        <w:t>שלושה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תסקירים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מטעם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המבחן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הוגשו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בעניינו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המערער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עמד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האמור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בתסקירים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ועל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התהליך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הטיפולי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שעבר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מאז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מעצרו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שהה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במעצר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כארבעה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חודשים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ושוחרר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ממנו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Cs w:val="28"/>
        </w:rPr>
        <w:t>9.4.2017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שחרורו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הצטרף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לקהילה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טיפולית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Cs w:val="28"/>
          <w:rtl w:val="true"/>
        </w:rPr>
        <w:t>בתסקיר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Cs w:val="28"/>
        </w:rPr>
        <w:t>26.10.2017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תוארו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נסיבות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חייו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הקשות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המערער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עברו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הפלילי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הכולל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חמש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הרשעות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ושני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עונשי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בפועל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אחד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בעבודות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שירות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Cs w:val="28"/>
          <w:rtl w:val="true"/>
        </w:rPr>
        <w:t>צוין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השתלב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בקהילה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הטיפולית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חרף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קשיים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ראשוניים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והביע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חרטה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מעשיו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Cs w:val="28"/>
          <w:rtl w:val="true"/>
        </w:rPr>
        <w:t>נוכח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האמור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הומלץ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דחיית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הדיון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בעניינו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לשם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מיצוי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הליך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הטיפול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האמור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בתסקירים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Cs w:val="28"/>
        </w:rPr>
        <w:t>28.3.2018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ומיום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Cs w:val="28"/>
        </w:rPr>
        <w:t>18.6.2018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סיים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בהצלחה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הטיפול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בקהילה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וביום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Cs w:val="28"/>
        </w:rPr>
        <w:t>11.1.2018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להמשך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טיפול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בהוסטל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השתלב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בצורה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חיובית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ונרתם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להליך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הטיפולי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Cs w:val="28"/>
          <w:rtl w:val="true"/>
        </w:rPr>
        <w:t>מתוך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חשש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לפגיעה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בהליך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השיקום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ובהישגיו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במסגרתו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הומלץ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להימנע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מענישה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בדרך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בפועל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;Times New Roman"/>
          <w:spacing w:val="10"/>
          <w:szCs w:val="28"/>
          <w:rtl w:val="true"/>
        </w:rPr>
        <w:t>לרבות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בדרך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עבודות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שירות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), </w:t>
      </w:r>
      <w:r>
        <w:rPr>
          <w:rFonts w:ascii="Century" w:hAnsi="Century" w:cs="FrankRuehl;Times New Roman"/>
          <w:spacing w:val="10"/>
          <w:szCs w:val="28"/>
          <w:rtl w:val="true"/>
        </w:rPr>
        <w:t>ותחתיו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להטיל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צו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</w:t>
      </w:r>
      <w:r>
        <w:rPr>
          <w:rFonts w:cs="FrankRuehl;Times New Roman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;Times New Roman"/>
          <w:spacing w:val="10"/>
          <w:szCs w:val="28"/>
          <w:rtl w:val="true"/>
        </w:rPr>
        <w:t>צ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בהיקף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Cs w:val="28"/>
        </w:rPr>
        <w:t>300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שעות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ולצדו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צו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פיקוח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למשך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שנה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עמד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תסקיר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נפגעת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עבירה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שנערך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למתלוננת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Cs w:val="28"/>
          <w:rtl w:val="true"/>
        </w:rPr>
        <w:t>בתסקיר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מתוארת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השפעתו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השלילית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האירוע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המתלוננת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הפגיעה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בבטחונה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ותחושות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חוסר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אונים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דריכות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ופחד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המלוות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מאז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האירוע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. 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;Times New Roman"/>
          <w:spacing w:val="10"/>
          <w:szCs w:val="28"/>
        </w:rPr>
      </w:pPr>
      <w:r>
        <w:rPr>
          <w:rFonts w:cs="FrankRuehl;Times New Roman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;Times New Roman"/>
          <w:spacing w:val="10"/>
          <w:szCs w:val="28"/>
        </w:rPr>
      </w:pPr>
      <w:r>
        <w:rPr>
          <w:rFonts w:cs="FrankRuehl;Times New Roman" w:ascii="Century" w:hAnsi="Century"/>
          <w:spacing w:val="10"/>
          <w:szCs w:val="28"/>
        </w:rPr>
        <w:t>5</w:t>
      </w:r>
      <w:r>
        <w:rPr>
          <w:rFonts w:cs="FrankRuehl;Times New Roman" w:ascii="Century" w:hAnsi="Century"/>
          <w:spacing w:val="10"/>
          <w:szCs w:val="28"/>
          <w:rtl w:val="true"/>
        </w:rPr>
        <w:t>.</w:t>
      </w:r>
      <w:r>
        <w:rPr>
          <w:rFonts w:cs="FrankRuehl;Times New Roman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;Times New Roman"/>
          <w:spacing w:val="10"/>
          <w:szCs w:val="28"/>
          <w:rtl w:val="true"/>
        </w:rPr>
        <w:t>בפנותו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לקביעת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מתחם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ההולם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עמד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הערכים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המוגנים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שבהם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פגע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במעשיו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השמירה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בטחונו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הגופני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והנפשי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האדם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קניינו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ועל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הסדר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הציבורי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בחן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מדיניות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הענישה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הנהוגה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במקרים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דומים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ועמד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הקרבה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המהותית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מעשי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תקיפה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לשם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גניבה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ושוד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בחן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נסיבות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העבירה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FrankRuehl;Times New Roman"/>
          <w:spacing w:val="10"/>
          <w:szCs w:val="28"/>
          <w:rtl w:val="true"/>
        </w:rPr>
        <w:t>ביצועה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לאור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ברחוב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מרכזי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וסואן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והעדר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מורא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;Times New Roman"/>
          <w:spacing w:val="10"/>
          <w:szCs w:val="28"/>
          <w:rtl w:val="true"/>
        </w:rPr>
        <w:t>התכנון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והמחשבה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שקדמו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למעשים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;Times New Roman"/>
          <w:spacing w:val="10"/>
          <w:szCs w:val="28"/>
          <w:rtl w:val="true"/>
        </w:rPr>
        <w:t>השימוש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באלימות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המתלוננת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;Times New Roman"/>
          <w:spacing w:val="10"/>
          <w:szCs w:val="28"/>
          <w:rtl w:val="true"/>
        </w:rPr>
        <w:t>הנזק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הפוטנציאלי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ממעשיו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המערער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ככל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שהמתלוננת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היתה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מחליטה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לוותר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הטלפון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;Times New Roman"/>
          <w:spacing w:val="10"/>
          <w:szCs w:val="28"/>
          <w:rtl w:val="true"/>
        </w:rPr>
        <w:t>והנזק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שנגרם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בפועל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כעולה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מתסקיר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נפגעת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העבירה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Cs w:val="28"/>
          <w:rtl w:val="true"/>
        </w:rPr>
        <w:t>צוינה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המגמה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בפסיקה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שלפיה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להחמיר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כגון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דא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בקשר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לטלפונים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ניידים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נוכח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אופיים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האישי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והרגיש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עבור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הפרט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Cs w:val="28"/>
          <w:rtl w:val="true"/>
        </w:rPr>
        <w:t>בהתחשב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אלו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מתחם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ההולם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בטווח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Cs w:val="28"/>
        </w:rPr>
        <w:t>12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Cs w:val="28"/>
        </w:rPr>
        <w:t>28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חודשי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בפועל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;Times New Roman"/>
          <w:spacing w:val="10"/>
          <w:szCs w:val="28"/>
        </w:rPr>
      </w:pPr>
      <w:r>
        <w:rPr>
          <w:rFonts w:cs="FrankRuehl;Times New Roman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;Times New Roman"/>
          <w:spacing w:val="10"/>
          <w:szCs w:val="28"/>
        </w:rPr>
      </w:pPr>
      <w:r>
        <w:rPr>
          <w:rFonts w:cs="FrankRuehl;Times New Roman" w:ascii="Century" w:hAnsi="Century"/>
          <w:spacing w:val="10"/>
          <w:szCs w:val="28"/>
        </w:rPr>
        <w:t>6</w:t>
      </w:r>
      <w:r>
        <w:rPr>
          <w:rFonts w:cs="FrankRuehl;Times New Roman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;Times New Roman"/>
          <w:spacing w:val="10"/>
          <w:szCs w:val="28"/>
          <w:rtl w:val="true"/>
        </w:rPr>
        <w:t>לשם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קביעת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המתאים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התחשב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לקולא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בהודאתו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המערער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הבעת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החרטה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ולקיחת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האחריות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;Times New Roman"/>
          <w:spacing w:val="10"/>
          <w:szCs w:val="28"/>
          <w:rtl w:val="true"/>
        </w:rPr>
        <w:t>נסיבות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חייו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הקשות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;Times New Roman"/>
          <w:spacing w:val="10"/>
          <w:szCs w:val="28"/>
          <w:rtl w:val="true"/>
        </w:rPr>
        <w:t>ומעצרו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מאחורי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סורג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ובריח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למשך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Cs w:val="28"/>
        </w:rPr>
        <w:t>4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חודשים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בעקבות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האירוע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דנן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Cs w:val="28"/>
          <w:rtl w:val="true"/>
        </w:rPr>
        <w:t>לחומרה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שקל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עברו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הפלילי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המערער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הכולל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Cs w:val="28"/>
        </w:rPr>
        <w:t>5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הרשעות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קודמות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רובן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אלימות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ואיומים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ואת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עונשי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שבהם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נשא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Cs w:val="28"/>
          <w:rtl w:val="true"/>
        </w:rPr>
        <w:t>נוכח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האמור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צוין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לכאורה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נכון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למקם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עונשו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במרכז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מתחם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ההולם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שנקבע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Cs w:val="28"/>
          <w:rtl w:val="true"/>
        </w:rPr>
        <w:t>אולם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מצא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לנכון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לסטות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לקולא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ממתחם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ההולם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מחמת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שיקולי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שיקום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Cs w:val="28"/>
          <w:rtl w:val="true"/>
        </w:rPr>
        <w:t>צוין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Miriam" w:ascii="Century" w:hAnsi="Century"/>
          <w:b/>
          <w:rtl w:val="true"/>
        </w:rPr>
        <w:t>"</w:t>
      </w:r>
      <w:r>
        <w:rPr>
          <w:rFonts w:ascii="Century" w:hAnsi="Century" w:cs="Miriam"/>
          <w:b/>
          <w:b/>
          <w:rtl w:val="true"/>
        </w:rPr>
        <w:t>השכיל</w:t>
      </w:r>
      <w:r>
        <w:rPr>
          <w:rFonts w:cs="Miriam" w:ascii="Century" w:hAnsi="Century"/>
          <w:b/>
          <w:rtl w:val="true"/>
        </w:rPr>
        <w:t xml:space="preserve">, </w:t>
      </w:r>
      <w:r>
        <w:rPr>
          <w:rFonts w:ascii="Century" w:hAnsi="Century" w:cs="Miriam"/>
          <w:b/>
          <w:b/>
          <w:rtl w:val="true"/>
        </w:rPr>
        <w:t>בשונה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מבעבר</w:t>
      </w:r>
      <w:r>
        <w:rPr>
          <w:rFonts w:cs="Miriam" w:ascii="Century" w:hAnsi="Century"/>
          <w:b/>
          <w:rtl w:val="true"/>
        </w:rPr>
        <w:t xml:space="preserve">, </w:t>
      </w:r>
      <w:r>
        <w:rPr>
          <w:rFonts w:ascii="Century" w:hAnsi="Century" w:cs="Miriam"/>
          <w:b/>
          <w:b/>
          <w:rtl w:val="true"/>
        </w:rPr>
        <w:t>לנצל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ההזדמנות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שניתנה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לו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ונרתם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באופן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מלא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להליך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הטיפולי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וסיימו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בהצלחה</w:t>
      </w:r>
      <w:r>
        <w:rPr>
          <w:rFonts w:cs="Miriam" w:ascii="Century" w:hAnsi="Century"/>
          <w:b/>
          <w:rtl w:val="true"/>
        </w:rPr>
        <w:t>"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עובר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תהליך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Miriam" w:ascii="Century" w:hAnsi="Century"/>
          <w:b/>
          <w:rtl w:val="true"/>
        </w:rPr>
        <w:t>"</w:t>
      </w:r>
      <w:r>
        <w:rPr>
          <w:rFonts w:ascii="Century" w:hAnsi="Century" w:cs="Miriam"/>
          <w:b/>
          <w:b/>
          <w:rtl w:val="true"/>
        </w:rPr>
        <w:t>אינטנסיבי</w:t>
      </w:r>
      <w:r>
        <w:rPr>
          <w:rFonts w:cs="Miriam" w:ascii="Century" w:hAnsi="Century"/>
          <w:b/>
          <w:rtl w:val="true"/>
        </w:rPr>
        <w:t xml:space="preserve">, </w:t>
      </w:r>
      <w:r>
        <w:rPr>
          <w:rFonts w:ascii="Century" w:hAnsi="Century" w:cs="Miriam"/>
          <w:b/>
          <w:b/>
          <w:rtl w:val="true"/>
        </w:rPr>
        <w:t>ארוך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ומשמעותי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שנותן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אותותיו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על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כל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מישורי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חייו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השונים</w:t>
      </w:r>
      <w:r>
        <w:rPr>
          <w:rFonts w:cs="Miriam" w:ascii="Century" w:hAnsi="Century"/>
          <w:b/>
          <w:rtl w:val="true"/>
        </w:rPr>
        <w:t>"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זאת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נוכח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גורמי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הסיכון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שצוינו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בתסקירים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בעניינו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המערער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;Times New Roman"/>
          <w:spacing w:val="10"/>
          <w:szCs w:val="28"/>
          <w:rtl w:val="true"/>
        </w:rPr>
        <w:t>בהתחשב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בחומרת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מעשיו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ובנזק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שנגרם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כתוצאה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מהם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;Times New Roman"/>
          <w:spacing w:val="10"/>
          <w:szCs w:val="28"/>
          <w:rtl w:val="true"/>
        </w:rPr>
        <w:t>ובמתחם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ההולם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שנקבע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בפועל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נמנע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מלאמץ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המלצת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המבחן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Cs w:val="28"/>
          <w:rtl w:val="true"/>
        </w:rPr>
        <w:t>סוף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דבר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הושת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Cs w:val="28"/>
        </w:rPr>
        <w:t>5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חודשי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בפועל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לריצוי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בדרך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עבודות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שירות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ומאסר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על</w:t>
      </w:r>
      <w:r>
        <w:rPr>
          <w:rFonts w:cs="FrankRuehl;Times New Roman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;Times New Roman"/>
          <w:spacing w:val="10"/>
          <w:szCs w:val="28"/>
          <w:rtl w:val="true"/>
        </w:rPr>
        <w:t>תנאי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חויב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בתשלום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פיצוי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בסך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Cs w:val="28"/>
        </w:rPr>
        <w:t>2,500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cs="Times New Roman;Times New Roman"/>
          <w:spacing w:val="10"/>
          <w:szCs w:val="28"/>
          <w:rtl w:val="true"/>
        </w:rPr>
        <w:t>₪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והוטל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עליו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צו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מבחן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למשך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Cs w:val="28"/>
        </w:rPr>
        <w:t>12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חודשים</w:t>
      </w:r>
      <w:r>
        <w:rPr>
          <w:rFonts w:cs="FrankRuehl;Times New Roman" w:ascii="Century" w:hAnsi="Century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;Times New Roman"/>
          <w:spacing w:val="10"/>
          <w:szCs w:val="28"/>
        </w:rPr>
      </w:pPr>
      <w:r>
        <w:rPr>
          <w:rFonts w:eastAsia="Century" w:cs="Century" w:ascii="Century" w:hAnsi="Century"/>
          <w:spacing w:val="10"/>
          <w:szCs w:val="28"/>
          <w:rtl w:val="true"/>
        </w:rPr>
        <w:t xml:space="preserve">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;Times New Roman"/>
          <w:spacing w:val="10"/>
          <w:szCs w:val="28"/>
        </w:rPr>
      </w:pPr>
      <w:r>
        <w:rPr>
          <w:rFonts w:cs="FrankRuehl;Times New Roman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;Times New Roman"/>
          <w:spacing w:val="10"/>
          <w:szCs w:val="28"/>
          <w:rtl w:val="true"/>
        </w:rPr>
        <w:t>מכאן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שלפנינו</w:t>
      </w:r>
      <w:r>
        <w:rPr>
          <w:rFonts w:cs="FrankRuehl;Times New Roman" w:ascii="Century" w:hAnsi="Century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;Times New Roman"/>
          <w:spacing w:val="10"/>
          <w:szCs w:val="28"/>
        </w:rPr>
      </w:pPr>
      <w:r>
        <w:rPr>
          <w:rFonts w:cs="FrankRuehl;Times New Roman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entury" w:hAnsi="Century" w:cs="Miriam"/>
          <w:b/>
        </w:rPr>
      </w:pPr>
      <w:r>
        <w:rPr>
          <w:rFonts w:ascii="Century" w:hAnsi="Century" w:cs="Miriam"/>
          <w:b/>
          <w:b/>
          <w:rtl w:val="true"/>
        </w:rPr>
        <w:t>עיקרי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הערעור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;Times New Roman"/>
          <w:spacing w:val="10"/>
          <w:szCs w:val="28"/>
        </w:rPr>
      </w:pPr>
      <w:r>
        <w:rPr>
          <w:rFonts w:cs="FrankRuehl;Times New Roman" w:ascii="Century" w:hAnsi="Century"/>
          <w:spacing w:val="10"/>
          <w:szCs w:val="28"/>
        </w:rPr>
        <w:t>7</w:t>
      </w:r>
      <w:r>
        <w:rPr>
          <w:rFonts w:cs="FrankRuehl;Times New Roman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;Times New Roman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מלין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חומרת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העונש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Cs w:val="28"/>
          <w:rtl w:val="true"/>
        </w:rPr>
        <w:t>לשיטתו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מתחם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ההולם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שנקבע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חורג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במידה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משמעותית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מהנהוג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במקרים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דומים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Cs w:val="28"/>
          <w:rtl w:val="true"/>
        </w:rPr>
        <w:t>נטען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שגה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בפרשנות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נסיבות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העבירה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וייחס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חומרה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יתרה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לצורך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למשל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המעשה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באור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ברחוב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מרכזי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איננו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מלמד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</w:t>
      </w:r>
      <w:r>
        <w:rPr>
          <w:rFonts w:ascii="Century" w:hAnsi="Century" w:cs="FrankRuehl;Times New Roman"/>
          <w:spacing w:val="10"/>
          <w:szCs w:val="28"/>
          <w:rtl w:val="true"/>
        </w:rPr>
        <w:t>טענת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העדר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מורא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ועל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תכנון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מוקדם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העדר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מחשבה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ותכנון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;Times New Roman"/>
          <w:spacing w:val="10"/>
          <w:szCs w:val="28"/>
          <w:rtl w:val="true"/>
        </w:rPr>
        <w:t>בדומה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לשיטתו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מקום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לייחס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משקל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שהרים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גניבת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הטלפון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הנייד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צעיפה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ולראותו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כמעשה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המעיד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חרטה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העבירה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Cs w:val="28"/>
          <w:rtl w:val="true"/>
        </w:rPr>
        <w:t>נוסף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האמור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נטען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שגה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משלא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נשמע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להמלצת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המבחן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לעונש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נוכח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הרתמותו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לשיקום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והתקדמותו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הניכרת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באפיק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זה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Cs w:val="28"/>
          <w:rtl w:val="true"/>
        </w:rPr>
        <w:t>לפיכך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ל</w:t>
      </w:r>
      <w:r>
        <w:rPr>
          <w:rFonts w:ascii="Century" w:hAnsi="Century" w:cs="FrankRuehl;Times New Roman"/>
          <w:spacing w:val="10"/>
          <w:szCs w:val="28"/>
          <w:rtl w:val="true"/>
        </w:rPr>
        <w:t>דעת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המערער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ראוי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לקבוע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מתחם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ההולם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מותנה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והטלת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צו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</w:t>
      </w:r>
      <w:r>
        <w:rPr>
          <w:rFonts w:cs="FrankRuehl;Times New Roman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;Times New Roman"/>
          <w:spacing w:val="10"/>
          <w:szCs w:val="28"/>
          <w:rtl w:val="true"/>
        </w:rPr>
        <w:t>צ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חודשי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בפועל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לריצוי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בדרך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עבודות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שירות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ולגזור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עונשו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צד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הקולא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בהתחשב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בשיקולי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השיקום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כאמור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;Times New Roman"/>
          <w:spacing w:val="10"/>
          <w:szCs w:val="28"/>
        </w:rPr>
      </w:pPr>
      <w:r>
        <w:rPr>
          <w:rFonts w:cs="FrankRuehl;Times New Roman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;Times New Roman"/>
          <w:spacing w:val="10"/>
          <w:szCs w:val="28"/>
        </w:rPr>
      </w:pPr>
      <w:r>
        <w:rPr>
          <w:rFonts w:cs="FrankRuehl;Times New Roman" w:ascii="Century" w:hAnsi="Century"/>
          <w:spacing w:val="10"/>
          <w:szCs w:val="28"/>
        </w:rPr>
        <w:t>8</w:t>
      </w:r>
      <w:r>
        <w:rPr>
          <w:rFonts w:cs="FrankRuehl;Times New Roman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;Times New Roman"/>
          <w:spacing w:val="10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Cs w:val="28"/>
        </w:rPr>
        <w:t>2.4.2019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הוגש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לעיוננו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תסקיר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משלים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מטעם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המבחן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Cs w:val="28"/>
          <w:rtl w:val="true"/>
        </w:rPr>
        <w:t>בתסקיר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נמסר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מתמיד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בעבודתו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מוערך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כעובד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חרוץ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מתמיד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מראה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יכולות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גבוהות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עומד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בלוחות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זמנים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וביעדים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Cs w:val="28"/>
          <w:rtl w:val="true"/>
        </w:rPr>
        <w:t>צוינה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התקדמות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ניכרת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ומשמעותית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בשיקומו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המערער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שבאה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לידי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ביטוי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ביצירת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מסגרת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חיים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עצמאית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ובשמירה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עליה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;Times New Roman"/>
          <w:spacing w:val="10"/>
          <w:szCs w:val="28"/>
          <w:rtl w:val="true"/>
        </w:rPr>
        <w:t>בדבקות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בהליך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השיקום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;Times New Roman"/>
          <w:spacing w:val="10"/>
          <w:szCs w:val="28"/>
          <w:rtl w:val="true"/>
        </w:rPr>
        <w:t>ובלקיחת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חלק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במסגרות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טיפוליות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למעשה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העבירה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צוין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מבטא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תובנה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עמוקה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באשר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לפגיעה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בנפגעת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העבירה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מביע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חרטה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צער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ובושה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שילם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הפיצוי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הכספי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שהושת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עליו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במלואו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צוין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השמירה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שגרת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החיי</w:t>
      </w:r>
      <w:r>
        <w:rPr>
          <w:rFonts w:ascii="Century" w:hAnsi="Century" w:cs="FrankRuehl;Times New Roman"/>
          <w:spacing w:val="10"/>
          <w:szCs w:val="28"/>
          <w:rtl w:val="true"/>
        </w:rPr>
        <w:t>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המיטיבה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ו</w:t>
      </w:r>
      <w:r>
        <w:rPr>
          <w:rFonts w:ascii="Century" w:hAnsi="Century" w:cs="FrankRuehl;Times New Roman"/>
          <w:spacing w:val="10"/>
          <w:szCs w:val="28"/>
          <w:rtl w:val="true"/>
        </w:rPr>
        <w:t>המסגרת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התעסוקתית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שאליה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מחויב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המערער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בעלת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חשיבות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קריטית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לשיקומו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ומפחיתה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בצורה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משמעותית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הסיכון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להישנות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התנהגות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חוצת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גבולות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Cs w:val="28"/>
          <w:rtl w:val="true"/>
        </w:rPr>
        <w:t>נוכח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האמור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הומלץ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להמיר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רכיב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בדרך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עבודות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שירות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בצו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</w:t>
      </w:r>
      <w:r>
        <w:rPr>
          <w:rFonts w:cs="FrankRuehl;Times New Roman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;Times New Roman"/>
          <w:spacing w:val="10"/>
          <w:szCs w:val="28"/>
          <w:rtl w:val="true"/>
        </w:rPr>
        <w:t>צ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בהיקף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Cs w:val="28"/>
        </w:rPr>
        <w:t>300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שעות</w:t>
      </w:r>
      <w:r>
        <w:rPr>
          <w:rFonts w:cs="FrankRuehl;Times New Roman" w:ascii="Century" w:hAnsi="Century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;Times New Roman"/>
          <w:spacing w:val="10"/>
          <w:szCs w:val="28"/>
        </w:rPr>
      </w:pPr>
      <w:r>
        <w:rPr>
          <w:rFonts w:cs="FrankRuehl;Times New Roman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;Times New Roman"/>
          <w:spacing w:val="10"/>
          <w:szCs w:val="28"/>
        </w:rPr>
      </w:pPr>
      <w:r>
        <w:rPr>
          <w:rFonts w:cs="FrankRuehl;Times New Roman" w:ascii="Century" w:hAnsi="Century"/>
          <w:spacing w:val="10"/>
          <w:szCs w:val="28"/>
        </w:rPr>
        <w:t>9</w:t>
      </w:r>
      <w:r>
        <w:rPr>
          <w:rFonts w:cs="FrankRuehl;Times New Roman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;Times New Roman"/>
          <w:spacing w:val="10"/>
          <w:szCs w:val="28"/>
          <w:rtl w:val="true"/>
        </w:rPr>
        <w:t>בדיון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</w:t>
      </w:r>
      <w:r>
        <w:rPr>
          <w:rFonts w:ascii="Century" w:hAnsi="Century" w:cs="FrankRuehl;Times New Roman"/>
          <w:spacing w:val="10"/>
          <w:szCs w:val="28"/>
          <w:rtl w:val="true"/>
        </w:rPr>
        <w:t>התקיים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לפנינו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Cs w:val="28"/>
        </w:rPr>
        <w:t>4.4.2019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הדגישה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</w:t>
      </w:r>
      <w:r>
        <w:rPr>
          <w:rFonts w:cs="FrankRuehl;Times New Roman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;Times New Roman"/>
          <w:spacing w:val="10"/>
          <w:szCs w:val="28"/>
          <w:rtl w:val="true"/>
        </w:rPr>
        <w:t>כ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המערער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חרף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נכונותו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</w:t>
      </w:r>
      <w:r>
        <w:rPr>
          <w:rFonts w:ascii="Century" w:hAnsi="Century" w:cs="FrankRuehl;Times New Roman"/>
          <w:spacing w:val="10"/>
          <w:szCs w:val="28"/>
          <w:rtl w:val="true"/>
        </w:rPr>
        <w:t>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לסטות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ממתחם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ההולם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מחמת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שיקולי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שיקום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לשיקולים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משקל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ראוי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צרכו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נוכח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תהליך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השיקום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הממושך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שעבר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המערער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Cs w:val="28"/>
          <w:rtl w:val="true"/>
        </w:rPr>
        <w:t>לפיכך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נטען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מקום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לאמץ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עמדת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המבחן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Cs w:val="28"/>
          <w:rtl w:val="true"/>
        </w:rPr>
        <w:t>הודגש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בדרך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עבודות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יאלץ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לשוב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אביו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לסביבה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שאיננה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מיטיבה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 </w:t>
      </w:r>
      <w:r>
        <w:rPr>
          <w:rFonts w:ascii="Century" w:hAnsi="Century" w:cs="FrankRuehl;Times New Roman"/>
          <w:spacing w:val="10"/>
          <w:szCs w:val="28"/>
          <w:rtl w:val="true"/>
        </w:rPr>
        <w:t>עמו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ו</w:t>
      </w:r>
      <w:r>
        <w:rPr>
          <w:rFonts w:ascii="Century" w:hAnsi="Century" w:cs="FrankRuehl;Times New Roman"/>
          <w:spacing w:val="10"/>
          <w:szCs w:val="28"/>
          <w:rtl w:val="true"/>
        </w:rPr>
        <w:t>ימנע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ממנו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להמשיך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לעבוד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במקום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העסקתו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הנוכחי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שבו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עובד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ברציפות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החל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מחודש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ינואר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Cs w:val="28"/>
        </w:rPr>
        <w:t>2018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Cs w:val="28"/>
          <w:rtl w:val="true"/>
        </w:rPr>
        <w:t>נטען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שינויים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יכולים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לפגוע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פגיעה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ממשית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בשיקומו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המערער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Cs w:val="28"/>
          <w:rtl w:val="true"/>
        </w:rPr>
        <w:t>נציגת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המבחן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ציינה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לפנינו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לחיוב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הרתמותו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להליך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השיקום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ואת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הצלחתו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</w:t>
      </w:r>
      <w:r>
        <w:rPr>
          <w:rFonts w:ascii="Century" w:hAnsi="Century" w:cs="FrankRuehl;Times New Roman"/>
          <w:spacing w:val="10"/>
          <w:szCs w:val="28"/>
          <w:rtl w:val="true"/>
        </w:rPr>
        <w:t>הליך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כה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Cs w:val="28"/>
          <w:rtl w:val="true"/>
        </w:rPr>
        <w:t>הודגש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ישנה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חשיבות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רבה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להמשך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העסקתו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הסדירה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המערער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עבודות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יאפשרו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הגמישות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הנדרשת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לשם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כך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Cs w:val="28"/>
          <w:rtl w:val="true"/>
        </w:rPr>
        <w:t>קטיעת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תעסוקתו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עשויה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נמסר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לגרום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לקשיים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ממש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בהליך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השיקום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ולפגוע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בהתקדמות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שהושגה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Cs w:val="28"/>
          <w:rtl w:val="true"/>
        </w:rPr>
        <w:t>ב</w:t>
      </w:r>
      <w:r>
        <w:rPr>
          <w:rFonts w:cs="FrankRuehl;Times New Roman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;Times New Roman"/>
          <w:spacing w:val="10"/>
          <w:szCs w:val="28"/>
          <w:rtl w:val="true"/>
        </w:rPr>
        <w:t>כ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המדינה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סבר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הוא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שיקולי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שיקום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מצדיקים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בנדון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דידן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חריגה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לקולא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ממתחם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ההולם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;Times New Roman"/>
          <w:spacing w:val="10"/>
          <w:szCs w:val="28"/>
          <w:rtl w:val="true"/>
        </w:rPr>
        <w:t>ואולם</w:t>
      </w:r>
      <w:r>
        <w:rPr>
          <w:rFonts w:cs="FrankRuehl;Times New Roman" w:ascii="Century" w:hAnsi="Century"/>
          <w:spacing w:val="10"/>
          <w:szCs w:val="28"/>
          <w:rtl w:val="true"/>
        </w:rPr>
        <w:t>,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לשיטתו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בדרך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עבודות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מייצג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איזון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הולם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שיקולים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חומרת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המעשים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והנזק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שנגרם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בעטיים</w:t>
      </w:r>
      <w:r>
        <w:rPr>
          <w:rFonts w:cs="FrankRuehl;Times New Roman" w:ascii="Century" w:hAnsi="Century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;Times New Roman"/>
          <w:spacing w:val="10"/>
          <w:szCs w:val="28"/>
        </w:rPr>
      </w:pPr>
      <w:r>
        <w:rPr>
          <w:rFonts w:cs="FrankRuehl;Times New Roman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;Times New Roman"/>
          <w:spacing w:val="10"/>
          <w:szCs w:val="28"/>
        </w:rPr>
      </w:pPr>
      <w:r>
        <w:rPr>
          <w:rFonts w:cs="FrankRuehl;Times New Roman" w:ascii="Century" w:hAnsi="Century"/>
          <w:spacing w:val="10"/>
          <w:szCs w:val="28"/>
        </w:rPr>
        <w:t>10</w:t>
      </w:r>
      <w:r>
        <w:rPr>
          <w:rFonts w:cs="FrankRuehl;Times New Roman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;Times New Roman"/>
          <w:spacing w:val="10"/>
          <w:szCs w:val="28"/>
          <w:rtl w:val="true"/>
        </w:rPr>
        <w:t>נוכח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תהליך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השיקום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האינטנסיבי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שאליו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נרתם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המערער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ובפרט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בהתחשב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בהצלחתו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כה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ביקשנו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</w:t>
      </w:r>
      <w:r>
        <w:rPr>
          <w:rFonts w:cs="FrankRuehl;Times New Roman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;Times New Roman"/>
          <w:spacing w:val="10"/>
          <w:szCs w:val="28"/>
          <w:rtl w:val="true"/>
        </w:rPr>
        <w:t>כ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המדינה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לשוב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ו</w:t>
      </w:r>
      <w:r>
        <w:rPr>
          <w:rFonts w:ascii="Century" w:hAnsi="Century" w:cs="FrankRuehl;Times New Roman"/>
          <w:spacing w:val="10"/>
          <w:szCs w:val="28"/>
          <w:rtl w:val="true"/>
        </w:rPr>
        <w:t>לשקול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העמדה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לגבי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ריצוי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</w:t>
      </w:r>
      <w:r>
        <w:rPr>
          <w:rFonts w:ascii="Century" w:hAnsi="Century" w:cs="FrankRuehl;Times New Roman"/>
          <w:spacing w:val="10"/>
          <w:szCs w:val="28"/>
          <w:rtl w:val="true"/>
        </w:rPr>
        <w:t>עבודות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השירות</w:t>
      </w:r>
      <w:r>
        <w:rPr>
          <w:rFonts w:cs="FrankRuehl;Times New Roman" w:ascii="Century" w:hAnsi="Century"/>
          <w:spacing w:val="10"/>
          <w:szCs w:val="28"/>
          <w:rtl w:val="true"/>
        </w:rPr>
        <w:t>.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הדגשנו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הטעם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איננו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נעוץ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</w:t>
      </w:r>
      <w:r>
        <w:rPr>
          <w:rFonts w:ascii="Century" w:hAnsi="Century" w:cs="FrankRuehl;Times New Roman"/>
          <w:spacing w:val="10"/>
          <w:szCs w:val="28"/>
          <w:rtl w:val="true"/>
        </w:rPr>
        <w:t>פגם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בטעות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שנפלו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בגזר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הדין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;Times New Roman"/>
          <w:spacing w:val="10"/>
          <w:szCs w:val="28"/>
          <w:rtl w:val="true"/>
        </w:rPr>
        <w:t>מתחם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ההולם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שנקבע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ראוי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ובדין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נקבע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Cs w:val="28"/>
          <w:rtl w:val="true"/>
        </w:rPr>
        <w:t>אולם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מצב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דברים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עבריין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נרתם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כולו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לשיקום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עושה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שלאל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ידו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לחזור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למוטב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ומצוי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בעיצומה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חזרה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לדרך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הישר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עשוי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לה</w:t>
      </w:r>
      <w:r>
        <w:rPr>
          <w:rFonts w:ascii="Century" w:hAnsi="Century" w:cs="FrankRuehl;Times New Roman"/>
          <w:spacing w:val="10"/>
          <w:szCs w:val="28"/>
          <w:rtl w:val="true"/>
        </w:rPr>
        <w:t>צדיק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הקלה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בע</w:t>
      </w:r>
      <w:r>
        <w:rPr>
          <w:rFonts w:ascii="Century" w:hAnsi="Century" w:cs="FrankRuehl;Times New Roman"/>
          <w:spacing w:val="10"/>
          <w:szCs w:val="28"/>
          <w:rtl w:val="true"/>
        </w:rPr>
        <w:t>ונשו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למצער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התאמתו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שהעונש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י</w:t>
      </w:r>
      <w:r>
        <w:rPr>
          <w:rFonts w:ascii="Century" w:hAnsi="Century" w:cs="FrankRuehl;Times New Roman"/>
          <w:spacing w:val="10"/>
          <w:szCs w:val="28"/>
          <w:rtl w:val="true"/>
        </w:rPr>
        <w:t>שא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יפגום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במאמצי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השיקום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ובתוצאותיה</w:t>
      </w:r>
      <w:r>
        <w:rPr>
          <w:rFonts w:ascii="Century" w:hAnsi="Century" w:cs="FrankRuehl;Times New Roman"/>
          <w:spacing w:val="10"/>
          <w:szCs w:val="28"/>
          <w:rtl w:val="true"/>
        </w:rPr>
        <w:t>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המוכחות</w:t>
      </w:r>
      <w:r>
        <w:rPr>
          <w:rFonts w:cs="FrankRuehl;Times New Roman" w:ascii="Century" w:hAnsi="Century"/>
          <w:spacing w:val="10"/>
          <w:szCs w:val="28"/>
          <w:rtl w:val="true"/>
        </w:rPr>
        <w:t>.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יקודם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אינטרס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הציבור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בשובם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החברה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שסטו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הדרך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לתפקוד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חיובי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ומיטיב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Cs w:val="28"/>
          <w:rtl w:val="true"/>
        </w:rPr>
        <w:t>אכן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המקרים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יפה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הבכורה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להלימה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ולהרתעה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;Times New Roman"/>
          <w:spacing w:val="10"/>
          <w:szCs w:val="28"/>
          <w:rtl w:val="true"/>
        </w:rPr>
        <w:t>לעתים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ראוי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לשיקולי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השיקום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לתפוס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הבכורה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;Times New Roman"/>
          <w:spacing w:val="10"/>
          <w:szCs w:val="28"/>
        </w:rPr>
      </w:pPr>
      <w:r>
        <w:rPr>
          <w:rFonts w:cs="FrankRuehl;Times New Roman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;Times New Roman"/>
          <w:spacing w:val="10"/>
          <w:szCs w:val="28"/>
        </w:rPr>
      </w:pPr>
      <w:r>
        <w:rPr>
          <w:rFonts w:cs="FrankRuehl;Times New Roman" w:ascii="Century" w:hAnsi="Century"/>
          <w:spacing w:val="10"/>
          <w:szCs w:val="28"/>
        </w:rPr>
        <w:t>11</w:t>
      </w:r>
      <w:r>
        <w:rPr>
          <w:rFonts w:cs="FrankRuehl;Times New Roman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;Times New Roman"/>
          <w:spacing w:val="10"/>
          <w:szCs w:val="28"/>
          <w:rtl w:val="true"/>
        </w:rPr>
        <w:t>בגמר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הדיון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הסכים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</w:t>
      </w:r>
      <w:r>
        <w:rPr>
          <w:rFonts w:cs="FrankRuehl;Times New Roman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;Times New Roman"/>
          <w:spacing w:val="10"/>
          <w:szCs w:val="28"/>
          <w:rtl w:val="true"/>
        </w:rPr>
        <w:t>כ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המדינה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לעמדתנו</w:t>
      </w:r>
      <w:r>
        <w:rPr>
          <w:rFonts w:cs="FrankRuehl;Times New Roman" w:ascii="Century" w:hAnsi="Century"/>
          <w:spacing w:val="10"/>
          <w:szCs w:val="28"/>
          <w:rtl w:val="true"/>
        </w:rPr>
        <w:t>,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שלפיה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דנן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נסיבותיו</w:t>
      </w:r>
      <w:r>
        <w:rPr>
          <w:rFonts w:cs="FrankRuehl;Times New Roman" w:ascii="Century" w:hAnsi="Century"/>
          <w:spacing w:val="10"/>
          <w:szCs w:val="28"/>
          <w:rtl w:val="true"/>
        </w:rPr>
        <w:t>,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לצעוד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צעד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נוסף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לקראת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המערער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לפנים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משורת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שמעשיו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אינם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חמורים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ומבלי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</w:t>
      </w:r>
      <w:r>
        <w:rPr>
          <w:rFonts w:ascii="Century" w:hAnsi="Century" w:cs="FrankRuehl;Times New Roman"/>
          <w:spacing w:val="10"/>
          <w:szCs w:val="28"/>
          <w:rtl w:val="true"/>
        </w:rPr>
        <w:t>המעיט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בחומרת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הנזק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גרם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מתוך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הכרה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במאמציו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הכנים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והמעשיים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ובהתקדמותו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Cs w:val="28"/>
          <w:rtl w:val="true"/>
        </w:rPr>
        <w:t>לפיכך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הסכימו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</w:t>
      </w:r>
      <w:r>
        <w:rPr>
          <w:rFonts w:cs="FrankRuehl;Times New Roman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;Times New Roman"/>
          <w:spacing w:val="10"/>
          <w:szCs w:val="28"/>
          <w:rtl w:val="true"/>
        </w:rPr>
        <w:t>כ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הצדדים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לאמץ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המלצת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המבחן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סבורים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ההמלצה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ראויה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ומאזנת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נכונה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מכלול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השיקולים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הצריכים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לעניין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Cs w:val="28"/>
          <w:rtl w:val="true"/>
        </w:rPr>
        <w:t>לפיכך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בהחלטה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Cs w:val="28"/>
        </w:rPr>
        <w:t>4.4.2019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ביקשנו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משירות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המבחן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להגיש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לעיוננו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תכנית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</w:t>
      </w:r>
      <w:r>
        <w:rPr>
          <w:rFonts w:cs="FrankRuehl;Times New Roman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;Times New Roman"/>
          <w:spacing w:val="10"/>
          <w:szCs w:val="28"/>
          <w:rtl w:val="true"/>
        </w:rPr>
        <w:t>צ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;Times New Roman"/>
          <w:spacing w:val="10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Cs w:val="28"/>
        </w:rPr>
        <w:t>18.4.2019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הוגשה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התכנית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לאישורנו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Cs w:val="28"/>
          <w:rtl w:val="true"/>
        </w:rPr>
        <w:t>בתכנית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מוצע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יבצע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</w:t>
      </w:r>
      <w:r>
        <w:rPr>
          <w:rFonts w:cs="FrankRuehl;Times New Roman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;Times New Roman"/>
          <w:spacing w:val="10"/>
          <w:szCs w:val="28"/>
          <w:rtl w:val="true"/>
        </w:rPr>
        <w:t>צ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עמותת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;Times New Roman"/>
          <w:spacing w:val="10"/>
          <w:szCs w:val="28"/>
          <w:rtl w:val="true"/>
        </w:rPr>
        <w:t>פתחון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לב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" </w:t>
      </w:r>
      <w:r>
        <w:rPr>
          <w:rFonts w:ascii="Century" w:hAnsi="Century" w:cs="FrankRuehl;Times New Roman"/>
          <w:spacing w:val="10"/>
          <w:szCs w:val="28"/>
          <w:rtl w:val="true"/>
        </w:rPr>
        <w:t>בכרמיאל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בהיקף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Cs w:val="28"/>
        </w:rPr>
        <w:t>7.5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שבועיות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ויועסק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באריזת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סלי</w:t>
      </w:r>
      <w:r>
        <w:rPr>
          <w:rFonts w:cs="FrankRuehl;Times New Roman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;Times New Roman"/>
          <w:spacing w:val="10"/>
          <w:szCs w:val="28"/>
          <w:rtl w:val="true"/>
        </w:rPr>
        <w:t>מזון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ובעבודות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במחסן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המזון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וב</w:t>
      </w:r>
      <w:r>
        <w:rPr>
          <w:rFonts w:ascii="Century" w:hAnsi="Century" w:cs="FrankRuehl;Times New Roman"/>
          <w:spacing w:val="10"/>
          <w:szCs w:val="28"/>
          <w:rtl w:val="true"/>
        </w:rPr>
        <w:t>מחסן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הביגוד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Cs w:val="28"/>
          <w:rtl w:val="true"/>
        </w:rPr>
        <w:t>נוכח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השיקולים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עליהם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עמדנו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לעיל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אנו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רואים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לנכון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התכנית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Cs w:val="28"/>
          <w:rtl w:val="true"/>
        </w:rPr>
        <w:t>הבאנו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במני</w:t>
      </w:r>
      <w:r>
        <w:rPr>
          <w:rFonts w:ascii="Century" w:hAnsi="Century" w:cs="FrankRuehl;Times New Roman"/>
          <w:spacing w:val="10"/>
          <w:szCs w:val="28"/>
          <w:rtl w:val="true"/>
        </w:rPr>
        <w:t>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שיקולינו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העובדה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שהה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</w:t>
      </w:r>
      <w:r>
        <w:rPr>
          <w:rFonts w:cs="FrankRuehl;Times New Roman" w:ascii="Century" w:hAnsi="Century"/>
          <w:spacing w:val="10"/>
          <w:szCs w:val="28"/>
          <w:rtl w:val="true"/>
        </w:rPr>
        <w:t>-</w:t>
      </w:r>
      <w:r>
        <w:rPr>
          <w:rFonts w:cs="FrankRuehl;Times New Roman" w:ascii="Century" w:hAnsi="Century"/>
          <w:spacing w:val="10"/>
          <w:szCs w:val="28"/>
        </w:rPr>
        <w:t>4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חודשים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במעצר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Cs w:val="28"/>
          <w:rtl w:val="true"/>
        </w:rPr>
        <w:t>המעצר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אמנם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איננו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מקדמה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חשבון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העונש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אבל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טעמו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הכלא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טעם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Cs w:val="28"/>
          <w:rtl w:val="true"/>
        </w:rPr>
        <w:t>אנו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מקווים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י</w:t>
      </w:r>
      <w:r>
        <w:rPr>
          <w:rFonts w:ascii="Century" w:hAnsi="Century" w:cs="FrankRuehl;Times New Roman"/>
          <w:spacing w:val="10"/>
          <w:szCs w:val="28"/>
          <w:rtl w:val="true"/>
        </w:rPr>
        <w:t>כשל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בפלילים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ו</w:t>
      </w:r>
      <w:r>
        <w:rPr>
          <w:rFonts w:ascii="Century" w:hAnsi="Century" w:cs="FrankRuehl;Times New Roman"/>
          <w:spacing w:val="10"/>
          <w:szCs w:val="28"/>
          <w:rtl w:val="true"/>
        </w:rPr>
        <w:t>יתמיד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בדרכו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החדשה</w:t>
      </w:r>
      <w:r>
        <w:rPr>
          <w:rFonts w:cs="FrankRuehl;Times New Roman" w:ascii="Century" w:hAnsi="Century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;Times New Roman"/>
          <w:spacing w:val="10"/>
          <w:szCs w:val="28"/>
        </w:rPr>
      </w:pPr>
      <w:r>
        <w:rPr>
          <w:rFonts w:cs="FrankRuehl;Times New Roman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;Times New Roman"/>
          <w:spacing w:val="10"/>
          <w:szCs w:val="28"/>
        </w:rPr>
      </w:pPr>
      <w:r>
        <w:rPr>
          <w:rFonts w:cs="FrankRuehl;Times New Roman" w:ascii="Century" w:hAnsi="Century"/>
          <w:spacing w:val="10"/>
          <w:szCs w:val="28"/>
        </w:rPr>
        <w:t>12</w:t>
      </w:r>
      <w:r>
        <w:rPr>
          <w:rFonts w:cs="FrankRuehl;Times New Roman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;Times New Roman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כן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מתקבל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;Times New Roman"/>
          <w:spacing w:val="10"/>
          <w:szCs w:val="28"/>
          <w:rtl w:val="true"/>
        </w:rPr>
        <w:t>במקום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רכיב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בפועל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בדרך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עבודות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שירות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יוטל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צו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</w:t>
      </w:r>
      <w:r>
        <w:rPr>
          <w:rFonts w:cs="FrankRuehl;Times New Roman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;Times New Roman"/>
          <w:spacing w:val="10"/>
          <w:szCs w:val="28"/>
          <w:rtl w:val="true"/>
        </w:rPr>
        <w:t>צ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בהיקף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Cs w:val="28"/>
        </w:rPr>
        <w:t>300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שעות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Cs w:val="28"/>
          <w:rtl w:val="true"/>
        </w:rPr>
        <w:t>שיבוצעו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כמפורט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בתכנית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השל</w:t>
      </w:r>
      <w:r>
        <w:rPr>
          <w:rFonts w:cs="FrankRuehl;Times New Roman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;Times New Roman"/>
          <w:spacing w:val="10"/>
          <w:szCs w:val="28"/>
          <w:rtl w:val="true"/>
        </w:rPr>
        <w:t>צ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מיום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Cs w:val="28"/>
        </w:rPr>
        <w:t>18.4.2019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Cs w:val="28"/>
          <w:rtl w:val="true"/>
        </w:rPr>
        <w:t>שאר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רכיבי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גזר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יעמדו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בעינם</w:t>
      </w:r>
      <w:r>
        <w:rPr>
          <w:rFonts w:cs="FrankRuehl;Times New Roman" w:ascii="Century" w:hAnsi="Century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480"/>
        <w:ind w:end="0"/>
        <w:jc w:val="both"/>
        <w:rPr>
          <w:rFonts w:ascii="Century" w:hAnsi="Century" w:cs="FrankRuehl;Times New Roman"/>
          <w:spacing w:val="10"/>
          <w:szCs w:val="28"/>
        </w:rPr>
      </w:pPr>
      <w:r>
        <w:rPr>
          <w:rFonts w:cs="FrankRuehl;Times New Roman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;Times New Roman"/>
          <w:spacing w:val="10"/>
          <w:szCs w:val="28"/>
        </w:rPr>
      </w:pPr>
      <w:r>
        <w:rPr>
          <w:rFonts w:eastAsia="Century" w:cs="Century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היום</w:t>
      </w:r>
      <w:r>
        <w:rPr>
          <w:rFonts w:cs="FrankRuehl;Times New Roman" w:ascii="Century" w:hAnsi="Century"/>
          <w:spacing w:val="10"/>
          <w:szCs w:val="28"/>
          <w:rtl w:val="true"/>
        </w:rPr>
        <w:t>, ‏</w:t>
      </w:r>
      <w:r>
        <w:rPr>
          <w:rFonts w:ascii="Century" w:hAnsi="Century" w:cs="FrankRuehl;Times New Roman"/>
          <w:spacing w:val="10"/>
          <w:szCs w:val="28"/>
          <w:rtl w:val="true"/>
        </w:rPr>
        <w:t>כ</w:t>
      </w:r>
      <w:r>
        <w:rPr>
          <w:rFonts w:cs="FrankRuehl;Times New Roman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;Times New Roman"/>
          <w:spacing w:val="10"/>
          <w:szCs w:val="28"/>
          <w:rtl w:val="true"/>
        </w:rPr>
        <w:t>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בניסן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Cs w:val="28"/>
          <w:rtl w:val="true"/>
        </w:rPr>
        <w:t>התשע</w:t>
      </w:r>
      <w:r>
        <w:rPr>
          <w:rFonts w:cs="FrankRuehl;Times New Roman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;Times New Roman"/>
          <w:spacing w:val="10"/>
          <w:szCs w:val="28"/>
          <w:rtl w:val="true"/>
        </w:rPr>
        <w:t>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Cs w:val="28"/>
          <w:rtl w:val="true"/>
        </w:rPr>
        <w:t>(‏</w:t>
      </w:r>
      <w:r>
        <w:rPr>
          <w:rFonts w:cs="FrankRuehl;Times New Roman" w:ascii="Century" w:hAnsi="Century"/>
          <w:spacing w:val="10"/>
          <w:szCs w:val="28"/>
        </w:rPr>
        <w:t>1.5.2019</w:t>
      </w:r>
      <w:r>
        <w:rPr>
          <w:rFonts w:cs="FrankRuehl;Times New Roman" w:ascii="Century" w:hAnsi="Century"/>
          <w:spacing w:val="10"/>
          <w:szCs w:val="28"/>
          <w:rtl w:val="true"/>
        </w:rPr>
        <w:t xml:space="preserve">). 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Century" w:hAnsi="Century" w:cs="FrankRuehl;Times New Roman"/>
          <w:spacing w:val="10"/>
          <w:szCs w:val="28"/>
        </w:rPr>
      </w:pPr>
      <w:r>
        <w:rPr>
          <w:rFonts w:cs="FrankRuehl;Times New Roman" w:ascii="Century" w:hAnsi="Century"/>
          <w:spacing w:val="10"/>
          <w:szCs w:val="28"/>
          <w:rtl w:val="true"/>
        </w:rPr>
      </w:r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9"/>
        <w:gridCol w:w="2787"/>
        <w:gridCol w:w="2787"/>
      </w:tblGrid>
      <w:tr>
        <w:trPr/>
        <w:tc>
          <w:tcPr>
            <w:tcW w:w="2789" w:type="dxa"/>
            <w:tcBorders/>
          </w:tcPr>
          <w:p>
            <w:pPr>
              <w:pStyle w:val="Ruller4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7" w:type="dxa"/>
            <w:tcBorders/>
          </w:tcPr>
          <w:p>
            <w:pPr>
              <w:pStyle w:val="Ruller4"/>
              <w:ind w:end="0"/>
              <w:jc w:val="both"/>
              <w:rPr/>
            </w:pPr>
            <w:r>
              <w:rPr>
                <w:rFonts w:eastAsia="Arial TUR;Arial" w:cs="Arial TUR;Arial"/>
                <w:rtl w:val="true"/>
              </w:rPr>
              <w:t xml:space="preserve">   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  <w:tc>
          <w:tcPr>
            <w:tcW w:w="2787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;Times New Roman"/>
          <w:sz w:val="16"/>
          <w:rtl w:val="true"/>
        </w:rPr>
        <w:t xml:space="preserve">   </w:t>
      </w:r>
      <w:r>
        <w:rPr>
          <w:sz w:val="16"/>
        </w:rPr>
        <w:t>18073530</w:t>
      </w:r>
      <w:r>
        <w:rPr>
          <w:sz w:val="16"/>
          <w:rtl w:val="true"/>
        </w:rPr>
        <w:t>_</w:t>
      </w:r>
      <w:r>
        <w:rPr>
          <w:sz w:val="16"/>
        </w:rPr>
        <w:t>O04.docx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שצ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8">
        <w:r>
          <w:rPr>
            <w:rStyle w:val="Hyperlink"/>
            <w:sz w:val="16"/>
          </w:rPr>
          <w:t>http://supreme.court.gov.i</w:t>
        </w:r>
      </w:hyperlink>
      <w:r>
        <w:rPr>
          <w:sz w:val="16"/>
        </w:rPr>
        <w:t>l</w:t>
      </w:r>
    </w:p>
    <w:p>
      <w:pPr>
        <w:pStyle w:val="Ruller381"/>
        <w:keepNext w:val="true"/>
        <w:ind w:end="0"/>
        <w:jc w:val="start"/>
        <w:rPr>
          <w:rFonts w:ascii="David;Times New Roman" w:hAnsi="David;Times New Roman" w:cs="David;Times New Roman"/>
          <w:color w:val="000000"/>
          <w:szCs w:val="22"/>
        </w:rPr>
      </w:pPr>
      <w:r>
        <w:rPr>
          <w:rFonts w:cs="David;Times New Roman" w:ascii="David;Times New Roman" w:hAnsi="David;Times New Roman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;Times New Roman" w:hAnsi="David;Times New Roman" w:cs="David;Times New Roman"/>
          <w:color w:val="000000"/>
          <w:szCs w:val="22"/>
        </w:rPr>
      </w:pPr>
      <w:r>
        <w:rPr>
          <w:rFonts w:ascii="David;Times New Roman" w:hAnsi="David;Times New Roman"/>
          <w:color w:val="000000"/>
          <w:szCs w:val="22"/>
          <w:rtl w:val="true"/>
        </w:rPr>
        <w:t>נ</w:t>
      </w:r>
      <w:r>
        <w:rPr>
          <w:rFonts w:cs="David;Times New Roman" w:ascii="David;Times New Roman" w:hAnsi="David;Times New Roman"/>
          <w:color w:val="000000"/>
          <w:szCs w:val="22"/>
          <w:rtl w:val="true"/>
        </w:rPr>
        <w:t xml:space="preserve">' </w:t>
      </w:r>
      <w:r>
        <w:rPr>
          <w:rFonts w:ascii="David;Times New Roman" w:hAnsi="David;Times New Roman"/>
          <w:color w:val="000000"/>
          <w:szCs w:val="22"/>
          <w:rtl w:val="true"/>
        </w:rPr>
        <w:t xml:space="preserve">סולברג </w:t>
      </w:r>
      <w:r>
        <w:rPr>
          <w:rFonts w:cs="David;Times New Roman" w:ascii="David;Times New Roman" w:hAnsi="David;Times New Roman"/>
          <w:color w:val="000000"/>
          <w:szCs w:val="22"/>
        </w:rPr>
        <w:t>54678313-7353/18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9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10"/>
      <w:footerReference w:type="default" r:id="rId11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0" w:characterSet="windows-1252"/>
    <w:family w:val="roman"/>
    <w:pitch w:val="variable"/>
  </w:font>
  <w:font w:name="Tahoma">
    <w:altName w:val="Verdana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David">
    <w:altName w:val="Times New Roman"/>
    <w:charset w:val="00" w:characterSet="windows-1252"/>
    <w:family w:val="swiss"/>
    <w:pitch w:val="variable"/>
  </w:font>
  <w:font w:name="FrankRuehl">
    <w:altName w:val="Times New Roman"/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;Times New Roman" w:hAnsi="FrankRuehl;Times New Roman" w:cs="FrankRuehl;Times New Roman"/>
        <w:sz w:val="24"/>
      </w:rPr>
    </w:pPr>
    <w:r>
      <w:rPr>
        <w:rFonts w:cs="FrankRuehl;Times New Roman" w:ascii="FrankRuehl;Times New Roman" w:hAnsi="FrankRuehl;Times New Roman"/>
        <w:sz w:val="24"/>
        <w:rtl w:val="true"/>
      </w:rPr>
      <w:fldChar w:fldCharType="begin"/>
    </w:r>
    <w:r>
      <w:rPr>
        <w:rtl w:val="true"/>
        <w:sz w:val="24"/>
        <w:rFonts w:cs="FrankRuehl;Times New Roman" w:ascii="FrankRuehl;Times New Roman" w:hAnsi="FrankRuehl;Times New Roman"/>
      </w:rPr>
      <w:instrText xml:space="preserve"> PAGE </w:instrText>
    </w:r>
    <w:r>
      <w:rPr>
        <w:rtl w:val="true"/>
        <w:sz w:val="24"/>
        <w:rFonts w:cs="FrankRuehl;Times New Roman" w:ascii="FrankRuehl;Times New Roman" w:hAnsi="FrankRuehl;Times New Roman"/>
      </w:rPr>
      <w:fldChar w:fldCharType="separate"/>
    </w:r>
    <w:r>
      <w:rPr>
        <w:rtl w:val="true"/>
        <w:sz w:val="24"/>
        <w:rFonts w:cs="FrankRuehl;Times New Roman" w:ascii="FrankRuehl;Times New Roman" w:hAnsi="FrankRuehl;Times New Roman"/>
      </w:rPr>
      <w:t>8</w:t>
    </w:r>
    <w:r>
      <w:rPr>
        <w:rtl w:val="true"/>
        <w:sz w:val="24"/>
        <w:rFonts w:cs="FrankRuehl;Times New Roman" w:ascii="FrankRuehl;Times New Roman" w:hAnsi="FrankRuehl;Times New Roman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;Times New Roman" w:hAnsi="FrankRuehl;Times New Roman" w:cs="FrankRuehl;Times New Roman"/>
        <w:color w:val="000000"/>
        <w:sz w:val="24"/>
        <w:lang w:val="en-IL" w:eastAsia="en-IL"/>
      </w:rPr>
    </w:pPr>
    <w:r>
      <w:rPr>
        <w:rFonts w:cs="FrankRuehl;Times New Roman" w:ascii="FrankRuehl;Times New Roman" w:hAnsi="FrankRuehl;Times New Roman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;Times New Roman" w:hAnsi="David;Times New Roman" w:cs="David;Times New Roman"/>
        <w:color w:val="000000"/>
        <w:sz w:val="22"/>
        <w:szCs w:val="22"/>
      </w:rPr>
    </w:pP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 xml:space="preserve">עפ </w:t>
    </w:r>
    <w:r>
      <w:rPr>
        <w:rFonts w:cs="David;Times New Roman" w:ascii="David;Times New Roman" w:hAnsi="David;Times New Roman"/>
        <w:color w:val="000000"/>
        <w:sz w:val="22"/>
        <w:szCs w:val="22"/>
      </w:rPr>
      <w:t>7353/18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רונן חדד נ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' 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;Times New Roman" w:hAnsi="Times New Roman;Times New Roman" w:eastAsia="Times New Roman;Times New Roman" w:cs="David;Times New Roman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;Times New Roman"/>
      <w:sz w:val="22"/>
      <w:szCs w:val="28"/>
      <w:lang w:val="en-US" w:bidi="he-IL"/>
    </w:rPr>
  </w:style>
  <w:style w:type="character" w:styleId="BodyRuller">
    <w:name w:val="Body Ruller תו"/>
    <w:qFormat/>
    <w:rPr>
      <w:rFonts w:cs="David;Times New Roman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;Times New Roman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;Times New Roman"/>
    </w:rPr>
  </w:style>
  <w:style w:type="character" w:styleId="CharChar1">
    <w:name w:val=" Char Char1"/>
    <w:qFormat/>
    <w:rPr>
      <w:rFonts w:cs="David;Times New Roman"/>
      <w:b/>
      <w:bCs/>
    </w:rPr>
  </w:style>
  <w:style w:type="character" w:styleId="CharChar">
    <w:name w:val=" Char Char"/>
    <w:qFormat/>
    <w:rPr>
      <w:rFonts w:ascii="Tahoma;Verdana" w:hAnsi="Tahoma;Verdana" w:cs="Tahoma;Verdana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;Times New Roman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;Times New Roman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;Times New Roman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/>
    <w:rPr>
      <w:rFonts w:cs="David;Times New Roman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;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;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;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;Times New Roman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;Verdana" w:hAnsi="Tahoma;Verdana" w:cs="Tahoma;Verdana"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1803311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404" TargetMode="External"/><Relationship Id="rId5" Type="http://schemas.openxmlformats.org/officeDocument/2006/relationships/hyperlink" Target="http://www.nevo.co.il/case/21803311" TargetMode="External"/><Relationship Id="rId6" Type="http://schemas.openxmlformats.org/officeDocument/2006/relationships/hyperlink" Target="http://www.nevo.co.il/law/70301/404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supreme.court.gov.il/" TargetMode="External"/><Relationship Id="rId9" Type="http://schemas.openxmlformats.org/officeDocument/2006/relationships/hyperlink" Target="http://www.nevo.co.il/advertisements/nevo-100.doc" TargetMode="External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2019-05-05T10:55:00Z</dcterms:created>
  <dc:creator>h4</dc:creator>
  <dc:description/>
  <cp:keywords/>
  <dc:language>en-IL</dc:language>
  <cp:lastModifiedBy>orly</cp:lastModifiedBy>
  <cp:lastPrinted>2019-05-01T14:33:00Z</cp:lastPrinted>
  <dcterms:modified xsi:type="dcterms:W3CDTF">2019-05-05T10:55:00Z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רונן חדד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21803311:2</vt:lpwstr>
  </property>
  <property fmtid="{D5CDD505-2E9C-101B-9397-08002B2CF9AE}" pid="9" name="CITY">
    <vt:lpwstr/>
  </property>
  <property fmtid="{D5CDD505-2E9C-101B-9397-08002B2CF9AE}" pid="10" name="DATE">
    <vt:lpwstr>20190501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נ' סולברג;ע' ברון;א' שטיין</vt:lpwstr>
  </property>
  <property fmtid="{D5CDD505-2E9C-101B-9397-08002B2CF9AE}" pid="14" name="LAWLISTTMP1">
    <vt:lpwstr>70301/404</vt:lpwstr>
  </property>
  <property fmtid="{D5CDD505-2E9C-101B-9397-08002B2CF9AE}" pid="15" name="LAWYER">
    <vt:lpwstr>רוני זלושינסקי;גילת וקסלר;ברכה וייס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קרן</vt:lpwstr>
  </property>
  <property fmtid="{D5CDD505-2E9C-101B-9397-08002B2CF9AE}" pid="22" name="NEWPARTA">
    <vt:lpwstr/>
  </property>
  <property fmtid="{D5CDD505-2E9C-101B-9397-08002B2CF9AE}" pid="23" name="NEWPARTB">
    <vt:lpwstr/>
  </property>
  <property fmtid="{D5CDD505-2E9C-101B-9397-08002B2CF9AE}" pid="24" name="NEWPARTC">
    <vt:lpwstr/>
  </property>
  <property fmtid="{D5CDD505-2E9C-101B-9397-08002B2CF9AE}" pid="25" name="NEWPROC">
    <vt:lpwstr/>
  </property>
  <property fmtid="{D5CDD505-2E9C-101B-9397-08002B2CF9AE}" pid="26" name="NOSE11">
    <vt:lpwstr>עונשין</vt:lpwstr>
  </property>
  <property fmtid="{D5CDD505-2E9C-101B-9397-08002B2CF9AE}" pid="27" name="NOSE110">
    <vt:lpwstr/>
  </property>
  <property fmtid="{D5CDD505-2E9C-101B-9397-08002B2CF9AE}" pid="28" name="NOSE12">
    <vt:lpwstr>עונשין</vt:lpwstr>
  </property>
  <property fmtid="{D5CDD505-2E9C-101B-9397-08002B2CF9AE}" pid="29" name="NOSE13">
    <vt:lpwstr/>
  </property>
  <property fmtid="{D5CDD505-2E9C-101B-9397-08002B2CF9AE}" pid="30" name="NOSE14">
    <vt:lpwstr/>
  </property>
  <property fmtid="{D5CDD505-2E9C-101B-9397-08002B2CF9AE}" pid="31" name="NOSE15">
    <vt:lpwstr/>
  </property>
  <property fmtid="{D5CDD505-2E9C-101B-9397-08002B2CF9AE}" pid="32" name="NOSE16">
    <vt:lpwstr/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77;77</vt:lpwstr>
  </property>
  <property fmtid="{D5CDD505-2E9C-101B-9397-08002B2CF9AE}" pid="37" name="NOSE21">
    <vt:lpwstr>ענישה</vt:lpwstr>
  </property>
  <property fmtid="{D5CDD505-2E9C-101B-9397-08002B2CF9AE}" pid="38" name="NOSE210">
    <vt:lpwstr/>
  </property>
  <property fmtid="{D5CDD505-2E9C-101B-9397-08002B2CF9AE}" pid="39" name="NOSE22">
    <vt:lpwstr>ענישה</vt:lpwstr>
  </property>
  <property fmtid="{D5CDD505-2E9C-101B-9397-08002B2CF9AE}" pid="40" name="NOSE23">
    <vt:lpwstr/>
  </property>
  <property fmtid="{D5CDD505-2E9C-101B-9397-08002B2CF9AE}" pid="41" name="NOSE24">
    <vt:lpwstr/>
  </property>
  <property fmtid="{D5CDD505-2E9C-101B-9397-08002B2CF9AE}" pid="42" name="NOSE25">
    <vt:lpwstr/>
  </property>
  <property fmtid="{D5CDD505-2E9C-101B-9397-08002B2CF9AE}" pid="43" name="NOSE26">
    <vt:lpwstr/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1446;1446</vt:lpwstr>
  </property>
  <property fmtid="{D5CDD505-2E9C-101B-9397-08002B2CF9AE}" pid="48" name="NOSE31">
    <vt:lpwstr>שיקום</vt:lpwstr>
  </property>
  <property fmtid="{D5CDD505-2E9C-101B-9397-08002B2CF9AE}" pid="49" name="NOSE310">
    <vt:lpwstr/>
  </property>
  <property fmtid="{D5CDD505-2E9C-101B-9397-08002B2CF9AE}" pid="50" name="NOSE32">
    <vt:lpwstr>שיקולי ענישה</vt:lpwstr>
  </property>
  <property fmtid="{D5CDD505-2E9C-101B-9397-08002B2CF9AE}" pid="51" name="NOSE33">
    <vt:lpwstr/>
  </property>
  <property fmtid="{D5CDD505-2E9C-101B-9397-08002B2CF9AE}" pid="52" name="NOSE34">
    <vt:lpwstr/>
  </property>
  <property fmtid="{D5CDD505-2E9C-101B-9397-08002B2CF9AE}" pid="53" name="NOSE35">
    <vt:lpwstr/>
  </property>
  <property fmtid="{D5CDD505-2E9C-101B-9397-08002B2CF9AE}" pid="54" name="NOSE36">
    <vt:lpwstr/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17420;15506</vt:lpwstr>
  </property>
  <property fmtid="{D5CDD505-2E9C-101B-9397-08002B2CF9AE}" pid="59" name="PADIDATE">
    <vt:lpwstr>20190505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>עפ</vt:lpwstr>
  </property>
  <property fmtid="{D5CDD505-2E9C-101B-9397-08002B2CF9AE}" pid="64" name="PROCNUM">
    <vt:lpwstr>7353</vt:lpwstr>
  </property>
  <property fmtid="{D5CDD505-2E9C-101B-9397-08002B2CF9AE}" pid="65" name="PROCYEAR">
    <vt:lpwstr>18</vt:lpwstr>
  </property>
  <property fmtid="{D5CDD505-2E9C-101B-9397-08002B2CF9AE}" pid="66" name="PSAKDIN">
    <vt:lpwstr>פסק-דין</vt:lpwstr>
  </property>
  <property fmtid="{D5CDD505-2E9C-101B-9397-08002B2CF9AE}" pid="67" name="TYPE">
    <vt:lpwstr>1</vt:lpwstr>
  </property>
  <property fmtid="{D5CDD505-2E9C-101B-9397-08002B2CF9AE}" pid="68" name="TYPE_ABS_DATE">
    <vt:lpwstr>410120190501</vt:lpwstr>
  </property>
  <property fmtid="{D5CDD505-2E9C-101B-9397-08002B2CF9AE}" pid="69" name="TYPE_N_DATE">
    <vt:lpwstr>41020190501</vt:lpwstr>
  </property>
  <property fmtid="{D5CDD505-2E9C-101B-9397-08002B2CF9AE}" pid="70" name="VOLUME">
    <vt:lpwstr/>
  </property>
  <property fmtid="{D5CDD505-2E9C-101B-9397-08002B2CF9AE}" pid="71" name="WORDNUMPAGES">
    <vt:lpwstr>7</vt:lpwstr>
  </property>
</Properties>
</file>