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7482/20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80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932-01-16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12.05.2021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פקודת מניעת טרור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196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הוכח מעבר לספק סביר כי המערער וחבריו פעלו במסגרת התארגנות שאינה אקראית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אותה הם ביקשו לקיים על פני זמן במטרה לבצע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יש להרשיעו בעבירה של חברות בארגון טרור לפי חוק המאבק בטרור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אין מקום להתערב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בין היתר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הישנותם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אף בשים לב לגילו הצעיר ותנאי חקירתו ומעצרו הקשים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חברות בארגון טרוריסטי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חברות בארגון טרור ‏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 על רקע אידיאולוגי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הצתה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הודאה – קבילותה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שהרשיע את המערער בעבירת חברות בארגון טרור ובעבירות אלימות כלפי רכוש ממניע גזעני שבוצעו בהיותו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והשית עליו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כלפיי הקביעה כי המערער ביצע עבירה של חברות בארגון טרור וכלפי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הרקע הוא פעולות אלימות שביצעו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פעילים יהודים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 רכוש של אזרחים ערבים ותושבים פלסטינים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וכלפי קודשי דת נוצרים ומוסלמים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פעולות אלה כונו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תג מחיר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 הנטען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ביצוען נועד להתסיס את האוכלוסייה הערבית והפלסטינית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לאלץ את גורמי הביטחון והאכיפה להפנות משאבים מרובים לשמירת הסדר הציבורי במדינה ובאזור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הנדל ומינץ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לפיה בעניינו של המערער מתקיימים יסודות העבירה של חברות בארגון טרור לפי חוק המאבק בטרור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וממילא גם יסודות העבירה של חברות בארגון טרוריסטי לפי פקודת מניעת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להגדרות בחוק ולפסיקה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תנאים מספיקים לקיומו של ארגון טרור הם כי 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חבר בני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- </w:t>
      </w:r>
      <w:r>
        <w:rPr>
          <w:rFonts w:ascii="Times New Roman" w:hAnsi="Times New Roman" w:cs="Times New Roman"/>
          <w:spacing w:val="0"/>
          <w:szCs w:val="26"/>
          <w:rtl w:val="true"/>
        </w:rPr>
        <w:t>של שני אנשים ויותר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הפועלים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תבנית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 אקראית אותה הם מבקשים לקיים על פני 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במטרה לבצע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כהגדרתו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מבצעים מעשים אלו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כי מתקיימים יסודות עבירת החברות בארגון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שהסתמך בעיקר על דבריו בתרגיל מדובבים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בשיחת טלפון עם אחיו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ובסרטון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על מעשי המערער באישומים שבהם הודה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תמיכה בראיות אלו נמצאה אף בחוות הדעת של השב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עיקר טענות המערער מופנות הן על סוגיית קבילותה ומשקלה של חוות הדעת של השב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הן על הסתמכותו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על דברי המערער בתרגיל המדובבים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שחרף כך שבחלק מטענות אלה יש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בהן כדי לסייע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שדברי המערער במסגרת תרגיל המדובבים ובסרטון בו מופיע המערער ונערים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הודאתו באישומים שיוחסו לו בכתב האישום המתוקן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מלמדים מעבר לספק סביר על פעילותו במסגרת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חבר בני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הפועל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תבנית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שאינה אקראית אותה הם ביקשו לקיים על פני זמן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לשם ביצוע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מעשי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המבסס את הרשעתו בעבירה של חברות בארגון טרור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בלי להידרש לחוות הדעת של השב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המבוססת בחלקה על חומרים שלא הוצגו לעיונו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ובלי להידרש לדברים שמסר המערער לאחר אירוע הדקירה במהלך תרגיל המדובבים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נפלו פגמים בחקירת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בהם כדי ללמד על פגם בעצם העמדתו לדין ואין מקום להורות על ביטול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להתחשב בתלאות אותן עבר במסגרת 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שאכן עשה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Style1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ביצע פעולות קשות ואלימות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הכוללות אירועי הצתה של 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שכל מטרתן לזרוע הרס ואימה בקרב האוכלוסייה הערבית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מניע גזעני ואידיאולוגי ובכוונה להביא להסלמה ביטחונית שתפגע בביטחון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 ההצתה נודעת חומרה יתירה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ובפרט כאשר המניע להצתה אידיאולוגי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ונועד לכפות את עמדותיהם הקיצוניות של מבצעי העבירה על הציבור כולו בדרכים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העלולות לגבות חיי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מקבלים משנה תוקף בנסיבות בהן בוצעו ותוכננו מספר הצתות 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שתכליתן להצית סכסוך אלים בין קבוצות האוכלוסייה השונות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חומרת מעשי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הישנותם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לומר כי העונש חמור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אף בשים לב לגילו הצעיר ותנאי חקירתו ומעצרו הקשים ואין מקום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/>
      </w:pPr>
      <w:bookmarkStart w:id="14" w:name="Writer_Name"/>
      <w:bookmarkEnd w:id="14"/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>: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 ערעור על פסק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 xml:space="preserve">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932-01-16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אשר הרשיע את המערער בעבירת חברות בארגון טרור ובעבירות אלימות כלפי רכוש ממניע גזעני שבוצעו בהיותו קטין</w:t>
      </w:r>
      <w:r>
        <w:rPr>
          <w:rtl w:val="true"/>
        </w:rPr>
        <w:t xml:space="preserve">, </w:t>
      </w:r>
      <w:r>
        <w:rPr>
          <w:rtl w:val="true"/>
        </w:rPr>
        <w:t xml:space="preserve">והשית עליו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 xml:space="preserve">הערעור דנן מופנה כלפיי הקביעה כי המערער ביצע עבירה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בארגון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וכן כלפי חומרת העונש שנגזר עליו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>
          <w:rStyle w:val="Style10"/>
          <w:sz w:val="28"/>
        </w:rPr>
      </w:pPr>
      <w:r>
        <w:rPr>
          <w:rStyle w:val="Style10"/>
          <w:sz w:val="28"/>
          <w:sz w:val="28"/>
          <w:rtl w:val="true"/>
        </w:rPr>
        <w:t>עיקרי</w:t>
      </w:r>
      <w:r>
        <w:rPr>
          <w:rStyle w:val="Style10"/>
          <w:rFonts w:cs="Times New Roman"/>
          <w:sz w:val="28"/>
          <w:sz w:val="28"/>
          <w:rtl w:val="true"/>
        </w:rPr>
        <w:t xml:space="preserve"> </w:t>
      </w:r>
      <w:r>
        <w:rPr>
          <w:rStyle w:val="Style10"/>
          <w:sz w:val="28"/>
          <w:sz w:val="28"/>
          <w:rtl w:val="true"/>
        </w:rPr>
        <w:t>עובדות</w:t>
      </w:r>
      <w:r>
        <w:rPr>
          <w:rStyle w:val="Style10"/>
          <w:rFonts w:cs="Times New Roman"/>
          <w:sz w:val="28"/>
          <w:sz w:val="28"/>
          <w:rtl w:val="true"/>
        </w:rPr>
        <w:t xml:space="preserve"> </w:t>
      </w:r>
      <w:r>
        <w:rPr>
          <w:rStyle w:val="Style10"/>
          <w:sz w:val="28"/>
          <w:sz w:val="28"/>
          <w:rtl w:val="true"/>
        </w:rPr>
        <w:t>כתב</w:t>
      </w:r>
      <w:r>
        <w:rPr>
          <w:rStyle w:val="Style10"/>
          <w:rFonts w:cs="Times New Roman"/>
          <w:sz w:val="28"/>
          <w:sz w:val="28"/>
          <w:rtl w:val="true"/>
        </w:rPr>
        <w:t xml:space="preserve"> </w:t>
      </w:r>
      <w:r>
        <w:rPr>
          <w:rStyle w:val="Style10"/>
          <w:sz w:val="28"/>
          <w:sz w:val="28"/>
          <w:rtl w:val="true"/>
        </w:rPr>
        <w:t>האישום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כמתואר בחלק הכללי של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בשנים </w:t>
      </w:r>
      <w:r>
        <w:rPr/>
        <w:t>2009</w:t>
      </w:r>
      <w:r>
        <w:rPr>
          <w:rtl w:val="true"/>
        </w:rPr>
        <w:t>–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 xml:space="preserve">ביצעו </w:t>
      </w:r>
      <w:r>
        <w:rPr>
          <w:rtl w:val="true"/>
        </w:rPr>
        <w:t>"</w:t>
      </w:r>
      <w:r>
        <w:rPr>
          <w:rtl w:val="true"/>
        </w:rPr>
        <w:t>פעילים יהודים</w:t>
      </w:r>
      <w:r>
        <w:rPr>
          <w:rtl w:val="true"/>
        </w:rPr>
        <w:t xml:space="preserve">" </w:t>
      </w:r>
      <w:r>
        <w:rPr>
          <w:rtl w:val="true"/>
        </w:rPr>
        <w:t>פעולות אלימות כלפי רכוש של אזרחים ערבים ותושבים פלסטינים</w:t>
      </w:r>
      <w:r>
        <w:rPr>
          <w:rtl w:val="true"/>
        </w:rPr>
        <w:t xml:space="preserve">, </w:t>
      </w:r>
      <w:r>
        <w:rPr>
          <w:rtl w:val="true"/>
        </w:rPr>
        <w:t>וכלפי קודשי דת נוצרים ומוסלמים במקומות שונים ביהודה ושומרון ובפנים הארץ</w:t>
      </w:r>
      <w:r>
        <w:rPr>
          <w:rtl w:val="true"/>
        </w:rPr>
        <w:t xml:space="preserve">. </w:t>
      </w:r>
      <w:r>
        <w:rPr>
          <w:rtl w:val="true"/>
        </w:rPr>
        <w:t xml:space="preserve">פעולות אלה כונו </w:t>
      </w:r>
      <w:r>
        <w:rPr>
          <w:rtl w:val="true"/>
        </w:rPr>
        <w:t>"</w:t>
      </w:r>
      <w:r>
        <w:rPr>
          <w:rtl w:val="true"/>
        </w:rPr>
        <w:t>תג מחיר</w:t>
      </w:r>
      <w:r>
        <w:rPr>
          <w:rtl w:val="true"/>
        </w:rPr>
        <w:t xml:space="preserve">", </w:t>
      </w:r>
      <w:r>
        <w:rPr>
          <w:rtl w:val="true"/>
        </w:rPr>
        <w:t>ועל פי הנטען</w:t>
      </w:r>
      <w:r>
        <w:rPr>
          <w:rtl w:val="true"/>
        </w:rPr>
        <w:t xml:space="preserve">, </w:t>
      </w:r>
      <w:r>
        <w:rPr>
          <w:rtl w:val="true"/>
        </w:rPr>
        <w:t>ביצוען נועד להתסיס את האוכלוסייה הערבית והפלסטינית</w:t>
      </w:r>
      <w:r>
        <w:rPr>
          <w:rtl w:val="true"/>
        </w:rPr>
        <w:t xml:space="preserve">, </w:t>
      </w:r>
      <w:r>
        <w:rPr>
          <w:rtl w:val="true"/>
        </w:rPr>
        <w:t>ובכך לאלץ את גורמי הביטחון והאכיפה להפנות משאבים מרובים לשמירת הסדר הציבורי במדינה ובאזור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בשנתיים שקדמו להגשת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בינואר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החלה לפעול התארגנות חדשה של </w:t>
      </w:r>
      <w:r>
        <w:rPr>
          <w:rtl w:val="true"/>
        </w:rPr>
        <w:t>"</w:t>
      </w:r>
      <w:r>
        <w:rPr>
          <w:rtl w:val="true"/>
        </w:rPr>
        <w:t>פעילים קיצוניים</w:t>
      </w:r>
      <w:r>
        <w:rPr>
          <w:rtl w:val="true"/>
        </w:rPr>
        <w:t xml:space="preserve">" </w:t>
      </w:r>
      <w:r>
        <w:rPr>
          <w:rtl w:val="true"/>
        </w:rPr>
        <w:t>שביקשו לקדם תפיסה אידאולוגית מוקצנת ואלימה מזו של ההתארגנות הקודמת</w:t>
      </w:r>
      <w:r>
        <w:rPr>
          <w:rtl w:val="true"/>
        </w:rPr>
        <w:t xml:space="preserve">, </w:t>
      </w:r>
      <w:r>
        <w:rPr>
          <w:rtl w:val="true"/>
        </w:rPr>
        <w:t>אשר מטרתה לערער את יציבות המדינה באמצעות הפעלת טרור ואלימות</w:t>
      </w:r>
      <w:r>
        <w:rPr>
          <w:rtl w:val="true"/>
        </w:rPr>
        <w:t xml:space="preserve">, </w:t>
      </w:r>
      <w:r>
        <w:rPr>
          <w:rtl w:val="true"/>
        </w:rPr>
        <w:t xml:space="preserve">והצתת </w:t>
      </w:r>
      <w:r>
        <w:rPr>
          <w:rtl w:val="true"/>
        </w:rPr>
        <w:t>"</w:t>
      </w:r>
      <w:r>
        <w:rPr>
          <w:rtl w:val="true"/>
        </w:rPr>
        <w:t>תבערה ביטחונית</w:t>
      </w:r>
      <w:r>
        <w:rPr>
          <w:rtl w:val="true"/>
        </w:rPr>
        <w:t xml:space="preserve">" </w:t>
      </w:r>
      <w:r>
        <w:rPr>
          <w:rtl w:val="true"/>
        </w:rPr>
        <w:t>על רקע לאומני</w:t>
      </w:r>
      <w:r>
        <w:rPr>
          <w:rtl w:val="true"/>
        </w:rPr>
        <w:t>-</w:t>
      </w:r>
      <w:r>
        <w:rPr>
          <w:rtl w:val="true"/>
        </w:rPr>
        <w:t>דתי</w:t>
      </w:r>
      <w:r>
        <w:rPr>
          <w:rtl w:val="true"/>
        </w:rPr>
        <w:t xml:space="preserve">. </w:t>
      </w:r>
      <w:r>
        <w:rPr>
          <w:rtl w:val="true"/>
        </w:rPr>
        <w:t>לשם כך ביצעו חברי ההתארגנות מספר פעולות אלימות</w:t>
      </w:r>
      <w:r>
        <w:rPr>
          <w:rtl w:val="true"/>
        </w:rPr>
        <w:t xml:space="preserve">, </w:t>
      </w:r>
      <w:r>
        <w:rPr>
          <w:rtl w:val="true"/>
        </w:rPr>
        <w:t>ביניהן המעשים המתוארים בכתב האישום המתוקן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rStyle w:val="Style10"/>
        </w:rPr>
      </w:pPr>
      <w:r>
        <w:rPr>
          <w:rFonts w:ascii="Century" w:hAnsi="Century" w:cs="Century"/>
          <w:sz w:val="22"/>
          <w:sz w:val="22"/>
          <w:rtl w:val="true"/>
        </w:rPr>
        <w:t>על פי הנטען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 ואחרים חברים בארגון טרור</w:t>
      </w:r>
      <w:r>
        <w:rPr>
          <w:rtl w:val="true"/>
        </w:rPr>
        <w:t xml:space="preserve">, </w:t>
      </w:r>
      <w:r>
        <w:rPr>
          <w:rtl w:val="true"/>
        </w:rPr>
        <w:t>אשר מטרתו לגרום ל</w:t>
      </w:r>
      <w:r>
        <w:rPr>
          <w:rtl w:val="true"/>
        </w:rPr>
        <w:t>"</w:t>
      </w:r>
      <w:r>
        <w:rPr>
          <w:rtl w:val="true"/>
        </w:rPr>
        <w:t>תבערה ביטחונית</w:t>
      </w:r>
      <w:r>
        <w:rPr>
          <w:rtl w:val="true"/>
        </w:rPr>
        <w:t xml:space="preserve">" </w:t>
      </w:r>
      <w:r>
        <w:rPr>
          <w:rtl w:val="true"/>
        </w:rPr>
        <w:t>על רקע לאומני ובין</w:t>
      </w:r>
      <w:r>
        <w:rPr>
          <w:rtl w:val="true"/>
        </w:rPr>
        <w:t>-</w:t>
      </w:r>
      <w:r>
        <w:rPr>
          <w:rtl w:val="true"/>
        </w:rPr>
        <w:t>דתי</w:t>
      </w:r>
      <w:r>
        <w:rPr>
          <w:rtl w:val="true"/>
        </w:rPr>
        <w:t>.</w:t>
      </w:r>
      <w:r>
        <w:rPr>
          <w:rStyle w:val="Style10"/>
          <w:rtl w:val="true"/>
        </w:rPr>
        <w:t xml:space="preserve"> </w:t>
      </w:r>
      <w:r>
        <w:rPr>
          <w:rStyle w:val="Style10"/>
          <w:rtl w:val="true"/>
        </w:rPr>
        <w:t>תכניות הפעולה של הארגון כללו פגיעה בערבים חפים מפשע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ברכושם ובקודשי דת נוצריים ומוסלמים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לשם הגברת המתיחות על רקע לאומני אשר תוצאתה השקעת משאבים רבים להחזרת השקט והסדר</w:t>
      </w:r>
      <w:r>
        <w:rPr>
          <w:rStyle w:val="Style10"/>
          <w:rtl w:val="true"/>
        </w:rPr>
        <w:t xml:space="preserve">. </w:t>
      </w:r>
    </w:p>
    <w:p>
      <w:pPr>
        <w:pStyle w:val="Style11"/>
        <w:ind w:end="0"/>
        <w:jc w:val="both"/>
        <w:rPr>
          <w:rStyle w:val="Style10"/>
        </w:rPr>
      </w:pPr>
      <w:r>
        <w:rPr>
          <w:rStyle w:val="Style10"/>
          <w:rtl w:val="true"/>
        </w:rPr>
        <w:t>כמו כן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נטען כי במסגרת חברותם בארגון הטרור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 xml:space="preserve">המערער והאחרים ביצעו פעולות אלימות שנועדו להעביר מסר מרתיע </w:t>
      </w:r>
      <w:r>
        <w:rPr>
          <w:rtl w:val="true"/>
        </w:rPr>
        <w:t>ולזרוע</w:t>
      </w:r>
      <w:r>
        <w:rPr>
          <w:rStyle w:val="Style10"/>
          <w:rtl w:val="true"/>
        </w:rPr>
        <w:t xml:space="preserve"> אימה בקרב קבוצות אוכלוסייה שאינן יהודיות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מתוך מניע אידיאולוגי ובכוונה להביא לשינוי מדיניות השלטון ולכך שהמדינה תתנהל לפי חוקי התורה</w:t>
      </w:r>
      <w:r>
        <w:rPr>
          <w:rStyle w:val="Style10"/>
          <w:rtl w:val="true"/>
        </w:rPr>
        <w:t>.</w:t>
      </w:r>
    </w:p>
    <w:p>
      <w:pPr>
        <w:pStyle w:val="Style11"/>
        <w:ind w:end="0"/>
        <w:jc w:val="both"/>
        <w:rPr>
          <w:rStyle w:val="Style10"/>
        </w:rPr>
      </w:pPr>
      <w:r>
        <w:rPr>
          <w:rStyle w:val="Style10"/>
          <w:rtl w:val="true"/>
        </w:rPr>
        <w:t>בפרט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נטען כי במסגרת חברותו בארגון הטרור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 xml:space="preserve">המערער ביצע את המעשים שיוחסו לו באישומים </w:t>
      </w:r>
      <w:r>
        <w:rPr>
          <w:rStyle w:val="Style10"/>
        </w:rPr>
        <w:t>2</w:t>
      </w:r>
      <w:r>
        <w:rPr>
          <w:rStyle w:val="Style10"/>
          <w:rFonts w:eastAsia="Garamond"/>
          <w:rtl w:val="true"/>
        </w:rPr>
        <w:t>–</w:t>
      </w:r>
      <w:r>
        <w:rPr>
          <w:rStyle w:val="Style10"/>
          <w:rFonts w:ascii="FrankRuehl" w:hAnsi="FrankRuehl"/>
        </w:rPr>
        <w:t>5</w:t>
      </w:r>
      <w:r>
        <w:rPr>
          <w:rStyle w:val="Style10"/>
          <w:rFonts w:ascii="FrankRuehl" w:hAnsi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</w:t>
      </w:r>
      <w:r>
        <w:rPr>
          <w:rStyle w:val="Style10"/>
          <w:rtl w:val="true"/>
        </w:rPr>
        <w:t>כתב האישום המתוקן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אשר יפורטו להלן</w:t>
      </w:r>
      <w:r>
        <w:rPr>
          <w:rStyle w:val="Style10"/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rStyle w:val="Style10"/>
        </w:rPr>
      </w:pPr>
      <w:r>
        <w:rPr>
          <w:rStyle w:val="Style10"/>
          <w:rFonts w:ascii="Century" w:hAnsi="Century" w:cs="Century"/>
          <w:sz w:val="22"/>
          <w:sz w:val="22"/>
          <w:rtl w:val="true"/>
        </w:rPr>
        <w:t>על פי הנטען</w:t>
      </w:r>
      <w:r>
        <w:rPr>
          <w:rStyle w:val="Style10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0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Style w:val="Style10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0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 xml:space="preserve">בסוף חודש יולי </w:t>
      </w:r>
      <w:r>
        <w:rPr>
          <w:rStyle w:val="Style10"/>
        </w:rPr>
        <w:t>2015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המערער ואדם נוסף קשרו קשר להצית בית מגורים בכפר דומא שבשומרון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כנקמה על רצח מלכי רוזנפלד ז</w:t>
      </w:r>
      <w:r>
        <w:rPr>
          <w:rStyle w:val="Style10"/>
          <w:rtl w:val="true"/>
        </w:rPr>
        <w:t>"</w:t>
      </w:r>
      <w:r>
        <w:rPr>
          <w:rStyle w:val="Style10"/>
          <w:rtl w:val="true"/>
        </w:rPr>
        <w:t>ל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שבוצע כחודש קודם לכן בסמוך לכפר זה על ידי מפגעים פלסטיניים</w:t>
      </w:r>
      <w:r>
        <w:rPr>
          <w:rStyle w:val="Style10"/>
          <w:rtl w:val="true"/>
        </w:rPr>
        <w:t xml:space="preserve">. </w:t>
      </w:r>
    </w:p>
    <w:p>
      <w:pPr>
        <w:pStyle w:val="Style11"/>
        <w:ind w:end="0"/>
        <w:jc w:val="both"/>
        <w:rPr>
          <w:rStyle w:val="Style10"/>
          <w:rFonts w:ascii="FrankRuehl" w:hAnsi="FrankRuehl"/>
        </w:rPr>
      </w:pPr>
      <w:r>
        <w:rPr>
          <w:rStyle w:val="Style10"/>
          <w:rtl w:val="true"/>
        </w:rPr>
        <w:t>לשם כך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ביצע המערער שתי תצפיות לעבר הכפרים מג</w:t>
      </w:r>
      <w:r>
        <w:rPr>
          <w:rStyle w:val="Style10"/>
          <w:rtl w:val="true"/>
        </w:rPr>
        <w:t>'</w:t>
      </w:r>
      <w:r>
        <w:rPr>
          <w:rStyle w:val="Style10"/>
          <w:rtl w:val="true"/>
        </w:rPr>
        <w:t xml:space="preserve">דל בני פדל ודומא הסמוכים </w:t>
      </w:r>
      <w:r>
        <w:rPr>
          <w:rStyle w:val="Style10"/>
          <w:rtl w:val="true"/>
        </w:rPr>
        <w:t>–</w:t>
      </w:r>
      <w:r>
        <w:rPr>
          <w:rStyle w:val="Style10"/>
          <w:rtl w:val="true"/>
        </w:rPr>
        <w:t xml:space="preserve"> פעם יחד עם האחר תוך ששוחח עימו על מטרות אפשריות לביצוע ההצתה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ופעם בגפו</w:t>
      </w:r>
      <w:r>
        <w:rPr>
          <w:rStyle w:val="Style10"/>
          <w:rFonts w:ascii="FrankRuehl" w:hAnsi="FrankRuehl"/>
          <w:rtl w:val="true"/>
        </w:rPr>
        <w:t xml:space="preserve">. </w:t>
      </w:r>
      <w:r>
        <w:rPr>
          <w:rStyle w:val="Style10"/>
          <w:rFonts w:ascii="FrankRuehl" w:hAnsi="FrankRuehl"/>
          <w:rtl w:val="true"/>
        </w:rPr>
        <w:t>לאחר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התצפית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השנייה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שביצע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המערער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שוחח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פעם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נוספת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האחר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וציין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בפניו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כי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ניתן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לבצע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הצתה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בשני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הכפרים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בלילה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אחד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מאחר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שיש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כביש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המחבר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ביניהם</w:t>
      </w:r>
      <w:r>
        <w:rPr>
          <w:rStyle w:val="Style10"/>
          <w:rFonts w:ascii="FrankRuehl" w:hAnsi="FrankRuehl"/>
          <w:rtl w:val="true"/>
        </w:rPr>
        <w:t xml:space="preserve">. </w:t>
      </w: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רקע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זה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סיכמו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השניים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להיפגש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בליל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</w:t>
      </w:r>
      <w:r>
        <w:rPr>
          <w:rStyle w:val="Style10"/>
          <w:rFonts w:ascii="FrankRuehl" w:hAnsi="FrankRuehl"/>
          <w:rtl w:val="true"/>
        </w:rPr>
        <w:t>-</w:t>
      </w:r>
      <w:r>
        <w:rPr>
          <w:rStyle w:val="Style10"/>
          <w:rFonts w:ascii="FrankRuehl" w:hAnsi="FrankRuehl"/>
        </w:rPr>
        <w:t>30.7.2015</w:t>
      </w:r>
      <w:r>
        <w:rPr>
          <w:rStyle w:val="Style10"/>
          <w:rFonts w:ascii="FrankRuehl" w:hAnsi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לשם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הצתת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מגורים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בכפר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דומא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וכי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הדבר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יתאפשר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יבצעו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הצתה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נוספת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מיד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לאחר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מכן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בכפר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מגד</w:t>
      </w:r>
      <w:r>
        <w:rPr>
          <w:rStyle w:val="Style10"/>
          <w:rFonts w:ascii="FrankRuehl" w:hAnsi="FrankRuehl"/>
          <w:rtl w:val="true"/>
        </w:rPr>
        <w:t>'</w:t>
      </w:r>
      <w:r>
        <w:rPr>
          <w:rStyle w:val="Style10"/>
          <w:rFonts w:ascii="FrankRuehl" w:hAnsi="FrankRuehl"/>
          <w:rtl w:val="true"/>
        </w:rPr>
        <w:t>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בני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פדל</w:t>
      </w:r>
      <w:r>
        <w:rPr>
          <w:rStyle w:val="Style10"/>
          <w:rFonts w:ascii="FrankRuehl" w:hAnsi="FrankRuehl"/>
          <w:rtl w:val="true"/>
        </w:rPr>
        <w:t>.</w:t>
      </w:r>
    </w:p>
    <w:p>
      <w:pPr>
        <w:pStyle w:val="Style11"/>
        <w:ind w:end="0"/>
        <w:jc w:val="both"/>
        <w:rPr>
          <w:rStyle w:val="Style10"/>
          <w:rFonts w:ascii="FrankRuehl" w:hAnsi="FrankRuehl"/>
        </w:rPr>
      </w:pPr>
      <w:r>
        <w:rPr>
          <w:rStyle w:val="Style10"/>
          <w:rFonts w:ascii="FrankRuehl" w:hAnsi="FrankRuehl"/>
          <w:rtl w:val="true"/>
        </w:rPr>
        <w:t>באותו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הלילה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המערער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בילה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צעירים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רבים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אחרים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ובשלב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מסוים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עזב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עמיתיו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במטרה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לבצע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ההצתה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יחד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האחר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בהתאם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לסיכום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המוקדם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ביניהם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אולם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מסיבה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שאינה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ידוע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המפגש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לא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צלח</w:t>
      </w:r>
      <w:r>
        <w:rPr>
          <w:rStyle w:val="Style10"/>
          <w:rFonts w:ascii="FrankRuehl" w:hAnsi="FrankRuehl"/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rStyle w:val="Style10"/>
          <w:rFonts w:ascii="FrankRuehl" w:hAnsi="FrankRuehl"/>
        </w:rPr>
      </w:pP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פי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הנטען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Style w:val="Style10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0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ביום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</w:rPr>
        <w:t>2.7.2014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בסמוך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לשעה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</w:rPr>
        <w:t>3:30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המערער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ואחרים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הצטיידו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בכפפות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מיכל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נוזל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דליק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אמצעי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הצתה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ותרסיס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צבע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ונסעו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ברכב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לכפר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עקרבה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שבשומרון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לבושים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</w:t>
      </w:r>
      <w:r>
        <w:rPr>
          <w:rStyle w:val="Style10"/>
          <w:rFonts w:ascii="FrankRuehl" w:hAnsi="FrankRuehl"/>
          <w:rtl w:val="true"/>
        </w:rPr>
        <w:t>"</w:t>
      </w:r>
      <w:r>
        <w:rPr>
          <w:rStyle w:val="Style10"/>
          <w:rFonts w:ascii="FrankRuehl" w:hAnsi="FrankRuehl"/>
          <w:rtl w:val="true"/>
        </w:rPr>
        <w:t>קפוצ</w:t>
      </w:r>
      <w:r>
        <w:rPr>
          <w:rStyle w:val="Style10"/>
          <w:rFonts w:ascii="FrankRuehl" w:hAnsi="FrankRuehl"/>
          <w:rtl w:val="true"/>
        </w:rPr>
        <w:t>'</w:t>
      </w:r>
      <w:r>
        <w:rPr>
          <w:rStyle w:val="Style10"/>
          <w:rFonts w:ascii="FrankRuehl" w:hAnsi="FrankRuehl"/>
          <w:rtl w:val="true"/>
        </w:rPr>
        <w:t>ונים</w:t>
      </w:r>
      <w:r>
        <w:rPr>
          <w:rStyle w:val="Style10"/>
          <w:rFonts w:ascii="FrankRuehl" w:hAnsi="FrankRuehl"/>
          <w:rtl w:val="true"/>
        </w:rPr>
        <w:t xml:space="preserve">". </w:t>
      </w:r>
    </w:p>
    <w:p>
      <w:pPr>
        <w:pStyle w:val="Style11"/>
        <w:ind w:end="0"/>
        <w:jc w:val="both"/>
        <w:rPr>
          <w:rStyle w:val="Style10"/>
          <w:rFonts w:ascii="FrankRuehl" w:hAnsi="FrankRuehl"/>
        </w:rPr>
      </w:pPr>
      <w:r>
        <w:rPr>
          <w:rStyle w:val="Style10"/>
          <w:rFonts w:ascii="FrankRuehl" w:hAnsi="FrankRuehl"/>
          <w:rtl w:val="true"/>
        </w:rPr>
        <w:t>לאחר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שחלפו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פני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שני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בתים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הבחינו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במחסן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תבואה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צמוד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לביתו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תושב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הכפר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ריססו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קיר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לבנים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סמוך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הכתובת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"</w:t>
      </w:r>
      <w:r>
        <w:rPr>
          <w:rStyle w:val="Style10"/>
          <w:rFonts w:ascii="FrankRuehl" w:hAnsi="FrankRuehl"/>
          <w:rtl w:val="true"/>
        </w:rPr>
        <w:t>תג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מחיר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נקמת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היהודים</w:t>
      </w:r>
      <w:r>
        <w:rPr>
          <w:rStyle w:val="Style10"/>
          <w:rFonts w:ascii="FrankRuehl" w:hAnsi="FrankRuehl"/>
          <w:rtl w:val="true"/>
        </w:rPr>
        <w:t xml:space="preserve">", </w:t>
      </w:r>
      <w:r>
        <w:rPr>
          <w:rStyle w:val="Style10"/>
          <w:rFonts w:ascii="FrankRuehl" w:hAnsi="FrankRuehl"/>
          <w:rtl w:val="true"/>
        </w:rPr>
        <w:t>שפכו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הנוזל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הדליק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ערימות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חציר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הציתו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אותן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באופן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שגרם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נזק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למחסן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התבואה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–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ונמלטו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מהמקום</w:t>
      </w:r>
      <w:r>
        <w:rPr>
          <w:rStyle w:val="Style10"/>
          <w:rFonts w:ascii="FrankRuehl" w:hAnsi="FrankRuehl"/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rStyle w:val="Style10"/>
          <w:rFonts w:ascii="FrankRuehl" w:hAnsi="FrankRuehl" w:cs="David"/>
          <w:bCs/>
          <w:spacing w:val="30"/>
          <w:u w:val="single"/>
        </w:rPr>
      </w:pP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פי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הנטען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Style w:val="Style10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0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ביום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</w:rPr>
        <w:t>10.8.2014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בסמוך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לשעה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</w:rPr>
        <w:t>3:30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יצאו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המערער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ואחרים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לכיוון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הכפר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יאסוף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שבשומרון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לאחר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שהצטיידו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בנוזל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דליק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גפרורים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ותרסיס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צבע</w:t>
      </w:r>
      <w:r>
        <w:rPr>
          <w:rStyle w:val="Style10"/>
          <w:rFonts w:ascii="FrankRuehl" w:hAnsi="FrankRuehl"/>
          <w:rtl w:val="true"/>
        </w:rPr>
        <w:t xml:space="preserve">. </w:t>
      </w:r>
      <w:r>
        <w:rPr>
          <w:rStyle w:val="Style10"/>
          <w:rFonts w:ascii="FrankRuehl" w:hAnsi="FrankRuehl"/>
          <w:rtl w:val="true"/>
        </w:rPr>
        <w:t>בהגיעם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לכפר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יאסוף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הבחינו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במונית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הנושאת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לוחית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רישוי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פלסטינית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שחנתה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בסמוך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לבית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מגורים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שפכו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עליה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נוזל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דליק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הציתו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אותה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באופן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שגרם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לנזק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כבד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וריססו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קיר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הבית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את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הכתובת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"</w:t>
      </w:r>
      <w:r>
        <w:rPr>
          <w:rStyle w:val="Style10"/>
          <w:rFonts w:ascii="FrankRuehl" w:hAnsi="FrankRuehl"/>
          <w:rtl w:val="true"/>
        </w:rPr>
        <w:t>תג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מחיר</w:t>
      </w:r>
      <w:r>
        <w:rPr>
          <w:rStyle w:val="Style10"/>
          <w:rFonts w:ascii="FrankRuehl" w:hAnsi="FrankRuehl"/>
          <w:rtl w:val="true"/>
        </w:rPr>
        <w:t>".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במסגרת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נטען כי המערער ואחרים הגיעו לחניית בניין בשכונת בית צפפא בירושלים בשעת לילה של יום ה</w:t>
      </w:r>
      <w:r>
        <w:rPr>
          <w:rtl w:val="true"/>
        </w:rPr>
        <w:t>-</w:t>
      </w:r>
      <w:r>
        <w:rPr/>
        <w:t>14.1.2015</w:t>
      </w:r>
      <w:r>
        <w:rPr>
          <w:rtl w:val="true"/>
        </w:rPr>
        <w:t xml:space="preserve">, </w:t>
      </w:r>
      <w:r>
        <w:rPr>
          <w:rtl w:val="true"/>
        </w:rPr>
        <w:t xml:space="preserve">ניקבו את צמיגיהם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רכבים שחנו במקום</w:t>
      </w:r>
      <w:r>
        <w:rPr>
          <w:rtl w:val="true"/>
        </w:rPr>
        <w:t xml:space="preserve">, </w:t>
      </w:r>
      <w:r>
        <w:rPr>
          <w:rtl w:val="true"/>
        </w:rPr>
        <w:t xml:space="preserve">וריססו על אחד מכלי הרכב את הכתובת </w:t>
      </w:r>
      <w:r>
        <w:rPr>
          <w:rtl w:val="true"/>
        </w:rPr>
        <w:t>"</w:t>
      </w:r>
      <w:r>
        <w:rPr>
          <w:rtl w:val="true"/>
        </w:rPr>
        <w:t>צו תיחום</w:t>
      </w:r>
      <w:r>
        <w:rPr>
          <w:rtl w:val="true"/>
        </w:rPr>
        <w:t xml:space="preserve">", </w:t>
      </w:r>
      <w:r>
        <w:rPr>
          <w:rtl w:val="true"/>
        </w:rPr>
        <w:t xml:space="preserve">כאות מחאה על צו בדבר שטח צבאי סגור שהוצא קודם לכן כלפי מאחז המכונה </w:t>
      </w:r>
      <w:r>
        <w:rPr>
          <w:rtl w:val="true"/>
        </w:rPr>
        <w:t>"</w:t>
      </w:r>
      <w:r>
        <w:rPr>
          <w:rtl w:val="true"/>
        </w:rPr>
        <w:t>גבעת הבלאדים</w:t>
      </w:r>
      <w:r>
        <w:rPr>
          <w:rtl w:val="true"/>
        </w:rPr>
        <w:t xml:space="preserve">", </w:t>
      </w:r>
      <w:r>
        <w:rPr>
          <w:rtl w:val="true"/>
        </w:rPr>
        <w:t>האוסר על אזרחים ישראליים להיכנס לשטחו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בגין האישום הראשון </w:t>
      </w:r>
      <w:r>
        <w:rPr>
          <w:rtl w:val="true"/>
        </w:rPr>
        <w:t>–</w:t>
      </w:r>
      <w:r>
        <w:rPr>
          <w:rtl w:val="true"/>
        </w:rPr>
        <w:t xml:space="preserve"> אשר במוקד הערעור דנן על הכרעת הדין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יוחסה למערער כאמור עבירה של חברות בארגון טרוריסטי לפי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ascii="FrankRuehl" w:hAnsi="FrankRuehl"/>
          <w:rtl w:val="true"/>
        </w:rPr>
        <w:t>–</w:t>
      </w:r>
      <w:r>
        <w:rPr/>
        <w:t>1948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-M"/>
          <w:rtl w:val="true"/>
        </w:rPr>
        <w:t>פקודת מניעת טרור</w:t>
      </w:r>
      <w:r>
        <w:rPr>
          <w:rtl w:val="true"/>
        </w:rPr>
        <w:t xml:space="preserve">). </w:t>
      </w:r>
    </w:p>
    <w:p>
      <w:pPr>
        <w:pStyle w:val="Style11"/>
        <w:ind w:end="0"/>
        <w:jc w:val="both"/>
        <w:rPr/>
      </w:pPr>
      <w:r>
        <w:rPr>
          <w:rtl w:val="true"/>
        </w:rPr>
        <w:t>בגין המעשים המתוארים ביתר האישומים יוחסו לו עבירות של קשירת קשר לביצוע פשע ממניע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FrankRuehl" w:hAnsi="FrankRuehl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27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השחתת פני מקרקעין ממניע גזעני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196</w:t>
        </w:r>
      </w:hyperlink>
      <w:r>
        <w:rPr>
          <w:rtl w:val="true"/>
        </w:rPr>
        <w:t xml:space="preserve">, </w:t>
      </w:r>
      <w:hyperlink r:id="rId29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חבלה במזיד לרכב ממניע גזעני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, </w:t>
      </w:r>
      <w:hyperlink r:id="rId32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והיזק בזדון ממניע גזעני </w:t>
      </w:r>
      <w:r>
        <w:rPr>
          <w:rtl w:val="true"/>
        </w:rPr>
        <w:t>(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 xml:space="preserve">לפי </w:t>
      </w:r>
      <w:hyperlink r:id="rId3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, </w:t>
      </w:r>
      <w:hyperlink r:id="rId35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זוטא</w:t>
      </w:r>
      <w:r>
        <w:rPr>
          <w:rtl w:val="true"/>
        </w:rPr>
        <w:t>"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rStyle w:val="Style10"/>
          <w:rFonts w:ascii="FrankRuehl" w:hAnsi="FrankRuehl"/>
        </w:rPr>
      </w:pPr>
      <w:r>
        <w:rPr>
          <w:rStyle w:val="Style10"/>
          <w:rFonts w:ascii="FrankRuehl" w:hAnsi="FrankRuehl"/>
          <w:rtl w:val="true"/>
        </w:rPr>
        <w:t>כמפורט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בהכרעת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דינו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ובהחלטתו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המשפט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המחוזי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במשפט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זוטא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המערער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נעצר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ביום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</w:rPr>
        <w:t>25.11.2015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והיה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מנוע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מלהיפגש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עורך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דין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למשך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</w:rPr>
        <w:t>21</w:t>
      </w:r>
      <w:r>
        <w:rPr>
          <w:rStyle w:val="Style10"/>
          <w:rFonts w:ascii="FrankRuehl" w:hAnsi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יום</w:t>
      </w:r>
      <w:r>
        <w:rPr>
          <w:rStyle w:val="Style10"/>
          <w:rFonts w:ascii="FrankRuehl" w:hAnsi="FrankRuehl"/>
          <w:rtl w:val="true"/>
        </w:rPr>
        <w:t xml:space="preserve">. </w:t>
      </w:r>
      <w:r>
        <w:rPr>
          <w:rStyle w:val="Style10"/>
          <w:rFonts w:ascii="FrankRuehl" w:hAnsi="FrankRuehl"/>
          <w:rtl w:val="true"/>
        </w:rPr>
        <w:t>בתקופה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הראשונה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לחקירתו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הועבר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לבית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מעצר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למשך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שבעה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ימים</w:t>
      </w:r>
      <w:r>
        <w:rPr>
          <w:rStyle w:val="Style10"/>
          <w:rFonts w:ascii="FrankRuehl" w:hAnsi="FrankRuehl"/>
          <w:rtl w:val="true"/>
        </w:rPr>
        <w:t xml:space="preserve">, </w:t>
      </w:r>
      <w:r>
        <w:rPr>
          <w:rStyle w:val="Style10"/>
          <w:rFonts w:ascii="FrankRuehl" w:hAnsi="FrankRuehl"/>
          <w:rtl w:val="true"/>
        </w:rPr>
        <w:t>בו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שהו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עמו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שוטרים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שנחזו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להיות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עצורים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כחלק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מתרגיל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מדובבים</w:t>
      </w:r>
      <w:r>
        <w:rPr>
          <w:rStyle w:val="Style10"/>
          <w:rFonts w:ascii="FrankRuehl" w:hAnsi="FrankRuehl" w:eastAsia="FrankRuehl" w:cs="FrankRuehl"/>
          <w:rtl w:val="true"/>
        </w:rPr>
        <w:t xml:space="preserve"> </w:t>
      </w:r>
      <w:r>
        <w:rPr>
          <w:rStyle w:val="Style10"/>
          <w:rFonts w:ascii="FrankRuehl" w:hAnsi="FrankRuehl"/>
          <w:rtl w:val="true"/>
        </w:rPr>
        <w:t>שהוקלט</w:t>
      </w:r>
      <w:r>
        <w:rPr>
          <w:rStyle w:val="Style10"/>
          <w:rFonts w:ascii="FrankRuehl" w:hAnsi="FrankRuehl"/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במהלך תרגיל זה</w:t>
      </w:r>
      <w:r>
        <w:rPr>
          <w:rtl w:val="true"/>
        </w:rPr>
        <w:t xml:space="preserve">, </w:t>
      </w:r>
      <w:r>
        <w:rPr>
          <w:rtl w:val="true"/>
        </w:rPr>
        <w:t>בוימה דקירה של אחד ה</w:t>
      </w:r>
      <w:r>
        <w:rPr>
          <w:rtl w:val="true"/>
        </w:rPr>
        <w:t>"</w:t>
      </w:r>
      <w:r>
        <w:rPr>
          <w:rtl w:val="true"/>
        </w:rPr>
        <w:t>עצורים</w:t>
      </w:r>
      <w:r>
        <w:rPr>
          <w:rtl w:val="true"/>
        </w:rPr>
        <w:t xml:space="preserve">", </w:t>
      </w:r>
      <w:r>
        <w:rPr>
          <w:rtl w:val="true"/>
        </w:rPr>
        <w:t>ובעקבותיו המערער נדרש על ידי המדובבים לפרט את המעשים שביצע כ</w:t>
      </w:r>
      <w:r>
        <w:rPr>
          <w:rtl w:val="true"/>
        </w:rPr>
        <w:t>"</w:t>
      </w:r>
      <w:r>
        <w:rPr>
          <w:rtl w:val="true"/>
        </w:rPr>
        <w:t>קלף</w:t>
      </w:r>
      <w:r>
        <w:rPr>
          <w:rtl w:val="true"/>
        </w:rPr>
        <w:t xml:space="preserve">" </w:t>
      </w:r>
      <w:r>
        <w:rPr>
          <w:rtl w:val="true"/>
        </w:rPr>
        <w:t>שיוכלו להשתמש בו נגדו אם ימסור לממונים בבית הסוהר פרטים לגבי הדקירה</w:t>
      </w:r>
      <w:r>
        <w:rPr>
          <w:rtl w:val="true"/>
        </w:rPr>
        <w:t xml:space="preserve">. </w:t>
      </w:r>
      <w:r>
        <w:rPr>
          <w:rtl w:val="true"/>
        </w:rPr>
        <w:t>בטרם אירוע הדקירה</w:t>
      </w:r>
      <w:r>
        <w:rPr>
          <w:rtl w:val="true"/>
        </w:rPr>
        <w:t xml:space="preserve">, </w:t>
      </w:r>
      <w:r>
        <w:rPr>
          <w:rtl w:val="true"/>
        </w:rPr>
        <w:t>פירט בהרחבה את האידאולוגיה שהנחתה אותו</w:t>
      </w:r>
      <w:r>
        <w:rPr>
          <w:rtl w:val="true"/>
        </w:rPr>
        <w:t xml:space="preserve">, </w:t>
      </w:r>
      <w:r>
        <w:rPr>
          <w:rtl w:val="true"/>
        </w:rPr>
        <w:t>תיאר את דרכי הפעולה של התשתית שאליה השתייך</w:t>
      </w:r>
      <w:r>
        <w:rPr>
          <w:rtl w:val="true"/>
        </w:rPr>
        <w:t xml:space="preserve">, </w:t>
      </w:r>
      <w:r>
        <w:rPr>
          <w:rtl w:val="true"/>
        </w:rPr>
        <w:t>וציין פרטים שונים הנוגעים לחלק מהמעשים שתוארו באישומים שיוחסו לו בכתב האישום המקורי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 אירוע הדקירה</w:t>
      </w:r>
      <w:r>
        <w:rPr>
          <w:rtl w:val="true"/>
        </w:rPr>
        <w:t xml:space="preserve">, </w:t>
      </w:r>
      <w:r>
        <w:rPr>
          <w:rtl w:val="true"/>
        </w:rPr>
        <w:t xml:space="preserve">הודה המערער בין היתר בביצוע המעשים המתוארים לעיל באישומים </w:t>
      </w:r>
      <w:r>
        <w:rPr/>
        <w:t>3</w:t>
      </w:r>
      <w:r>
        <w:rPr>
          <w:rFonts w:eastAsia="Garamond"/>
          <w:rtl w:val="true"/>
        </w:rPr>
        <w:t>–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 האישום המתוקן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לאחר תרגיל המדובבים</w:t>
      </w:r>
      <w:r>
        <w:rPr>
          <w:rtl w:val="true"/>
        </w:rPr>
        <w:t xml:space="preserve">, </w:t>
      </w:r>
      <w:r>
        <w:rPr>
          <w:rtl w:val="true"/>
        </w:rPr>
        <w:t>הועבר המערער לחקירת 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במהלכה שמר לסירוגין על זכות השתיקה</w:t>
      </w:r>
      <w:r>
        <w:rPr>
          <w:rtl w:val="true"/>
        </w:rPr>
        <w:t xml:space="preserve">, </w:t>
      </w:r>
      <w:r>
        <w:rPr>
          <w:rtl w:val="true"/>
        </w:rPr>
        <w:t xml:space="preserve">ומסר </w:t>
      </w:r>
      <w:r>
        <w:rPr>
          <w:rtl w:val="true"/>
        </w:rPr>
        <w:t>"</w:t>
      </w:r>
      <w:r>
        <w:rPr>
          <w:rtl w:val="true"/>
        </w:rPr>
        <w:t>גרסה היפותטית</w:t>
      </w:r>
      <w:r>
        <w:rPr>
          <w:rtl w:val="true"/>
        </w:rPr>
        <w:t xml:space="preserve">" </w:t>
      </w:r>
      <w:r>
        <w:rPr>
          <w:rtl w:val="true"/>
        </w:rPr>
        <w:t xml:space="preserve">ממנה ביקשה המשיבה ללמוד על מעורבותו בתכנון הפיגוע בדומא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אשר כתוצאה ממנו נשרפו למוות שלושה מבני משפחת דוואבשה שהתגוררו בבניין שהוצת</w:t>
      </w:r>
      <w:r>
        <w:rPr>
          <w:rtl w:val="true"/>
        </w:rPr>
        <w:t xml:space="preserve">, </w:t>
      </w:r>
      <w:r>
        <w:rPr>
          <w:rtl w:val="true"/>
        </w:rPr>
        <w:t>וילד נוסף נפצע באורח קשה מאד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נחקר המערער שלוש </w:t>
      </w:r>
      <w:r>
        <w:rPr>
          <w:rtl w:val="true"/>
        </w:rPr>
        <w:t>"</w:t>
      </w:r>
      <w:r>
        <w:rPr>
          <w:rtl w:val="true"/>
        </w:rPr>
        <w:t>חקירות צורך</w:t>
      </w:r>
      <w:r>
        <w:rPr>
          <w:rtl w:val="true"/>
        </w:rPr>
        <w:t xml:space="preserve">" </w:t>
      </w:r>
      <w:r>
        <w:rPr>
          <w:rtl w:val="true"/>
        </w:rPr>
        <w:t>שכללו שימוש ב</w:t>
      </w:r>
      <w:r>
        <w:rPr>
          <w:rtl w:val="true"/>
        </w:rPr>
        <w:t>"</w:t>
      </w:r>
      <w:r>
        <w:rPr>
          <w:rtl w:val="true"/>
        </w:rPr>
        <w:t>אמצעים מיוחדים</w:t>
      </w:r>
      <w:r>
        <w:rPr>
          <w:rtl w:val="true"/>
        </w:rPr>
        <w:t xml:space="preserve">" </w:t>
      </w:r>
      <w:r>
        <w:rPr>
          <w:rtl w:val="true"/>
        </w:rPr>
        <w:t>במהלכן הודה לבסוף בשותפות בתכנון הפיגוע בדומא יחד עם האחר</w:t>
      </w:r>
      <w:r>
        <w:rPr>
          <w:rtl w:val="true"/>
        </w:rPr>
        <w:t xml:space="preserve">, </w:t>
      </w:r>
      <w:r>
        <w:rPr>
          <w:rtl w:val="true"/>
        </w:rPr>
        <w:t>בביצוע שאר העבירות המיוחסות לו בכתב האישום</w:t>
      </w:r>
      <w:r>
        <w:rPr>
          <w:rtl w:val="true"/>
        </w:rPr>
        <w:t xml:space="preserve">, </w:t>
      </w:r>
      <w:r>
        <w:rPr>
          <w:rtl w:val="true"/>
        </w:rPr>
        <w:t>ומסר שמות של פעילים נוספים בהתארגנות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בהחלטתו המפורטת והמנומקת של בית המשפט המחוזי במשפט הזוטא מיום </w:t>
      </w:r>
      <w:r>
        <w:rPr/>
        <w:t>19.6.2018</w:t>
      </w:r>
      <w:r>
        <w:rPr>
          <w:rtl w:val="true"/>
        </w:rPr>
        <w:t xml:space="preserve">, </w:t>
      </w:r>
      <w:r>
        <w:rPr>
          <w:rtl w:val="true"/>
        </w:rPr>
        <w:t>נפסלו כלל ההודאות שמסר המערער ב</w:t>
      </w:r>
      <w:r>
        <w:rPr>
          <w:rtl w:val="true"/>
        </w:rPr>
        <w:t>"</w:t>
      </w:r>
      <w:r>
        <w:rPr>
          <w:rtl w:val="true"/>
        </w:rPr>
        <w:t>חקירות הצורך</w:t>
      </w:r>
      <w:r>
        <w:rPr>
          <w:rtl w:val="true"/>
        </w:rPr>
        <w:t xml:space="preserve">" </w:t>
      </w:r>
      <w:r>
        <w:rPr>
          <w:rtl w:val="true"/>
        </w:rPr>
        <w:t>ובחקירות שב</w:t>
      </w:r>
      <w:r>
        <w:rPr>
          <w:rtl w:val="true"/>
        </w:rPr>
        <w:t>"</w:t>
      </w:r>
      <w:r>
        <w:rPr>
          <w:rtl w:val="true"/>
        </w:rPr>
        <w:t>כ נוספות שנערכו במקביל</w:t>
      </w:r>
      <w:r>
        <w:rPr>
          <w:rtl w:val="true"/>
        </w:rPr>
        <w:t xml:space="preserve">, </w:t>
      </w:r>
      <w:r>
        <w:rPr>
          <w:rtl w:val="true"/>
        </w:rPr>
        <w:t>בעוד שתוצרי תרגיל המדובבים וחקירות השב</w:t>
      </w:r>
      <w:r>
        <w:rPr>
          <w:rtl w:val="true"/>
        </w:rPr>
        <w:t>"</w:t>
      </w:r>
      <w:r>
        <w:rPr>
          <w:rtl w:val="true"/>
        </w:rPr>
        <w:t xml:space="preserve">כ שנערכו לפני </w:t>
      </w:r>
      <w:r>
        <w:rPr>
          <w:rtl w:val="true"/>
        </w:rPr>
        <w:t>"</w:t>
      </w:r>
      <w:r>
        <w:rPr>
          <w:rtl w:val="true"/>
        </w:rPr>
        <w:t>חקירות הצורך</w:t>
      </w:r>
      <w:r>
        <w:rPr>
          <w:rtl w:val="true"/>
        </w:rPr>
        <w:t xml:space="preserve">" </w:t>
      </w:r>
      <w:r>
        <w:rPr>
          <w:rtl w:val="true"/>
        </w:rPr>
        <w:t>נמצאו קבילים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בהמשך לכך הגיעו הצדדים להסדר טיעון חלקי</w:t>
      </w:r>
      <w:r>
        <w:rPr>
          <w:rtl w:val="true"/>
        </w:rPr>
        <w:t xml:space="preserve">, </w:t>
      </w:r>
      <w:r>
        <w:rPr>
          <w:rtl w:val="true"/>
        </w:rPr>
        <w:t>במסגרתו רוככו חלק מהאישומים שיוחסו לו וחלקם הושמטו מכתב האישום</w:t>
      </w:r>
      <w:r>
        <w:rPr>
          <w:rtl w:val="true"/>
        </w:rPr>
        <w:t xml:space="preserve">; </w:t>
      </w:r>
      <w:r>
        <w:rPr>
          <w:rtl w:val="true"/>
        </w:rPr>
        <w:t xml:space="preserve">המערער הודה בעובדות אישומים </w:t>
      </w:r>
      <w:r>
        <w:rPr/>
        <w:t>2</w:t>
      </w:r>
      <w:r>
        <w:rPr>
          <w:rFonts w:eastAsia="Garamond"/>
          <w:rtl w:val="true"/>
        </w:rPr>
        <w:t>–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אשר תוארו לעיל </w:t>
      </w:r>
      <w:r>
        <w:rPr>
          <w:rtl w:val="true"/>
        </w:rPr>
        <w:t>–</w:t>
      </w:r>
      <w:r>
        <w:rPr>
          <w:rtl w:val="true"/>
        </w:rPr>
        <w:t xml:space="preserve"> תוך שעובדות האישום הראשון נותרו במחלוקת</w:t>
      </w:r>
      <w:r>
        <w:rPr>
          <w:rtl w:val="true"/>
        </w:rPr>
        <w:t xml:space="preserve">; </w:t>
      </w:r>
      <w:r>
        <w:rPr>
          <w:rtl w:val="true"/>
        </w:rPr>
        <w:t>והוסכם כי בירור אשמתו בגין אישום זה והטיעונים לעונש יתבססו על הראיות שהוצגו במשפט זוטא</w:t>
      </w:r>
      <w:r>
        <w:rPr>
          <w:rtl w:val="true"/>
        </w:rPr>
        <w:t xml:space="preserve">, </w:t>
      </w:r>
      <w:r>
        <w:rPr>
          <w:rtl w:val="true"/>
        </w:rPr>
        <w:t>וכי במסגרת הטיעונים לעונש תוכל המשיבה לפרט את תוצאות האירוע בדומא בכללותו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בהחלטתו מיום </w:t>
      </w:r>
      <w:r>
        <w:rPr/>
        <w:t>12.5.2019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המחוזי כי רשם לפניו את הודאת המערער באישומים </w:t>
      </w:r>
      <w:r>
        <w:rPr/>
        <w:t>2</w:t>
      </w:r>
      <w:r>
        <w:rPr>
          <w:rFonts w:eastAsia="Garamond"/>
          <w:rtl w:val="true"/>
        </w:rPr>
        <w:t>–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 האישום המתוקן</w:t>
      </w:r>
      <w:r>
        <w:rPr>
          <w:rtl w:val="true"/>
        </w:rPr>
        <w:t xml:space="preserve">, </w:t>
      </w:r>
      <w:r>
        <w:rPr>
          <w:rtl w:val="true"/>
        </w:rPr>
        <w:t>וקבע כי הוא ביצע את העבירות שיוחסו לו באישומים אלו</w:t>
      </w:r>
      <w:r>
        <w:rPr>
          <w:rtl w:val="true"/>
        </w:rPr>
        <w:t xml:space="preserve">; </w:t>
      </w:r>
      <w:r>
        <w:rPr>
          <w:rtl w:val="true"/>
        </w:rPr>
        <w:t xml:space="preserve">ובהכרעת דינו מיום </w:t>
      </w:r>
      <w:r>
        <w:rPr/>
        <w:t>24.10.2019</w:t>
      </w:r>
      <w:r>
        <w:rPr>
          <w:rtl w:val="true"/>
        </w:rPr>
        <w:t xml:space="preserve">, </w:t>
      </w:r>
      <w:r>
        <w:rPr>
          <w:rtl w:val="true"/>
        </w:rPr>
        <w:t>אשר תפורט להלן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המערער ביצע את העבירה שיוחסה לו באישום הראשון לכתב האישום המתוקן</w:t>
      </w:r>
      <w:r>
        <w:rPr>
          <w:rtl w:val="true"/>
        </w:rPr>
        <w:t xml:space="preserve">, </w:t>
      </w:r>
      <w:r>
        <w:rPr>
          <w:rtl w:val="true"/>
        </w:rPr>
        <w:t>בגין חברותו בארגון טרור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בהכרעת דין מפורטת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חברותו של המערער בארגון טרור הוכחה מעבר לספק סביר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וכי התקיימו יסודות העבירה הן על פי ניסוחה הישן לפי </w:t>
      </w:r>
      <w:hyperlink r:id="rId3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הן על פי ניסוחה החדש 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–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>).</w:t>
      </w:r>
    </w:p>
    <w:p>
      <w:pPr>
        <w:pStyle w:val="Style11"/>
        <w:ind w:end="0"/>
        <w:jc w:val="both"/>
        <w:rPr/>
      </w:pP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קיומו של הארגון והשתייכות המערער אליו נלמדים </w:t>
      </w:r>
      <w:r>
        <w:rPr>
          <w:rtl w:val="true"/>
        </w:rPr>
        <w:t>"</w:t>
      </w:r>
      <w:r>
        <w:rPr>
          <w:rtl w:val="true"/>
        </w:rPr>
        <w:t>בעיקר מדבריו</w:t>
      </w:r>
      <w:r>
        <w:rPr>
          <w:rtl w:val="true"/>
        </w:rPr>
        <w:t xml:space="preserve">, </w:t>
      </w:r>
      <w:r>
        <w:rPr>
          <w:rtl w:val="true"/>
        </w:rPr>
        <w:t>פעולותיו ומעשיו</w:t>
      </w:r>
      <w:r>
        <w:rPr>
          <w:rtl w:val="true"/>
        </w:rPr>
        <w:t xml:space="preserve">" </w:t>
      </w:r>
      <w:r>
        <w:rPr>
          <w:rtl w:val="true"/>
        </w:rPr>
        <w:t>של המערער עצמו</w:t>
      </w:r>
      <w:r>
        <w:rPr>
          <w:rtl w:val="true"/>
        </w:rPr>
        <w:t xml:space="preserve">, </w:t>
      </w:r>
      <w:r>
        <w:rPr>
          <w:rtl w:val="true"/>
        </w:rPr>
        <w:t>ונתמכים בחוות דעת של השב</w:t>
      </w:r>
      <w:r>
        <w:rPr>
          <w:rtl w:val="true"/>
        </w:rPr>
        <w:t>"</w:t>
      </w:r>
      <w:r>
        <w:rPr>
          <w:rtl w:val="true"/>
        </w:rPr>
        <w:t xml:space="preserve">כ שהוגשה לבית המשפט המחוזי באמצעות המומחה המכונה </w:t>
      </w:r>
      <w:r>
        <w:rPr>
          <w:rtl w:val="true"/>
        </w:rPr>
        <w:t>"</w:t>
      </w:r>
      <w:r>
        <w:rPr>
          <w:rtl w:val="true"/>
        </w:rPr>
        <w:t>אמיתי</w:t>
      </w:r>
      <w:r>
        <w:rPr>
          <w:rtl w:val="true"/>
        </w:rPr>
        <w:t xml:space="preserve">" </w:t>
      </w:r>
      <w:r>
        <w:rPr>
          <w:rtl w:val="true"/>
        </w:rPr>
        <w:t xml:space="preserve">מהחטיבה לסיכול טרור וחתרנות בקרב יהודים וזרים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 xml:space="preserve">); </w:t>
      </w:r>
      <w:r>
        <w:rPr>
          <w:rtl w:val="true"/>
        </w:rPr>
        <w:t>וכי אף אם לא די בראיה בודדת כדי להוכיח את חברותו של המערער בארגון טרור</w:t>
      </w:r>
      <w:r>
        <w:rPr>
          <w:rtl w:val="true"/>
        </w:rPr>
        <w:t>, "</w:t>
      </w:r>
      <w:r>
        <w:rPr>
          <w:rtl w:val="true"/>
        </w:rPr>
        <w:t>הרי שצבר הראיות</w:t>
      </w:r>
      <w:r>
        <w:rPr>
          <w:rtl w:val="true"/>
        </w:rPr>
        <w:t xml:space="preserve">" </w:t>
      </w:r>
      <w:r>
        <w:rPr>
          <w:rtl w:val="true"/>
        </w:rPr>
        <w:t>מלמד על כך מעבר לספק סביר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הפנה בית המשפט לעבירות שבהן הודה המערער</w:t>
      </w:r>
      <w:r>
        <w:rPr>
          <w:rtl w:val="true"/>
        </w:rPr>
        <w:t xml:space="preserve">, </w:t>
      </w:r>
      <w:r>
        <w:rPr>
          <w:rtl w:val="true"/>
        </w:rPr>
        <w:t>אשר עונות להגדרה מעשי טרור</w:t>
      </w:r>
      <w:r>
        <w:rPr>
          <w:rtl w:val="true"/>
        </w:rPr>
        <w:t xml:space="preserve">, </w:t>
      </w:r>
      <w:r>
        <w:rPr>
          <w:rtl w:val="true"/>
        </w:rPr>
        <w:t>ולדבריו בתרגיל המדובבים שהוזכר לעיל</w:t>
      </w:r>
      <w:r>
        <w:rPr>
          <w:rtl w:val="true"/>
        </w:rPr>
        <w:t xml:space="preserve">, </w:t>
      </w:r>
      <w:r>
        <w:rPr>
          <w:rtl w:val="true"/>
        </w:rPr>
        <w:t xml:space="preserve">שלהם נקבע כי </w:t>
      </w:r>
      <w:r>
        <w:rPr>
          <w:rtl w:val="true"/>
        </w:rPr>
        <w:t>"</w:t>
      </w:r>
      <w:r>
        <w:rPr>
          <w:rtl w:val="true"/>
        </w:rPr>
        <w:t>יש ליתן משקל רב</w:t>
      </w:r>
      <w:r>
        <w:rPr>
          <w:rtl w:val="true"/>
        </w:rPr>
        <w:t xml:space="preserve">", </w:t>
      </w:r>
      <w:r>
        <w:rPr>
          <w:rtl w:val="true"/>
        </w:rPr>
        <w:t>במסגרתם פירט כאמור את משנתם האידאולוגית שלו ושל חבריו</w:t>
      </w:r>
      <w:r>
        <w:rPr>
          <w:rtl w:val="true"/>
        </w:rPr>
        <w:t xml:space="preserve">; </w:t>
      </w:r>
      <w:r>
        <w:rPr>
          <w:rtl w:val="true"/>
        </w:rPr>
        <w:t>את אופן הקבלה לארגון</w:t>
      </w:r>
      <w:r>
        <w:rPr>
          <w:rtl w:val="true"/>
        </w:rPr>
        <w:t xml:space="preserve">; </w:t>
      </w:r>
      <w:r>
        <w:rPr>
          <w:rtl w:val="true"/>
        </w:rPr>
        <w:t>את האופן בו חנך נערים שהצטרפו לשורות הארגון</w:t>
      </w:r>
      <w:r>
        <w:rPr>
          <w:rtl w:val="true"/>
        </w:rPr>
        <w:t xml:space="preserve">; </w:t>
      </w:r>
      <w:r>
        <w:rPr>
          <w:rtl w:val="true"/>
        </w:rPr>
        <w:t>את דפוסי הפעולה של הארגון</w:t>
      </w:r>
      <w:r>
        <w:rPr>
          <w:rtl w:val="true"/>
        </w:rPr>
        <w:t xml:space="preserve">, </w:t>
      </w:r>
      <w:r>
        <w:rPr>
          <w:rtl w:val="true"/>
        </w:rPr>
        <w:t>הנוקט בתכנון מקדים לפני ביצוע פעולותיו ובאמצעי זהירות שנוקטים חבריו בעת ביצוע הפעולות ובמהלך חקירותיהם</w:t>
      </w:r>
      <w:r>
        <w:rPr>
          <w:rtl w:val="true"/>
        </w:rPr>
        <w:t xml:space="preserve">; </w:t>
      </w:r>
      <w:r>
        <w:rPr>
          <w:rtl w:val="true"/>
        </w:rPr>
        <w:t>וכן פרטים רבים אודות פעולות אחרות שנטען בחוות הדעת של השב</w:t>
      </w:r>
      <w:r>
        <w:rPr>
          <w:rtl w:val="true"/>
        </w:rPr>
        <w:t>"</w:t>
      </w:r>
      <w:r>
        <w:rPr>
          <w:rtl w:val="true"/>
        </w:rPr>
        <w:t>כ כי בוצעו על ידי חברי הארגון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הפנה בית המשפט המחוזי לדברי המערער ולדברי חבריו בסרטון שהופץ במרשתת בחודש ספטמבר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 xml:space="preserve">בשם </w:t>
      </w:r>
      <w:r>
        <w:rPr>
          <w:rtl w:val="true"/>
        </w:rPr>
        <w:t>"</w:t>
      </w:r>
      <w:r>
        <w:rPr>
          <w:rtl w:val="true"/>
        </w:rPr>
        <w:t>עצורי תג מחיר מדברים</w:t>
      </w:r>
      <w:r>
        <w:rPr>
          <w:rtl w:val="true"/>
        </w:rPr>
        <w:t xml:space="preserve">", </w:t>
      </w:r>
      <w:r>
        <w:rPr>
          <w:rtl w:val="true"/>
        </w:rPr>
        <w:t>שבו הופיע בפנים גלויות והציג מצע אידאולוגי בגנות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, "</w:t>
      </w:r>
      <w:r>
        <w:rPr>
          <w:rtl w:val="true"/>
        </w:rPr>
        <w:t>השלטון הזר בארץ</w:t>
      </w:r>
      <w:r>
        <w:rPr>
          <w:rtl w:val="true"/>
        </w:rPr>
        <w:t xml:space="preserve">", </w:t>
      </w:r>
      <w:r>
        <w:rPr>
          <w:rtl w:val="true"/>
        </w:rPr>
        <w:t>ציין כי מטרת הקבוצה אליה הוא משתייך היא לפעול להקמת מדינה יהודית ולבניין בית המקדש</w:t>
      </w:r>
      <w:r>
        <w:rPr>
          <w:rtl w:val="true"/>
        </w:rPr>
        <w:t xml:space="preserve">, </w:t>
      </w:r>
      <w:r>
        <w:rPr>
          <w:rtl w:val="true"/>
        </w:rPr>
        <w:t>וחבריו חוזרים על דברים דומים</w:t>
      </w:r>
      <w:r>
        <w:rPr>
          <w:rtl w:val="true"/>
        </w:rPr>
        <w:t xml:space="preserve">. </w:t>
      </w:r>
      <w:r>
        <w:rPr>
          <w:rtl w:val="true"/>
        </w:rPr>
        <w:t xml:space="preserve">אף לגבי סרטון זה נקבע כי </w:t>
      </w:r>
      <w:r>
        <w:rPr>
          <w:rtl w:val="true"/>
        </w:rPr>
        <w:t>"</w:t>
      </w:r>
      <w:r>
        <w:rPr>
          <w:rtl w:val="true"/>
        </w:rPr>
        <w:t xml:space="preserve">יש ליתן משקל רב לדברים שמסר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Style w:val="-M"/>
          <w:rtl w:val="true"/>
        </w:rPr>
        <w:t>י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</w:t>
      </w:r>
      <w:r>
        <w:rPr>
          <w:rStyle w:val="-M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לתוכן הדברים שלו ובהקשר של חבריו המדברים ברוח דומה בסרטון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שצוין כי במהלך חקירתו בבית המשפט</w:t>
      </w:r>
      <w:r>
        <w:rPr>
          <w:rtl w:val="true"/>
        </w:rPr>
        <w:t xml:space="preserve">, </w:t>
      </w:r>
      <w:r>
        <w:rPr>
          <w:rtl w:val="true"/>
        </w:rPr>
        <w:t>המערער לא התכחש לדבריו בסרטון</w:t>
      </w:r>
      <w:r>
        <w:rPr>
          <w:rtl w:val="true"/>
        </w:rPr>
        <w:t xml:space="preserve">, </w:t>
      </w:r>
      <w:r>
        <w:rPr>
          <w:rtl w:val="true"/>
        </w:rPr>
        <w:t xml:space="preserve">ולא טען כי הם עוותו או הוצאו מהקשר </w:t>
      </w:r>
      <w:r>
        <w:rPr>
          <w:rtl w:val="true"/>
        </w:rPr>
        <w:t>–</w:t>
      </w:r>
      <w:r>
        <w:rPr>
          <w:rtl w:val="true"/>
        </w:rPr>
        <w:t xml:space="preserve"> אלא כי הדברים נאמרו מתוך התלהבותו כנער צעיר</w:t>
      </w:r>
      <w:r>
        <w:rPr>
          <w:rtl w:val="true"/>
        </w:rPr>
        <w:t xml:space="preserve">, </w:t>
      </w:r>
      <w:r>
        <w:rPr>
          <w:rtl w:val="true"/>
        </w:rPr>
        <w:t>וכי אינו זוכר אם הדברים הוכתבו לו על ידי אדם אחר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הפנה בית המשפט המחוזי לחקירות המערער בשב</w:t>
      </w:r>
      <w:r>
        <w:rPr>
          <w:rtl w:val="true"/>
        </w:rPr>
        <w:t>"</w:t>
      </w:r>
      <w:r>
        <w:rPr>
          <w:rtl w:val="true"/>
        </w:rPr>
        <w:t>כ אשר קדמו ל</w:t>
      </w:r>
      <w:r>
        <w:rPr>
          <w:rtl w:val="true"/>
        </w:rPr>
        <w:t>"</w:t>
      </w:r>
      <w:r>
        <w:rPr>
          <w:rtl w:val="true"/>
        </w:rPr>
        <w:t>חקירת הצורך</w:t>
      </w:r>
      <w:r>
        <w:rPr>
          <w:rtl w:val="true"/>
        </w:rPr>
        <w:t xml:space="preserve">", </w:t>
      </w:r>
      <w:r>
        <w:rPr>
          <w:rtl w:val="true"/>
        </w:rPr>
        <w:t>אשר במהלכן פירט את משנתו האידאולוגית באופן המתיישב עם האמור בסרטון</w:t>
      </w:r>
      <w:r>
        <w:rPr>
          <w:rtl w:val="true"/>
        </w:rPr>
        <w:t xml:space="preserve">; </w:t>
      </w:r>
      <w:r>
        <w:rPr>
          <w:rtl w:val="true"/>
        </w:rPr>
        <w:t>שיחת טלפון בין המערער ואחיו בסמוך לאחר האירוע בדומא</w:t>
      </w:r>
      <w:r>
        <w:rPr>
          <w:rtl w:val="true"/>
        </w:rPr>
        <w:t xml:space="preserve">, </w:t>
      </w:r>
      <w:r>
        <w:rPr>
          <w:rtl w:val="true"/>
        </w:rPr>
        <w:t>במהלכה הביע בין היתר משנה אידאולוגית דומה</w:t>
      </w:r>
      <w:r>
        <w:rPr>
          <w:rtl w:val="true"/>
        </w:rPr>
        <w:t xml:space="preserve">; </w:t>
      </w:r>
      <w:r>
        <w:rPr>
          <w:rtl w:val="true"/>
        </w:rPr>
        <w:t>וחוות הדעת מטעם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אשר נערכה על ידי מומחה שהעיד על חוות הדעת בפני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וכללה פרטים אודות התארגנות שהתגבשה החל מסוף שנת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על פי הנטען בחוות הדעת</w:t>
      </w:r>
      <w:r>
        <w:rPr>
          <w:rtl w:val="true"/>
        </w:rPr>
        <w:t xml:space="preserve">, </w:t>
      </w:r>
      <w:r>
        <w:rPr>
          <w:rtl w:val="true"/>
        </w:rPr>
        <w:t xml:space="preserve">אחד ממנהיגיה הוא אדם בשם מאיר אטינגר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המקורב למערער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טענות המערער לקיומה של הגנה מן הצדק באופן שיש בו כדי להביא לביטול האישומים נגדו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טענות המערער באשר לקיומה של אכיפה בררנית</w:t>
      </w:r>
      <w:r>
        <w:rPr>
          <w:rtl w:val="true"/>
        </w:rPr>
        <w:t xml:space="preserve">, </w:t>
      </w:r>
      <w:r>
        <w:rPr>
          <w:rtl w:val="true"/>
        </w:rPr>
        <w:t>תוך שקבע כי נסיבותיהם של יתר המעורבים בפעילות הארגון שונות מאלו של המערער ושל האדם הנוסף שהועמד לדין בגין הפיגוע בדומא</w:t>
      </w:r>
      <w:r>
        <w:rPr>
          <w:rtl w:val="true"/>
        </w:rPr>
        <w:t xml:space="preserve">; </w:t>
      </w:r>
      <w:r>
        <w:rPr>
          <w:rtl w:val="true"/>
        </w:rPr>
        <w:t>וכי ההחלטה שלא להעמיד לדין את רוצחי הנער אבו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דיר בגין עבירה של חברות בארגון טרור נבעה מכך שלגישת המשיבה מדובר היה </w:t>
      </w:r>
      <w:r>
        <w:rPr>
          <w:rtl w:val="true"/>
        </w:rPr>
        <w:t>"</w:t>
      </w:r>
      <w:r>
        <w:rPr>
          <w:rtl w:val="true"/>
        </w:rPr>
        <w:t xml:space="preserve">באירוע נקודתי על פני פרק זמן קצר ולא ניתן לומר שהרצח בוצע במסגרת אותה </w:t>
      </w:r>
      <w:r>
        <w:rPr>
          <w:rtl w:val="true"/>
        </w:rPr>
        <w:t>'</w:t>
      </w:r>
      <w:r>
        <w:rPr>
          <w:rtl w:val="true"/>
        </w:rPr>
        <w:t>תבנית מאורגנת מתמשכת</w:t>
      </w:r>
      <w:r>
        <w:rPr>
          <w:rtl w:val="true"/>
        </w:rPr>
        <w:t xml:space="preserve">' </w:t>
      </w:r>
      <w:r>
        <w:rPr>
          <w:rtl w:val="true"/>
        </w:rPr>
        <w:t>כמוגדר בחוק</w:t>
      </w:r>
      <w:r>
        <w:rPr>
          <w:rtl w:val="true"/>
        </w:rPr>
        <w:t>".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את טענת המערער לפגם מינהלי בחקירותיו</w:t>
      </w:r>
      <w:r>
        <w:rPr>
          <w:rtl w:val="true"/>
        </w:rPr>
        <w:t xml:space="preserve">, </w:t>
      </w:r>
      <w:r>
        <w:rPr>
          <w:rtl w:val="true"/>
        </w:rPr>
        <w:t xml:space="preserve">בכך שלא הוזהר במהלכן כי הוא נחשד בעבירות לפי 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 או חוק המאבק בטרור</w:t>
      </w:r>
      <w:r>
        <w:rPr>
          <w:rtl w:val="true"/>
        </w:rPr>
        <w:t xml:space="preserve">; </w:t>
      </w:r>
      <w:r>
        <w:rPr>
          <w:rtl w:val="true"/>
        </w:rPr>
        <w:t>וכן נדחתה טענת המערער בדבר תקדימיות העמדתו לדין בעבירת החברות בארגון טרור</w:t>
      </w:r>
      <w:r>
        <w:rPr>
          <w:rtl w:val="true"/>
        </w:rPr>
        <w:t xml:space="preserve">, </w:t>
      </w:r>
      <w:r>
        <w:rPr>
          <w:rtl w:val="true"/>
        </w:rPr>
        <w:t>לאור מקרים נוספים עליהם הצביעה המשיבה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נסיבותיו החריגות של המערער </w:t>
      </w:r>
      <w:r>
        <w:rPr>
          <w:rtl w:val="true"/>
        </w:rPr>
        <w:t>–</w:t>
      </w:r>
      <w:r>
        <w:rPr>
          <w:rtl w:val="true"/>
        </w:rPr>
        <w:t xml:space="preserve"> לרבות 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העובדה שננקטו כלפיו </w:t>
      </w:r>
      <w:r>
        <w:rPr>
          <w:rtl w:val="true"/>
        </w:rPr>
        <w:t>"</w:t>
      </w:r>
      <w:r>
        <w:rPr>
          <w:rtl w:val="true"/>
        </w:rPr>
        <w:t>אמצעים מיוחדים וחריגים במהלך שתי חקירות צורך</w:t>
      </w:r>
      <w:r>
        <w:rPr>
          <w:rtl w:val="true"/>
        </w:rPr>
        <w:t xml:space="preserve">", </w:t>
      </w:r>
      <w:r>
        <w:rPr>
          <w:rtl w:val="true"/>
        </w:rPr>
        <w:t xml:space="preserve">ושהוא היחיד העומד לדין בפרשה זו בעבירה של חברות בארגון טרור </w:t>
      </w:r>
      <w:r>
        <w:rPr>
          <w:rtl w:val="true"/>
        </w:rPr>
        <w:t>–</w:t>
      </w:r>
      <w:r>
        <w:rPr>
          <w:rtl w:val="true"/>
        </w:rPr>
        <w:t xml:space="preserve"> עשויות להצדיק התחשבות בעונשו</w:t>
      </w:r>
      <w:r>
        <w:rPr>
          <w:rtl w:val="true"/>
        </w:rPr>
        <w:t xml:space="preserve">, </w:t>
      </w:r>
      <w:r>
        <w:rPr>
          <w:rtl w:val="true"/>
        </w:rPr>
        <w:t>אף שאין בהן כדי להקים לזכותו הגנה מן הצדק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spacing w:val="12"/>
          <w:rtl w:val="true"/>
        </w:rPr>
        <w:t xml:space="preserve">בית המשפט המחוזי עמד בגזר דינו מיום </w:t>
      </w:r>
      <w:r>
        <w:rPr>
          <w:spacing w:val="12"/>
        </w:rPr>
        <w:t>16.9.2020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על כך שלמערער לא מלאו </w:t>
      </w:r>
      <w:r>
        <w:rPr>
          <w:spacing w:val="12"/>
        </w:rPr>
        <w:t>16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שנים בעת שהחל לבצע את</w:t>
      </w:r>
      <w:r>
        <w:rPr>
          <w:rtl w:val="true"/>
        </w:rPr>
        <w:t xml:space="preserve"> המעשים שיוחסו לו על פני כשנה</w:t>
      </w:r>
      <w:r>
        <w:rPr>
          <w:rtl w:val="true"/>
        </w:rPr>
        <w:t xml:space="preserve">, </w:t>
      </w:r>
      <w:r>
        <w:rPr>
          <w:rtl w:val="true"/>
        </w:rPr>
        <w:t xml:space="preserve">ומשכך יש לגזור את דינו בהתאם להוראות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ascii="FrankRuehl" w:hAnsi="FrankRuehl"/>
          <w:rtl w:val="true"/>
        </w:rPr>
        <w:t>–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-M"/>
          <w:rtl w:val="true"/>
        </w:rPr>
        <w:t>חוק הנוער</w:t>
      </w:r>
      <w:r>
        <w:rPr>
          <w:rtl w:val="true"/>
        </w:rPr>
        <w:t xml:space="preserve">). </w:t>
      </w:r>
    </w:p>
    <w:p>
      <w:pPr>
        <w:pStyle w:val="Style11"/>
        <w:ind w:end="0"/>
        <w:jc w:val="both"/>
        <w:rPr/>
      </w:pP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צוין כי בהתאם לחוק הנוער</w:t>
      </w:r>
      <w:r>
        <w:rPr>
          <w:rtl w:val="true"/>
        </w:rPr>
        <w:t xml:space="preserve">, </w:t>
      </w:r>
      <w:r>
        <w:rPr>
          <w:rtl w:val="true"/>
        </w:rPr>
        <w:t>יש להעניק משקל משמעותי לשיקולי השיקום בגזירת עונשם של קטינים</w:t>
      </w:r>
      <w:r>
        <w:rPr>
          <w:rtl w:val="true"/>
        </w:rPr>
        <w:t xml:space="preserve">, </w:t>
      </w:r>
      <w:r>
        <w:rPr>
          <w:rtl w:val="true"/>
        </w:rPr>
        <w:t>במטרה להחזירם לתפקוד נורמטיבי בחברה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הודגש כי נפסק לא אחת שככל שנסיבות העבירה חמורות יותר</w:t>
      </w:r>
      <w:r>
        <w:rPr>
          <w:rtl w:val="true"/>
        </w:rPr>
        <w:t xml:space="preserve">, </w:t>
      </w:r>
      <w:r>
        <w:rPr>
          <w:rtl w:val="true"/>
        </w:rPr>
        <w:t xml:space="preserve">כך יש לבכר שיקולי ענישה על פני שיקול שיקום </w:t>
      </w:r>
      <w:r>
        <w:rPr>
          <w:rtl w:val="true"/>
        </w:rPr>
        <w:t>–</w:t>
      </w:r>
      <w:r>
        <w:rPr>
          <w:rtl w:val="true"/>
        </w:rPr>
        <w:t xml:space="preserve"> אף בעניינם של קטינים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מדיניות הענישה הנוהגת כלפי העבירות שנקבע כי המערער ביצע</w:t>
      </w:r>
      <w:r>
        <w:rPr>
          <w:rtl w:val="true"/>
        </w:rPr>
        <w:t xml:space="preserve">, </w:t>
      </w:r>
      <w:r>
        <w:rPr>
          <w:rtl w:val="true"/>
        </w:rPr>
        <w:t xml:space="preserve">והדגיש את החומרה הגלומה במעשיו </w:t>
      </w:r>
      <w:r>
        <w:rPr>
          <w:rtl w:val="true"/>
        </w:rPr>
        <w:t>–</w:t>
      </w:r>
      <w:r>
        <w:rPr>
          <w:rtl w:val="true"/>
        </w:rPr>
        <w:t xml:space="preserve"> אשר בוצעו יחד עם אחרים</w:t>
      </w:r>
      <w:r>
        <w:rPr>
          <w:rtl w:val="true"/>
        </w:rPr>
        <w:t xml:space="preserve">, </w:t>
      </w:r>
      <w:r>
        <w:rPr>
          <w:rtl w:val="true"/>
        </w:rPr>
        <w:t>במסגרת של ארגון טרור</w:t>
      </w:r>
      <w:r>
        <w:rPr>
          <w:rtl w:val="true"/>
        </w:rPr>
        <w:t xml:space="preserve">, </w:t>
      </w:r>
      <w:r>
        <w:rPr>
          <w:rtl w:val="true"/>
        </w:rPr>
        <w:t>וממניע גזעני</w:t>
      </w:r>
      <w:r>
        <w:rPr>
          <w:rFonts w:ascii="FrankRuehl" w:hAnsi="FrankRuehl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זרעו פחד ובהלה בקרב התושבים הפלסטינים בשטחי יהודה ושומרון ופגעו בתחושת ביטחונם</w:t>
      </w:r>
      <w:r>
        <w:rPr>
          <w:rtl w:val="true"/>
        </w:rPr>
        <w:t xml:space="preserve">; </w:t>
      </w:r>
      <w:r>
        <w:rPr>
          <w:rtl w:val="true"/>
        </w:rPr>
        <w:t>ונועדו לערער את יסודות המשטר הדמוקרטי</w:t>
      </w:r>
      <w:r>
        <w:rPr>
          <w:rtl w:val="true"/>
        </w:rPr>
        <w:t xml:space="preserve">, </w:t>
      </w:r>
      <w:r>
        <w:rPr>
          <w:rtl w:val="true"/>
        </w:rPr>
        <w:t>שלטון החוק והסדר הציבורי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כי המערער ביצע את המעשים על פני תקופה של שנה</w:t>
      </w:r>
      <w:r>
        <w:rPr>
          <w:rtl w:val="true"/>
        </w:rPr>
        <w:t xml:space="preserve">, </w:t>
      </w:r>
      <w:r>
        <w:rPr>
          <w:rtl w:val="true"/>
        </w:rPr>
        <w:t>חרף מעורבותו הקודמת של שירות המבחן בעניינו ודרישתם של רבים לאורך תקופה זו כי יחדל מהתנהגותו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מעשיו נפסקו רק לאחר מעצרו המנהלי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שיש בו כדי ללמד על אורח חייו השלילי</w:t>
      </w:r>
      <w:r>
        <w:rPr>
          <w:rtl w:val="true"/>
        </w:rPr>
        <w:t xml:space="preserve">, </w:t>
      </w:r>
      <w:r>
        <w:rPr>
          <w:rtl w:val="true"/>
        </w:rPr>
        <w:t>ונחישותו להגשים את האידאולוגיה האלימה שמכוחה פעל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בהתייחס לאישום השני</w:t>
      </w:r>
      <w:r>
        <w:rPr>
          <w:rtl w:val="true"/>
        </w:rPr>
        <w:t xml:space="preserve">, </w:t>
      </w:r>
      <w:r>
        <w:rPr>
          <w:rtl w:val="true"/>
        </w:rPr>
        <w:t>בעניין הפיגוע בדומא</w:t>
      </w:r>
      <w:r>
        <w:rPr>
          <w:rtl w:val="true"/>
        </w:rPr>
        <w:t xml:space="preserve">, </w:t>
      </w:r>
      <w:r>
        <w:rPr>
          <w:rtl w:val="true"/>
        </w:rPr>
        <w:t>הודגש כי אומנם כתב האישום המקורי ייחס לו קשירת קשר להביא למותם של אנשים ממניע גזעני</w:t>
      </w:r>
      <w:r>
        <w:rPr>
          <w:rtl w:val="true"/>
        </w:rPr>
        <w:t xml:space="preserve">; </w:t>
      </w:r>
      <w:r>
        <w:rPr>
          <w:rtl w:val="true"/>
        </w:rPr>
        <w:t xml:space="preserve">אולם אישום זה רוכך באופן משמעותי במסגרת הסדר הטיעון </w:t>
      </w:r>
      <w:r>
        <w:rPr>
          <w:rtl w:val="true"/>
        </w:rPr>
        <w:t>–</w:t>
      </w:r>
      <w:r>
        <w:rPr>
          <w:rtl w:val="true"/>
        </w:rPr>
        <w:t xml:space="preserve"> וכעת מייחס לו קשירת קשר להצתת בית מגורים ממניע גזעני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</w:t>
      </w:r>
      <w:r>
        <w:rPr>
          <w:rtl w:val="true"/>
        </w:rPr>
        <w:t>"</w:t>
      </w:r>
      <w:r>
        <w:rPr>
          <w:rtl w:val="true"/>
        </w:rPr>
        <w:t xml:space="preserve">לא ניתן לזקוף לחובת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Style w:val="-M"/>
          <w:rtl w:val="true"/>
        </w:rPr>
        <w:t>י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</w:t>
      </w:r>
      <w:r>
        <w:rPr>
          <w:rStyle w:val="-M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את מעשיו של הקושר הנוסף</w:t>
      </w:r>
      <w:r>
        <w:rPr>
          <w:rtl w:val="true"/>
        </w:rPr>
        <w:t xml:space="preserve">" </w:t>
      </w:r>
      <w:r>
        <w:rPr>
          <w:rtl w:val="true"/>
        </w:rPr>
        <w:t>ואת התוצאות הקשות שנגרמו לבני משפחת דוואבשה</w:t>
      </w:r>
      <w:r>
        <w:rPr>
          <w:rtl w:val="true"/>
        </w:rPr>
        <w:t xml:space="preserve">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אין מקום ליתן בעניינו של הנאשם דנן משקל משמעותי לעדותם של בני המשפחה</w:t>
      </w:r>
      <w:r>
        <w:rPr>
          <w:rtl w:val="true"/>
        </w:rPr>
        <w:t>".</w:t>
      </w:r>
    </w:p>
    <w:p>
      <w:pPr>
        <w:pStyle w:val="Style11"/>
        <w:ind w:end="0"/>
        <w:jc w:val="both"/>
        <w:rPr/>
      </w:pPr>
      <w:r>
        <w:rPr>
          <w:rtl w:val="true"/>
        </w:rPr>
        <w:t>באשר ליתר האישומים</w:t>
      </w:r>
      <w:r>
        <w:rPr>
          <w:rtl w:val="true"/>
        </w:rPr>
        <w:t xml:space="preserve">, </w:t>
      </w:r>
      <w:r>
        <w:rPr>
          <w:rtl w:val="true"/>
        </w:rPr>
        <w:t>הודגשו התכנון המוקדם</w:t>
      </w:r>
      <w:r>
        <w:rPr>
          <w:rtl w:val="true"/>
        </w:rPr>
        <w:t xml:space="preserve">, </w:t>
      </w:r>
      <w:r>
        <w:rPr>
          <w:rtl w:val="true"/>
        </w:rPr>
        <w:t>הפגיעה בתחושת הביטחון של נפגעי העבירה ושכניהם</w:t>
      </w:r>
      <w:r>
        <w:rPr>
          <w:rtl w:val="true"/>
        </w:rPr>
        <w:t xml:space="preserve">, </w:t>
      </w:r>
      <w:r>
        <w:rPr>
          <w:rtl w:val="true"/>
        </w:rPr>
        <w:t>הנזק שנגרם לרכוש</w:t>
      </w:r>
      <w:r>
        <w:rPr>
          <w:rtl w:val="true"/>
        </w:rPr>
        <w:t xml:space="preserve">, </w:t>
      </w:r>
      <w:r>
        <w:rPr>
          <w:rtl w:val="true"/>
        </w:rPr>
        <w:t>ופוטנציאל הנזק שעלול היה להיגרם כתוצאה מההצתות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האמצעים המיוחדים שננקטו כלפי המערער במהלך חקירתו</w:t>
      </w:r>
      <w:r>
        <w:rPr>
          <w:rtl w:val="true"/>
        </w:rPr>
        <w:t xml:space="preserve">, </w:t>
      </w:r>
      <w:r>
        <w:rPr>
          <w:rtl w:val="true"/>
        </w:rPr>
        <w:t>תוך פגיעה חמורה בזכויות היסוד שלו לשמירה על שלמות הגוף והנפש ולכבוד</w:t>
      </w:r>
      <w:r>
        <w:rPr>
          <w:rtl w:val="true"/>
        </w:rPr>
        <w:t xml:space="preserve">; </w:t>
      </w:r>
      <w:r>
        <w:rPr>
          <w:rtl w:val="true"/>
        </w:rPr>
        <w:t>כי חקירתו נוהלה באינטנסיביות</w:t>
      </w:r>
      <w:r>
        <w:rPr>
          <w:rtl w:val="true"/>
        </w:rPr>
        <w:t xml:space="preserve">, </w:t>
      </w:r>
      <w:r>
        <w:rPr>
          <w:rtl w:val="true"/>
        </w:rPr>
        <w:t>שלא בהתאם לחוק הנוער</w:t>
      </w:r>
      <w:r>
        <w:rPr>
          <w:rtl w:val="true"/>
        </w:rPr>
        <w:t xml:space="preserve">, </w:t>
      </w:r>
      <w:r>
        <w:rPr>
          <w:rtl w:val="true"/>
        </w:rPr>
        <w:t>בעוד הוא מנוע מלהיפגש עם עורכי דינו</w:t>
      </w:r>
      <w:r>
        <w:rPr>
          <w:rtl w:val="true"/>
        </w:rPr>
        <w:t xml:space="preserve">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 xml:space="preserve">השלכותיה הקשות של החקירה מלוות את הנאשם </w:t>
      </w:r>
      <w:r>
        <w:rPr>
          <w:rtl w:val="true"/>
        </w:rPr>
        <w:t>[</w:t>
      </w:r>
      <w:r>
        <w:rPr>
          <w:rtl w:val="true"/>
        </w:rPr>
        <w:t xml:space="preserve">המערער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Style w:val="-M"/>
          <w:rtl w:val="true"/>
        </w:rPr>
        <w:t>י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</w:t>
      </w:r>
      <w:r>
        <w:rPr>
          <w:rStyle w:val="-M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עד היום</w:t>
      </w:r>
      <w:r>
        <w:rPr>
          <w:rtl w:val="true"/>
        </w:rPr>
        <w:t>".</w:t>
      </w:r>
    </w:p>
    <w:p>
      <w:pPr>
        <w:pStyle w:val="Style11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 כי המערער שהה במעצר מאחורי סורג ובריח לתקופה ממושכת ביחס לגילו הצעיר של כ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בתנאים </w:t>
      </w:r>
      <w:r>
        <w:rPr>
          <w:rtl w:val="true"/>
        </w:rPr>
        <w:t>"</w:t>
      </w:r>
      <w:r>
        <w:rPr>
          <w:rtl w:val="true"/>
        </w:rPr>
        <w:t>שאינם קלים</w:t>
      </w:r>
      <w:r>
        <w:rPr>
          <w:rtl w:val="true"/>
        </w:rPr>
        <w:t xml:space="preserve">" </w:t>
      </w:r>
      <w:r>
        <w:rPr>
          <w:rtl w:val="true"/>
        </w:rPr>
        <w:t>לאור הגדרתו כעצור ביטחוני</w:t>
      </w:r>
      <w:r>
        <w:rPr>
          <w:rtl w:val="true"/>
        </w:rPr>
        <w:t xml:space="preserve">, </w:t>
      </w:r>
      <w:r>
        <w:rPr>
          <w:rtl w:val="true"/>
        </w:rPr>
        <w:t>ולאחר מכן שהה במעצר באיזוק אלקטרוני לתקופה ממושכת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על רקע האישומים החמורים שיוחסו לו בכתב האישום המקורי </w:t>
      </w:r>
      <w:r>
        <w:rPr>
          <w:rtl w:val="true"/>
        </w:rPr>
        <w:t>–</w:t>
      </w:r>
      <w:r>
        <w:rPr>
          <w:rtl w:val="true"/>
        </w:rPr>
        <w:t xml:space="preserve"> אשר רוככו לבסוף באופן משמעותי במסגרת הסדר הטיעון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אופן ניהול החקירה חרף גילו הצעיר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כמו גם מעצרו הממושך </w:t>
      </w:r>
      <w:r>
        <w:rPr>
          <w:rtl w:val="true"/>
        </w:rPr>
        <w:t>–</w:t>
      </w:r>
      <w:r>
        <w:rPr>
          <w:rtl w:val="true"/>
        </w:rPr>
        <w:t xml:space="preserve"> מצדיקים שניהם הקלה בעונשו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rStyle w:val="Style10"/>
        </w:rPr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וחרף התרשמותו החיובית של שירות המבחן מההליך השיקומי אותו עבר המערער</w:t>
      </w:r>
      <w:r>
        <w:rPr>
          <w:rtl w:val="true"/>
        </w:rPr>
        <w:t xml:space="preserve">, </w:t>
      </w:r>
      <w:r>
        <w:rPr>
          <w:rtl w:val="true"/>
        </w:rPr>
        <w:t>נקבע כי לא ניתן להסתפק בעניינו בעונש של מאסר בפועל בדרך של עבודות שירות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Style w:val="Style10"/>
          <w:rtl w:val="true"/>
        </w:rPr>
        <w:t>זאת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 xml:space="preserve">לאור התרשמות </w:t>
      </w:r>
      <w:r>
        <w:rPr>
          <w:rtl w:val="true"/>
        </w:rPr>
        <w:t>הממונה על עבודות השירות כי המערער אינו מתאים לעונש של מאסר בפועל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בין היתר בשל חוות הדעת של השב</w:t>
      </w:r>
      <w:r>
        <w:rPr>
          <w:rtl w:val="true"/>
        </w:rPr>
        <w:t>"</w:t>
      </w:r>
      <w:r>
        <w:rPr>
          <w:rtl w:val="true"/>
        </w:rPr>
        <w:t xml:space="preserve">כ אשר לימדה על </w:t>
      </w:r>
      <w:r>
        <w:rPr>
          <w:rtl w:val="true"/>
        </w:rPr>
        <w:t>"</w:t>
      </w:r>
      <w:r>
        <w:rPr>
          <w:rtl w:val="true"/>
        </w:rPr>
        <w:t xml:space="preserve">קשר עדכני עם פעילי היעד אליו השתייך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טרם מעצרו</w:t>
      </w:r>
      <w:r>
        <w:rPr>
          <w:rtl w:val="true"/>
        </w:rPr>
        <w:t xml:space="preserve">"; </w:t>
      </w:r>
      <w:r>
        <w:rPr>
          <w:rtl w:val="true"/>
        </w:rPr>
        <w:t xml:space="preserve">ובשים לב לכך שבדיון שהתקיים בנוכחות המערער ציין כי עם סיום לימודיו במכינה בחר להתגורר בסמיכות לחלק מהאנשים שהשתייכו בעבר לאותו </w:t>
      </w:r>
      <w:r>
        <w:rPr>
          <w:rtl w:val="true"/>
        </w:rPr>
        <w:t>"</w:t>
      </w:r>
      <w:r>
        <w:rPr>
          <w:rtl w:val="true"/>
        </w:rPr>
        <w:t>יעד פעילים</w:t>
      </w:r>
      <w:r>
        <w:rPr>
          <w:rtl w:val="true"/>
        </w:rPr>
        <w:t xml:space="preserve">" </w:t>
      </w:r>
      <w:r>
        <w:rPr>
          <w:rtl w:val="true"/>
        </w:rPr>
        <w:t>אשר מכוחו ובהשפעתו פעל בעת ביצוע העבירות</w:t>
      </w:r>
      <w:r>
        <w:rPr>
          <w:rtl w:val="true"/>
        </w:rPr>
        <w:t xml:space="preserve">, </w:t>
      </w:r>
      <w:r>
        <w:rPr>
          <w:rtl w:val="true"/>
        </w:rPr>
        <w:t>ואף לא הכחיש כי הוא פוגש בסביבת מגוריו אנשים שלהם עבר פלילי רלוונטי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בית המשפט המחוזי הדגיש כי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spacing w:val="8"/>
          <w:rtl w:val="true"/>
        </w:rPr>
        <w:t>"</w:t>
      </w:r>
      <w:r>
        <w:rPr>
          <w:spacing w:val="8"/>
          <w:rtl w:val="true"/>
        </w:rPr>
        <w:t>ההתרשמות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הבלתי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אמצעית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מהנאשם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מדובר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בבחור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אינטליגנטי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מאוד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מניפולטיבי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במידה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מסוימת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המיטיב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להתנסח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נוכח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מאפייניו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האישיותיים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הנאשם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עולה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חשש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היטיב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לומר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לשירות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המבחן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ולמטפלים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שרצו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לשמוע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שרצה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להשמיע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ואולם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ביום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פקודה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עם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סיום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המסגרת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האינטנסיבית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נתון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ולמרות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שגזר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הדין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אמור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להינתן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זמן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קצר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לאחר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מכן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ללא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מורא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וללא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חשש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הוא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חזר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לקרבת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חלק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מהאנשים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שלפי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דבריו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היוו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גורם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משפיע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הביא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אותו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לבצע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עבירות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חמורות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 xml:space="preserve">... </w:t>
      </w:r>
      <w:r>
        <w:rPr>
          <w:spacing w:val="8"/>
          <w:rtl w:val="true"/>
        </w:rPr>
        <w:t>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ניתן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עוד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לקבל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המלצתו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שירות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המבחן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לעניין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העונש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באשר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המלצה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נובעת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ממסקנת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שירות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המבחן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בתסקיר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האחרון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בעניינו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לפיה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הנאשם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שינה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דרכיו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הקצה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הקצה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השכיל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לקחת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אחריות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חייו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ובוחר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לנהל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אותם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כאדם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נורמטיבי</w:t>
      </w:r>
      <w:r>
        <w:rPr>
          <w:spacing w:val="8"/>
          <w:rtl w:val="true"/>
        </w:rPr>
        <w:t xml:space="preserve">. </w:t>
      </w:r>
      <w:r>
        <w:rPr>
          <w:spacing w:val="8"/>
          <w:rtl w:val="true"/>
        </w:rPr>
        <w:t>מסקנה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זו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אינה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עולה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בקנה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אחד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התנהלותו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הנאשם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בחודשים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האחרונים</w:t>
      </w:r>
      <w:r>
        <w:rPr>
          <w:spacing w:val="8"/>
          <w:rtl w:val="true"/>
        </w:rPr>
        <w:t>" (</w:t>
      </w:r>
      <w:r>
        <w:rPr>
          <w:spacing w:val="8"/>
          <w:rtl w:val="true"/>
        </w:rPr>
        <w:t>פסקאות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76</w:t>
      </w:r>
      <w:r>
        <w:rPr>
          <w:rFonts w:ascii="FrankRuehl" w:hAnsi="FrankRuehl"/>
          <w:spacing w:val="8"/>
          <w:rtl w:val="true"/>
        </w:rPr>
        <w:t>–</w:t>
      </w:r>
      <w:r>
        <w:rPr>
          <w:spacing w:val="8"/>
        </w:rPr>
        <w:t>77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לגזר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הדין</w:t>
      </w:r>
      <w:r>
        <w:rPr>
          <w:spacing w:val="8"/>
          <w:rtl w:val="true"/>
        </w:rPr>
        <w:t>)</w:t>
      </w:r>
      <w:r>
        <w:rPr>
          <w:spacing w:val="8"/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>
          <w:spacing w:val="12"/>
        </w:rPr>
      </w:pPr>
      <w:r>
        <w:rPr>
          <w:spacing w:val="12"/>
          <w:rtl w:val="true"/>
        </w:rPr>
        <w:t>לאור מכלול שיקולים אלו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הרשיע בית המשפט המחוזי את המערער בעבירות שנקבע כי הוא ביצע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וגזר עליו עונשים של </w:t>
      </w:r>
      <w:r>
        <w:rPr>
          <w:spacing w:val="12"/>
        </w:rPr>
        <w:t>42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חודשי מאסר בפועל בניכוי ימי מעצרו</w:t>
      </w:r>
      <w:r>
        <w:rPr>
          <w:spacing w:val="12"/>
          <w:rtl w:val="true"/>
        </w:rPr>
        <w:t xml:space="preserve">; </w:t>
      </w:r>
      <w:r>
        <w:rPr>
          <w:spacing w:val="12"/>
        </w:rPr>
        <w:t>12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 xml:space="preserve">חודשי מאסר על תנאי לבל יעבור </w:t>
      </w:r>
      <w:r>
        <w:rPr>
          <w:spacing w:val="12"/>
          <w:rtl w:val="true"/>
        </w:rPr>
        <w:t xml:space="preserve">עבירת אלימות מסוג 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פשע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עבירת הצתה או עבירה לפי חוק המאבק בטרור</w:t>
      </w:r>
      <w:r>
        <w:rPr>
          <w:spacing w:val="12"/>
          <w:rtl w:val="true"/>
        </w:rPr>
        <w:t xml:space="preserve"> למשך </w:t>
      </w:r>
      <w:r>
        <w:rPr>
          <w:spacing w:val="12"/>
        </w:rPr>
        <w:t>3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שנים</w:t>
      </w:r>
      <w:r>
        <w:rPr>
          <w:spacing w:val="12"/>
          <w:rtl w:val="true"/>
        </w:rPr>
        <w:t xml:space="preserve">; </w:t>
      </w:r>
      <w:r>
        <w:rPr>
          <w:spacing w:val="12"/>
          <w:rtl w:val="true"/>
        </w:rPr>
        <w:t>ו</w:t>
      </w:r>
      <w:r>
        <w:rPr>
          <w:spacing w:val="12"/>
          <w:rtl w:val="true"/>
        </w:rPr>
        <w:t>-</w:t>
      </w:r>
      <w:r>
        <w:rPr>
          <w:spacing w:val="12"/>
        </w:rPr>
        <w:t>6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 xml:space="preserve">חודשי מאסר על תנאי לבל יעבור עבירת אלימות </w:t>
      </w:r>
      <w:r>
        <w:rPr>
          <w:spacing w:val="12"/>
          <w:rtl w:val="true"/>
        </w:rPr>
        <w:t xml:space="preserve">מסוג 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עוון</w:t>
      </w:r>
      <w:r>
        <w:rPr>
          <w:spacing w:val="12"/>
          <w:rtl w:val="true"/>
        </w:rPr>
        <w:t xml:space="preserve">" </w:t>
      </w:r>
      <w:r>
        <w:rPr>
          <w:spacing w:val="12"/>
          <w:rtl w:val="true"/>
        </w:rPr>
        <w:t xml:space="preserve">למשך </w:t>
      </w:r>
      <w:r>
        <w:rPr>
          <w:spacing w:val="12"/>
        </w:rPr>
        <w:t>3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שנים</w:t>
      </w:r>
      <w:r>
        <w:rPr>
          <w:spacing w:val="12"/>
          <w:rtl w:val="true"/>
        </w:rPr>
        <w:t xml:space="preserve">. </w:t>
      </w:r>
      <w:r>
        <w:rPr>
          <w:spacing w:val="12"/>
          <w:rtl w:val="true"/>
        </w:rPr>
        <w:t>כמו כן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הוטל על המערער לשלם פיצוי למתלוננים באישומים </w:t>
      </w:r>
      <w:r>
        <w:rPr>
          <w:spacing w:val="12"/>
        </w:rPr>
        <w:t>3</w:t>
      </w:r>
      <w:r>
        <w:rPr>
          <w:rFonts w:eastAsia="Garamond"/>
          <w:spacing w:val="12"/>
          <w:rtl w:val="true"/>
        </w:rPr>
        <w:t>–</w:t>
      </w:r>
      <w:r>
        <w:rPr>
          <w:spacing w:val="12"/>
        </w:rPr>
        <w:t>5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לכתב האישום המתוקן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בסכום כולל של </w:t>
      </w:r>
      <w:r>
        <w:rPr>
          <w:spacing w:val="12"/>
        </w:rPr>
        <w:t>25,000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ח</w:t>
      </w:r>
      <w:r>
        <w:rPr>
          <w:spacing w:val="12"/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בערעורו על הכרעת הדין</w:t>
      </w:r>
      <w:r>
        <w:rPr>
          <w:rtl w:val="true"/>
        </w:rPr>
        <w:t xml:space="preserve">, </w:t>
      </w:r>
      <w:r>
        <w:rPr>
          <w:rtl w:val="true"/>
        </w:rPr>
        <w:t>המערער טוען כי שגה בית המשפט המחוזי בקביעה שלפיה ביצע עבירה של חברות בארגון טרור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לא הוכח קיומו של ארגון טרור בעל </w:t>
      </w:r>
      <w:r>
        <w:rPr>
          <w:rtl w:val="true"/>
        </w:rPr>
        <w:t>"</w:t>
      </w:r>
      <w:r>
        <w:rPr>
          <w:rtl w:val="true"/>
        </w:rPr>
        <w:t>תבנית מאורגנת ומתמשכת</w:t>
      </w:r>
      <w:r>
        <w:rPr>
          <w:rtl w:val="true"/>
        </w:rPr>
        <w:t xml:space="preserve">", </w:t>
      </w:r>
      <w:r>
        <w:rPr>
          <w:rtl w:val="true"/>
        </w:rPr>
        <w:t>כנדרש לפי נוסח העבירה הקבוע בחוק המאבק בטרור</w:t>
      </w:r>
      <w:r>
        <w:rPr>
          <w:rtl w:val="true"/>
        </w:rPr>
        <w:t xml:space="preserve">, </w:t>
      </w:r>
      <w:r>
        <w:rPr>
          <w:rtl w:val="true"/>
        </w:rPr>
        <w:t>המהווה חיקוק מקל לשיטתו</w:t>
      </w:r>
      <w:r>
        <w:rPr>
          <w:rtl w:val="true"/>
        </w:rPr>
        <w:t xml:space="preserve">; </w:t>
      </w:r>
      <w:r>
        <w:rPr>
          <w:rtl w:val="true"/>
        </w:rPr>
        <w:t>וכי נוסח האישום הראשון כוללני מאחר שהוא אינו כולל פירוט של יתר החברים בארגון הטרור</w:t>
      </w:r>
      <w:r>
        <w:rPr>
          <w:rtl w:val="true"/>
        </w:rPr>
        <w:t xml:space="preserve">, </w:t>
      </w:r>
      <w:r>
        <w:rPr>
          <w:rtl w:val="true"/>
        </w:rPr>
        <w:t>ואף מטעם זה לא הוכח קיומו של ארגון טרור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תרגיל המדובבים נעשה שלא כדין</w:t>
      </w:r>
      <w:r>
        <w:rPr>
          <w:rtl w:val="true"/>
        </w:rPr>
        <w:t xml:space="preserve">, </w:t>
      </w:r>
      <w:r>
        <w:rPr>
          <w:rtl w:val="true"/>
        </w:rPr>
        <w:t>מאחר שאסור היה לאפשר את שהייתו במעצר בקרבת בגירים</w:t>
      </w:r>
      <w:r>
        <w:rPr>
          <w:rtl w:val="true"/>
        </w:rPr>
        <w:t xml:space="preserve">; </w:t>
      </w:r>
      <w:r>
        <w:rPr>
          <w:rtl w:val="true"/>
        </w:rPr>
        <w:t>הוא לא הוזהר כי הוא מצוי בחקירה בגין העבירות שנחשד בביצוען</w:t>
      </w:r>
      <w:r>
        <w:rPr>
          <w:rtl w:val="true"/>
        </w:rPr>
        <w:t xml:space="preserve">; </w:t>
      </w:r>
      <w:r>
        <w:rPr>
          <w:rtl w:val="true"/>
        </w:rPr>
        <w:t>התנהלות המדובבים בעת התרגיל הייתה פסולה</w:t>
      </w:r>
      <w:r>
        <w:rPr>
          <w:rtl w:val="true"/>
        </w:rPr>
        <w:t xml:space="preserve">; </w:t>
      </w:r>
      <w:r>
        <w:rPr>
          <w:rtl w:val="true"/>
        </w:rPr>
        <w:t>ובמהלך התרגיל נמנע מהמערער טיפול רפואי אף שסבל מקשיי נשימה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נטען כי יש לפסול את תוצרי התרגיל</w:t>
      </w:r>
      <w:r>
        <w:rPr>
          <w:rtl w:val="true"/>
        </w:rPr>
        <w:t xml:space="preserve">, </w:t>
      </w:r>
      <w:r>
        <w:rPr>
          <w:rtl w:val="true"/>
        </w:rPr>
        <w:t>או לכל הפחות להעניק להם משקל ראייתי קטן</w:t>
      </w:r>
      <w:r>
        <w:rPr>
          <w:rtl w:val="true"/>
        </w:rPr>
        <w:t xml:space="preserve">, </w:t>
      </w:r>
      <w:r>
        <w:rPr>
          <w:rtl w:val="true"/>
        </w:rPr>
        <w:t>תוך התחשבות ביחסי הכוחות שנוצרו בין המערער למדובבים במהלך התרגיל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נטען כי חוות הדעת של השב</w:t>
      </w:r>
      <w:r>
        <w:rPr>
          <w:rtl w:val="true"/>
        </w:rPr>
        <w:t>"</w:t>
      </w:r>
      <w:r>
        <w:rPr>
          <w:rtl w:val="true"/>
        </w:rPr>
        <w:t xml:space="preserve">כ שהוגשה לבית המשפט המחוזי מבוססת על מידע חסוי </w:t>
      </w:r>
      <w:r>
        <w:rPr>
          <w:rtl w:val="true"/>
        </w:rPr>
        <w:t>–</w:t>
      </w:r>
      <w:r>
        <w:rPr>
          <w:rtl w:val="true"/>
        </w:rPr>
        <w:t xml:space="preserve"> ועל כן לא ניתן להסתמך עליה לצורך הרשעת המערער בחברות בארגון טרור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טוען המערער כי לא ניתן ללמוד מדבריו בפני המדובבים</w:t>
      </w:r>
      <w:r>
        <w:rPr>
          <w:rtl w:val="true"/>
        </w:rPr>
        <w:t xml:space="preserve">, </w:t>
      </w:r>
      <w:r>
        <w:rPr>
          <w:rtl w:val="true"/>
        </w:rPr>
        <w:t>בסרטון שהועלה למרשתת</w:t>
      </w:r>
      <w:r>
        <w:rPr>
          <w:rtl w:val="true"/>
        </w:rPr>
        <w:t xml:space="preserve">, </w:t>
      </w:r>
      <w:r>
        <w:rPr>
          <w:rtl w:val="true"/>
        </w:rPr>
        <w:t>בחקירותיו בשב</w:t>
      </w:r>
      <w:r>
        <w:rPr>
          <w:rtl w:val="true"/>
        </w:rPr>
        <w:t>"</w:t>
      </w:r>
      <w:r>
        <w:rPr>
          <w:rtl w:val="true"/>
        </w:rPr>
        <w:t>כ ובשיחת הטלפון עם אחיו על חברותו בארגון טרור</w:t>
      </w:r>
      <w:r>
        <w:rPr>
          <w:rtl w:val="true"/>
        </w:rPr>
        <w:t xml:space="preserve">; </w:t>
      </w:r>
      <w:r>
        <w:rPr>
          <w:rtl w:val="true"/>
        </w:rPr>
        <w:t>ולשיטתו</w:t>
      </w:r>
      <w:r>
        <w:rPr>
          <w:rtl w:val="true"/>
        </w:rPr>
        <w:t xml:space="preserve">, </w:t>
      </w:r>
      <w:r>
        <w:rPr>
          <w:rtl w:val="true"/>
        </w:rPr>
        <w:t xml:space="preserve">אף </w:t>
      </w:r>
      <w:r>
        <w:rPr>
          <w:rFonts w:ascii="FrankRuehl" w:hAnsi="FrankRuehl"/>
          <w:rtl w:val="true"/>
        </w:rPr>
        <w:t>חוות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הדעת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השב</w:t>
      </w:r>
      <w:r>
        <w:rPr>
          <w:rFonts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כ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אינה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מלמדת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זיקתו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לארגון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טרור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כתמיכה בטענות אלו</w:t>
      </w:r>
      <w:r>
        <w:rPr>
          <w:rtl w:val="true"/>
        </w:rPr>
        <w:t xml:space="preserve">, </w:t>
      </w:r>
      <w:r>
        <w:rPr>
          <w:rtl w:val="true"/>
        </w:rPr>
        <w:t>מפנה המערער להכרעת הדין בעניינו של מי שהועמד לדין עימו בכתב האישום המקורי</w:t>
      </w:r>
      <w:r>
        <w:rPr>
          <w:rtl w:val="true"/>
        </w:rPr>
        <w:t xml:space="preserve">, </w:t>
      </w:r>
      <w:r>
        <w:rPr>
          <w:rtl w:val="true"/>
        </w:rPr>
        <w:t xml:space="preserve">אשר הורשע לבסוף במעורבותו בפיגוע בדומא וזוכה מעבירה של חברות בארגון טרור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וערעורו תלוי ועומד בפני בית משפט זה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טוען המערער כי יש לבטל את האישום נגדו מאחר שקמה לזכותו הגנה מן הצדק</w:t>
      </w:r>
      <w:r>
        <w:rPr>
          <w:rtl w:val="true"/>
        </w:rPr>
        <w:t xml:space="preserve">, </w:t>
      </w:r>
      <w:r>
        <w:rPr>
          <w:rtl w:val="true"/>
        </w:rPr>
        <w:t>בין היתר בשל פעולות החקירה החריגות שננקטו כלפיו</w:t>
      </w:r>
      <w:r>
        <w:rPr>
          <w:rtl w:val="true"/>
        </w:rPr>
        <w:t xml:space="preserve">, </w:t>
      </w:r>
      <w:r>
        <w:rPr>
          <w:rtl w:val="true"/>
        </w:rPr>
        <w:t xml:space="preserve">וקיומה של אכיפה בררנית נגדו </w:t>
      </w:r>
      <w:r>
        <w:rPr>
          <w:rtl w:val="true"/>
        </w:rPr>
        <w:t>–</w:t>
      </w:r>
      <w:r>
        <w:rPr>
          <w:rtl w:val="true"/>
        </w:rPr>
        <w:t xml:space="preserve"> שכן יתר המעורבים בארגון הטרור שחברותו בו יוחסה לו</w:t>
      </w:r>
      <w:r>
        <w:rPr>
          <w:rtl w:val="true"/>
        </w:rPr>
        <w:t xml:space="preserve">, </w:t>
      </w:r>
      <w:r>
        <w:rPr>
          <w:rtl w:val="true"/>
        </w:rPr>
        <w:t>לא הועמדו לדין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בערעור על גזר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היה מקום להעדיף בעניינו שיקולי שיקום ולהימנע מהטלת עונש מאסר בפועל</w:t>
      </w:r>
      <w:r>
        <w:rPr>
          <w:rtl w:val="true"/>
        </w:rPr>
        <w:t xml:space="preserve">, </w:t>
      </w:r>
      <w:r>
        <w:rPr>
          <w:rtl w:val="true"/>
        </w:rPr>
        <w:t>בנוסף על ימי מעצרו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בשים לב לתסקיר שירות המבחן החיובי בעניינו ולמשקל המשמעותי שניתן לגישתו לחוות הדעת של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; </w:t>
      </w:r>
      <w:r>
        <w:rPr>
          <w:rtl w:val="true"/>
        </w:rPr>
        <w:t xml:space="preserve">ובהתחשב בטענותיו לקיומה של הגנה מן הצדק </w:t>
      </w:r>
      <w:r>
        <w:rPr>
          <w:rtl w:val="true"/>
        </w:rPr>
        <w:t>–</w:t>
      </w:r>
      <w:r>
        <w:rPr>
          <w:rtl w:val="true"/>
        </w:rPr>
        <w:t xml:space="preserve"> ובכלל זה</w:t>
      </w:r>
      <w:r>
        <w:rPr>
          <w:rtl w:val="true"/>
        </w:rPr>
        <w:t xml:space="preserve">, </w:t>
      </w:r>
      <w:r>
        <w:rPr>
          <w:rtl w:val="true"/>
        </w:rPr>
        <w:t xml:space="preserve">הליך החקירה אשר כלל לטענתו </w:t>
      </w:r>
      <w:r>
        <w:rPr>
          <w:rtl w:val="true"/>
        </w:rPr>
        <w:t>"</w:t>
      </w:r>
      <w:r>
        <w:rPr>
          <w:rtl w:val="true"/>
        </w:rPr>
        <w:t>אלימות של ממש בדמות עינויים</w:t>
      </w:r>
      <w:r>
        <w:rPr>
          <w:rtl w:val="true"/>
        </w:rPr>
        <w:t>".</w:t>
      </w:r>
    </w:p>
    <w:p>
      <w:pPr>
        <w:pStyle w:val="Style11"/>
        <w:ind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טוען המערער כי יש להקטין את הפיצוי שהוטל עליו לשלם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באי כוח המשיבה סבורים כי יש לדחות את הערעור על שני חלקיו</w:t>
      </w:r>
      <w:r>
        <w:rPr>
          <w:rtl w:val="true"/>
        </w:rPr>
        <w:t xml:space="preserve">, </w:t>
      </w:r>
      <w:r>
        <w:rPr>
          <w:rtl w:val="true"/>
        </w:rPr>
        <w:t>תוך שהם סומכים ידיהם על פסק דינו של בית המשפט המחוזי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צוין כי הטענה שלפיה הגדרת חוק המאבק בטרור לעבירת החברות בארגון טרור מצמצמת ומקילה ביחס לנוסחה הקודם נדחתה לא מכבר בפסיקת בית משפט זה ב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פלוני 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3.5.2020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-M"/>
          <w:rtl w:val="true"/>
        </w:rPr>
        <w:t>עניין פלוני</w:t>
      </w:r>
      <w:r>
        <w:rPr>
          <w:rtl w:val="true"/>
        </w:rPr>
        <w:t xml:space="preserve">));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יסודות העבירה התקיימו בעניינו של המערער הן לפי נוסחה הקודם</w:t>
      </w:r>
      <w:r>
        <w:rPr>
          <w:rtl w:val="true"/>
        </w:rPr>
        <w:t xml:space="preserve">, </w:t>
      </w:r>
      <w:r>
        <w:rPr>
          <w:rtl w:val="true"/>
        </w:rPr>
        <w:t>הן לפי נוסחה החדש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בהתייחס לקבילות תוצרי תרגיל המדובבים ומשקלם</w:t>
      </w:r>
      <w:r>
        <w:rPr>
          <w:rtl w:val="true"/>
        </w:rPr>
        <w:t xml:space="preserve">, </w:t>
      </w:r>
      <w:r>
        <w:rPr>
          <w:rtl w:val="true"/>
        </w:rPr>
        <w:t>נטען כי תרגיל המדובבים נערך לאחר שהמערער שוחח עם עורך דינו</w:t>
      </w:r>
      <w:r>
        <w:rPr>
          <w:rtl w:val="true"/>
        </w:rPr>
        <w:t xml:space="preserve">, </w:t>
      </w:r>
      <w:r>
        <w:rPr>
          <w:rtl w:val="true"/>
        </w:rPr>
        <w:t>נחקר תחת אזהרה ושמר על זכות השתיקה</w:t>
      </w:r>
      <w:r>
        <w:rPr>
          <w:rtl w:val="true"/>
        </w:rPr>
        <w:t xml:space="preserve">; </w:t>
      </w:r>
      <w:r>
        <w:rPr>
          <w:rtl w:val="true"/>
        </w:rPr>
        <w:t xml:space="preserve">כי הוחלט לנקוט בתרגיל החקירה בשל </w:t>
      </w:r>
      <w:r>
        <w:rPr>
          <w:rtl w:val="true"/>
        </w:rPr>
        <w:t>"</w:t>
      </w:r>
      <w:r>
        <w:rPr>
          <w:rtl w:val="true"/>
        </w:rPr>
        <w:t>חשש מוחשי ומידי מפני המשך ביצועם של פיגועים נוספים על ידי חברי הארגון אליו השתייך המערער</w:t>
      </w:r>
      <w:r>
        <w:rPr>
          <w:rtl w:val="true"/>
        </w:rPr>
        <w:t xml:space="preserve">", </w:t>
      </w:r>
      <w:r>
        <w:rPr>
          <w:rtl w:val="true"/>
        </w:rPr>
        <w:t>ועל כן פיענוח החקירה בעניין האירוע בדומא היווה חלק מ</w:t>
      </w:r>
      <w:r>
        <w:rPr>
          <w:rtl w:val="true"/>
        </w:rPr>
        <w:t>"</w:t>
      </w:r>
      <w:r>
        <w:rPr>
          <w:rtl w:val="true"/>
        </w:rPr>
        <w:t>החקירה הסיכולית</w:t>
      </w:r>
      <w:r>
        <w:rPr>
          <w:rtl w:val="true"/>
        </w:rPr>
        <w:t xml:space="preserve">" </w:t>
      </w:r>
      <w:r>
        <w:rPr>
          <w:rtl w:val="true"/>
        </w:rPr>
        <w:t>בניסיון לחשוף את חברי התשתית ולמנוע פעולות נוספות בעתיד</w:t>
      </w:r>
      <w:r>
        <w:rPr>
          <w:rtl w:val="true"/>
        </w:rPr>
        <w:t xml:space="preserve">; </w:t>
      </w:r>
      <w:r>
        <w:rPr>
          <w:rtl w:val="true"/>
        </w:rPr>
        <w:t>כי התרגיל אושר על ידי פרקליט המדינה דאז בטרם בוצע</w:t>
      </w:r>
      <w:r>
        <w:rPr>
          <w:rtl w:val="true"/>
        </w:rPr>
        <w:t xml:space="preserve">; </w:t>
      </w:r>
      <w:r>
        <w:rPr>
          <w:rtl w:val="true"/>
        </w:rPr>
        <w:t xml:space="preserve">וכי בנסיבות העניין </w:t>
      </w:r>
      <w:r>
        <w:rPr>
          <w:rtl w:val="true"/>
        </w:rPr>
        <w:t>–</w:t>
      </w:r>
      <w:r>
        <w:rPr>
          <w:rtl w:val="true"/>
        </w:rPr>
        <w:t xml:space="preserve"> ובשים לב לכך שלא הושמעו כלפי המערער איומים מפורשים או מרומזים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תרגיל החקירה היה </w:t>
      </w:r>
      <w:r>
        <w:rPr>
          <w:rtl w:val="true"/>
        </w:rPr>
        <w:t>"</w:t>
      </w:r>
      <w:r>
        <w:rPr>
          <w:rtl w:val="true"/>
        </w:rPr>
        <w:t>מידתי ומאוזן</w:t>
      </w:r>
      <w:r>
        <w:rPr>
          <w:rtl w:val="true"/>
        </w:rPr>
        <w:t>".</w:t>
      </w:r>
    </w:p>
    <w:p>
      <w:pPr>
        <w:pStyle w:val="Style11"/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נטען כי עיקר דברי המערער שמהם ניתן ללמוד על קיומו של ארגון טרור ועל חברותו בו</w:t>
      </w:r>
      <w:r>
        <w:rPr>
          <w:rtl w:val="true"/>
        </w:rPr>
        <w:t xml:space="preserve">, </w:t>
      </w:r>
      <w:r>
        <w:rPr>
          <w:rtl w:val="true"/>
        </w:rPr>
        <w:t>נאמרו בטרם התרחשות אירוע הדקירה המבוים</w:t>
      </w:r>
      <w:r>
        <w:rPr>
          <w:rtl w:val="true"/>
        </w:rPr>
        <w:t xml:space="preserve">; </w:t>
      </w:r>
      <w:r>
        <w:rPr>
          <w:rtl w:val="true"/>
        </w:rPr>
        <w:t>כי דברי המערער נאמרו בשטף</w:t>
      </w:r>
      <w:r>
        <w:rPr>
          <w:rtl w:val="true"/>
        </w:rPr>
        <w:t xml:space="preserve">, </w:t>
      </w:r>
      <w:r>
        <w:rPr>
          <w:rtl w:val="true"/>
        </w:rPr>
        <w:t>באופן שאינו מתיישב עם טענותיו שלפיהן הדברים נאמרו מתוך מצוקה המצדיקה את פסילת תוצרי תרגיל המדובבים</w:t>
      </w:r>
      <w:r>
        <w:rPr>
          <w:rtl w:val="true"/>
        </w:rPr>
        <w:t xml:space="preserve">; </w:t>
      </w:r>
      <w:r>
        <w:rPr>
          <w:rtl w:val="true"/>
        </w:rPr>
        <w:t>וכי הראיות המרכזיות שבבסיס האישומים שבהם הודה המערער</w:t>
      </w:r>
      <w:r>
        <w:rPr>
          <w:rtl w:val="true"/>
        </w:rPr>
        <w:t xml:space="preserve">, </w:t>
      </w:r>
      <w:r>
        <w:rPr>
          <w:rtl w:val="true"/>
        </w:rPr>
        <w:t>מבוססות על דבריו בפניו המדובבים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מצבור הראיות מוכיח את אשמתו של המערער בחברות בארגון טרור </w:t>
      </w:r>
      <w:r>
        <w:rPr>
          <w:rtl w:val="true"/>
        </w:rPr>
        <w:t>–</w:t>
      </w:r>
      <w:r>
        <w:rPr>
          <w:rtl w:val="true"/>
        </w:rPr>
        <w:t xml:space="preserve"> אף בלי להידרש לדברים שאמר במהלך תרגיל המדובבים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 לאור האמור בחוות הדעת של השב</w:t>
      </w:r>
      <w:r>
        <w:rPr>
          <w:rtl w:val="true"/>
        </w:rPr>
        <w:t>"</w:t>
      </w:r>
      <w:r>
        <w:rPr>
          <w:rtl w:val="true"/>
        </w:rPr>
        <w:t>כ המוכיחה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את קיומו של ארגון הטרור</w:t>
      </w:r>
      <w:r>
        <w:rPr>
          <w:rtl w:val="true"/>
        </w:rPr>
        <w:t xml:space="preserve">; </w:t>
      </w:r>
      <w:r>
        <w:rPr>
          <w:rtl w:val="true"/>
        </w:rPr>
        <w:t xml:space="preserve">נכונותו של המערער להציג עצמו בתור </w:t>
      </w:r>
      <w:r>
        <w:rPr>
          <w:rtl w:val="true"/>
        </w:rPr>
        <w:t>"</w:t>
      </w:r>
      <w:r>
        <w:rPr>
          <w:rtl w:val="true"/>
        </w:rPr>
        <w:t>עצור תג מחיר</w:t>
      </w:r>
      <w:r>
        <w:rPr>
          <w:rtl w:val="true"/>
        </w:rPr>
        <w:t xml:space="preserve">" </w:t>
      </w:r>
      <w:r>
        <w:rPr>
          <w:rtl w:val="true"/>
        </w:rPr>
        <w:t>בסרטון</w:t>
      </w:r>
      <w:r>
        <w:rPr>
          <w:rtl w:val="true"/>
        </w:rPr>
        <w:t xml:space="preserve">; </w:t>
      </w:r>
      <w:r>
        <w:rPr>
          <w:rtl w:val="true"/>
        </w:rPr>
        <w:t>העבירות שבהן הודה המערער שיש בהן סיכון ממשי לפגיעה חמורה בגופו של אדם</w:t>
      </w:r>
      <w:r>
        <w:rPr>
          <w:rtl w:val="true"/>
        </w:rPr>
        <w:t xml:space="preserve">, </w:t>
      </w:r>
      <w:r>
        <w:rPr>
          <w:rtl w:val="true"/>
        </w:rPr>
        <w:t>ואשר אופיין מלמד על מניע אידאולוגי</w:t>
      </w:r>
      <w:r>
        <w:rPr>
          <w:rtl w:val="true"/>
        </w:rPr>
        <w:t xml:space="preserve">; </w:t>
      </w:r>
      <w:r>
        <w:rPr>
          <w:rtl w:val="true"/>
        </w:rPr>
        <w:t>ודברי המערער בפני חוקרי השב</w:t>
      </w:r>
      <w:r>
        <w:rPr>
          <w:rtl w:val="true"/>
        </w:rPr>
        <w:t>"</w:t>
      </w:r>
      <w:r>
        <w:rPr>
          <w:rtl w:val="true"/>
        </w:rPr>
        <w:t>כ ואחיו</w:t>
      </w:r>
      <w:r>
        <w:rPr>
          <w:rtl w:val="true"/>
        </w:rPr>
        <w:t xml:space="preserve">, </w:t>
      </w:r>
      <w:r>
        <w:rPr>
          <w:rtl w:val="true"/>
        </w:rPr>
        <w:t>המלמדים על המניע האידאולוגי שבבסיס מעשיו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נטען כי אין יסוד לטענות המערער בדבר קיומה של אכיפה בררנית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תוך שבאי כוח המשיבה הפנו למקרים אחרים שבהם הועמדו נאשמים לדין בגין חברות בארגון טרור </w:t>
      </w:r>
      <w:r>
        <w:rPr>
          <w:rtl w:val="true"/>
        </w:rPr>
        <w:t>–</w:t>
      </w:r>
      <w:r>
        <w:rPr>
          <w:rtl w:val="true"/>
        </w:rPr>
        <w:t xml:space="preserve"> ובהם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ותוך שהודגש כי נסיבותיהם של יתר המעורבים בפרשה שונות מאלו של המערער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טוענים באי כוח המשיבה כי צעדי החקירה החריגים שננקטו כלפי המערער חרף גילו הצעיר </w:t>
      </w:r>
      <w:r>
        <w:rPr>
          <w:rtl w:val="true"/>
        </w:rPr>
        <w:t>–</w:t>
      </w:r>
      <w:r>
        <w:rPr>
          <w:rtl w:val="true"/>
        </w:rPr>
        <w:t xml:space="preserve"> ובהם חקירות הצורך </w:t>
      </w:r>
      <w:r>
        <w:rPr>
          <w:rtl w:val="true"/>
        </w:rPr>
        <w:t>–</w:t>
      </w:r>
      <w:r>
        <w:rPr>
          <w:rtl w:val="true"/>
        </w:rPr>
        <w:t xml:space="preserve"> באו לידי ביטוי בעונשו</w:t>
      </w:r>
      <w:r>
        <w:rPr>
          <w:rtl w:val="true"/>
        </w:rPr>
        <w:t xml:space="preserve">, </w:t>
      </w:r>
      <w:r>
        <w:rPr>
          <w:rtl w:val="true"/>
        </w:rPr>
        <w:t>ואין מקום להקל עימו במידה נוספת</w:t>
      </w:r>
      <w:r>
        <w:rPr>
          <w:rtl w:val="true"/>
        </w:rPr>
        <w:t>.</w:t>
      </w:r>
    </w:p>
    <w:p>
      <w:pPr>
        <w:pStyle w:val="Heading2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שעיינתי בטענות הצדדים</w:t>
      </w:r>
      <w:r>
        <w:rPr>
          <w:rtl w:val="true"/>
        </w:rPr>
        <w:t xml:space="preserve">, </w:t>
      </w:r>
      <w:r>
        <w:rPr>
          <w:rtl w:val="true"/>
        </w:rPr>
        <w:t>בפסק דינו של בית המשפט המחוזי ובחומרים שעמדו לפניו</w:t>
      </w:r>
      <w:r>
        <w:rPr>
          <w:rtl w:val="true"/>
        </w:rPr>
        <w:t xml:space="preserve">, </w:t>
      </w:r>
      <w:r>
        <w:rPr>
          <w:rtl w:val="true"/>
        </w:rPr>
        <w:t>ושמעתי את 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הגעתי לכלל מסקנה כי דין הערעור להידחות על שני חלקיו </w:t>
      </w:r>
      <w:r>
        <w:rPr>
          <w:rtl w:val="true"/>
        </w:rPr>
        <w:t>–</w:t>
      </w:r>
      <w:r>
        <w:rPr>
          <w:rtl w:val="true"/>
        </w:rPr>
        <w:t xml:space="preserve"> וכך אציע לחבריי לעשות</w:t>
      </w:r>
      <w:r>
        <w:rPr>
          <w:rtl w:val="true"/>
        </w:rPr>
        <w:t>.</w:t>
      </w:r>
    </w:p>
    <w:p>
      <w:pPr>
        <w:pStyle w:val="Heading3"/>
        <w:numPr>
          <w:ilvl w:val="0"/>
          <w:numId w:val="3"/>
        </w:numPr>
        <w:ind w:hanging="360" w:end="0"/>
        <w:jc w:val="start"/>
        <w:rPr/>
      </w:pP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אקדים ואבהיר כי אין בטענת המערער באשר לתחולת חוק המאבק בטרור על עניינו כדי לסייע 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לפסיקת בית משפט זה בעניין </w:t>
      </w:r>
      <w:r>
        <w:rPr>
          <w:rStyle w:val="-M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שלפיה חוק המאבק בטרור</w:t>
      </w:r>
      <w:r>
        <w:rPr>
          <w:rtl w:val="true"/>
        </w:rPr>
        <w:t xml:space="preserve">, </w:t>
      </w:r>
      <w:r>
        <w:rPr>
          <w:rtl w:val="true"/>
        </w:rPr>
        <w:t xml:space="preserve">אשר החליף את הוראותיה הרלוונטיות של </w:t>
      </w:r>
      <w:hyperlink r:id="rId4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אינו בגדר </w:t>
      </w:r>
      <w:r>
        <w:rPr>
          <w:rtl w:val="true"/>
        </w:rPr>
        <w:t>"</w:t>
      </w:r>
      <w:r>
        <w:rPr>
          <w:rtl w:val="true"/>
        </w:rPr>
        <w:t>חיקוק מקל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לענ</w:t>
      </w:r>
      <w:r>
        <w:rPr>
          <w:rtl w:val="true"/>
        </w:rPr>
        <w:t>י</w:t>
      </w:r>
      <w:r>
        <w:rPr>
          <w:rtl w:val="true"/>
        </w:rPr>
        <w:t xml:space="preserve">ין הגדרת העבירה </w:t>
      </w:r>
      <w:r>
        <w:rPr>
          <w:rtl w:val="true"/>
        </w:rPr>
        <w:t xml:space="preserve">של חברות בארגון טרוריסטי ולא לעניין העונש הקבוע לצידה </w:t>
      </w:r>
      <w:r>
        <w:rPr>
          <w:rtl w:val="true"/>
        </w:rPr>
        <w:t>–</w:t>
      </w:r>
      <w:r>
        <w:rPr>
          <w:rtl w:val="true"/>
        </w:rPr>
        <w:t xml:space="preserve"> מאחר שההגדרה המופיעה בחוק המאבק בטרור אינה אלא יישום של הפרשנות המצמצמת שניתנה בפסיקה לעבירה של חברות בארגון טרוריסטי לפי פקודת מניעת טרור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בפסקאות </w:t>
      </w:r>
      <w:r>
        <w:rPr/>
        <w:t>34</w:t>
      </w:r>
      <w:r>
        <w:rPr>
          <w:rFonts w:eastAsia="Garamond"/>
          <w:rtl w:val="true"/>
        </w:rPr>
        <w:t>–</w:t>
      </w:r>
      <w:r>
        <w:rPr/>
        <w:t>37</w:t>
      </w:r>
      <w:r>
        <w:rPr>
          <w:rtl w:val="true"/>
        </w:rPr>
        <w:t>).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כפי שיורחב להלן</w:t>
      </w:r>
      <w:r>
        <w:rPr>
          <w:rtl w:val="true"/>
        </w:rPr>
        <w:t xml:space="preserve">, </w:t>
      </w:r>
      <w:r>
        <w:rPr>
          <w:rtl w:val="true"/>
        </w:rPr>
        <w:t>אני סבור גם כי אין להתערב בקביעת בית המשפט המחוזי שלפיה בעניינו של המערער מתקיימים יסודות העבירה של חברות בארגון טרור לפי חוק המאבק בטרור</w:t>
      </w:r>
      <w:r>
        <w:rPr>
          <w:rtl w:val="true"/>
        </w:rPr>
        <w:t xml:space="preserve">, </w:t>
      </w:r>
      <w:r>
        <w:rPr>
          <w:rtl w:val="true"/>
        </w:rPr>
        <w:t xml:space="preserve">וממילא גם יסודות העבירה של חברות בארגון טרוריסטי לפי </w:t>
      </w:r>
      <w:hyperlink r:id="rId4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לשם הנוחות</w:t>
      </w:r>
      <w:r>
        <w:rPr>
          <w:rtl w:val="true"/>
        </w:rPr>
        <w:t xml:space="preserve">, </w:t>
      </w:r>
      <w:r>
        <w:rPr>
          <w:rtl w:val="true"/>
        </w:rPr>
        <w:t xml:space="preserve">ומאחר שכפי שנקבע בעניין </w:t>
      </w:r>
      <w:r>
        <w:rPr>
          <w:rStyle w:val="-M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אין הבדל של ממש בין הגדרת העבירה שיוחסה למערער באישום הראשון לפי 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טרור</w:t>
        </w:r>
      </w:hyperlink>
      <w:r>
        <w:rPr>
          <w:rFonts w:ascii="FrankRuehl" w:hAnsi="FrankRuehl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כפי שפורשה בפסיקה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לבין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tl w:val="true"/>
        </w:rPr>
        <w:t>הגדרת העבירה של חברות בארגון טרור לפי חוק המאבק בטרור</w:t>
      </w:r>
      <w:r>
        <w:rPr>
          <w:rtl w:val="true"/>
        </w:rPr>
        <w:t xml:space="preserve">, </w:t>
      </w:r>
      <w:r>
        <w:rPr>
          <w:rtl w:val="true"/>
        </w:rPr>
        <w:t>אמקד את הדיון שלהלן בהתקיימות יסודות העבירה המופיעה בחוק זה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 מורה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 xml:space="preserve">בהתאם </w:t>
      </w:r>
      <w:hyperlink r:id="rId4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זה</w:t>
      </w:r>
      <w:r>
        <w:rPr>
          <w:rtl w:val="true"/>
        </w:rPr>
        <w:t>, "</w:t>
      </w:r>
      <w:r>
        <w:rPr>
          <w:rStyle w:val="-M"/>
          <w:rtl w:val="true"/>
        </w:rPr>
        <w:t>חבר בארגון טרור</w:t>
      </w:r>
      <w:r>
        <w:rPr>
          <w:rtl w:val="true"/>
        </w:rPr>
        <w:t xml:space="preserve">" </w:t>
      </w:r>
      <w:r>
        <w:rPr>
          <w:rtl w:val="true"/>
        </w:rPr>
        <w:t xml:space="preserve">הוא </w:t>
      </w:r>
      <w:r>
        <w:rPr>
          <w:rtl w:val="true"/>
        </w:rPr>
        <w:t>"</w:t>
      </w:r>
      <w:r>
        <w:rPr>
          <w:rStyle w:val="-M"/>
          <w:rtl w:val="true"/>
        </w:rPr>
        <w:t>אדם הנמנה עם ארגון טרור</w:t>
      </w:r>
      <w:r>
        <w:rPr>
          <w:rtl w:val="true"/>
        </w:rPr>
        <w:t xml:space="preserve">", </w:t>
      </w:r>
      <w:r>
        <w:rPr>
          <w:rtl w:val="true"/>
        </w:rPr>
        <w:t>ובכלל זה</w:t>
      </w:r>
      <w:r>
        <w:rPr>
          <w:rtl w:val="true"/>
        </w:rPr>
        <w:t>, "</w:t>
      </w:r>
      <w:r>
        <w:rPr>
          <w:rStyle w:val="-M"/>
          <w:rtl w:val="true"/>
        </w:rPr>
        <w:t>מי שנוטל חלק פעיל בפעילות של ארגון טרור</w:t>
      </w:r>
      <w:r>
        <w:rPr>
          <w:rtl w:val="true"/>
        </w:rPr>
        <w:t xml:space="preserve">". </w:t>
      </w:r>
      <w:r>
        <w:rPr>
          <w:rtl w:val="true"/>
        </w:rPr>
        <w:t>בשל הקושי שעשוי להתעורר בהוכחת פעילותו של אדם כחלק מחברותו בארגון טרור</w:t>
      </w:r>
      <w:r>
        <w:rPr>
          <w:rtl w:val="true"/>
        </w:rPr>
        <w:t xml:space="preserve">, </w:t>
      </w:r>
      <w:r>
        <w:rPr>
          <w:rtl w:val="true"/>
        </w:rPr>
        <w:t xml:space="preserve">קובע הסעיף חזקה הניתנת לסתירה שלפיה </w:t>
      </w:r>
      <w:r>
        <w:rPr>
          <w:rtl w:val="true"/>
        </w:rPr>
        <w:t>"</w:t>
      </w:r>
      <w:r>
        <w:rPr>
          <w:rStyle w:val="-M"/>
          <w:rtl w:val="true"/>
        </w:rPr>
        <w:t>מי שהציג את עצמו לפני אחר כחבר בארגון טרור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חזקה כי הוא נמנה עם ארגון טרור</w:t>
      </w:r>
      <w:r>
        <w:rPr>
          <w:rtl w:val="true"/>
        </w:rPr>
        <w:t>".</w:t>
      </w:r>
    </w:p>
    <w:p>
      <w:pPr>
        <w:pStyle w:val="Style11"/>
        <w:ind w:end="0"/>
        <w:jc w:val="both"/>
        <w:rPr/>
      </w:pPr>
      <w:r>
        <w:rPr>
          <w:rtl w:val="true"/>
        </w:rPr>
        <w:t xml:space="preserve">ההגדרה של </w:t>
      </w:r>
      <w:r>
        <w:rPr>
          <w:rtl w:val="true"/>
        </w:rPr>
        <w:t>"</w:t>
      </w:r>
      <w:r>
        <w:rPr>
          <w:rtl w:val="true"/>
        </w:rPr>
        <w:t>ארגון טרור</w:t>
      </w:r>
      <w:r>
        <w:rPr>
          <w:rtl w:val="true"/>
        </w:rPr>
        <w:t xml:space="preserve">" </w:t>
      </w:r>
      <w:r>
        <w:rPr>
          <w:rtl w:val="true"/>
        </w:rPr>
        <w:t>המופיעה באותו סעיף</w:t>
      </w:r>
      <w:r>
        <w:rPr>
          <w:rtl w:val="true"/>
        </w:rPr>
        <w:t xml:space="preserve">, </w:t>
      </w:r>
      <w:r>
        <w:rPr>
          <w:rtl w:val="true"/>
        </w:rPr>
        <w:t>חלה בין היתר על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, </w:t>
      </w:r>
      <w:r>
        <w:rPr>
          <w:rtl w:val="true"/>
        </w:rPr>
        <w:t>שמבצע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".</w:t>
      </w:r>
    </w:p>
    <w:p>
      <w:pPr>
        <w:pStyle w:val="Style11"/>
        <w:ind w:end="0"/>
        <w:jc w:val="both"/>
        <w:rPr/>
      </w:pPr>
      <w:r>
        <w:rPr>
          <w:rtl w:val="true"/>
        </w:rPr>
        <w:t>לעניין הגדרה זו</w:t>
      </w:r>
      <w:r>
        <w:rPr>
          <w:rtl w:val="true"/>
        </w:rPr>
        <w:t xml:space="preserve">, </w:t>
      </w:r>
      <w:r>
        <w:rPr>
          <w:rtl w:val="true"/>
        </w:rPr>
        <w:t>מורה הסעיף</w:t>
      </w:r>
      <w:r>
        <w:rPr>
          <w:rtl w:val="true"/>
        </w:rPr>
        <w:t>:</w:t>
      </w:r>
    </w:p>
    <w:p>
      <w:pPr>
        <w:pStyle w:val="Style13"/>
        <w:ind w:hanging="510" w:start="2154" w:end="1276"/>
        <w:jc w:val="both"/>
        <w:rPr/>
      </w:pPr>
      <w:r>
        <w:rPr>
          <w:rtl w:val="true"/>
        </w:rPr>
        <w:t>"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'</w:t>
      </w:r>
      <w:r>
        <w:rPr>
          <w:rtl w:val="true"/>
        </w:rPr>
        <w:t>תבנית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תבנית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מוגדרים</w:t>
      </w:r>
      <w:r>
        <w:rPr>
          <w:rtl w:val="true"/>
        </w:rPr>
        <w:t>;</w:t>
      </w:r>
    </w:p>
    <w:p>
      <w:pPr>
        <w:pStyle w:val="Style11"/>
        <w:ind w:end="0"/>
        <w:jc w:val="both"/>
        <w:rPr/>
      </w:pPr>
      <w:r>
        <w:rPr>
          <w:rtl w:val="true"/>
        </w:rPr>
        <w:t>בהתאם להגדרות אלו ולפסיקת בית משפט זה</w:t>
      </w:r>
      <w:r>
        <w:rPr>
          <w:rtl w:val="true"/>
        </w:rPr>
        <w:t xml:space="preserve">, </w:t>
      </w:r>
      <w:r>
        <w:rPr>
          <w:rtl w:val="true"/>
        </w:rPr>
        <w:t xml:space="preserve">תנאים מספיקים לקיומו של ארגון טרור הם כי קיים </w:t>
      </w:r>
      <w:r>
        <w:rPr>
          <w:rtl w:val="true"/>
        </w:rPr>
        <w:t>"</w:t>
      </w:r>
      <w:r>
        <w:rPr>
          <w:rtl w:val="true"/>
        </w:rPr>
        <w:t>חבר בני אדם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של שני אנשים ויותר</w:t>
      </w:r>
      <w:r>
        <w:rPr>
          <w:rtl w:val="true"/>
        </w:rPr>
        <w:t xml:space="preserve">, </w:t>
      </w:r>
      <w:r>
        <w:rPr>
          <w:rtl w:val="true"/>
        </w:rPr>
        <w:t>הפועלים ב</w:t>
      </w:r>
      <w:r>
        <w:rPr>
          <w:rtl w:val="true"/>
        </w:rPr>
        <w:t>"</w:t>
      </w:r>
      <w:r>
        <w:rPr>
          <w:rtl w:val="true"/>
        </w:rPr>
        <w:t>תבנית</w:t>
      </w:r>
      <w:r>
        <w:rPr>
          <w:rtl w:val="true"/>
        </w:rPr>
        <w:t xml:space="preserve">" </w:t>
      </w:r>
      <w:r>
        <w:rPr>
          <w:rtl w:val="true"/>
        </w:rPr>
        <w:t>שאינה אקראית אותה הם מבקשים לקיים על פני זמן</w:t>
      </w:r>
      <w:r>
        <w:rPr>
          <w:rtl w:val="true"/>
        </w:rPr>
        <w:t xml:space="preserve">, </w:t>
      </w:r>
      <w:r>
        <w:rPr>
          <w:rtl w:val="true"/>
        </w:rPr>
        <w:t xml:space="preserve">במטרה לבצע </w:t>
      </w:r>
      <w:r>
        <w:rPr>
          <w:rtl w:val="true"/>
        </w:rPr>
        <w:t>"</w:t>
      </w:r>
      <w:r>
        <w:rPr>
          <w:rtl w:val="true"/>
        </w:rPr>
        <w:t>מעשי טרור</w:t>
      </w:r>
      <w:r>
        <w:rPr>
          <w:rtl w:val="true"/>
        </w:rPr>
        <w:t xml:space="preserve">" </w:t>
      </w:r>
      <w:r>
        <w:rPr>
          <w:rtl w:val="true"/>
        </w:rPr>
        <w:t xml:space="preserve">או מבצעים מעשים אלו בפועל </w:t>
      </w:r>
      <w:r>
        <w:rPr>
          <w:rtl w:val="true"/>
        </w:rPr>
        <w:t>(</w:t>
      </w:r>
      <w:r>
        <w:rPr>
          <w:rtl w:val="true"/>
        </w:rPr>
        <w:t xml:space="preserve">ראו גם עניין </w:t>
      </w:r>
      <w:r>
        <w:rPr>
          <w:rStyle w:val="-M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37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)).</w:t>
      </w:r>
    </w:p>
    <w:p>
      <w:pPr>
        <w:pStyle w:val="Style11"/>
        <w:ind w:end="0"/>
        <w:jc w:val="both"/>
        <w:rPr/>
      </w:pPr>
      <w:r>
        <w:rPr>
          <w:rtl w:val="true"/>
        </w:rPr>
        <w:t>"</w:t>
      </w:r>
      <w:r>
        <w:rPr>
          <w:rStyle w:val="-M"/>
          <w:rtl w:val="true"/>
        </w:rPr>
        <w:t>מעשה טרור</w:t>
      </w:r>
      <w:r>
        <w:rPr>
          <w:rtl w:val="true"/>
        </w:rPr>
        <w:t xml:space="preserve">" </w:t>
      </w:r>
      <w:r>
        <w:rPr>
          <w:rtl w:val="true"/>
        </w:rPr>
        <w:t>מוגדר בסעיף כך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'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'</w:t>
      </w:r>
      <w:r>
        <w:rPr>
          <w:rtl w:val="true"/>
        </w:rPr>
        <w:t xml:space="preserve"> –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Style13"/>
        <w:ind w:hanging="720" w:start="2880" w:end="1276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</w:t>
      </w:r>
      <w:r>
        <w:rPr>
          <w:rtl w:val="true"/>
        </w:rPr>
        <w:t xml:space="preserve">, </w:t>
      </w:r>
      <w:r>
        <w:rPr>
          <w:rtl w:val="true"/>
        </w:rPr>
        <w:t>דתי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אידאולוגי</w:t>
      </w:r>
      <w:r>
        <w:rPr>
          <w:rtl w:val="true"/>
        </w:rPr>
        <w:t>;</w:t>
      </w:r>
    </w:p>
    <w:p>
      <w:pPr>
        <w:pStyle w:val="Style13"/>
        <w:ind w:hanging="720" w:start="2880" w:end="1276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;</w:t>
      </w:r>
    </w:p>
    <w:p>
      <w:pPr>
        <w:pStyle w:val="Style13"/>
        <w:ind w:hanging="720" w:start="2880" w:end="1276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בעשייתו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Style13"/>
        <w:ind w:hanging="720" w:start="3600" w:end="1276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בחירותו</w:t>
      </w:r>
      <w:r>
        <w:rPr>
          <w:rtl w:val="true"/>
        </w:rPr>
        <w:t>;</w:t>
      </w:r>
    </w:p>
    <w:p>
      <w:pPr>
        <w:pStyle w:val="Style13"/>
        <w:ind w:hanging="720" w:start="3600" w:end="1276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בבריאותו</w:t>
      </w:r>
      <w:r>
        <w:rPr>
          <w:rtl w:val="true"/>
        </w:rPr>
        <w:t>;</w:t>
      </w:r>
    </w:p>
    <w:p>
      <w:pPr>
        <w:pStyle w:val="Style13"/>
        <w:ind w:hanging="720" w:start="3600" w:end="1276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ושנעשתה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;</w:t>
      </w:r>
    </w:p>
    <w:p>
      <w:pPr>
        <w:pStyle w:val="Style13"/>
        <w:ind w:hanging="720" w:start="3600" w:end="1276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קודשי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" –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פולחן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קדושה</w:t>
      </w:r>
      <w:r>
        <w:rPr>
          <w:rtl w:val="true"/>
        </w:rPr>
        <w:t>".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כאמור</w:t>
      </w:r>
      <w:r>
        <w:rPr>
          <w:rtl w:val="true"/>
        </w:rPr>
        <w:t xml:space="preserve">, </w:t>
      </w:r>
      <w:r>
        <w:rPr>
          <w:rtl w:val="true"/>
        </w:rPr>
        <w:t>כי מתקיימים יסודות עבירת החברות בארגון טרור בעניינו של המערער</w:t>
      </w:r>
      <w:r>
        <w:rPr>
          <w:rtl w:val="true"/>
        </w:rPr>
        <w:t xml:space="preserve">, </w:t>
      </w:r>
      <w:r>
        <w:rPr>
          <w:rtl w:val="true"/>
        </w:rPr>
        <w:t>תוך שהסתמך בעיקרו של דבר על דבריו בתרגיל המדובבים</w:t>
      </w:r>
      <w:r>
        <w:rPr>
          <w:rtl w:val="true"/>
        </w:rPr>
        <w:t xml:space="preserve">, </w:t>
      </w:r>
      <w:r>
        <w:rPr>
          <w:rtl w:val="true"/>
        </w:rPr>
        <w:t>בשיחת טלפון עם אחיו</w:t>
      </w:r>
      <w:r>
        <w:rPr>
          <w:rtl w:val="true"/>
        </w:rPr>
        <w:t xml:space="preserve">, </w:t>
      </w:r>
      <w:r>
        <w:rPr>
          <w:rtl w:val="true"/>
        </w:rPr>
        <w:t>ובסרטון שהועלה למרשתת</w:t>
      </w:r>
      <w:r>
        <w:rPr>
          <w:rtl w:val="true"/>
        </w:rPr>
        <w:t xml:space="preserve">, </w:t>
      </w:r>
      <w:r>
        <w:rPr>
          <w:rtl w:val="true"/>
        </w:rPr>
        <w:t>וכן על מעשי המערער באישומים שבהם הודה</w:t>
      </w:r>
      <w:r>
        <w:rPr>
          <w:rtl w:val="true"/>
        </w:rPr>
        <w:t xml:space="preserve">. </w:t>
      </w:r>
      <w:r>
        <w:rPr>
          <w:rtl w:val="true"/>
        </w:rPr>
        <w:t>תמיכה בראיות אלו</w:t>
      </w:r>
      <w:r>
        <w:rPr>
          <w:rtl w:val="true"/>
        </w:rPr>
        <w:t xml:space="preserve">, </w:t>
      </w:r>
      <w:r>
        <w:rPr>
          <w:rtl w:val="true"/>
        </w:rPr>
        <w:t>מצא בית המשפט המחוזי אף באמור בחוות הדעת של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התומכת במסקנה כי המערער פעל במסגרת ארגון טרור</w:t>
      </w:r>
      <w:r>
        <w:rPr>
          <w:rtl w:val="true"/>
        </w:rPr>
        <w:t xml:space="preserve">, </w:t>
      </w:r>
      <w:r>
        <w:rPr>
          <w:rtl w:val="true"/>
        </w:rPr>
        <w:t>כהגדרת חוק המאבק בטרור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במסגרת הערעור שלפנינו</w:t>
      </w:r>
      <w:r>
        <w:rPr>
          <w:rtl w:val="true"/>
        </w:rPr>
        <w:t xml:space="preserve">, </w:t>
      </w:r>
      <w:r>
        <w:rPr>
          <w:rtl w:val="true"/>
        </w:rPr>
        <w:t>עיקר טענות המערער מופנות הן על סוגיית קבילותה ומשקלה של חוות הדעת של השב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; </w:t>
      </w:r>
      <w:r>
        <w:rPr>
          <w:rtl w:val="true"/>
        </w:rPr>
        <w:t>הן על הסתמכותו של בית המשפט המחוזי על דברי המערער בתרגיל המדובבים</w:t>
      </w:r>
      <w:r>
        <w:rPr>
          <w:rtl w:val="true"/>
        </w:rPr>
        <w:t xml:space="preserve">, </w:t>
      </w:r>
      <w:r>
        <w:rPr>
          <w:rtl w:val="true"/>
        </w:rPr>
        <w:t>בפרט לאחר אירוע הדקירה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כפי שיורחב להלן</w:t>
      </w:r>
      <w:r>
        <w:rPr>
          <w:rtl w:val="true"/>
        </w:rPr>
        <w:t xml:space="preserve">, </w:t>
      </w:r>
      <w:r>
        <w:rPr>
          <w:rtl w:val="true"/>
        </w:rPr>
        <w:t>אף שאני סבור כי בחלק מטענות המערער בעניין יש ממש</w:t>
      </w:r>
      <w:r>
        <w:rPr>
          <w:rtl w:val="true"/>
        </w:rPr>
        <w:t xml:space="preserve">, </w:t>
      </w:r>
      <w:r>
        <w:rPr>
          <w:rtl w:val="true"/>
        </w:rPr>
        <w:t xml:space="preserve">הרי שכפי שארחיב להלן </w:t>
      </w:r>
      <w:r>
        <w:rPr>
          <w:rtl w:val="true"/>
        </w:rPr>
        <w:t>–</w:t>
      </w:r>
      <w:r>
        <w:rPr>
          <w:rtl w:val="true"/>
        </w:rPr>
        <w:t xml:space="preserve"> אין בהן כדי לסייע לו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שאני סבור כי דברי המערער במסגרת תרגיל המדובבים בטרם אירע אירוע הדקירה</w:t>
      </w:r>
      <w:r>
        <w:rPr>
          <w:rtl w:val="true"/>
        </w:rPr>
        <w:t xml:space="preserve">, </w:t>
      </w:r>
      <w:r>
        <w:rPr>
          <w:rtl w:val="true"/>
        </w:rPr>
        <w:t xml:space="preserve">ובסרטון שהועלה למרשתת בו מופיע המערער ונערים נוספים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לצד הודאתו באישומים שיוחסו לו בכתב האישום המתוקן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מלמדים מעבר לספק סביר על פעילותו במסגרת של </w:t>
      </w:r>
      <w:r>
        <w:rPr>
          <w:rtl w:val="true"/>
        </w:rPr>
        <w:t>"</w:t>
      </w:r>
      <w:r>
        <w:rPr>
          <w:rtl w:val="true"/>
        </w:rPr>
        <w:t>חבר בני אדם</w:t>
      </w:r>
      <w:r>
        <w:rPr>
          <w:rtl w:val="true"/>
        </w:rPr>
        <w:t xml:space="preserve">" </w:t>
      </w:r>
      <w:r>
        <w:rPr>
          <w:rtl w:val="true"/>
        </w:rPr>
        <w:t>הפועל ב</w:t>
      </w:r>
      <w:r>
        <w:rPr>
          <w:rtl w:val="true"/>
        </w:rPr>
        <w:t>"</w:t>
      </w:r>
      <w:r>
        <w:rPr>
          <w:rtl w:val="true"/>
        </w:rPr>
        <w:t>תבנית</w:t>
      </w:r>
      <w:r>
        <w:rPr>
          <w:rtl w:val="true"/>
        </w:rPr>
        <w:t xml:space="preserve">" </w:t>
      </w:r>
      <w:r>
        <w:rPr>
          <w:rtl w:val="true"/>
        </w:rPr>
        <w:t>שאינה אקראית אותה הם ביקשו לקיים על פני זמן</w:t>
      </w:r>
      <w:r>
        <w:rPr>
          <w:rtl w:val="true"/>
        </w:rPr>
        <w:t xml:space="preserve">, </w:t>
      </w:r>
      <w:r>
        <w:rPr>
          <w:rtl w:val="true"/>
        </w:rPr>
        <w:t xml:space="preserve">לשם ביצוע </w:t>
      </w:r>
      <w:r>
        <w:rPr>
          <w:rtl w:val="true"/>
        </w:rPr>
        <w:t>"</w:t>
      </w:r>
      <w:r>
        <w:rPr>
          <w:rtl w:val="true"/>
        </w:rPr>
        <w:t>מעשי טרור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באופן המבסס את הרשעתו בעבירה של חברות בארגון טרור</w:t>
      </w:r>
      <w:r>
        <w:rPr>
          <w:rtl w:val="true"/>
        </w:rPr>
        <w:t>.</w:t>
      </w:r>
    </w:p>
    <w:p>
      <w:pPr>
        <w:pStyle w:val="Heading4"/>
        <w:ind w:end="0"/>
        <w:jc w:val="start"/>
        <w:rPr/>
      </w:pPr>
      <w:r>
        <w:rPr>
          <w:rStyle w:val="-M"/>
          <w:rtl w:val="true"/>
        </w:rPr>
        <w:t>חוות</w:t>
      </w:r>
      <w:r>
        <w:rPr>
          <w:rStyle w:val="-M"/>
          <w:rFonts w:cs="Times New Roman"/>
          <w:rtl w:val="true"/>
        </w:rPr>
        <w:t xml:space="preserve"> </w:t>
      </w:r>
      <w:r>
        <w:rPr>
          <w:rStyle w:val="-M"/>
          <w:rtl w:val="true"/>
        </w:rPr>
        <w:t>הדעת</w:t>
      </w:r>
      <w:r>
        <w:rPr>
          <w:rStyle w:val="-M"/>
          <w:rFonts w:cs="Times New Roman"/>
          <w:rtl w:val="true"/>
        </w:rPr>
        <w:t xml:space="preserve"> </w:t>
      </w:r>
      <w:r>
        <w:rPr>
          <w:rStyle w:val="-M"/>
          <w:rtl w:val="true"/>
        </w:rPr>
        <w:t>של</w:t>
      </w:r>
      <w:r>
        <w:rPr>
          <w:rStyle w:val="-M"/>
          <w:rFonts w:cs="Times New Roman"/>
          <w:rtl w:val="true"/>
        </w:rPr>
        <w:t xml:space="preserve"> </w:t>
      </w:r>
      <w:r>
        <w:rPr>
          <w:rStyle w:val="-M"/>
          <w:rtl w:val="true"/>
        </w:rPr>
        <w:t>השב</w:t>
      </w:r>
      <w:r>
        <w:rPr>
          <w:rStyle w:val="-M"/>
          <w:rtl w:val="true"/>
        </w:rPr>
        <w:t>"</w:t>
      </w:r>
      <w:r>
        <w:rPr>
          <w:rStyle w:val="-M"/>
          <w:rtl w:val="true"/>
        </w:rPr>
        <w:t>כ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אכן יש קושי של ממש להסתמך באמור בחוות הדעת של השב</w:t>
      </w:r>
      <w:r>
        <w:rPr>
          <w:rtl w:val="true"/>
        </w:rPr>
        <w:t>"</w:t>
      </w:r>
      <w:r>
        <w:rPr>
          <w:rtl w:val="true"/>
        </w:rPr>
        <w:t>כ לשם הרשעת המערער במקרה דנן</w:t>
      </w:r>
      <w:r>
        <w:rPr>
          <w:rtl w:val="true"/>
        </w:rPr>
        <w:t>.</w:t>
      </w:r>
    </w:p>
    <w:p>
      <w:pPr>
        <w:pStyle w:val="Style11"/>
        <w:keepNext w:val="true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נקבע זה מכבר כי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"</w:t>
      </w:r>
      <w:r>
        <w:rPr>
          <w:spacing w:val="12"/>
          <w:rtl w:val="true"/>
        </w:rPr>
        <w:t>עדות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מומחה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איש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מודיעין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אינה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מאבדת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את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משקלה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רק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בשל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כך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שמוטל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חיסיון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על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</w:t>
      </w:r>
      <w:r>
        <w:rPr>
          <w:spacing w:val="12"/>
          <w:rtl w:val="true"/>
        </w:rPr>
        <w:t>קורות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המידע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שלו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שהרי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כושרו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המקצועי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ואמינותו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של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המומחה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ניתנים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להצגה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ולבחינה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גם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ללא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חשיפתם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של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מקורות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אלו</w:t>
      </w:r>
      <w:r>
        <w:rPr>
          <w:spacing w:val="12"/>
          <w:rtl w:val="true"/>
        </w:rPr>
        <w:t xml:space="preserve">. </w:t>
      </w:r>
      <w:r>
        <w:rPr>
          <w:spacing w:val="12"/>
          <w:rtl w:val="true"/>
        </w:rPr>
        <w:t>אופי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תפקידו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של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המומחה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מעמדו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בקהיליית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המודיעין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פרטי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השכלתו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ונושאי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התמחותו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משך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שירותו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וניסיונו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במחקר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מודיעיני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וכיוצא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באלה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גורמים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המובאים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בחשבון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בעת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הערכת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עדותו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כמומחה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rFonts w:ascii="FrankRuehl" w:hAnsi="FrankRuehl"/>
          <w:spacing w:val="12"/>
          <w:rtl w:val="true"/>
        </w:rPr>
        <w:t>–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כל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אלה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היו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חשופים</w:t>
      </w:r>
      <w:r>
        <w:rPr>
          <w:rFonts w:eastAsia="Arial TUR;Arial" w:cs="Arial TUR;Arial"/>
          <w:spacing w:val="12"/>
          <w:rtl w:val="true"/>
        </w:rPr>
        <w:t xml:space="preserve"> </w:t>
      </w:r>
      <w:r>
        <w:rPr>
          <w:spacing w:val="12"/>
          <w:rtl w:val="true"/>
        </w:rPr>
        <w:t>לחקירה</w:t>
      </w:r>
      <w:r>
        <w:rPr>
          <w:spacing w:val="12"/>
          <w:rtl w:val="true"/>
        </w:rPr>
        <w:t>" (</w:t>
      </w:r>
      <w:hyperlink r:id="rId48">
        <w:r>
          <w:rPr>
            <w:rStyle w:val="Hyperlink"/>
            <w:color w:val="0000FF"/>
            <w:spacing w:val="12"/>
            <w:u w:val="single"/>
            <w:rtl w:val="true"/>
          </w:rPr>
          <w:t>ע</w:t>
        </w:r>
        <w:r>
          <w:rPr>
            <w:rStyle w:val="Hyperlink"/>
            <w:color w:val="0000FF"/>
            <w:spacing w:val="12"/>
            <w:u w:val="single"/>
            <w:rtl w:val="true"/>
          </w:rPr>
          <w:t>"</w:t>
        </w:r>
        <w:r>
          <w:rPr>
            <w:rStyle w:val="Hyperlink"/>
            <w:color w:val="0000FF"/>
            <w:spacing w:val="12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pacing w:val="12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2"/>
            <w:u w:val="single"/>
          </w:rPr>
          <w:t>621/88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פיילר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112</w:t>
      </w:r>
      <w:r>
        <w:rPr>
          <w:rtl w:val="true"/>
        </w:rPr>
        <w:t xml:space="preserve">, </w:t>
      </w:r>
      <w:r>
        <w:rPr/>
        <w:t>124</w:t>
      </w:r>
      <w:r>
        <w:rPr>
          <w:rtl w:val="true"/>
        </w:rPr>
        <w:t xml:space="preserve"> (</w:t>
      </w:r>
      <w:r>
        <w:rPr/>
        <w:t>1993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לשיטתי קיים קושי של ממש להסתמך על ממצאים עובדתיים המופיעים בחוות דעת מעין זו</w:t>
      </w:r>
      <w:r>
        <w:rPr>
          <w:rtl w:val="true"/>
        </w:rPr>
        <w:t xml:space="preserve">, </w:t>
      </w:r>
      <w:r>
        <w:rPr>
          <w:rtl w:val="true"/>
        </w:rPr>
        <w:t>אשר מבוססים על חומר חסוי</w:t>
      </w:r>
      <w:r>
        <w:rPr>
          <w:rtl w:val="true"/>
        </w:rPr>
        <w:t xml:space="preserve">. </w:t>
      </w:r>
      <w:r>
        <w:rPr>
          <w:rtl w:val="true"/>
        </w:rPr>
        <w:t>היעזרות במומחיותו של איש המודיעין ובתוצרי חוות דעתו עשויה לשמש בעיקרו של דבר כאמצעי לפרשנות ממצאים עובדתיים גלויים</w:t>
      </w:r>
      <w:r>
        <w:rPr>
          <w:rtl w:val="true"/>
        </w:rPr>
        <w:t xml:space="preserve">, </w:t>
      </w:r>
      <w:r>
        <w:rPr>
          <w:rtl w:val="true"/>
        </w:rPr>
        <w:t>בשל מומחיותו בדבר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 לאפשר שימוש בחוות דעת שנערכה על ידי איש מודיעין כאמצעי ל</w:t>
      </w:r>
      <w:r>
        <w:rPr>
          <w:rtl w:val="true"/>
        </w:rPr>
        <w:t>"</w:t>
      </w:r>
      <w:r>
        <w:rPr>
          <w:rtl w:val="true"/>
        </w:rPr>
        <w:t>הלבנת</w:t>
      </w:r>
      <w:r>
        <w:rPr>
          <w:rtl w:val="true"/>
        </w:rPr>
        <w:t xml:space="preserve">" </w:t>
      </w:r>
      <w:r>
        <w:rPr>
          <w:rtl w:val="true"/>
        </w:rPr>
        <w:t>ראיות חסויות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 xml:space="preserve">הדברים אמורים ביתר שאת במקרים שבהם אין מחלוקת כי ברשות גורמי המודיעין חומרים אשר חלקם הושגו במסגרת חקירותיו של נאשם שתוצריהן נפסלו </w:t>
      </w:r>
      <w:r>
        <w:rPr>
          <w:rtl w:val="true"/>
        </w:rPr>
        <w:t>–</w:t>
      </w:r>
      <w:r>
        <w:rPr>
          <w:rtl w:val="true"/>
        </w:rPr>
        <w:t xml:space="preserve"> כבמקרה דנן</w:t>
      </w:r>
      <w:r>
        <w:rPr>
          <w:rtl w:val="true"/>
        </w:rPr>
        <w:t xml:space="preserve">. </w:t>
      </w:r>
      <w:r>
        <w:rPr>
          <w:rtl w:val="true"/>
        </w:rPr>
        <w:t>יש לנקוט במשנה זהירות שמא דברי הנאשם בחקירתו</w:t>
      </w:r>
      <w:r>
        <w:rPr>
          <w:rtl w:val="true"/>
        </w:rPr>
        <w:t xml:space="preserve">, </w:t>
      </w:r>
      <w:r>
        <w:rPr>
          <w:rtl w:val="true"/>
        </w:rPr>
        <w:t>אשר תוצריה נפסלו</w:t>
      </w:r>
      <w:r>
        <w:rPr>
          <w:rtl w:val="true"/>
        </w:rPr>
        <w:t xml:space="preserve">, </w:t>
      </w:r>
      <w:r>
        <w:rPr>
          <w:rtl w:val="true"/>
        </w:rPr>
        <w:t xml:space="preserve">ילבשו צורה של חוות דעת מטעם גורמי הביטחון </w:t>
      </w:r>
      <w:r>
        <w:rPr>
          <w:rtl w:val="true"/>
        </w:rPr>
        <w:t>–</w:t>
      </w:r>
      <w:r>
        <w:rPr>
          <w:rtl w:val="true"/>
        </w:rPr>
        <w:t xml:space="preserve"> וכך יתקבלו בפועל על ידי בית המשפט כראיה המבססת את הרשעתו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מן הראוי אפוא</w:t>
      </w:r>
      <w:r>
        <w:rPr>
          <w:rtl w:val="true"/>
        </w:rPr>
        <w:t xml:space="preserve">, </w:t>
      </w:r>
      <w:r>
        <w:rPr>
          <w:rtl w:val="true"/>
        </w:rPr>
        <w:t>כי במסגרת חוות דעת המבוססות על חומר מודיעיני המוגשות לבית המשפט מטעם התביעה בהליך פלילי</w:t>
      </w:r>
      <w:r>
        <w:rPr>
          <w:rtl w:val="true"/>
        </w:rPr>
        <w:t xml:space="preserve">, </w:t>
      </w:r>
      <w:r>
        <w:rPr>
          <w:rtl w:val="true"/>
        </w:rPr>
        <w:t>יובהר אילו ממצאים המופיעים בהם נסמכים על חומר גלוי שהוגש כראיה</w:t>
      </w:r>
      <w:r>
        <w:rPr>
          <w:rtl w:val="true"/>
        </w:rPr>
        <w:t xml:space="preserve">, </w:t>
      </w:r>
      <w:r>
        <w:rPr>
          <w:rtl w:val="true"/>
        </w:rPr>
        <w:t>ואילו מבוססים על חומר חסוי או על ראיה שנפסלה</w:t>
      </w:r>
      <w:r>
        <w:rPr>
          <w:rtl w:val="true"/>
        </w:rPr>
        <w:t xml:space="preserve">. </w:t>
      </w:r>
      <w:r>
        <w:rPr>
          <w:rtl w:val="true"/>
        </w:rPr>
        <w:t>הבחנה מעין זו לא נעשתה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ומכאן הקושי להיעזר בחוות הדעת </w:t>
      </w:r>
      <w:r>
        <w:rPr>
          <w:rtl w:val="true"/>
        </w:rPr>
        <w:t>–</w:t>
      </w:r>
      <w:r>
        <w:rPr>
          <w:rtl w:val="true"/>
        </w:rPr>
        <w:t xml:space="preserve"> ועל כן נכון עשה בית המשפט המחוזי</w:t>
      </w:r>
      <w:r>
        <w:rPr>
          <w:rtl w:val="true"/>
        </w:rPr>
        <w:t xml:space="preserve">, </w:t>
      </w:r>
      <w:r>
        <w:rPr>
          <w:rtl w:val="true"/>
        </w:rPr>
        <w:t>עת נתן לה משקל מוגבל בלבד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כפי שיובהר </w:t>
      </w:r>
      <w:r>
        <w:rPr>
          <w:rtl w:val="true"/>
        </w:rPr>
        <w:t>–</w:t>
      </w:r>
      <w:r>
        <w:rPr>
          <w:rtl w:val="true"/>
        </w:rPr>
        <w:t xml:space="preserve"> איני סבור כי חוות הדעת האמורה נחוצה לשם הוכחת חברותו של המערער בארגון טרור</w:t>
      </w:r>
      <w:r>
        <w:rPr>
          <w:rtl w:val="true"/>
        </w:rPr>
        <w:t>.</w:t>
      </w:r>
    </w:p>
    <w:p>
      <w:pPr>
        <w:pStyle w:val="Heading4"/>
        <w:ind w:end="0"/>
        <w:jc w:val="start"/>
        <w:rPr>
          <w:rStyle w:val="-M"/>
        </w:rPr>
      </w:pPr>
      <w:r>
        <w:rPr>
          <w:rStyle w:val="-M"/>
          <w:rtl w:val="true"/>
        </w:rPr>
        <w:t>תוצרי</w:t>
      </w:r>
      <w:r>
        <w:rPr>
          <w:rStyle w:val="-M"/>
          <w:rFonts w:cs="Times New Roman"/>
          <w:rtl w:val="true"/>
        </w:rPr>
        <w:t xml:space="preserve"> </w:t>
      </w:r>
      <w:r>
        <w:rPr>
          <w:rStyle w:val="-M"/>
          <w:rtl w:val="true"/>
        </w:rPr>
        <w:t>תרגיל</w:t>
      </w:r>
      <w:r>
        <w:rPr>
          <w:rStyle w:val="-M"/>
          <w:rFonts w:cs="Times New Roman"/>
          <w:rtl w:val="true"/>
        </w:rPr>
        <w:t xml:space="preserve"> </w:t>
      </w:r>
      <w:r>
        <w:rPr>
          <w:rStyle w:val="-M"/>
          <w:rtl w:val="true"/>
        </w:rPr>
        <w:t>המדובבים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דן בהרחבה בקבילות תוצרי תרגיל המדובבים בהחלטתו במשפט זוטא</w:t>
      </w:r>
      <w:r>
        <w:rPr>
          <w:rtl w:val="true"/>
        </w:rPr>
        <w:t xml:space="preserve">, </w:t>
      </w:r>
      <w:r>
        <w:rPr>
          <w:rtl w:val="true"/>
        </w:rPr>
        <w:t>ואיני סבור כי יש להתערב בקביעותיו</w:t>
      </w:r>
      <w:r>
        <w:rPr>
          <w:rtl w:val="true"/>
        </w:rPr>
        <w:t xml:space="preserve">, </w:t>
      </w:r>
      <w:r>
        <w:rPr>
          <w:rtl w:val="true"/>
        </w:rPr>
        <w:t>אשר התבססו בין היתר על התרשמותו הישירה מעדויות המערער והמעורבים בתרגיל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כפי שהובהר לא פעם</w:t>
      </w:r>
      <w:r>
        <w:rPr>
          <w:rtl w:val="true"/>
        </w:rPr>
        <w:t xml:space="preserve">, </w:t>
      </w:r>
      <w:r>
        <w:rPr>
          <w:rtl w:val="true"/>
        </w:rPr>
        <w:t xml:space="preserve">הפעלת מדובבים היא בגדר </w:t>
      </w:r>
      <w:r>
        <w:rPr>
          <w:rtl w:val="true"/>
        </w:rPr>
        <w:t>"</w:t>
      </w:r>
      <w:r>
        <w:rPr>
          <w:rtl w:val="true"/>
        </w:rPr>
        <w:t>תחבולה חקירתית לגיטימית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 xml:space="preserve">אין </w:t>
      </w:r>
      <w:r>
        <w:rPr>
          <w:rtl w:val="true"/>
        </w:rPr>
        <w:t xml:space="preserve">בעצם העובדה כי הנחקר אינו מודע לכך שמדובר בפעולת חקירה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וסבור בטעות כי הוא מנהל שיחת חולין עם עצור או אסיר אחר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כדי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לפגוע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בזכותו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הפללה עצמית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כאשר המדובב משוחח עם הנחקר באופן אקטיבי</w:t>
      </w:r>
      <w:r>
        <w:rPr>
          <w:rtl w:val="true"/>
        </w:rPr>
        <w:t xml:space="preserve">, </w:t>
      </w:r>
      <w:r>
        <w:rPr>
          <w:rtl w:val="true"/>
        </w:rPr>
        <w:t>ומנסה לדלות ממנו פרטים על מעורבותו במעשים שבהם הוא חשוד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הטעם לכך נעוץ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בכך שעל דרך הכלל</w:t>
      </w:r>
      <w:r>
        <w:rPr>
          <w:rtl w:val="true"/>
        </w:rPr>
        <w:t xml:space="preserve">, </w:t>
      </w:r>
      <w:r>
        <w:rPr>
          <w:rtl w:val="true"/>
        </w:rPr>
        <w:t>אין המדובב כופה על הנחקר לשוחח עימו</w:t>
      </w:r>
      <w:r>
        <w:rPr>
          <w:rtl w:val="true"/>
        </w:rPr>
        <w:t xml:space="preserve">, </w:t>
      </w:r>
      <w:r>
        <w:rPr>
          <w:rtl w:val="true"/>
        </w:rPr>
        <w:t xml:space="preserve">ובאפשרות הנחקר לבחור אם </w:t>
      </w:r>
      <w:r>
        <w:rPr>
          <w:rtl w:val="true"/>
        </w:rPr>
        <w:t xml:space="preserve">להפר את שתיקתו ולמסור למדובב פרטים </w:t>
      </w:r>
      <w:r>
        <w:rPr>
          <w:rtl w:val="true"/>
        </w:rPr>
        <w:t xml:space="preserve">שהוא נמנע מלחשוף בחקירתו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846/10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בדוי 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(</w:t>
      </w:r>
      <w:r>
        <w:rPr/>
        <w:t>14.7.2014</w:t>
      </w:r>
      <w:r>
        <w:rPr>
          <w:rtl w:val="true"/>
        </w:rPr>
        <w:t>)).</w:t>
      </w:r>
    </w:p>
    <w:p>
      <w:pPr>
        <w:pStyle w:val="Style11"/>
        <w:ind w:end="0"/>
        <w:jc w:val="both"/>
        <w:rPr/>
      </w:pP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 xml:space="preserve">הודאת נאשם בפני מדובב תהא קבילה רק במקרים שבהם היא ניתנה באופן חופשי ומרצון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). </w:t>
      </w:r>
      <w:r>
        <w:rPr>
          <w:rtl w:val="true"/>
        </w:rPr>
        <w:t>בהקשר זה נקבע כי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ממסירתה</w:t>
      </w:r>
      <w:r>
        <w:rPr>
          <w:rtl w:val="true"/>
        </w:rPr>
        <w:t xml:space="preserve">. ...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פיתוי</w:t>
      </w:r>
      <w:r>
        <w:rPr>
          <w:rtl w:val="true"/>
        </w:rPr>
        <w:t xml:space="preserve">, </w:t>
      </w:r>
      <w:r>
        <w:rPr>
          <w:rtl w:val="true"/>
        </w:rPr>
        <w:t>השאה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הוגנות</w:t>
      </w:r>
      <w:r>
        <w:rPr>
          <w:rtl w:val="true"/>
        </w:rPr>
        <w:t>" (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1301/06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עזבון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אלזם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ז</w:t>
      </w:r>
      <w:r>
        <w:rPr>
          <w:rStyle w:val="-M"/>
          <w:rtl w:val="true"/>
        </w:rPr>
        <w:t>"</w:t>
      </w:r>
      <w:r>
        <w:rPr>
          <w:rStyle w:val="-M"/>
          <w:rtl w:val="true"/>
        </w:rPr>
        <w:t>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177</w:t>
      </w:r>
      <w:r>
        <w:rPr>
          <w:rtl w:val="true"/>
        </w:rPr>
        <w:t xml:space="preserve">, </w:t>
      </w:r>
      <w:r>
        <w:rPr/>
        <w:t>201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)).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בית המשפט המחוזי הבהיר כאמור כי התרשם שבמסגרת תרגיל החקירה לא הופעל על המערער לחץ חיצוני במידה שכפתה עליו להפר את שתיקתו בניגוד לרצונו החופשי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שהדגיש בין היתר כי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בדיבוב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נפסדת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נסבלת</w:t>
      </w:r>
      <w:r>
        <w:rPr>
          <w:rtl w:val="true"/>
        </w:rPr>
        <w:t>'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מרומזים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tl w:val="true"/>
        </w:rPr>
        <w:t xml:space="preserve">. ...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ובפתיחות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להפללתו</w:t>
      </w:r>
      <w:r>
        <w:rPr>
          <w:rtl w:val="true"/>
        </w:rPr>
        <w:t xml:space="preserve">.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הפיגוע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בדומא</w:t>
      </w:r>
      <w:r>
        <w:rPr>
          <w:rtl w:val="true"/>
        </w:rPr>
        <w:t xml:space="preserve">),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>" (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Fonts w:ascii="FrankRuehl" w:hAnsi="FrankRuehl"/>
          <w:rtl w:val="true"/>
        </w:rPr>
        <w:t>–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>).</w:t>
      </w:r>
    </w:p>
    <w:p>
      <w:pPr>
        <w:pStyle w:val="Style11"/>
        <w:ind w:end="0"/>
        <w:jc w:val="both"/>
        <w:rPr>
          <w:rFonts w:ascii="FrankRuehl" w:hAnsi="FrankRuehl"/>
        </w:rPr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משיג על קביעה זו</w:t>
      </w:r>
      <w:r>
        <w:rPr>
          <w:rtl w:val="true"/>
        </w:rPr>
        <w:t xml:space="preserve">, </w:t>
      </w:r>
      <w:r>
        <w:rPr>
          <w:rtl w:val="true"/>
        </w:rPr>
        <w:t xml:space="preserve">תוך שמפנה לקביעות בית המשפט המחוזי מהן ניתן ללמוד כי לאחר אירוע הדקירה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ומשלב שנדרש לחשוף בפני המדובבים פרטים אודות החשדות נגדו כ</w:t>
      </w:r>
      <w:r>
        <w:rPr>
          <w:rtl w:val="true"/>
        </w:rPr>
        <w:t>"</w:t>
      </w:r>
      <w:r>
        <w:rPr>
          <w:rtl w:val="true"/>
        </w:rPr>
        <w:t>קלף</w:t>
      </w:r>
      <w:r>
        <w:rPr>
          <w:rtl w:val="true"/>
        </w:rPr>
        <w:t xml:space="preserve">" </w:t>
      </w:r>
      <w:r>
        <w:rPr>
          <w:rtl w:val="true"/>
        </w:rPr>
        <w:t xml:space="preserve">שיבטיח את שתיקתו ביחס לאירוע הדקירה </w:t>
      </w:r>
      <w:r>
        <w:rPr>
          <w:rFonts w:ascii="FrankRuehl" w:hAnsi="FrankRuehl"/>
          <w:rtl w:val="true"/>
        </w:rPr>
        <w:t>–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שררה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אווירה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לחוצה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כזו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ששידרה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אי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נוחות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לא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מבוטלת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ולעיתים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עוינת</w:t>
      </w:r>
      <w:r>
        <w:rPr>
          <w:rFonts w:ascii="FrankRuehl" w:hAnsi="FrankRuehl"/>
          <w:rtl w:val="true"/>
        </w:rPr>
        <w:t xml:space="preserve">". </w:t>
      </w:r>
    </w:p>
    <w:p>
      <w:pPr>
        <w:pStyle w:val="Style11"/>
        <w:ind w:end="0"/>
        <w:jc w:val="both"/>
        <w:rPr>
          <w:rFonts w:ascii="FrankRuehl" w:hAnsi="FrankRuehl"/>
        </w:rPr>
      </w:pPr>
      <w:r>
        <w:rPr>
          <w:rFonts w:ascii="FrankRuehl" w:hAnsi="FrankRuehl"/>
          <w:rtl w:val="true"/>
        </w:rPr>
        <w:t>לטענת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המערער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בִּיוּם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אירוע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דקירה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והפעלת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לחץ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כה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משמעותי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עליו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אף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שהיה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קטין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באותה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עת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על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ידי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מי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שסבר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שהם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עצורים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בגירים</w:t>
      </w:r>
      <w:r>
        <w:rPr>
          <w:rFonts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מהווה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"</w:t>
      </w:r>
      <w:r>
        <w:rPr>
          <w:rFonts w:ascii="FrankRuehl" w:hAnsi="FrankRuehl"/>
          <w:rtl w:val="true"/>
        </w:rPr>
        <w:t>חציית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קו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/>
          <w:rtl w:val="true"/>
        </w:rPr>
        <w:t>אדום</w:t>
      </w:r>
      <w:r>
        <w:rPr>
          <w:rFonts w:ascii="FrankRuehl" w:hAnsi="FrankRuehl"/>
          <w:rtl w:val="true"/>
        </w:rPr>
        <w:t>".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 שאבהיר להלן</w:t>
      </w:r>
      <w:r>
        <w:rPr>
          <w:rtl w:val="true"/>
        </w:rPr>
        <w:t xml:space="preserve">, </w:t>
      </w:r>
      <w:r>
        <w:rPr>
          <w:rtl w:val="true"/>
        </w:rPr>
        <w:t xml:space="preserve">אף אם אקבל טענה זו של המערער </w:t>
      </w:r>
      <w:r>
        <w:rPr>
          <w:rtl w:val="true"/>
        </w:rPr>
        <w:t>–</w:t>
      </w:r>
      <w:r>
        <w:rPr>
          <w:rtl w:val="true"/>
        </w:rPr>
        <w:t xml:space="preserve"> הרי שדי בדברים שאמר בפני המדובבים עוד בטרם אירוע הדקירה כדי לבסס את הרשעתו בחברות בארגון טרור</w:t>
      </w:r>
      <w:r>
        <w:rPr>
          <w:rtl w:val="true"/>
        </w:rPr>
        <w:t>.</w:t>
      </w:r>
    </w:p>
    <w:p>
      <w:pPr>
        <w:pStyle w:val="Heading4"/>
        <w:ind w:end="0"/>
        <w:jc w:val="start"/>
        <w:rPr/>
      </w:pP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במסגרת התרגיל ובטרם התרחשה הדקירה המבויימת</w:t>
      </w:r>
      <w:r>
        <w:rPr>
          <w:rtl w:val="true"/>
        </w:rPr>
        <w:t xml:space="preserve">, </w:t>
      </w:r>
      <w:r>
        <w:rPr>
          <w:rtl w:val="true"/>
        </w:rPr>
        <w:t>שייך עצמו המערער לקבוצה מצומצמת המונה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נערים המבצעים פעולות </w:t>
      </w:r>
      <w:r>
        <w:rPr>
          <w:rtl w:val="true"/>
        </w:rPr>
        <w:t>"</w:t>
      </w:r>
      <w:r>
        <w:rPr>
          <w:rtl w:val="true"/>
        </w:rPr>
        <w:t>תג מחיר</w:t>
      </w:r>
      <w:r>
        <w:rPr>
          <w:rtl w:val="true"/>
        </w:rPr>
        <w:t xml:space="preserve">" </w:t>
      </w:r>
      <w:r>
        <w:rPr>
          <w:rtl w:val="true"/>
        </w:rPr>
        <w:t>המופנות כלפי אוכלוסייה שאינה יהודית</w:t>
      </w:r>
      <w:r>
        <w:rPr>
          <w:rtl w:val="true"/>
        </w:rPr>
        <w:t xml:space="preserve">, </w:t>
      </w:r>
      <w:r>
        <w:rPr>
          <w:rtl w:val="true"/>
        </w:rPr>
        <w:t>מטעמים אידאולוגיים</w:t>
      </w:r>
      <w:r>
        <w:rPr>
          <w:rtl w:val="true"/>
        </w:rPr>
        <w:t xml:space="preserve">. </w:t>
      </w:r>
      <w:r>
        <w:rPr>
          <w:rtl w:val="true"/>
        </w:rPr>
        <w:t>פעולות אלו כוללות תקיפות</w:t>
      </w:r>
      <w:r>
        <w:rPr>
          <w:rtl w:val="true"/>
        </w:rPr>
        <w:t xml:space="preserve">, </w:t>
      </w:r>
      <w:r>
        <w:rPr>
          <w:rtl w:val="true"/>
        </w:rPr>
        <w:t>גניבות והצתות מבנים ורכבים באופן העלול להביא לפגיעה בגוף ובנפש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במהלך שיחתו עם אחד המדובבים</w:t>
      </w:r>
      <w:r>
        <w:rPr>
          <w:rtl w:val="true"/>
        </w:rPr>
        <w:t xml:space="preserve">, </w:t>
      </w:r>
      <w:r>
        <w:rPr>
          <w:rtl w:val="true"/>
        </w:rPr>
        <w:t>תיאר המערער כיצד עזב את המסגרות החינוכיות בהן למד לטובת הצטרפותו לקבוצת הנערים</w:t>
      </w:r>
      <w:r>
        <w:rPr>
          <w:rtl w:val="true"/>
        </w:rPr>
        <w:t>:</w:t>
      </w:r>
    </w:p>
    <w:p>
      <w:pPr>
        <w:pStyle w:val="Style13"/>
        <w:ind w:hanging="142"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>:</w:t>
        <w:tab/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עזבת</w:t>
      </w:r>
      <w:r>
        <w:rPr>
          <w:rtl w:val="true"/>
        </w:rPr>
        <w:t>?</w:t>
      </w:r>
    </w:p>
    <w:p>
      <w:pPr>
        <w:pStyle w:val="Style13"/>
        <w:ind w:end="1276"/>
        <w:jc w:val="both"/>
        <w:rPr/>
      </w:pP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Style w:val="-M"/>
          <w:rtl w:val="true"/>
        </w:rPr>
        <w:t>כי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התאים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לי</w:t>
      </w:r>
      <w:r>
        <w:rPr>
          <w:rStyle w:val="-M"/>
          <w:rtl w:val="true"/>
        </w:rPr>
        <w:t>.</w:t>
      </w:r>
    </w:p>
    <w:p>
      <w:pPr>
        <w:pStyle w:val="Style13"/>
        <w:ind w:end="1276"/>
        <w:jc w:val="both"/>
        <w:rPr/>
      </w:pPr>
      <w:r>
        <w:rPr>
          <w:rtl w:val="true"/>
        </w:rPr>
        <w:t>מדובב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Style13"/>
        <w:ind w:end="1276"/>
        <w:jc w:val="both"/>
        <w:rPr/>
      </w:pP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Style w:val="-M"/>
          <w:rtl w:val="true"/>
        </w:rPr>
        <w:t>לגבעות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כן</w:t>
      </w:r>
      <w:r>
        <w:rPr>
          <w:rStyle w:val="-M"/>
          <w:rtl w:val="true"/>
        </w:rPr>
        <w:t>.</w:t>
      </w:r>
    </w:p>
    <w:p>
      <w:pPr>
        <w:pStyle w:val="Style13"/>
        <w:ind w:end="1276"/>
        <w:jc w:val="both"/>
        <w:rPr/>
      </w:pPr>
      <w:r>
        <w:rPr>
          <w:rtl w:val="true"/>
        </w:rPr>
        <w:t>מדובב</w:t>
      </w:r>
      <w:r>
        <w:rPr>
          <w:rtl w:val="true"/>
        </w:rPr>
        <w:t>:</w:t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Style13"/>
        <w:ind w:hanging="1230" w:start="2874" w:end="1276"/>
        <w:jc w:val="both"/>
        <w:rPr/>
      </w:pP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Style w:val="-M"/>
          <w:rtl w:val="true"/>
        </w:rPr>
        <w:t>נוער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הגבעות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אתה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יודע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זה</w:t>
      </w:r>
      <w:r>
        <w:rPr>
          <w:rStyle w:val="-M"/>
          <w:rtl w:val="true"/>
        </w:rPr>
        <w:t xml:space="preserve">? </w:t>
      </w:r>
      <w:r>
        <w:rPr>
          <w:rStyle w:val="-M"/>
          <w:rtl w:val="true"/>
        </w:rPr>
        <w:t>אלה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שתמיד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עוצרים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אותם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על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תג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מחיר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 xml:space="preserve">... </w:t>
      </w:r>
      <w:r>
        <w:rPr>
          <w:rStyle w:val="-M"/>
          <w:rtl w:val="true"/>
        </w:rPr>
        <w:t>תג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מחיר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יודע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זה</w:t>
      </w:r>
      <w:r>
        <w:rPr>
          <w:rStyle w:val="-M"/>
          <w:rtl w:val="true"/>
        </w:rPr>
        <w:t xml:space="preserve">? </w:t>
      </w:r>
      <w:r>
        <w:rPr>
          <w:rStyle w:val="-M"/>
          <w:rtl w:val="true"/>
        </w:rPr>
        <w:t>בחדשות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 xml:space="preserve">... </w:t>
      </w:r>
      <w:r>
        <w:rPr>
          <w:rStyle w:val="-M"/>
          <w:rtl w:val="true"/>
        </w:rPr>
        <w:t>שורפים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וגונבים</w:t>
      </w:r>
      <w:r>
        <w:rPr>
          <w:rStyle w:val="-M"/>
          <w:rtl w:val="true"/>
        </w:rPr>
        <w:t>.</w:t>
      </w:r>
    </w:p>
    <w:p>
      <w:pPr>
        <w:pStyle w:val="Style13"/>
        <w:ind w:hanging="1230" w:start="2874" w:end="1276"/>
        <w:jc w:val="both"/>
        <w:rPr/>
      </w:pPr>
      <w:r>
        <w:rPr>
          <w:rtl w:val="true"/>
        </w:rPr>
        <w:t>...</w:t>
      </w:r>
    </w:p>
    <w:p>
      <w:pPr>
        <w:pStyle w:val="Style13"/>
        <w:ind w:hanging="1230" w:start="2874" w:end="1276"/>
        <w:jc w:val="both"/>
        <w:rPr/>
      </w:pPr>
      <w:r>
        <w:rPr>
          <w:rtl w:val="true"/>
        </w:rPr>
        <w:t>מדובב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אתם</w:t>
      </w:r>
      <w:r>
        <w:rPr>
          <w:rtl w:val="true"/>
        </w:rPr>
        <w:t xml:space="preserve">? </w:t>
      </w:r>
      <w:r>
        <w:rPr>
          <w:rtl w:val="true"/>
        </w:rPr>
        <w:t>כמה</w:t>
      </w:r>
      <w:r>
        <w:rPr>
          <w:rtl w:val="true"/>
        </w:rPr>
        <w:t>?</w:t>
      </w:r>
    </w:p>
    <w:p>
      <w:pPr>
        <w:pStyle w:val="Style13"/>
        <w:ind w:hanging="1230" w:start="2874" w:end="1276"/>
        <w:jc w:val="both"/>
        <w:rPr/>
      </w:pPr>
      <w:r>
        <w:rPr>
          <w:rtl w:val="true"/>
        </w:rPr>
        <w:t>מערער</w:t>
      </w:r>
      <w:r>
        <w:rPr>
          <w:rtl w:val="true"/>
        </w:rPr>
        <w:t>:</w:t>
        <w:tab/>
      </w:r>
      <w:r>
        <w:rPr>
          <w:rStyle w:val="-M"/>
          <w:rtl w:val="true"/>
        </w:rPr>
        <w:t>כל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הקבוצה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מאה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משהו</w:t>
      </w:r>
      <w:r>
        <w:rPr>
          <w:rStyle w:val="Style10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Fonts w:ascii="FrankRuehl" w:hAnsi="FrankRuehl"/>
          <w:rtl w:val="true"/>
        </w:rPr>
        <w:t>–</w:t>
      </w:r>
      <w:r>
        <w:rPr/>
        <w:t>5</w:t>
      </w:r>
      <w:r>
        <w:rPr>
          <w:rtl w:val="true"/>
        </w:rPr>
        <w:t>).</w:t>
      </w:r>
    </w:p>
    <w:p>
      <w:pPr>
        <w:pStyle w:val="Style11"/>
        <w:ind w:end="0"/>
        <w:jc w:val="both"/>
        <w:rPr/>
      </w:pPr>
      <w:r>
        <w:rPr>
          <w:rtl w:val="true"/>
        </w:rPr>
        <w:t>בהמשך דבריו</w:t>
      </w:r>
      <w:r>
        <w:rPr>
          <w:rtl w:val="true"/>
        </w:rPr>
        <w:t xml:space="preserve">, </w:t>
      </w:r>
      <w:r>
        <w:rPr>
          <w:rtl w:val="true"/>
        </w:rPr>
        <w:t>שב המערער והבהיר כי הוא חלק מקבוצה מצומצמת יחסית</w:t>
      </w:r>
      <w:r>
        <w:rPr>
          <w:rtl w:val="true"/>
        </w:rPr>
        <w:t xml:space="preserve">, </w:t>
      </w:r>
      <w:r>
        <w:rPr>
          <w:rtl w:val="true"/>
        </w:rPr>
        <w:t>המונה כמאה אנשים מבין מאות אנשים המתגוררים ב</w:t>
      </w:r>
      <w:r>
        <w:rPr>
          <w:rtl w:val="true"/>
        </w:rPr>
        <w:t>"</w:t>
      </w:r>
      <w:r>
        <w:rPr>
          <w:rtl w:val="true"/>
        </w:rPr>
        <w:t>גבעות</w:t>
      </w:r>
      <w:r>
        <w:rPr>
          <w:rtl w:val="true"/>
        </w:rPr>
        <w:t xml:space="preserve">" </w:t>
      </w:r>
      <w:r>
        <w:rPr>
          <w:rtl w:val="true"/>
        </w:rPr>
        <w:t>הפועלים באלימות כלפי תושבים ערבים ומשחיתים את רכושם תוך ביצוע הצתות</w:t>
      </w:r>
      <w:r>
        <w:rPr>
          <w:rtl w:val="true"/>
        </w:rPr>
        <w:t xml:space="preserve">, </w:t>
      </w:r>
      <w:r>
        <w:rPr>
          <w:rtl w:val="true"/>
        </w:rPr>
        <w:t>במטרה לערער את הסדר והביטחון הציבורי</w:t>
      </w:r>
      <w:r>
        <w:rPr>
          <w:rtl w:val="true"/>
        </w:rPr>
        <w:t>:</w:t>
      </w:r>
    </w:p>
    <w:p>
      <w:pPr>
        <w:pStyle w:val="Style13"/>
        <w:ind w:end="1276"/>
        <w:jc w:val="both"/>
        <w:rPr/>
      </w:pPr>
      <w:r>
        <w:rPr>
          <w:rtl w:val="true"/>
        </w:rPr>
        <w:t>"</w:t>
      </w:r>
      <w:r>
        <w:rPr>
          <w:rStyle w:val="Style10"/>
          <w:rtl w:val="true"/>
        </w:rPr>
        <w:t>בגבעות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יש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הרבה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אנשים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דתיים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זה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מיליון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איש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הדתיים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אני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לא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יודע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שבע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מאות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אלף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אני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לא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יודע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כמה</w:t>
      </w:r>
      <w:r>
        <w:rPr>
          <w:rStyle w:val="Style10"/>
          <w:rtl w:val="true"/>
        </w:rPr>
        <w:t xml:space="preserve">. </w:t>
      </w:r>
      <w:r>
        <w:rPr>
          <w:rStyle w:val="Style10"/>
          <w:rtl w:val="true"/>
        </w:rPr>
        <w:t>רק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מאה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איש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אחי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 xml:space="preserve">... </w:t>
      </w:r>
      <w:r>
        <w:rPr>
          <w:rStyle w:val="Style10"/>
          <w:rtl w:val="true"/>
        </w:rPr>
        <w:t>קיצר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זה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מלחמה</w:t>
      </w:r>
      <w:r>
        <w:rPr>
          <w:rStyle w:val="Style10"/>
          <w:rtl w:val="true"/>
        </w:rPr>
        <w:t xml:space="preserve">. </w:t>
      </w:r>
      <w:r>
        <w:rPr>
          <w:rStyle w:val="Style10"/>
          <w:rtl w:val="true"/>
        </w:rPr>
        <w:t>אני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צריך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לעבור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על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החוק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 xml:space="preserve">... </w:t>
      </w:r>
      <w:r>
        <w:rPr>
          <w:rStyle w:val="Style10"/>
          <w:rtl w:val="true"/>
        </w:rPr>
        <w:t>הבנת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(</w:t>
      </w:r>
      <w:r>
        <w:rPr>
          <w:rStyle w:val="Style10"/>
          <w:rtl w:val="true"/>
        </w:rPr>
        <w:t>מילה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לא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ברורה</w:t>
      </w:r>
      <w:r>
        <w:rPr>
          <w:rStyle w:val="Style10"/>
          <w:rtl w:val="true"/>
        </w:rPr>
        <w:t xml:space="preserve">) </w:t>
      </w:r>
      <w:r>
        <w:rPr>
          <w:rStyle w:val="Style10"/>
          <w:rtl w:val="true"/>
        </w:rPr>
        <w:t>תג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מחיר</w:t>
      </w:r>
      <w:r>
        <w:rPr>
          <w:rStyle w:val="Style10"/>
          <w:rtl w:val="true"/>
        </w:rPr>
        <w:t xml:space="preserve">? </w:t>
      </w:r>
      <w:r>
        <w:rPr>
          <w:rStyle w:val="Style10"/>
          <w:rtl w:val="true"/>
        </w:rPr>
        <w:t>שעושים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כל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מיני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דברים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לערבים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בחזרה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...</w:t>
      </w:r>
      <w:r>
        <w:rPr>
          <w:rStyle w:val="Style10"/>
          <w:rtl w:val="true"/>
        </w:rPr>
        <w:t>אם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יהודים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עושים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משהו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לערבים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זה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מדליק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את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המדינה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כי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היא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מפחדת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שערבים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יחזירו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ואז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יתחיל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[</w:t>
      </w:r>
      <w:r>
        <w:rPr>
          <w:rStyle w:val="Style10"/>
          <w:rtl w:val="true"/>
        </w:rPr>
        <w:t>כך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במקור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–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</w:t>
      </w:r>
      <w:r>
        <w:rPr>
          <w:rStyle w:val="-M"/>
          <w:rtl w:val="true"/>
        </w:rPr>
        <w:t>'</w:t>
      </w:r>
      <w:r>
        <w:rPr>
          <w:rStyle w:val="Style10"/>
          <w:rtl w:val="true"/>
        </w:rPr>
        <w:t xml:space="preserve">] </w:t>
      </w:r>
      <w:r>
        <w:rPr>
          <w:rStyle w:val="Style10"/>
          <w:rtl w:val="true"/>
        </w:rPr>
        <w:t>פה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מלחמה</w:t>
      </w:r>
      <w:r>
        <w:rPr>
          <w:rStyle w:val="Style10"/>
          <w:rtl w:val="true"/>
        </w:rPr>
        <w:t xml:space="preserve">. </w:t>
      </w:r>
      <w:r>
        <w:rPr>
          <w:rStyle w:val="Style10"/>
          <w:rtl w:val="true"/>
        </w:rPr>
        <w:t>אתה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לא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אתה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לא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תופס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את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זה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אה</w:t>
      </w:r>
      <w:r>
        <w:rPr>
          <w:rStyle w:val="Style10"/>
          <w:rtl w:val="true"/>
        </w:rPr>
        <w:t xml:space="preserve">? </w:t>
      </w:r>
      <w:r>
        <w:rPr>
          <w:rStyle w:val="Style10"/>
          <w:rtl w:val="true"/>
        </w:rPr>
        <w:t>נשרף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עכשיו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רכב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 xml:space="preserve">.. </w:t>
      </w:r>
      <w:r>
        <w:rPr>
          <w:rStyle w:val="Style10"/>
          <w:rtl w:val="true"/>
        </w:rPr>
        <w:t>לערבי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הערבי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הזה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אומר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שרפו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–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אחר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כך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הולך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זורק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אבנים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יורה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זורק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בקת</w:t>
      </w:r>
      <w:r>
        <w:rPr>
          <w:rStyle w:val="Style10"/>
          <w:rtl w:val="true"/>
        </w:rPr>
        <w:t>"</w:t>
      </w:r>
      <w:r>
        <w:rPr>
          <w:rStyle w:val="Style10"/>
          <w:rtl w:val="true"/>
        </w:rPr>
        <w:t>בים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[</w:t>
      </w:r>
      <w:r>
        <w:rPr>
          <w:rStyle w:val="Style10"/>
          <w:rtl w:val="true"/>
        </w:rPr>
        <w:t>בקבוקי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תבערה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–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</w:t>
      </w:r>
      <w:r>
        <w:rPr>
          <w:rStyle w:val="-M"/>
          <w:rtl w:val="true"/>
        </w:rPr>
        <w:t>'</w:t>
      </w:r>
      <w:r>
        <w:rPr>
          <w:rStyle w:val="Style10"/>
          <w:rtl w:val="true"/>
        </w:rPr>
        <w:t xml:space="preserve">], </w:t>
      </w:r>
      <w:r>
        <w:rPr>
          <w:rStyle w:val="Style10"/>
          <w:rtl w:val="true"/>
        </w:rPr>
        <w:t>עושה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משהו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>).</w:t>
      </w:r>
    </w:p>
    <w:p>
      <w:pPr>
        <w:pStyle w:val="Style11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כאשר שאל המדובב את המערער מתי הוא עתיד להשתחרר ממעצר</w:t>
      </w:r>
      <w:r>
        <w:rPr>
          <w:rtl w:val="true"/>
        </w:rPr>
        <w:t xml:space="preserve">, </w:t>
      </w:r>
      <w:r>
        <w:rPr>
          <w:rtl w:val="true"/>
        </w:rPr>
        <w:t>הפנה אותו האחרון לפרסומים במרשתת שבהם צוין כי ארבעה פעילי ימין שוהים במעצר על רקע חשדות שונים נגדם</w:t>
      </w:r>
      <w:r>
        <w:rPr>
          <w:rtl w:val="true"/>
        </w:rPr>
        <w:t xml:space="preserve">; </w:t>
      </w:r>
      <w:r>
        <w:rPr>
          <w:rtl w:val="true"/>
        </w:rPr>
        <w:t xml:space="preserve">וכאשר נשאל אם היה </w:t>
      </w:r>
      <w:r>
        <w:rPr>
          <w:rtl w:val="true"/>
        </w:rPr>
        <w:t>"</w:t>
      </w:r>
      <w:r>
        <w:rPr>
          <w:rtl w:val="true"/>
        </w:rPr>
        <w:t>איתם כאילו בסיפור</w:t>
      </w:r>
      <w:r>
        <w:rPr>
          <w:rtl w:val="true"/>
        </w:rPr>
        <w:t xml:space="preserve">" </w:t>
      </w:r>
      <w:r>
        <w:rPr>
          <w:rtl w:val="true"/>
        </w:rPr>
        <w:t xml:space="preserve">השיב המערער </w:t>
      </w:r>
      <w:r>
        <w:rPr>
          <w:rtl w:val="true"/>
        </w:rPr>
        <w:t>"</w:t>
      </w:r>
      <w:r>
        <w:rPr>
          <w:rtl w:val="true"/>
        </w:rPr>
        <w:t>הייתי חבר שלהם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>).</w:t>
      </w:r>
    </w:p>
    <w:p>
      <w:pPr>
        <w:pStyle w:val="Style11"/>
        <w:ind w:end="0"/>
        <w:jc w:val="both"/>
        <w:rPr/>
      </w:pPr>
      <w:r>
        <w:rPr>
          <w:rtl w:val="true"/>
        </w:rPr>
        <w:t>על גדרי הקבוצה אליה שייך עצמו המערער ניתן ללמוד גם מכך שהבחין בדבריו בין חבריו לקבוצה לבין רוצחי אבו</w:t>
      </w:r>
      <w:r>
        <w:rPr>
          <w:rtl w:val="true"/>
        </w:rPr>
        <w:t>-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 xml:space="preserve">דיר </w:t>
      </w:r>
      <w:r>
        <w:rPr>
          <w:rtl w:val="true"/>
        </w:rPr>
        <w:t>–</w:t>
      </w:r>
      <w:r>
        <w:rPr>
          <w:rtl w:val="true"/>
        </w:rPr>
        <w:t xml:space="preserve"> אשר אף שהם מכרים של חלק מבני קבוצתו</w:t>
      </w:r>
      <w:r>
        <w:rPr>
          <w:rtl w:val="true"/>
        </w:rPr>
        <w:t xml:space="preserve">, </w:t>
      </w:r>
      <w:r>
        <w:rPr>
          <w:rtl w:val="true"/>
        </w:rPr>
        <w:t xml:space="preserve">אינם נמנים עימה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>).</w:t>
      </w:r>
    </w:p>
    <w:p>
      <w:pPr>
        <w:pStyle w:val="Style12"/>
        <w:keepNext w:val="true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באשר לאופי המעשים שהמערער וחבריו מבצעים</w:t>
      </w:r>
      <w:r>
        <w:rPr>
          <w:rtl w:val="true"/>
        </w:rPr>
        <w:t xml:space="preserve">, </w:t>
      </w:r>
      <w:r>
        <w:rPr>
          <w:rtl w:val="true"/>
        </w:rPr>
        <w:t>הבהיר המערער בפני המדובב כי הם משתלטים על אזורי מרעה</w:t>
      </w:r>
      <w:r>
        <w:rPr>
          <w:rtl w:val="true"/>
        </w:rPr>
        <w:t xml:space="preserve">, </w:t>
      </w:r>
      <w:r>
        <w:rPr>
          <w:rtl w:val="true"/>
        </w:rPr>
        <w:t>מונעים מתושבים ערבים להגיע אליהם</w:t>
      </w:r>
      <w:r>
        <w:rPr>
          <w:rtl w:val="true"/>
        </w:rPr>
        <w:t xml:space="preserve">, </w:t>
      </w:r>
      <w:r>
        <w:rPr>
          <w:rtl w:val="true"/>
        </w:rPr>
        <w:t>ולעיתים תוקפים אותם באלימות לאחר היערכות מוקדמת</w:t>
      </w:r>
      <w:r>
        <w:rPr>
          <w:rtl w:val="true"/>
        </w:rPr>
        <w:t xml:space="preserve">, </w:t>
      </w:r>
      <w:r>
        <w:rPr>
          <w:rtl w:val="true"/>
        </w:rPr>
        <w:t>תוך שהוא וחבריו מגיעים למקום רעולי פנים על מנת שלא יזוהו</w:t>
      </w:r>
      <w:r>
        <w:rPr>
          <w:rtl w:val="true"/>
        </w:rPr>
        <w:t xml:space="preserve">: </w:t>
      </w:r>
    </w:p>
    <w:p>
      <w:pPr>
        <w:pStyle w:val="Style13"/>
        <w:ind w:hanging="1378" w:start="2880"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Style w:val="-M"/>
          <w:rtl w:val="true"/>
        </w:rPr>
        <w:t>חבר</w:t>
      </w:r>
      <w:r>
        <w:rPr>
          <w:rStyle w:val="-M"/>
          <w:rtl w:val="true"/>
        </w:rPr>
        <w:t>'</w:t>
      </w:r>
      <w:r>
        <w:rPr>
          <w:rStyle w:val="-M"/>
          <w:rtl w:val="true"/>
        </w:rPr>
        <w:t>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שלנו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(</w:t>
      </w:r>
      <w:r>
        <w:rPr>
          <w:rStyle w:val="-M"/>
          <w:rtl w:val="true"/>
        </w:rPr>
        <w:t>מילה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ברורה</w:t>
      </w:r>
      <w:r>
        <w:rPr>
          <w:rStyle w:val="-M"/>
          <w:rtl w:val="true"/>
        </w:rPr>
        <w:t xml:space="preserve">) </w:t>
      </w:r>
      <w:r>
        <w:rPr>
          <w:rStyle w:val="-M"/>
          <w:rtl w:val="true"/>
        </w:rPr>
        <w:t>זה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כאילו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אנחנו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ארץ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ישראל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שייכת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לנו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–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ערבי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נכנס</w:t>
      </w:r>
      <w:r>
        <w:rPr>
          <w:rStyle w:val="-M"/>
          <w:rtl w:val="true"/>
        </w:rPr>
        <w:t>.</w:t>
      </w:r>
    </w:p>
    <w:p>
      <w:pPr>
        <w:pStyle w:val="Style13"/>
        <w:ind w:hanging="1230" w:start="2874" w:end="1276"/>
        <w:jc w:val="both"/>
        <w:rPr/>
      </w:pPr>
      <w:r>
        <w:rPr>
          <w:rtl w:val="true"/>
        </w:rPr>
        <w:t>מדובב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שלכם</w:t>
      </w:r>
      <w:r>
        <w:rPr>
          <w:rtl w:val="true"/>
        </w:rPr>
        <w:t>?</w:t>
      </w:r>
    </w:p>
    <w:p>
      <w:pPr>
        <w:pStyle w:val="Style13"/>
        <w:ind w:hanging="1230" w:start="2874" w:end="1276"/>
        <w:jc w:val="both"/>
        <w:rPr>
          <w:rStyle w:val="-M"/>
        </w:rPr>
      </w:pP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Style w:val="-M"/>
          <w:rtl w:val="true"/>
        </w:rPr>
        <w:t>לאזור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שלנו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כן</w:t>
      </w:r>
      <w:r>
        <w:rPr>
          <w:rStyle w:val="-M"/>
          <w:rtl w:val="true"/>
        </w:rPr>
        <w:t xml:space="preserve">. ... </w:t>
      </w:r>
      <w:r>
        <w:rPr>
          <w:rStyle w:val="-M"/>
          <w:rtl w:val="true"/>
        </w:rPr>
        <w:t>איפה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אנחנו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רועים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ערבי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נכנס</w:t>
      </w:r>
      <w:r>
        <w:rPr>
          <w:rStyle w:val="-M"/>
          <w:rtl w:val="true"/>
        </w:rPr>
        <w:t xml:space="preserve">. </w:t>
      </w:r>
      <w:r>
        <w:rPr>
          <w:rStyle w:val="-M"/>
          <w:rtl w:val="true"/>
        </w:rPr>
        <w:t>ערבי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נכנס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כאילו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מגרשים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אתה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יודע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–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אם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צריך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מפרקים</w:t>
      </w:r>
      <w:r>
        <w:rPr>
          <w:rStyle w:val="-M"/>
          <w:rtl w:val="true"/>
        </w:rPr>
        <w:t xml:space="preserve">. ... </w:t>
      </w:r>
      <w:r>
        <w:rPr>
          <w:rStyle w:val="-M"/>
          <w:rtl w:val="true"/>
        </w:rPr>
        <w:t>המשטרה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בערך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יודעת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 xml:space="preserve">.. </w:t>
      </w:r>
      <w:r>
        <w:rPr>
          <w:rStyle w:val="-M"/>
          <w:rtl w:val="true"/>
        </w:rPr>
        <w:t>אבל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אין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אין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להוכיח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...</w:t>
      </w:r>
    </w:p>
    <w:p>
      <w:pPr>
        <w:pStyle w:val="Style13"/>
        <w:ind w:hanging="1230" w:start="2874" w:end="1276"/>
        <w:jc w:val="both"/>
        <w:rPr>
          <w:rStyle w:val="Style10"/>
        </w:rPr>
      </w:pPr>
      <w:r>
        <w:rPr>
          <w:rStyle w:val="Style10"/>
          <w:rtl w:val="true"/>
        </w:rPr>
        <w:t>מדובב</w:t>
      </w:r>
      <w:r>
        <w:rPr>
          <w:rStyle w:val="Style10"/>
          <w:rtl w:val="true"/>
        </w:rPr>
        <w:t>:</w:t>
      </w:r>
      <w:r>
        <w:rPr>
          <w:rStyle w:val="Style10"/>
          <w:rtl w:val="true"/>
        </w:rPr>
        <w:tab/>
      </w:r>
      <w:r>
        <w:rPr>
          <w:rStyle w:val="Style10"/>
          <w:rtl w:val="true"/>
        </w:rPr>
        <w:t>למה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זה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שפגעו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בו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לא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יודע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מי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פגע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בו</w:t>
      </w:r>
      <w:r>
        <w:rPr>
          <w:rStyle w:val="Style10"/>
          <w:rtl w:val="true"/>
        </w:rPr>
        <w:t>?</w:t>
      </w:r>
    </w:p>
    <w:p>
      <w:pPr>
        <w:pStyle w:val="Style13"/>
        <w:ind w:hanging="1230" w:start="2874" w:end="1276"/>
        <w:jc w:val="both"/>
        <w:rPr>
          <w:rStyle w:val="Style10"/>
        </w:rPr>
      </w:pPr>
      <w:r>
        <w:rPr>
          <w:rStyle w:val="Style10"/>
          <w:rtl w:val="true"/>
        </w:rPr>
        <w:t>המערער</w:t>
      </w:r>
      <w:r>
        <w:rPr>
          <w:rStyle w:val="Style10"/>
          <w:rtl w:val="true"/>
        </w:rPr>
        <w:t>:</w:t>
      </w:r>
      <w:r>
        <w:rPr>
          <w:rStyle w:val="Style10"/>
          <w:rtl w:val="true"/>
        </w:rPr>
        <w:tab/>
      </w:r>
      <w:r>
        <w:rPr>
          <w:rStyle w:val="-M"/>
          <w:rtl w:val="true"/>
        </w:rPr>
        <w:t>מגיע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רעול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פנים</w:t>
      </w:r>
      <w:r>
        <w:rPr>
          <w:rStyle w:val="Style10"/>
          <w:rFonts w:eastAsia="Arial TUR;Arial" w:cs="Arial TUR;Arial"/>
          <w:rtl w:val="true"/>
        </w:rPr>
        <w:t xml:space="preserve"> </w:t>
      </w:r>
      <w:r>
        <w:rPr>
          <w:rStyle w:val="Style10"/>
          <w:rtl w:val="true"/>
        </w:rPr>
        <w:t>(</w:t>
      </w:r>
      <w:r>
        <w:rPr>
          <w:rStyle w:val="Style10"/>
          <w:rtl w:val="true"/>
        </w:rPr>
        <w:t>שם</w:t>
      </w:r>
      <w:r>
        <w:rPr>
          <w:rStyle w:val="Style10"/>
          <w:rtl w:val="true"/>
        </w:rPr>
        <w:t xml:space="preserve">, </w:t>
      </w:r>
      <w:r>
        <w:rPr>
          <w:rStyle w:val="Style10"/>
          <w:rtl w:val="true"/>
        </w:rPr>
        <w:t>בעמ</w:t>
      </w:r>
      <w:r>
        <w:rPr>
          <w:rStyle w:val="Style10"/>
          <w:rtl w:val="true"/>
        </w:rPr>
        <w:t xml:space="preserve">' </w:t>
      </w:r>
      <w:r>
        <w:rPr>
          <w:rStyle w:val="Style10"/>
        </w:rPr>
        <w:t>11</w:t>
      </w:r>
      <w:r>
        <w:rPr>
          <w:rStyle w:val="Style10"/>
          <w:rFonts w:ascii="FrankRuehl" w:hAnsi="FrankRuehl"/>
          <w:rtl w:val="true"/>
        </w:rPr>
        <w:t>–</w:t>
      </w:r>
      <w:r>
        <w:rPr>
          <w:rStyle w:val="Style10"/>
        </w:rPr>
        <w:t>13</w:t>
      </w:r>
      <w:r>
        <w:rPr>
          <w:rStyle w:val="Style10"/>
          <w:rtl w:val="true"/>
        </w:rPr>
        <w:t>).</w:t>
      </w:r>
    </w:p>
    <w:p>
      <w:pPr>
        <w:pStyle w:val="Style11"/>
        <w:keepNext w:val="true"/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ציין המערער בפני המדובב כי הוא וחבריו אינם מסתפקים בפעולות של כריתת עצים ותקיפות </w:t>
      </w:r>
      <w:r>
        <w:rPr>
          <w:rtl w:val="true"/>
        </w:rPr>
        <w:t>–</w:t>
      </w:r>
      <w:r>
        <w:rPr>
          <w:rtl w:val="true"/>
        </w:rPr>
        <w:t xml:space="preserve"> וציין בהקשר זה את מעצרו בגין מעורבותו בהצתת מחסן התבואה</w:t>
      </w:r>
      <w:r>
        <w:rPr>
          <w:rtl w:val="true"/>
        </w:rPr>
        <w:t xml:space="preserve">, </w:t>
      </w:r>
      <w:r>
        <w:rPr>
          <w:rtl w:val="true"/>
        </w:rPr>
        <w:t>בה הודה לבסוף במסגרת הודאתו באישום השלישי שבכתב האישום המתוקן שתואר לעיל</w:t>
      </w:r>
      <w:r>
        <w:rPr>
          <w:rtl w:val="true"/>
        </w:rPr>
        <w:t>:</w:t>
      </w:r>
    </w:p>
    <w:p>
      <w:pPr>
        <w:pStyle w:val="Style13"/>
        <w:ind w:hanging="1378" w:start="2880" w:end="1276"/>
        <w:jc w:val="both"/>
        <w:rPr/>
      </w:pPr>
      <w:r>
        <w:rPr>
          <w:rtl w:val="true"/>
        </w:rPr>
        <w:t>"</w:t>
      </w:r>
      <w:r>
        <w:rPr>
          <w:rtl w:val="true"/>
        </w:rPr>
        <w:t>מדובב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כורתים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לערבים</w:t>
      </w:r>
      <w:r>
        <w:rPr>
          <w:rtl w:val="true"/>
        </w:rPr>
        <w:t>. ...</w:t>
      </w:r>
    </w:p>
    <w:p>
      <w:pPr>
        <w:pStyle w:val="Style13"/>
        <w:ind w:hanging="1230" w:start="2874" w:end="1276"/>
        <w:jc w:val="both"/>
        <w:rPr/>
      </w:pP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Style w:val="-M"/>
          <w:rtl w:val="true"/>
        </w:rPr>
        <w:t>זה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זה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רק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זה</w:t>
      </w:r>
      <w:r>
        <w:rPr>
          <w:rStyle w:val="-M"/>
          <w:rtl w:val="true"/>
        </w:rPr>
        <w:t xml:space="preserve">. </w:t>
      </w:r>
      <w:r>
        <w:rPr>
          <w:rStyle w:val="-M"/>
          <w:rtl w:val="true"/>
        </w:rPr>
        <w:t>אני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אני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tl w:val="true"/>
        </w:rPr>
        <w:t xml:space="preserve">... </w:t>
      </w:r>
      <w:r>
        <w:rPr>
          <w:rStyle w:val="-M"/>
          <w:rtl w:val="true"/>
        </w:rPr>
        <w:t>אני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אומר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לך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לא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עשיתי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כאילו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אני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נעצרתי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רק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על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הצתת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מחסן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 xml:space="preserve">... </w:t>
      </w:r>
      <w:r>
        <w:rPr>
          <w:rStyle w:val="-M"/>
          <w:rtl w:val="true"/>
        </w:rPr>
        <w:t>חשד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להצתת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מחסן</w:t>
      </w:r>
      <w:r>
        <w:rPr>
          <w:rStyle w:val="-M"/>
          <w:rFonts w:eastAsia="Arial TUR;Arial" w:cs="Arial TUR;Arial"/>
          <w:rtl w:val="true"/>
        </w:rPr>
        <w:t xml:space="preserve"> </w:t>
      </w:r>
      <w:r>
        <w:rPr>
          <w:rStyle w:val="-M"/>
          <w:rtl w:val="true"/>
        </w:rPr>
        <w:t>תבואה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>).</w:t>
      </w:r>
    </w:p>
    <w:p>
      <w:pPr>
        <w:pStyle w:val="Style11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ציין המערער כי כחצי שנה קודם למעצרו</w:t>
      </w:r>
      <w:r>
        <w:rPr>
          <w:rtl w:val="true"/>
        </w:rPr>
        <w:t xml:space="preserve">, </w:t>
      </w:r>
      <w:r>
        <w:rPr>
          <w:rtl w:val="true"/>
        </w:rPr>
        <w:t xml:space="preserve">הוצתה </w:t>
      </w:r>
      <w:r>
        <w:rPr>
          <w:rStyle w:val="-M"/>
          <w:rtl w:val="true"/>
        </w:rPr>
        <w:t>כנסיית הלחם והדגים</w:t>
      </w:r>
      <w:r>
        <w:rPr>
          <w:rtl w:val="true"/>
        </w:rPr>
        <w:t xml:space="preserve">, </w:t>
      </w:r>
      <w:r>
        <w:rPr>
          <w:rtl w:val="true"/>
        </w:rPr>
        <w:t>תוך שתיאר פרטים רבים אודות האירוע</w:t>
      </w:r>
      <w:r>
        <w:rPr>
          <w:rtl w:val="true"/>
        </w:rPr>
        <w:t xml:space="preserve">, </w:t>
      </w:r>
      <w:r>
        <w:rPr>
          <w:rtl w:val="true"/>
        </w:rPr>
        <w:t>הדגיש כי על רקע זה הוגש כתב אישום נגד שניים מבני הקבוצה</w:t>
      </w:r>
      <w:r>
        <w:rPr>
          <w:rtl w:val="true"/>
        </w:rPr>
        <w:t xml:space="preserve">, </w:t>
      </w:r>
      <w:r>
        <w:rPr>
          <w:rtl w:val="true"/>
        </w:rPr>
        <w:t xml:space="preserve">וציין כי אחד מהם </w:t>
      </w:r>
      <w:r>
        <w:rPr>
          <w:rtl w:val="true"/>
        </w:rPr>
        <w:t>–</w:t>
      </w:r>
      <w:r>
        <w:rPr>
          <w:rtl w:val="true"/>
        </w:rPr>
        <w:t xml:space="preserve"> אותו זיהה </w:t>
      </w:r>
      <w:r>
        <w:rPr>
          <w:rStyle w:val="Style10"/>
          <w:rtl w:val="true"/>
        </w:rPr>
        <w:t>בשם ינון ראובני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-M"/>
          <w:rtl w:val="true"/>
        </w:rPr>
        <w:t>ראובני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שהה במעצר בגין החשדות נגדו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Fonts w:eastAsia="Garamond"/>
          <w:rtl w:val="true"/>
        </w:rPr>
        <w:t>–</w:t>
      </w:r>
      <w:r>
        <w:rPr/>
        <w:t>7</w:t>
      </w:r>
      <w:r>
        <w:rPr>
          <w:rtl w:val="true"/>
        </w:rPr>
        <w:t xml:space="preserve">). </w:t>
      </w:r>
    </w:p>
    <w:p>
      <w:pPr>
        <w:pStyle w:val="Style11"/>
        <w:ind w:end="0"/>
        <w:jc w:val="both"/>
        <w:rPr/>
      </w:pP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באותה עת ראובני שהה במעצר עד לתום ההליכים המשפטיים נגדו בעקבות הגשת כתב אישום נגדו </w:t>
      </w:r>
      <w:r>
        <w:rPr>
          <w:rtl w:val="true"/>
        </w:rPr>
        <w:t>–</w:t>
      </w:r>
      <w:r>
        <w:rPr>
          <w:rtl w:val="true"/>
        </w:rPr>
        <w:t xml:space="preserve"> ובהמשך הורשע בשל חלקו בהצתה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6928/17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מדינת ישראל 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אסרף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 xml:space="preserve">). </w:t>
      </w:r>
      <w:r>
        <w:rPr>
          <w:rtl w:val="true"/>
        </w:rPr>
        <w:t xml:space="preserve">על מעצרו של ראובני עד לתום ההליכים המשפטיים נגדו לאחר הגשת כתב האישום ראו </w:t>
      </w:r>
      <w:hyperlink r:id="rId54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5686/15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ראובני 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>)).</w:t>
      </w:r>
    </w:p>
    <w:p>
      <w:pPr>
        <w:pStyle w:val="Style11"/>
        <w:ind w:end="0"/>
        <w:jc w:val="both"/>
        <w:rPr/>
      </w:pPr>
      <w:r>
        <w:rPr>
          <w:rtl w:val="true"/>
        </w:rPr>
        <w:t>בהקשר זה יוער כי זיקתו של המערער לראובני נתמכת גם בסרטון שהועלה למרשתת</w:t>
      </w:r>
      <w:r>
        <w:rPr>
          <w:rtl w:val="true"/>
        </w:rPr>
        <w:t xml:space="preserve">, </w:t>
      </w:r>
      <w:r>
        <w:rPr>
          <w:rtl w:val="true"/>
        </w:rPr>
        <w:t>במסגרתו הופיע לצד אדם שהזדהה בשם ינון ראובני</w:t>
      </w:r>
      <w:r>
        <w:rPr>
          <w:rtl w:val="true"/>
        </w:rPr>
        <w:t xml:space="preserve">, </w:t>
      </w:r>
      <w:r>
        <w:rPr>
          <w:rtl w:val="true"/>
        </w:rPr>
        <w:t xml:space="preserve">אשר ציין כי נעצר בגין חשד למעורבות באירוע הצתה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152</w:t>
      </w:r>
      <w:r>
        <w:rPr>
          <w:rtl w:val="true"/>
        </w:rPr>
        <w:t xml:space="preserve">).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השניים ישובים האחד ליד השני</w:t>
      </w:r>
      <w:r>
        <w:rPr>
          <w:rtl w:val="true"/>
        </w:rPr>
        <w:t xml:space="preserve">, </w:t>
      </w:r>
      <w:r>
        <w:rPr>
          <w:rtl w:val="true"/>
        </w:rPr>
        <w:t>מתהדרים בכך שלא שיתפו פעולה בחקירותיהם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הסביר כי הוא </w:t>
      </w:r>
      <w:r>
        <w:rPr>
          <w:rtl w:val="true"/>
        </w:rPr>
        <w:t>"</w:t>
      </w:r>
      <w:r>
        <w:rPr>
          <w:rStyle w:val="-M"/>
          <w:rtl w:val="true"/>
        </w:rPr>
        <w:t>לא משתף פעולה עם אנשים שהם שליחם של השלטון הזר בארצנו</w:t>
      </w:r>
      <w:r>
        <w:rPr>
          <w:rtl w:val="true"/>
        </w:rPr>
        <w:t xml:space="preserve">",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Style w:val="-M"/>
          <w:rtl w:val="true"/>
        </w:rPr>
        <w:t>אף אחד לא יפחיד אותנו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לא השב</w:t>
      </w:r>
      <w:r>
        <w:rPr>
          <w:rStyle w:val="-M"/>
          <w:rtl w:val="true"/>
        </w:rPr>
        <w:t>"</w:t>
      </w:r>
      <w:r>
        <w:rPr>
          <w:rStyle w:val="-M"/>
          <w:rtl w:val="true"/>
        </w:rPr>
        <w:t>כ ולא שום ממסד אחר בארץ</w:t>
      </w:r>
      <w:r>
        <w:rPr>
          <w:rStyle w:val="-M"/>
          <w:rtl w:val="true"/>
        </w:rPr>
        <w:t xml:space="preserve">. ... </w:t>
      </w:r>
      <w:r>
        <w:rPr>
          <w:rStyle w:val="-M"/>
          <w:rtl w:val="true"/>
        </w:rPr>
        <w:t>יש לנו רק את ה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יתברך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רק ממנו אנחנו מפחדים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אנחנו נמשיך לפעול להקמת מדינה יהודית</w:t>
      </w:r>
      <w:r>
        <w:rPr>
          <w:rStyle w:val="-M"/>
          <w:rtl w:val="true"/>
        </w:rPr>
        <w:t xml:space="preserve">, </w:t>
      </w:r>
      <w:r>
        <w:rPr>
          <w:rStyle w:val="-M"/>
          <w:rtl w:val="true"/>
        </w:rPr>
        <w:t>לבניין בית המקדש</w:t>
      </w:r>
      <w:r>
        <w:rPr>
          <w:rtl w:val="true"/>
        </w:rPr>
        <w:t>".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 xml:space="preserve">דברי המערער בפני המדובבים </w:t>
      </w:r>
      <w:r>
        <w:rPr>
          <w:rtl w:val="true"/>
        </w:rPr>
        <w:t>–</w:t>
      </w:r>
      <w:r>
        <w:rPr>
          <w:rtl w:val="true"/>
        </w:rPr>
        <w:t xml:space="preserve"> עוד בטרם אירע אירוע הדקירה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מלמדים על פעולותיו האלימות</w:t>
      </w:r>
      <w:r>
        <w:rPr>
          <w:rtl w:val="true"/>
        </w:rPr>
        <w:t xml:space="preserve">, </w:t>
      </w:r>
      <w:r>
        <w:rPr>
          <w:rtl w:val="true"/>
        </w:rPr>
        <w:t>כחלק מהשתייכותו לקבוצה המונה 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 xml:space="preserve">אנשים אשר מבקשים לפעול באלימות כלפי אוכלוסייה שאינה יהודית </w:t>
      </w:r>
      <w:r>
        <w:rPr>
          <w:rtl w:val="true"/>
        </w:rPr>
        <w:t>–</w:t>
      </w:r>
      <w:r>
        <w:rPr>
          <w:rtl w:val="true"/>
        </w:rPr>
        <w:t xml:space="preserve"> בין היתר תוך תקיפת אנשים הנמנים על אוכלוסייה זו וביצוע הצתות רכבים ומבנים באופן העלול להוביל לפגיעה בנפש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במטרה לפגוע בסדר הציבורי ובביטחון הציבור</w:t>
      </w:r>
      <w:r>
        <w:rPr>
          <w:rtl w:val="true"/>
        </w:rPr>
        <w:t xml:space="preserve">, </w:t>
      </w:r>
      <w:r>
        <w:rPr>
          <w:rtl w:val="true"/>
        </w:rPr>
        <w:t>וממניע אידיאולוגי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לדברים אלו</w:t>
      </w:r>
      <w:r>
        <w:rPr>
          <w:rtl w:val="true"/>
        </w:rPr>
        <w:t xml:space="preserve">, </w:t>
      </w:r>
      <w:r>
        <w:rPr>
          <w:rtl w:val="true"/>
        </w:rPr>
        <w:t xml:space="preserve">מצטרף הסרטון המתעד את משנתם האידאולוגית המשותפת של המערער וחבריו </w:t>
      </w:r>
      <w:r>
        <w:rPr>
          <w:rtl w:val="true"/>
        </w:rPr>
        <w:t>–</w:t>
      </w:r>
      <w:r>
        <w:rPr>
          <w:rtl w:val="true"/>
        </w:rPr>
        <w:t xml:space="preserve"> בהם ינון ראובני</w:t>
      </w:r>
      <w:r>
        <w:rPr>
          <w:rtl w:val="true"/>
        </w:rPr>
        <w:t xml:space="preserve">, </w:t>
      </w:r>
      <w:r>
        <w:rPr>
          <w:rtl w:val="true"/>
        </w:rPr>
        <w:t>אשר מעורבותו בהצתת כנסיית הלחם והדגים שימשה את המערער בדבריו למדובבים כדוגמה לסוג הפעולות אותם מבצעים הוא וחבריו</w:t>
      </w:r>
      <w:r>
        <w:rPr>
          <w:rtl w:val="true"/>
        </w:rPr>
        <w:t xml:space="preserve">; </w:t>
      </w:r>
      <w:r>
        <w:rPr>
          <w:rtl w:val="true"/>
        </w:rPr>
        <w:t xml:space="preserve">וכן הודאתו של המערער בבית המשפט המחוזי במעשים המתוארים באישומים </w:t>
      </w:r>
      <w:r>
        <w:rPr/>
        <w:t>2</w:t>
      </w:r>
      <w:r>
        <w:rPr>
          <w:rFonts w:eastAsia="Garamond"/>
          <w:rtl w:val="true"/>
        </w:rPr>
        <w:t>–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לכתב האישום המתוקן</w:t>
      </w:r>
      <w:r>
        <w:rPr>
          <w:rtl w:val="true"/>
        </w:rPr>
        <w:t xml:space="preserve">. </w:t>
      </w:r>
      <w:r>
        <w:rPr>
          <w:rtl w:val="true"/>
        </w:rPr>
        <w:t>מעשים אלו בכללותם מלמדים על דפוס פעולה קבוע העולה בקנה אחד עם הדברים שציין המערער בפני המדובבים</w:t>
      </w:r>
      <w:r>
        <w:rPr>
          <w:rtl w:val="true"/>
        </w:rPr>
        <w:t xml:space="preserve">; </w:t>
      </w:r>
      <w:r>
        <w:rPr>
          <w:rtl w:val="true"/>
        </w:rPr>
        <w:t>וזאת בפרט ביחס להודאתו באישום השלישי</w:t>
      </w:r>
      <w:r>
        <w:rPr>
          <w:rtl w:val="true"/>
        </w:rPr>
        <w:t xml:space="preserve">, </w:t>
      </w:r>
      <w:r>
        <w:rPr>
          <w:rtl w:val="true"/>
        </w:rPr>
        <w:t>אשר מעצרו בעקבות המעשים שתוארו באישום זה הוזכר על ידי המערער כאשר ביקש להמחיש בפני המדובב את אופי הפעולות שהוא וחבריו מבצעים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כל אלו יחד</w:t>
      </w:r>
      <w:r>
        <w:rPr>
          <w:rtl w:val="true"/>
        </w:rPr>
        <w:t xml:space="preserve">, </w:t>
      </w:r>
      <w:r>
        <w:rPr>
          <w:rtl w:val="true"/>
        </w:rPr>
        <w:t>מוכיחים לשיטתי מעבר לספק סביר</w:t>
      </w:r>
      <w:r>
        <w:rPr>
          <w:rtl w:val="true"/>
        </w:rPr>
        <w:t xml:space="preserve">, </w:t>
      </w:r>
      <w:r>
        <w:rPr>
          <w:rtl w:val="true"/>
        </w:rPr>
        <w:t>כי המערער וחבריו פעלו במסגרת התארגנות שאינה אקראית</w:t>
      </w:r>
      <w:r>
        <w:rPr>
          <w:rtl w:val="true"/>
        </w:rPr>
        <w:t xml:space="preserve">, </w:t>
      </w:r>
      <w:r>
        <w:rPr>
          <w:rtl w:val="true"/>
        </w:rPr>
        <w:t xml:space="preserve">אותה הם ביקשו לקיים על פני זמן במטרה לבצע </w:t>
      </w:r>
      <w:r>
        <w:rPr>
          <w:rtl w:val="true"/>
        </w:rPr>
        <w:t>"</w:t>
      </w:r>
      <w:r>
        <w:rPr>
          <w:rtl w:val="true"/>
        </w:rPr>
        <w:t>מעשי טרור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ועל כן יש להרשיעו בעבירה של חברות בארגון טרור לפי חוק המאבק בטרור</w:t>
      </w:r>
      <w:r>
        <w:rPr>
          <w:rtl w:val="true"/>
        </w:rPr>
        <w:t xml:space="preserve">. </w:t>
      </w:r>
    </w:p>
    <w:p>
      <w:pPr>
        <w:pStyle w:val="Style11"/>
        <w:ind w:end="0"/>
        <w:jc w:val="both"/>
        <w:rPr/>
      </w:pP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 בלי להידרש לחוות הדעת של השב</w:t>
      </w:r>
      <w:r>
        <w:rPr>
          <w:rtl w:val="true"/>
        </w:rPr>
        <w:t>"</w:t>
      </w:r>
      <w:r>
        <w:rPr>
          <w:rtl w:val="true"/>
        </w:rPr>
        <w:t>כ שהוגשה לבית המשפט המחוזי</w:t>
      </w:r>
      <w:r>
        <w:rPr>
          <w:rtl w:val="true"/>
        </w:rPr>
        <w:t xml:space="preserve">, </w:t>
      </w:r>
      <w:r>
        <w:rPr>
          <w:rtl w:val="true"/>
        </w:rPr>
        <w:t>המבוססת בחלקה על חומרים שלא הוצגו לעיונו</w:t>
      </w:r>
      <w:r>
        <w:rPr>
          <w:rtl w:val="true"/>
        </w:rPr>
        <w:t xml:space="preserve">; </w:t>
      </w:r>
      <w:r>
        <w:rPr>
          <w:rtl w:val="true"/>
        </w:rPr>
        <w:t>ובלי להידרש לדברים שמסר המערער לאחר אירוע הדקירה במהלך תרגיל המדובבים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אני סבור כי יש לדחות אף את טענות המערער באשר לקיומה של הגנה מן הצדק</w:t>
      </w:r>
      <w:r>
        <w:rPr>
          <w:rtl w:val="true"/>
        </w:rPr>
        <w:t xml:space="preserve">. </w:t>
      </w:r>
      <w:r>
        <w:rPr>
          <w:rtl w:val="true"/>
        </w:rPr>
        <w:t xml:space="preserve">בלי להקל ראש בטענות המערער באשר לפגמים בחקירתו </w:t>
      </w:r>
      <w:r>
        <w:rPr>
          <w:rtl w:val="true"/>
        </w:rPr>
        <w:t>–</w:t>
      </w:r>
      <w:r>
        <w:rPr>
          <w:rtl w:val="true"/>
        </w:rPr>
        <w:t xml:space="preserve"> שהובילו אף לפסילת חלק מתוצריה </w:t>
      </w:r>
      <w:r>
        <w:rPr>
          <w:rtl w:val="true"/>
        </w:rPr>
        <w:t>–</w:t>
      </w:r>
      <w:r>
        <w:rPr>
          <w:rtl w:val="true"/>
        </w:rPr>
        <w:t xml:space="preserve"> איני סבור כי יש בהם כדי ללמד על פגם בעצם העמדתו לדין</w:t>
      </w:r>
      <w:r>
        <w:rPr>
          <w:rtl w:val="true"/>
        </w:rPr>
        <w:t xml:space="preserve">. </w:t>
      </w:r>
      <w:r>
        <w:rPr>
          <w:rtl w:val="true"/>
        </w:rPr>
        <w:t>כפי שהובהר</w:t>
      </w:r>
      <w:r>
        <w:rPr>
          <w:rtl w:val="true"/>
        </w:rPr>
        <w:t xml:space="preserve">, </w:t>
      </w:r>
      <w:r>
        <w:rPr>
          <w:rtl w:val="true"/>
        </w:rPr>
        <w:t>בפני המשיבה עמדו ראיות למכביר להוכחת פעולותיו הקשות של המערער אף בלי להידרש לאותם תוצרי חקירה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להורות על ביטול כתב האישום שהוגש נגד המערער </w:t>
      </w:r>
      <w:r>
        <w:rPr>
          <w:rtl w:val="true"/>
        </w:rPr>
        <w:t>–</w:t>
      </w:r>
      <w:r>
        <w:rPr>
          <w:rtl w:val="true"/>
        </w:rPr>
        <w:t xml:space="preserve"> אלא להתחשב בתלאות אותן עבר במסגרת גזירת עונשו</w:t>
      </w:r>
      <w:r>
        <w:rPr>
          <w:rtl w:val="true"/>
        </w:rPr>
        <w:t xml:space="preserve">, </w:t>
      </w:r>
      <w:r>
        <w:rPr>
          <w:rtl w:val="true"/>
        </w:rPr>
        <w:t>כפי שאכן עשה בית המשפט המחוזי</w:t>
      </w:r>
      <w:r>
        <w:rPr>
          <w:rtl w:val="true"/>
        </w:rPr>
        <w:t>.</w:t>
      </w:r>
    </w:p>
    <w:p>
      <w:pPr>
        <w:pStyle w:val="Heading3"/>
        <w:numPr>
          <w:ilvl w:val="0"/>
          <w:numId w:val="3"/>
        </w:numPr>
        <w:ind w:hanging="360" w:end="0"/>
        <w:jc w:val="start"/>
        <w:rPr/>
      </w:pP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אין זה </w:t>
      </w:r>
      <w:r>
        <w:rPr>
          <w:rtl w:val="true"/>
        </w:rPr>
        <w:t xml:space="preserve">מדרכה של ערכאת הערעור להתערב </w:t>
      </w:r>
      <w:r>
        <w:rPr>
          <w:rtl w:val="true"/>
        </w:rPr>
        <w:t>בעונש שגזרה הערכאה</w:t>
      </w:r>
      <w:r>
        <w:rPr>
          <w:rtl w:val="true"/>
        </w:rPr>
        <w:t xml:space="preserve">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 xml:space="preserve">כאשר ניכר כי </w:t>
      </w:r>
      <w:r>
        <w:rPr>
          <w:rtl w:val="true"/>
        </w:rPr>
        <w:t>הוא חורג באופן קיצוני מהענישה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>או כי נפלה בו טעות מהותית ובולטת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1167/21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חוג</w:t>
      </w:r>
      <w:r>
        <w:rPr>
          <w:rStyle w:val="-M"/>
          <w:rtl w:val="true"/>
        </w:rPr>
        <w:t>'</w:t>
      </w:r>
      <w:r>
        <w:rPr>
          <w:rStyle w:val="-M"/>
          <w:rtl w:val="true"/>
        </w:rPr>
        <w:t>יראת 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31.5.2021</w:t>
      </w:r>
      <w:r>
        <w:rPr>
          <w:rtl w:val="true"/>
        </w:rPr>
        <w:t xml:space="preserve">)). </w:t>
      </w:r>
    </w:p>
    <w:p>
      <w:pPr>
        <w:pStyle w:val="Style11"/>
        <w:ind w:end="0"/>
        <w:jc w:val="both"/>
        <w:rPr/>
      </w:pPr>
      <w:r>
        <w:rPr>
          <w:rtl w:val="true"/>
        </w:rPr>
        <w:t>עניינו של המערער אינו נמנה עם מקרים אלו</w:t>
      </w:r>
      <w:r>
        <w:rPr>
          <w:rtl w:val="true"/>
        </w:rPr>
        <w:t xml:space="preserve">, </w:t>
      </w:r>
      <w:r>
        <w:rPr>
          <w:rtl w:val="true"/>
        </w:rPr>
        <w:t>וממילא אין מקום להתערב בעונש שגזר עליו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שקל את מכלול השיקולים הרלוונטיים בגזר דינו </w:t>
      </w:r>
      <w:r>
        <w:rPr>
          <w:rFonts w:ascii="FrankRuehl" w:hAnsi="FrankRuehl"/>
          <w:rtl w:val="true"/>
        </w:rPr>
        <w:t>–</w:t>
      </w:r>
      <w:r>
        <w:rPr>
          <w:rtl w:val="true"/>
        </w:rPr>
        <w:t xml:space="preserve"> הן לקולא</w:t>
      </w:r>
      <w:r>
        <w:rPr>
          <w:rtl w:val="true"/>
        </w:rPr>
        <w:t xml:space="preserve">, </w:t>
      </w:r>
      <w:r>
        <w:rPr>
          <w:rtl w:val="true"/>
        </w:rPr>
        <w:t>הן לחומרא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 ביצע שורה של פעולות קשות ואלימות שכל מטרתן לזרוע הרס ואימה בקרב האוכלוסייה הערבית</w:t>
      </w:r>
      <w:r>
        <w:rPr>
          <w:rtl w:val="true"/>
        </w:rPr>
        <w:t xml:space="preserve">, </w:t>
      </w:r>
      <w:r>
        <w:rPr>
          <w:rtl w:val="true"/>
        </w:rPr>
        <w:t xml:space="preserve">מתוך מניע גזעני ואידיאולוגי </w:t>
      </w:r>
      <w:r>
        <w:rPr>
          <w:rtl w:val="true"/>
        </w:rPr>
        <w:t>–</w:t>
      </w:r>
      <w:r>
        <w:rPr>
          <w:rtl w:val="true"/>
        </w:rPr>
        <w:t xml:space="preserve"> ובכוונה להביא להסלמה ביטחונית אשר תפגע בביטחון הציבור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במסגרת פעולותיו</w:t>
      </w:r>
      <w:r>
        <w:rPr>
          <w:rtl w:val="true"/>
        </w:rPr>
        <w:t xml:space="preserve">, </w:t>
      </w:r>
      <w:r>
        <w:rPr>
          <w:rtl w:val="true"/>
        </w:rPr>
        <w:t>שילח המערער אש בלב אוכלוסייה אזרחית</w:t>
      </w:r>
      <w:r>
        <w:rPr>
          <w:rtl w:val="true"/>
        </w:rPr>
        <w:t xml:space="preserve">, </w:t>
      </w:r>
      <w:r>
        <w:rPr>
          <w:rtl w:val="true"/>
        </w:rPr>
        <w:t>באופן אשר כל בר דעת יכול היה להבחין כי הוא עלול לגרום לפגיעה בגוף ובנפש</w:t>
      </w:r>
      <w:r>
        <w:rPr>
          <w:rtl w:val="true"/>
        </w:rPr>
        <w:t xml:space="preserve">: </w:t>
      </w:r>
      <w:r>
        <w:rPr>
          <w:rtl w:val="true"/>
        </w:rPr>
        <w:t>פעם שילח אש במחסן תבואה הצמוד לבית מגורים</w:t>
      </w:r>
      <w:r>
        <w:rPr>
          <w:rtl w:val="true"/>
        </w:rPr>
        <w:t xml:space="preserve">; </w:t>
      </w:r>
      <w:r>
        <w:rPr>
          <w:rtl w:val="true"/>
        </w:rPr>
        <w:t>בהמשך הצית רכב בחניית בית מגורים אחר</w:t>
      </w:r>
      <w:r>
        <w:rPr>
          <w:rtl w:val="true"/>
        </w:rPr>
        <w:t xml:space="preserve">, </w:t>
      </w:r>
      <w:r>
        <w:rPr>
          <w:rtl w:val="true"/>
        </w:rPr>
        <w:t>אשר עצם הימצאות הרכב במקום עשויה ללמד כי בני הבית שהו במקום באותה עת</w:t>
      </w:r>
      <w:r>
        <w:rPr>
          <w:rtl w:val="true"/>
        </w:rPr>
        <w:t xml:space="preserve">; </w:t>
      </w:r>
      <w:r>
        <w:rPr>
          <w:rtl w:val="true"/>
        </w:rPr>
        <w:t>ולבסוף קשר קשר להצתת שני מבני מגורים בכפר מאוכלס בשעת לילה מאוחרת</w:t>
      </w:r>
      <w:r>
        <w:rPr>
          <w:rtl w:val="true"/>
        </w:rPr>
        <w:t xml:space="preserve">, </w:t>
      </w:r>
      <w:r>
        <w:rPr>
          <w:rtl w:val="true"/>
        </w:rPr>
        <w:t>שבה ניתן להניח כי יושבי הבית מצויים בו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לעבירות ההצתה נודעת חומרה יתירה</w:t>
      </w:r>
      <w:r>
        <w:rPr>
          <w:rtl w:val="true"/>
        </w:rPr>
        <w:t xml:space="preserve">, </w:t>
      </w:r>
      <w:r>
        <w:rPr>
          <w:rtl w:val="true"/>
        </w:rPr>
        <w:t xml:space="preserve">הנובעת </w:t>
      </w:r>
      <w:r>
        <w:rPr>
          <w:rtl w:val="true"/>
        </w:rPr>
        <w:t xml:space="preserve">מהסיכון הגלום במעשה ההצתה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מ</w:t>
      </w:r>
      <w:r>
        <w:rPr>
          <w:rtl w:val="true"/>
        </w:rPr>
        <w:t>היעדרה של שליטה על תוצאותי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וזאת בפרט כאשר המניע להצתה אידיאולוגי</w:t>
      </w:r>
      <w:r>
        <w:rPr>
          <w:rtl w:val="true"/>
        </w:rPr>
        <w:t xml:space="preserve">, </w:t>
      </w:r>
      <w:r>
        <w:rPr>
          <w:rtl w:val="true"/>
        </w:rPr>
        <w:t>ונועד לכפות את עמדותיהם הקיצוניות של מבצעי העבירה על הציבור כולו בדרכים אלימות</w:t>
      </w:r>
      <w:r>
        <w:rPr>
          <w:rtl w:val="true"/>
        </w:rPr>
        <w:t xml:space="preserve">, </w:t>
      </w:r>
      <w:r>
        <w:rPr>
          <w:rtl w:val="true"/>
        </w:rPr>
        <w:t xml:space="preserve">העלולות לגבות חיי אדם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1214/18</w:t>
        </w:r>
      </w:hyperlink>
      <w:r>
        <w:rPr>
          <w:rtl w:val="true"/>
        </w:rPr>
        <w:t xml:space="preserve"> </w:t>
      </w:r>
      <w:r>
        <w:rPr>
          <w:rStyle w:val="-M"/>
          <w:rtl w:val="true"/>
        </w:rPr>
        <w:t>נאשף נ</w:t>
      </w:r>
      <w:r>
        <w:rPr>
          <w:rStyle w:val="-M"/>
          <w:rtl w:val="true"/>
        </w:rPr>
        <w:t xml:space="preserve">' </w:t>
      </w:r>
      <w:r>
        <w:rPr>
          <w:rStyle w:val="-M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11.11.2018</w:t>
      </w:r>
      <w:r>
        <w:rPr>
          <w:rtl w:val="true"/>
        </w:rPr>
        <w:t xml:space="preserve">)). </w:t>
      </w:r>
    </w:p>
    <w:p>
      <w:pPr>
        <w:pStyle w:val="Style11"/>
        <w:ind w:end="0"/>
        <w:jc w:val="both"/>
        <w:rPr/>
      </w:pPr>
      <w:r>
        <w:rPr>
          <w:rtl w:val="true"/>
        </w:rPr>
        <w:t>הדברים מקבלים משנה תוקף בנסיבות המקרה דנן</w:t>
      </w:r>
      <w:r>
        <w:rPr>
          <w:rtl w:val="true"/>
        </w:rPr>
        <w:t xml:space="preserve">, </w:t>
      </w:r>
      <w:r>
        <w:rPr>
          <w:rtl w:val="true"/>
        </w:rPr>
        <w:t>שבהן בוצעו ותוכננו מספר הצתות רכוש</w:t>
      </w:r>
      <w:r>
        <w:rPr>
          <w:rtl w:val="true"/>
        </w:rPr>
        <w:t xml:space="preserve">, </w:t>
      </w:r>
      <w:r>
        <w:rPr>
          <w:rtl w:val="true"/>
        </w:rPr>
        <w:t>אשר תכליתן להצית סכסוך אלים בין קבוצות האוכלוסייה השונות</w:t>
      </w:r>
      <w:r>
        <w:rPr>
          <w:rtl w:val="true"/>
        </w:rPr>
        <w:t xml:space="preserve">. </w:t>
      </w:r>
      <w:r>
        <w:rPr>
          <w:rtl w:val="true"/>
        </w:rPr>
        <w:t>דומה כי את האש אותה שילח המערער ברכושם הפרטי של תושבי הכפרים</w:t>
      </w:r>
      <w:r>
        <w:rPr>
          <w:rtl w:val="true"/>
        </w:rPr>
        <w:t xml:space="preserve">, </w:t>
      </w:r>
      <w:r>
        <w:rPr>
          <w:rtl w:val="true"/>
        </w:rPr>
        <w:t>יש להמשיל לאש שביקשו המערער וחבריו לשלח בגבולות הארץ כולה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כפי שהובהר לעיל</w:t>
      </w:r>
      <w:r>
        <w:rPr>
          <w:rtl w:val="true"/>
        </w:rPr>
        <w:t xml:space="preserve">, </w:t>
      </w:r>
      <w:r>
        <w:rPr>
          <w:rtl w:val="true"/>
        </w:rPr>
        <w:t>דפוסי הפעילות של המערער וחבריו זהים לאלו של ארגוני טרור אחרים</w:t>
      </w:r>
      <w:r>
        <w:rPr>
          <w:rtl w:val="true"/>
        </w:rPr>
        <w:t xml:space="preserve">, </w:t>
      </w:r>
      <w:r>
        <w:rPr>
          <w:rtl w:val="true"/>
        </w:rPr>
        <w:t>המבקשים לקדם סדר מדיני וחברתי חדש בהתאם להשקפת עולמם</w:t>
      </w:r>
      <w:r>
        <w:rPr>
          <w:rtl w:val="true"/>
        </w:rPr>
        <w:t xml:space="preserve">, </w:t>
      </w:r>
      <w:r>
        <w:rPr>
          <w:rtl w:val="true"/>
        </w:rPr>
        <w:t>תוך ביצוע פעולות אלימות כלפי הציבור</w:t>
      </w:r>
      <w:r>
        <w:rPr>
          <w:rtl w:val="true"/>
        </w:rPr>
        <w:t xml:space="preserve">. </w:t>
      </w:r>
      <w:r>
        <w:rPr>
          <w:rtl w:val="true"/>
        </w:rPr>
        <w:t>את אלו כמו גם אלו יש להוקיע ולגנות</w:t>
      </w:r>
      <w:r>
        <w:rPr>
          <w:rtl w:val="true"/>
        </w:rPr>
        <w:t xml:space="preserve">; </w:t>
      </w:r>
      <w:r>
        <w:rPr>
          <w:rtl w:val="true"/>
        </w:rPr>
        <w:t>וחברוּת בקבוצות וארגונים אלו מחייבת ענישה מרתיעה ומוחשית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לאור חומרת מעשי המערער</w:t>
      </w:r>
      <w:r>
        <w:rPr>
          <w:rtl w:val="true"/>
        </w:rPr>
        <w:t xml:space="preserve">, </w:t>
      </w:r>
      <w:r>
        <w:rPr>
          <w:rtl w:val="true"/>
        </w:rPr>
        <w:t>הישנותם</w:t>
      </w:r>
      <w:r>
        <w:rPr>
          <w:rtl w:val="true"/>
        </w:rPr>
        <w:t xml:space="preserve">, </w:t>
      </w:r>
      <w:r>
        <w:rPr>
          <w:rtl w:val="true"/>
        </w:rPr>
        <w:t>ונסיבות ביצוען</w:t>
      </w:r>
      <w:r>
        <w:rPr>
          <w:rtl w:val="true"/>
        </w:rPr>
        <w:t xml:space="preserve">, </w:t>
      </w:r>
      <w:r>
        <w:rPr>
          <w:rtl w:val="true"/>
        </w:rPr>
        <w:t>איני סבור כי העונש שנגזר עליו חמור כלל ועיקר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אף בשים לב לגילו הצעיר ותנאי חקירתו ומעצרו הקשים </w:t>
      </w:r>
      <w:r>
        <w:rPr>
          <w:rtl w:val="true"/>
        </w:rPr>
        <w:t>–</w:t>
      </w:r>
      <w:r>
        <w:rPr>
          <w:rtl w:val="true"/>
        </w:rPr>
        <w:t xml:space="preserve"> אשר מוטב אילו ניתן היה להימנע מהם</w:t>
      </w:r>
      <w:r>
        <w:rPr>
          <w:rtl w:val="true"/>
        </w:rPr>
        <w:t>.</w:t>
      </w:r>
    </w:p>
    <w:p>
      <w:pPr>
        <w:pStyle w:val="Style11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איני סבור כי יש להתערב בעונש שנגזר על המערער</w:t>
      </w:r>
      <w:r>
        <w:rPr>
          <w:rtl w:val="true"/>
        </w:rPr>
        <w:t>.</w:t>
      </w:r>
    </w:p>
    <w:p>
      <w:pPr>
        <w:pStyle w:val="Style1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שני חלקיו</w:t>
      </w:r>
      <w:r>
        <w:rPr>
          <w:rtl w:val="true"/>
        </w:rPr>
        <w:t>.</w:t>
      </w:r>
    </w:p>
    <w:p>
      <w:pPr>
        <w:pStyle w:val="Style11"/>
        <w:spacing w:before="0" w:after="320"/>
        <w:ind w:end="0"/>
        <w:jc w:val="end"/>
        <w:rPr/>
      </w:pPr>
      <w:r>
        <w:rPr>
          <w:rtl w:val="true"/>
        </w:rPr>
        <w:t>ש ו פ ט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:</w:t>
      </w:r>
    </w:p>
    <w:p>
      <w:pPr>
        <w:pStyle w:val="Style11"/>
        <w:spacing w:before="0" w:after="360"/>
        <w:ind w:end="0"/>
        <w:jc w:val="both"/>
        <w:rPr/>
      </w:pP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Style11"/>
        <w:spacing w:before="0" w:after="320"/>
        <w:ind w:end="0"/>
        <w:jc w:val="end"/>
        <w:rPr/>
      </w:pPr>
      <w:r>
        <w:rPr>
          <w:rtl w:val="true"/>
        </w:rPr>
        <w:t>ש ו פ ט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>:</w:t>
      </w:r>
    </w:p>
    <w:p>
      <w:pPr>
        <w:pStyle w:val="Style11"/>
        <w:spacing w:before="0" w:after="360"/>
        <w:ind w:end="0"/>
        <w:jc w:val="both"/>
        <w:rPr/>
      </w:pP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Style11"/>
        <w:spacing w:before="0" w:after="320"/>
        <w:ind w:end="0"/>
        <w:jc w:val="end"/>
        <w:rPr/>
      </w:pPr>
      <w:r>
        <w:rPr>
          <w:rtl w:val="true"/>
        </w:rPr>
        <w:t>ש ו פ ט</w:t>
      </w:r>
    </w:p>
    <w:p>
      <w:pPr>
        <w:pStyle w:val="Style11"/>
        <w:spacing w:before="0" w:after="360"/>
        <w:ind w:end="0"/>
        <w:jc w:val="both"/>
        <w:rPr/>
      </w:pPr>
      <w:r>
        <w:rPr>
          <w:rtl w:val="true"/>
        </w:rPr>
        <w:t xml:space="preserve">הוחלט כאמור בפסק דינו של השופט </w:t>
      </w:r>
      <w:r>
        <w:rPr>
          <w:rStyle w:val="-M"/>
          <w:b w:val="false"/>
          <w:b w:val="false"/>
          <w:rtl w:val="true"/>
        </w:rPr>
        <w:t>י</w:t>
      </w:r>
      <w:r>
        <w:rPr>
          <w:rStyle w:val="-M"/>
          <w:b w:val="false"/>
          <w:rtl w:val="true"/>
        </w:rPr>
        <w:t xml:space="preserve">' </w:t>
      </w:r>
      <w:r>
        <w:rPr>
          <w:rStyle w:val="-M"/>
          <w:b w:val="false"/>
          <w:b w:val="false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0"/>
          <w:szCs w:val="16"/>
        </w:rPr>
      </w:pPr>
      <w:bookmarkStart w:id="15" w:name="Nitan"/>
      <w:r>
        <w:rPr>
          <w:color w:val="FFFFFF"/>
          <w:sz w:val="10"/>
          <w:szCs w:val="16"/>
        </w:rPr>
        <w:t>5129371</w:t>
      </w:r>
      <w:r>
        <w:rPr>
          <w:sz w:val="10"/>
          <w:szCs w:val="16"/>
          <w:rtl w:val="true"/>
        </w:rPr>
        <w:t xml:space="preserve"> </w:t>
      </w:r>
      <w:r>
        <w:rPr>
          <w:sz w:val="10"/>
          <w:sz w:val="10"/>
          <w:szCs w:val="16"/>
          <w:rtl w:val="true"/>
        </w:rPr>
        <w:t>ניתן</w:t>
      </w:r>
      <w:r>
        <w:rPr>
          <w:rFonts w:eastAsia="Arial TUR;Arial" w:cs="Arial TUR;Arial"/>
          <w:sz w:val="10"/>
          <w:sz w:val="10"/>
          <w:szCs w:val="16"/>
          <w:rtl w:val="true"/>
        </w:rPr>
        <w:t xml:space="preserve"> </w:t>
      </w:r>
      <w:r>
        <w:rPr>
          <w:sz w:val="10"/>
          <w:sz w:val="10"/>
          <w:szCs w:val="16"/>
          <w:rtl w:val="true"/>
        </w:rPr>
        <w:t>היום</w:t>
      </w:r>
      <w:r>
        <w:rPr>
          <w:sz w:val="10"/>
          <w:szCs w:val="16"/>
          <w:rtl w:val="true"/>
        </w:rPr>
        <w:t>, ‏</w:t>
      </w:r>
      <w:r>
        <w:rPr>
          <w:sz w:val="10"/>
          <w:sz w:val="10"/>
          <w:szCs w:val="16"/>
          <w:rtl w:val="true"/>
        </w:rPr>
        <w:t>ו</w:t>
      </w:r>
      <w:r>
        <w:rPr>
          <w:sz w:val="10"/>
          <w:szCs w:val="16"/>
          <w:rtl w:val="true"/>
        </w:rPr>
        <w:t xml:space="preserve">' </w:t>
      </w:r>
      <w:r>
        <w:rPr>
          <w:sz w:val="10"/>
          <w:sz w:val="10"/>
          <w:szCs w:val="16"/>
          <w:rtl w:val="true"/>
        </w:rPr>
        <w:t>באב</w:t>
      </w:r>
      <w:r>
        <w:rPr>
          <w:rFonts w:eastAsia="Arial TUR;Arial" w:cs="Arial TUR;Arial"/>
          <w:sz w:val="10"/>
          <w:sz w:val="10"/>
          <w:szCs w:val="16"/>
          <w:rtl w:val="true"/>
        </w:rPr>
        <w:t xml:space="preserve"> </w:t>
      </w:r>
      <w:r>
        <w:rPr>
          <w:sz w:val="10"/>
          <w:sz w:val="10"/>
          <w:szCs w:val="16"/>
          <w:rtl w:val="true"/>
        </w:rPr>
        <w:t>התשפ</w:t>
      </w:r>
      <w:r>
        <w:rPr>
          <w:sz w:val="10"/>
          <w:szCs w:val="16"/>
          <w:rtl w:val="true"/>
        </w:rPr>
        <w:t>"</w:t>
      </w:r>
      <w:r>
        <w:rPr>
          <w:sz w:val="10"/>
          <w:sz w:val="10"/>
          <w:szCs w:val="16"/>
          <w:rtl w:val="true"/>
        </w:rPr>
        <w:t>א</w:t>
      </w:r>
      <w:r>
        <w:rPr>
          <w:rFonts w:eastAsia="Arial TUR;Arial" w:cs="Arial TUR;Arial"/>
          <w:sz w:val="10"/>
          <w:sz w:val="10"/>
          <w:szCs w:val="16"/>
          <w:rtl w:val="true"/>
        </w:rPr>
        <w:t xml:space="preserve"> </w:t>
      </w:r>
      <w:r>
        <w:rPr>
          <w:sz w:val="10"/>
          <w:szCs w:val="16"/>
          <w:rtl w:val="true"/>
        </w:rPr>
        <w:t>(‏</w:t>
      </w:r>
      <w:r>
        <w:rPr>
          <w:sz w:val="10"/>
          <w:szCs w:val="16"/>
        </w:rPr>
        <w:t>15.7.2021</w:t>
      </w:r>
      <w:r>
        <w:rPr>
          <w:sz w:val="10"/>
          <w:szCs w:val="16"/>
          <w:rtl w:val="true"/>
        </w:rPr>
        <w:t xml:space="preserve">). </w:t>
      </w:r>
      <w:bookmarkEnd w:id="15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spacing w:lineRule="auto" w:line="240" w:before="120" w:after="0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spacing w:lineRule="auto" w:line="240" w:before="120" w:after="0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spacing w:lineRule="auto" w:line="240" w:before="120" w:after="0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20074820</w:t>
      </w:r>
      <w:r>
        <w:rPr>
          <w:sz w:val="16"/>
          <w:rtl w:val="true"/>
        </w:rPr>
        <w:t>_</w:t>
      </w:r>
      <w:r>
        <w:rPr>
          <w:sz w:val="16"/>
        </w:rPr>
        <w:t>J24.docx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54678313-7482/20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7482/20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b/>
        <w:bCs w:val="false"/>
        <w:rFonts w:ascii="FrankRuehl" w:hAnsi="FrankRuehl" w:cs="FrankRuehl"/>
        <w:lang w:bidi="he-IL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Ruller42"/>
    <w:qFormat/>
    <w:pPr>
      <w:keepNext w:val="true"/>
      <w:numPr>
        <w:ilvl w:val="0"/>
        <w:numId w:val="1"/>
      </w:numPr>
      <w:spacing w:before="0" w:after="420"/>
      <w:outlineLvl w:val="0"/>
    </w:pPr>
    <w:rPr>
      <w:rFonts w:cs="Miriam"/>
      <w:spacing w:val="10"/>
      <w:sz w:val="24"/>
      <w:u w:val="single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spacing w:before="360" w:after="360"/>
      <w:outlineLvl w:val="1"/>
    </w:pPr>
    <w:rPr>
      <w:u w:val="none"/>
    </w:rPr>
  </w:style>
  <w:style w:type="paragraph" w:styleId="Heading3">
    <w:name w:val="heading 3"/>
    <w:basedOn w:val="Heading2"/>
    <w:next w:val="Normal"/>
    <w:qFormat/>
    <w:pPr>
      <w:numPr>
        <w:ilvl w:val="0"/>
        <w:numId w:val="3"/>
      </w:numPr>
      <w:ind w:hanging="357" w:start="363" w:end="0"/>
      <w:outlineLvl w:val="2"/>
    </w:pPr>
    <w:rPr/>
  </w:style>
  <w:style w:type="paragraph" w:styleId="Heading4">
    <w:name w:val="heading 4"/>
    <w:basedOn w:val="Heading3"/>
    <w:next w:val="Normal"/>
    <w:qFormat/>
    <w:pPr>
      <w:numPr>
        <w:ilvl w:val="0"/>
        <w:numId w:val="0"/>
      </w:numPr>
      <w:ind w:hanging="0" w:start="5" w:end="0"/>
      <w:outlineLvl w:val="3"/>
    </w:pPr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cs="FrankRuehl"/>
      <w:b/>
      <w:bCs w:val="false"/>
      <w:lang w:bidi="he-I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שם שופט Char Char"/>
    <w:qFormat/>
    <w:rPr>
      <w:rFonts w:cs="Miriam"/>
      <w:spacing w:val="10"/>
      <w:sz w:val="24"/>
      <w:szCs w:val="24"/>
      <w:u w:val="single"/>
    </w:rPr>
  </w:style>
  <w:style w:type="character" w:styleId="CharChar4">
    <w:name w:val="כותרת בגוף הטקסט Char Char"/>
    <w:qFormat/>
    <w:rPr>
      <w:rFonts w:cs="Miriam"/>
      <w:spacing w:val="10"/>
      <w:sz w:val="24"/>
      <w:szCs w:val="24"/>
    </w:rPr>
  </w:style>
  <w:style w:type="character" w:styleId="CharChar41">
    <w:name w:val=" Char Char4"/>
    <w:qFormat/>
    <w:rPr>
      <w:rFonts w:cs="Miriam"/>
      <w:spacing w:val="10"/>
      <w:sz w:val="24"/>
      <w:szCs w:val="24"/>
    </w:rPr>
  </w:style>
  <w:style w:type="character" w:styleId="CharChar31">
    <w:name w:val=" Char Char3"/>
    <w:qFormat/>
    <w:rPr>
      <w:rFonts w:cs="Miriam"/>
      <w:spacing w:val="10"/>
      <w:sz w:val="24"/>
      <w:szCs w:val="24"/>
    </w:rPr>
  </w:style>
  <w:style w:type="character" w:styleId="Style10">
    <w:name w:val="גופן_רגיל"/>
    <w:qFormat/>
    <w:rPr>
      <w:rFonts w:ascii="Garamond" w:hAnsi="Garamond" w:cs="Garamond"/>
      <w:sz w:val="24"/>
    </w:rPr>
  </w:style>
  <w:style w:type="character" w:styleId="-M">
    <w:name w:val="הדגשה-M"/>
    <w:qFormat/>
    <w:rPr>
      <w:rFonts w:ascii="Century" w:hAnsi="Century" w:cs="Miriam"/>
      <w:b/>
      <w:spacing w:val="0"/>
      <w:szCs w:val="24"/>
    </w:rPr>
  </w:style>
  <w:style w:type="character" w:styleId="QuoteChar">
    <w:name w:val="Quote Char"/>
    <w:qFormat/>
    <w:rPr>
      <w:rFonts w:cs="David"/>
      <w:i/>
      <w:iCs/>
      <w:color w:val="404040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overflowPunct w:val="true"/>
      <w:autoSpaceDE w:val="true"/>
      <w:spacing w:before="0" w:after="420"/>
      <w:textAlignment w:val="auto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4"/>
      </w:numPr>
      <w:overflowPunct w:val="true"/>
      <w:autoSpaceDE w:val="true"/>
      <w:spacing w:before="0" w:after="420"/>
      <w:textAlignment w:val="auto"/>
    </w:pPr>
    <w:rPr/>
  </w:style>
  <w:style w:type="paragraph" w:styleId="Style11">
    <w:name w:val="פסקה לא ממוספרת"/>
    <w:basedOn w:val="Ruller41"/>
    <w:qFormat/>
    <w:pPr>
      <w:spacing w:before="0" w:after="420"/>
      <w:ind w:firstLine="799" w:start="0" w:end="0"/>
    </w:pPr>
    <w:rPr>
      <w:rFonts w:ascii="Garamond" w:hAnsi="Garamond" w:cs="Garamond"/>
      <w:sz w:val="24"/>
    </w:rPr>
  </w:style>
  <w:style w:type="paragraph" w:styleId="Style12">
    <w:name w:val="פסקה ממוספרת"/>
    <w:basedOn w:val="Style11"/>
    <w:next w:val="Style11"/>
    <w:qFormat/>
    <w:pPr>
      <w:ind w:hanging="0" w:start="0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3">
    <w:name w:val="ציטוט ממורכז"/>
    <w:basedOn w:val="Quote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"/>
      <w:i w:val="false"/>
      <w:iCs w:val="false"/>
      <w:color w:val="000000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58569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72515/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9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96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141771/2.a" TargetMode="External"/><Relationship Id="rId15" Type="http://schemas.openxmlformats.org/officeDocument/2006/relationships/hyperlink" Target="http://www.nevo.co.il/law/141771/22" TargetMode="External"/><Relationship Id="rId16" Type="http://schemas.openxmlformats.org/officeDocument/2006/relationships/hyperlink" Target="http://www.nevo.co.il/law/141771/22.a" TargetMode="External"/><Relationship Id="rId17" Type="http://schemas.openxmlformats.org/officeDocument/2006/relationships/hyperlink" Target="http://www.nevo.co.il/law/70348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law/98569/12.a" TargetMode="External"/><Relationship Id="rId20" Type="http://schemas.openxmlformats.org/officeDocument/2006/relationships/hyperlink" Target="http://www.nevo.co.il/case/20858569" TargetMode="External"/><Relationship Id="rId21" Type="http://schemas.openxmlformats.org/officeDocument/2006/relationships/hyperlink" Target="http://www.nevo.co.il/law/72515/3" TargetMode="External"/><Relationship Id="rId22" Type="http://schemas.openxmlformats.org/officeDocument/2006/relationships/hyperlink" Target="http://www.nevo.co.il/law/72515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144f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48.a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law/70301/196" TargetMode="External"/><Relationship Id="rId29" Type="http://schemas.openxmlformats.org/officeDocument/2006/relationships/hyperlink" Target="http://www.nevo.co.il/law/70301/144f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413e" TargetMode="External"/><Relationship Id="rId32" Type="http://schemas.openxmlformats.org/officeDocument/2006/relationships/hyperlink" Target="http://www.nevo.co.il/law/70301/144f" TargetMode="External"/><Relationship Id="rId33" Type="http://schemas.openxmlformats.org/officeDocument/2006/relationships/hyperlink" Target="http://www.nevo.co.il/law/70301/29" TargetMode="External"/><Relationship Id="rId34" Type="http://schemas.openxmlformats.org/officeDocument/2006/relationships/hyperlink" Target="http://www.nevo.co.il/law/70301/452" TargetMode="External"/><Relationship Id="rId35" Type="http://schemas.openxmlformats.org/officeDocument/2006/relationships/hyperlink" Target="http://www.nevo.co.il/law/70301/144f" TargetMode="External"/><Relationship Id="rId36" Type="http://schemas.openxmlformats.org/officeDocument/2006/relationships/hyperlink" Target="http://www.nevo.co.il/law/70301/29" TargetMode="External"/><Relationship Id="rId37" Type="http://schemas.openxmlformats.org/officeDocument/2006/relationships/hyperlink" Target="http://www.nevo.co.il/law/72515" TargetMode="External"/><Relationship Id="rId38" Type="http://schemas.openxmlformats.org/officeDocument/2006/relationships/hyperlink" Target="http://www.nevo.co.il/law/141771/22" TargetMode="External"/><Relationship Id="rId39" Type="http://schemas.openxmlformats.org/officeDocument/2006/relationships/hyperlink" Target="http://www.nevo.co.il/law/141771" TargetMode="External"/><Relationship Id="rId40" Type="http://schemas.openxmlformats.org/officeDocument/2006/relationships/hyperlink" Target="http://www.nevo.co.il/law/72515" TargetMode="External"/><Relationship Id="rId41" Type="http://schemas.openxmlformats.org/officeDocument/2006/relationships/hyperlink" Target="http://www.nevo.co.il/law/70348" TargetMode="External"/><Relationship Id="rId42" Type="http://schemas.openxmlformats.org/officeDocument/2006/relationships/hyperlink" Target="http://www.nevo.co.il/case/24263086" TargetMode="External"/><Relationship Id="rId43" Type="http://schemas.openxmlformats.org/officeDocument/2006/relationships/hyperlink" Target="http://www.nevo.co.il/law/72515" TargetMode="External"/><Relationship Id="rId44" Type="http://schemas.openxmlformats.org/officeDocument/2006/relationships/hyperlink" Target="http://www.nevo.co.il/law/72515" TargetMode="External"/><Relationship Id="rId45" Type="http://schemas.openxmlformats.org/officeDocument/2006/relationships/hyperlink" Target="http://www.nevo.co.il/law/72515" TargetMode="External"/><Relationship Id="rId46" Type="http://schemas.openxmlformats.org/officeDocument/2006/relationships/hyperlink" Target="http://www.nevo.co.il/law/141771/22.a" TargetMode="External"/><Relationship Id="rId47" Type="http://schemas.openxmlformats.org/officeDocument/2006/relationships/hyperlink" Target="http://www.nevo.co.il/law/141771/2.a" TargetMode="External"/><Relationship Id="rId48" Type="http://schemas.openxmlformats.org/officeDocument/2006/relationships/hyperlink" Target="http://www.nevo.co.il/case/17938381" TargetMode="External"/><Relationship Id="rId49" Type="http://schemas.openxmlformats.org/officeDocument/2006/relationships/hyperlink" Target="http://www.nevo.co.il/case/5709872" TargetMode="External"/><Relationship Id="rId50" Type="http://schemas.openxmlformats.org/officeDocument/2006/relationships/hyperlink" Target="http://www.nevo.co.il/law/98569/12.a" TargetMode="External"/><Relationship Id="rId51" Type="http://schemas.openxmlformats.org/officeDocument/2006/relationships/hyperlink" Target="http://www.nevo.co.il/law/98569" TargetMode="External"/><Relationship Id="rId52" Type="http://schemas.openxmlformats.org/officeDocument/2006/relationships/hyperlink" Target="http://www.nevo.co.il/case/5728958" TargetMode="External"/><Relationship Id="rId53" Type="http://schemas.openxmlformats.org/officeDocument/2006/relationships/hyperlink" Target="http://www.nevo.co.il/case/23763436" TargetMode="External"/><Relationship Id="rId54" Type="http://schemas.openxmlformats.org/officeDocument/2006/relationships/hyperlink" Target="http://www.nevo.co.il/case/20542968" TargetMode="External"/><Relationship Id="rId55" Type="http://schemas.openxmlformats.org/officeDocument/2006/relationships/hyperlink" Target="http://www.nevo.co.il/case/27414229" TargetMode="External"/><Relationship Id="rId56" Type="http://schemas.openxmlformats.org/officeDocument/2006/relationships/hyperlink" Target="http://www.nevo.co.il/case/23750585" TargetMode="External"/><Relationship Id="rId57" Type="http://schemas.openxmlformats.org/officeDocument/2006/relationships/hyperlink" Target="https://supreme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2021-07-18T07:58:00Z</dcterms:created>
  <dc:creator>h4</dc:creator>
  <dc:description/>
  <cp:keywords/>
  <dc:language>en-IL</dc:language>
  <cp:lastModifiedBy>orly</cp:lastModifiedBy>
  <cp:lastPrinted>2021-07-15T09:01:00Z</cp:lastPrinted>
  <dcterms:modified xsi:type="dcterms:W3CDTF">2021-07-18T07:58:00Z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ישראל;פלוני;פלוני;פלוני;פלוני;פלוני;פלוני;פלוני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20858569:2;24263086;17938381;5709872;5728958;23763436;20542968;27414229;23750585</vt:lpwstr>
  </property>
  <property fmtid="{D5CDD505-2E9C-101B-9397-08002B2CF9AE}" pid="9" name="CITY">
    <vt:lpwstr/>
  </property>
  <property fmtid="{D5CDD505-2E9C-101B-9397-08002B2CF9AE}" pid="10" name="DATE">
    <vt:lpwstr>20210715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מינץ;י' אלרון</vt:lpwstr>
  </property>
  <property fmtid="{D5CDD505-2E9C-101B-9397-08002B2CF9AE}" pid="14" name="LAWLISTTMP1">
    <vt:lpwstr>72515/003</vt:lpwstr>
  </property>
  <property fmtid="{D5CDD505-2E9C-101B-9397-08002B2CF9AE}" pid="15" name="LAWLISTTMP2">
    <vt:lpwstr>70301/499.a.1;144f:4;448.a;029:4;196;413e;452</vt:lpwstr>
  </property>
  <property fmtid="{D5CDD505-2E9C-101B-9397-08002B2CF9AE}" pid="16" name="LAWLISTTMP3">
    <vt:lpwstr>141771/022;022.a;002.a</vt:lpwstr>
  </property>
  <property fmtid="{D5CDD505-2E9C-101B-9397-08002B2CF9AE}" pid="17" name="LAWLISTTMP4">
    <vt:lpwstr>70348</vt:lpwstr>
  </property>
  <property fmtid="{D5CDD505-2E9C-101B-9397-08002B2CF9AE}" pid="18" name="LAWLISTTMP5">
    <vt:lpwstr>98569/012.a</vt:lpwstr>
  </property>
  <property fmtid="{D5CDD505-2E9C-101B-9397-08002B2CF9AE}" pid="19" name="LAWYER">
    <vt:lpwstr>רחלי זוארץ לוי;ארז בן ארויה;עדי קידר;טלי סמואל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ראיות</vt:lpwstr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77;77;77;77;77;89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>הודאה</vt:lpwstr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1443;1446;1446;1446;1446;1622</vt:lpwstr>
  </property>
  <property fmtid="{D5CDD505-2E9C-101B-9397-08002B2CF9AE}" pid="52" name="NOSE31">
    <vt:lpwstr>חברות בארגון טרוריסטי</vt:lpwstr>
  </property>
  <property fmtid="{D5CDD505-2E9C-101B-9397-08002B2CF9AE}" pid="53" name="NOSE310">
    <vt:lpwstr/>
  </property>
  <property fmtid="{D5CDD505-2E9C-101B-9397-08002B2CF9AE}" pid="54" name="NOSE32">
    <vt:lpwstr>מדיניות ענישה: חברות בארגון טרור ‏</vt:lpwstr>
  </property>
  <property fmtid="{D5CDD505-2E9C-101B-9397-08002B2CF9AE}" pid="55" name="NOSE33">
    <vt:lpwstr>מדיניות ענישה: עבירות אלימות על רקע אידיאולוגי</vt:lpwstr>
  </property>
  <property fmtid="{D5CDD505-2E9C-101B-9397-08002B2CF9AE}" pid="56" name="NOSE34">
    <vt:lpwstr>מדיניות ענישה: הצתה</vt:lpwstr>
  </property>
  <property fmtid="{D5CDD505-2E9C-101B-9397-08002B2CF9AE}" pid="57" name="NOSE35">
    <vt:lpwstr>מדיניות ענישה: התערבות ערכאת ערעור</vt:lpwstr>
  </property>
  <property fmtid="{D5CDD505-2E9C-101B-9397-08002B2CF9AE}" pid="58" name="NOSE36">
    <vt:lpwstr>קבילותה</vt:lpwstr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15688;15678;17645;15357;8982;10080</vt:lpwstr>
  </property>
  <property fmtid="{D5CDD505-2E9C-101B-9397-08002B2CF9AE}" pid="63" name="PADIDATE">
    <vt:lpwstr>20210718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7482</vt:lpwstr>
  </property>
  <property fmtid="{D5CDD505-2E9C-101B-9397-08002B2CF9AE}" pid="69" name="PROCYEAR">
    <vt:lpwstr>20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410120210715</vt:lpwstr>
  </property>
  <property fmtid="{D5CDD505-2E9C-101B-9397-08002B2CF9AE}" pid="73" name="TYPE_N_DATE">
    <vt:lpwstr>41020210715</vt:lpwstr>
  </property>
  <property fmtid="{D5CDD505-2E9C-101B-9397-08002B2CF9AE}" pid="74" name="VOLUME">
    <vt:lpwstr/>
  </property>
  <property fmtid="{D5CDD505-2E9C-101B-9397-08002B2CF9AE}" pid="75" name="WORDNUMPAGES">
    <vt:lpwstr>26</vt:lpwstr>
  </property>
</Properties>
</file>