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7533/23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7728/23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4744/24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bookmarkStart w:id="3" w:name="FirstAppellant"/>
            <w:bookmarkEnd w:id="3"/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7533/23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4744/24</w:t>
            </w:r>
            <w:r>
              <w:rPr>
                <w:sz w:val="28"/>
                <w:rtl w:val="true"/>
              </w:rPr>
              <w:t xml:space="preserve">: </w:t>
            </w:r>
            <w:r>
              <w:rPr>
                <w:sz w:val="28"/>
                <w:sz w:val="28"/>
                <w:rtl w:val="true"/>
              </w:rPr>
              <w:t>והמשיב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7728/23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חוסאם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שמס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ascii="David" w:hAnsi="David"/>
                <w:sz w:val="28"/>
                <w:sz w:val="28"/>
                <w:rtl w:val="true"/>
              </w:rPr>
              <w:t xml:space="preserve">המערערת </w:t>
            </w:r>
            <w:r>
              <w:rPr>
                <w:rFonts w:cs="David" w:ascii="David" w:hAnsi="David"/>
                <w:sz w:val="28"/>
              </w:rPr>
              <w:t>2</w:t>
            </w:r>
            <w:r>
              <w:rPr>
                <w:rFonts w:cs="David" w:ascii="David" w:hAnsi="David"/>
                <w:sz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rtl w:val="true"/>
              </w:rPr>
              <w:t>ב</w:t>
            </w:r>
            <w:r>
              <w:rPr>
                <w:rFonts w:ascii="David" w:hAnsi="David"/>
                <w:sz w:val="28"/>
                <w:sz w:val="28"/>
                <w:rtl w:val="true"/>
              </w:rPr>
              <w:t>ע</w:t>
            </w:r>
            <w:r>
              <w:rPr>
                <w:rFonts w:cs="David" w:ascii="David" w:hAnsi="David"/>
                <w:sz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</w:rPr>
              <w:t>4744/24</w:t>
            </w:r>
            <w:r>
              <w:rPr>
                <w:rFonts w:cs="David" w:ascii="David" w:hAnsi="David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ש</w:t>
            </w:r>
            <w:r>
              <w:rPr>
                <w:sz w:val="28"/>
                <w:rtl w:val="true"/>
              </w:rPr>
              <w:t>.</w:t>
            </w:r>
            <w:r>
              <w:rPr>
                <w:sz w:val="28"/>
                <w:sz w:val="28"/>
                <w:rtl w:val="true"/>
              </w:rPr>
              <w:t>ס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נור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פיתוח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ובניה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מ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  <w:r>
              <w:rPr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  <w:r>
              <w:rPr>
                <w:sz w:val="28"/>
                <w:sz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sz w:val="28"/>
                <w:sz w:val="28"/>
                <w:rtl w:val="true"/>
              </w:rPr>
              <w:t>המשיב</w:t>
            </w:r>
            <w:r>
              <w:rPr>
                <w:sz w:val="28"/>
                <w:sz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7533/23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4744/24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והמערערת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7728/23</w:t>
            </w:r>
            <w:r>
              <w:rPr>
                <w:rFonts w:cs="David" w:ascii="David" w:hAnsi="David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3386-04-18</w:t>
              </w:r>
            </w:hyperlink>
            <w:r>
              <w:rPr>
                <w:sz w:val="24"/>
                <w:szCs w:val="24"/>
                <w:rtl w:val="true"/>
              </w:rPr>
              <w:t xml:space="preserve"> [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sz w:val="24"/>
                <w:szCs w:val="24"/>
                <w:rtl w:val="true"/>
              </w:rPr>
              <w:t>]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10.9.2023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</w:t>
            </w:r>
            <w:r>
              <w:rPr>
                <w:sz w:val="24"/>
                <w:sz w:val="24"/>
                <w:szCs w:val="24"/>
                <w:rtl w:val="true"/>
              </w:rPr>
              <w:t>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28.5.2024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עאסי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1.7.2024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7533/23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7728/23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והמערערים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4744/24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אייל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אסעד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7533/23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4744/24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והמערערת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7728/23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סוקר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ruller31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514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cs="Miriam"/>
                <w:b/>
                <w:bCs/>
                <w:sz w:val="24"/>
                <w:szCs w:val="32"/>
              </w:rPr>
            </w:pPr>
            <w:r>
              <w:rPr>
                <w:rFonts w:cs="Miriam"/>
                <w:b/>
                <w:bCs/>
                <w:sz w:val="24"/>
                <w:szCs w:val="32"/>
                <w:rtl w:val="true"/>
              </w:rPr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סיון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קוריס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153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153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שבמרכזה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הודאה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חזרה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במידת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הסדר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מתחם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Cs w:val="26"/>
          <w:shd w:fill="FFFFFF" w:val="clear"/>
          <w:rtl w:val="true"/>
        </w:rPr>
        <w:t> 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בבעלותו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שנמחקו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יבוטל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כדלקמן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153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הפלילי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[</w:t>
      </w:r>
      <w:r>
        <w:rPr>
          <w:rFonts w:cs="FrankRuehl"/>
          <w:sz w:val="24"/>
          <w:sz w:val="24"/>
          <w:szCs w:val="26"/>
          <w:rtl w:val="true"/>
        </w:rPr>
        <w:t>נוסח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</w:t>
      </w:r>
      <w:r>
        <w:rPr>
          <w:rFonts w:cs="FrankRuehl"/>
          <w:sz w:val="24"/>
          <w:szCs w:val="26"/>
          <w:rtl w:val="true"/>
        </w:rPr>
        <w:t xml:space="preserve">], </w:t>
      </w:r>
      <w:r>
        <w:rPr>
          <w:rFonts w:cs="FrankRuehl"/>
          <w:sz w:val="24"/>
          <w:sz w:val="24"/>
          <w:szCs w:val="26"/>
          <w:rtl w:val="true"/>
        </w:rPr>
        <w:t>התשמ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1982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עיתוי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153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הפלילי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) –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יתקבלו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יבקשו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לפרוטוקול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בסדר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ורמז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יוחמר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שמקורה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פיקטיביות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טקטקה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7728/23</w:t>
        </w:r>
      </w:hyperlink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7533/23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4744/24</w:t>
        </w:r>
      </w:hyperlink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עאסי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3386-04-18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10.9.2023</w:t>
      </w:r>
      <w:r>
        <w:rPr>
          <w:rtl w:val="true"/>
        </w:rPr>
        <w:t xml:space="preserve"> (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7533/23</w:t>
      </w:r>
      <w:r>
        <w:rPr>
          <w:rtl w:val="true"/>
        </w:rPr>
        <w:t xml:space="preserve"> (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7728/23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4744/24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4.9.2018</w:t>
      </w:r>
      <w:r>
        <w:rPr>
          <w:rtl w:val="true"/>
        </w:rPr>
        <w:t xml:space="preserve"> </w:t>
      </w:r>
      <w:r>
        <w:rPr>
          <w:rtl w:val="true"/>
        </w:rPr>
        <w:t>הגישה המערערת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7728/23</w:t>
      </w:r>
      <w:r>
        <w:rPr>
          <w:rtl w:val="true"/>
        </w:rPr>
        <w:t xml:space="preserve"> </w:t>
      </w:r>
      <w:r>
        <w:rPr>
          <w:rtl w:val="true"/>
        </w:rPr>
        <w:t>והמשיבה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7533/23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4744/24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>),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כתב אישום </w:t>
      </w:r>
      <w:r>
        <w:rPr>
          <w:rtl w:val="true"/>
        </w:rPr>
        <w:t>(</w:t>
      </w:r>
      <w:r>
        <w:rPr>
          <w:rtl w:val="true"/>
        </w:rPr>
        <w:t>מתוקן</w:t>
      </w:r>
      <w:r>
        <w:rPr>
          <w:rtl w:val="true"/>
        </w:rPr>
        <w:t xml:space="preserve">), </w:t>
      </w:r>
      <w:r>
        <w:rPr>
          <w:rtl w:val="true"/>
        </w:rPr>
        <w:t xml:space="preserve">בין היתר כנגד שמס וכנגד המערערת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4744/24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חברה בבעלותו של שמס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שמס ואחרים פעלו כזרוע ארוכה של מר יוסף טקטקה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טקטקה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במסגרת תכנית עבריינית להוצאת חשבוניות פיקטיביות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הלבנת הון ועבירות נוספות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בהיקף כולל של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93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מיליון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בין החודשים נובמבר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ואפריל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 xml:space="preserve">הוציאה החברה בידיעת שמס </w:t>
      </w:r>
      <w:r>
        <w:rPr/>
        <w:t>156</w:t>
      </w:r>
      <w:r>
        <w:rPr>
          <w:rtl w:val="true"/>
        </w:rPr>
        <w:t xml:space="preserve"> </w:t>
      </w:r>
      <w:r>
        <w:rPr>
          <w:rtl w:val="true"/>
        </w:rPr>
        <w:t>חשבוניות פיקטיביות</w:t>
      </w:r>
      <w:r>
        <w:rPr>
          <w:rtl w:val="true"/>
        </w:rPr>
        <w:t xml:space="preserve">, </w:t>
      </w:r>
      <w:r>
        <w:rPr>
          <w:rtl w:val="true"/>
        </w:rPr>
        <w:t>ורשמה עשרות תעודות משלוח פיקטיביות על מנת להסוות זאת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 xml:space="preserve">רשם שמס </w:t>
      </w:r>
      <w:r>
        <w:rPr>
          <w:rtl w:val="true"/>
        </w:rPr>
        <w:t>(</w:t>
      </w:r>
      <w:r>
        <w:rPr>
          <w:rtl w:val="true"/>
        </w:rPr>
        <w:t>בעצמו או באמצעות אחרים</w:t>
      </w:r>
      <w:r>
        <w:rPr>
          <w:rtl w:val="true"/>
        </w:rPr>
        <w:t xml:space="preserve">)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המחאות בסכומים זהים לסכומים הרשומים ב</w:t>
      </w:r>
      <w:r>
        <w:rPr>
          <w:rtl w:val="true"/>
        </w:rPr>
        <w:t>-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החשבוניות הפיקטיביות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החברה השתמשה בחשבוניות הפיקטיביות לשם התחמקות מתשלום מס </w:t>
      </w:r>
      <w:r>
        <w:rPr>
          <w:rtl w:val="true"/>
        </w:rPr>
        <w:t>–</w:t>
      </w:r>
      <w:r>
        <w:rPr>
          <w:rtl w:val="true"/>
        </w:rPr>
        <w:t xml:space="preserve"> תוך דיווח כוזב למס הכנסה ומע</w:t>
      </w:r>
      <w:r>
        <w:rPr>
          <w:rtl w:val="true"/>
        </w:rPr>
        <w:t>"</w:t>
      </w:r>
      <w:r>
        <w:rPr>
          <w:rtl w:val="true"/>
        </w:rPr>
        <w:t>מ בהיקף של 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חלק מהתשלומים שבוצעו כנגד החשבוניות הפיקטיביות הועברו לשמס ולחברה והופקדו בחשבון הבנק שלהם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בין החודשים ינואר ומאי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 xml:space="preserve">הוציאה החברה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חשבוניות פיקטיביות</w:t>
      </w:r>
      <w:r>
        <w:rPr>
          <w:rtl w:val="true"/>
        </w:rPr>
        <w:t xml:space="preserve">, </w:t>
      </w:r>
      <w:r>
        <w:rPr>
          <w:rtl w:val="true"/>
        </w:rPr>
        <w:t xml:space="preserve">ושמס רשם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המחאות בסך כולל של כמעט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 לפקודת החברה ואחרים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;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];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;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; </w:t>
      </w:r>
      <w:r>
        <w:rPr>
          <w:rtl w:val="true"/>
        </w:rPr>
        <w:t>וקשר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מספר דיוני הוכחות וקיומו של הליך גישור </w:t>
      </w:r>
      <w:r>
        <w:rPr>
          <w:rtl w:val="true"/>
        </w:rPr>
        <w:t>–</w:t>
      </w:r>
      <w:r>
        <w:rPr>
          <w:rtl w:val="true"/>
        </w:rPr>
        <w:t xml:space="preserve"> הגיעו הצדדים ביום </w:t>
      </w:r>
      <w:r>
        <w:rPr/>
        <w:t>9.2.2023</w:t>
      </w:r>
      <w:r>
        <w:rPr>
          <w:rtl w:val="true"/>
        </w:rPr>
        <w:t xml:space="preserve"> </w:t>
      </w:r>
      <w:r>
        <w:rPr>
          <w:rtl w:val="true"/>
        </w:rPr>
        <w:t>להסכמה במסגרת הסדר טיעון</w:t>
      </w:r>
      <w:r>
        <w:rPr>
          <w:rtl w:val="true"/>
        </w:rPr>
        <w:t xml:space="preserve">. </w:t>
      </w:r>
      <w:r>
        <w:rPr>
          <w:rtl w:val="true"/>
        </w:rPr>
        <w:t>בהסדר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התחייבו שמס והחברה להודות בעובדות כתב האישום המתוקן </w:t>
      </w:r>
      <w:r>
        <w:rPr>
          <w:rtl w:val="true"/>
        </w:rPr>
        <w:t>(</w:t>
      </w:r>
      <w:r>
        <w:rPr>
          <w:rtl w:val="true"/>
        </w:rPr>
        <w:t>המסומן כא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); </w:t>
      </w:r>
      <w:r>
        <w:rPr>
          <w:rtl w:val="true"/>
        </w:rPr>
        <w:t xml:space="preserve">והמדינה התחייבה לעתור לעונש מאסר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שמס והחברה לא הואשמו בעבירות של איסור הלבנת הון ופעולה ברכוש אסור</w:t>
      </w:r>
      <w:r>
        <w:rPr>
          <w:rtl w:val="true"/>
        </w:rPr>
        <w:t xml:space="preserve">; </w:t>
      </w:r>
      <w:r>
        <w:rPr>
          <w:rtl w:val="true"/>
        </w:rPr>
        <w:t>וכן הוקטנו הסכומים הקשורים בביצוע יתר העבירות על ידיהם</w:t>
      </w:r>
      <w:r>
        <w:rPr>
          <w:rtl w:val="true"/>
        </w:rPr>
        <w:t xml:space="preserve">. </w:t>
      </w:r>
      <w:r>
        <w:rPr>
          <w:rtl w:val="true"/>
        </w:rPr>
        <w:t>בהכרעת דין שניתנה באותו היום</w:t>
      </w:r>
      <w:r>
        <w:rPr>
          <w:rtl w:val="true"/>
        </w:rPr>
        <w:t xml:space="preserve">, </w:t>
      </w:r>
      <w:r>
        <w:rPr>
          <w:rtl w:val="true"/>
        </w:rPr>
        <w:t>הרשיע בית משפט קמא את שמס והחברה בעבירות המיוחסות להם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לאחר תיקון שהגישה המדינה</w:t>
      </w:r>
      <w:r>
        <w:rPr>
          <w:rtl w:val="true"/>
        </w:rPr>
        <w:t xml:space="preserve">, </w:t>
      </w:r>
      <w:r>
        <w:rPr>
          <w:rtl w:val="true"/>
        </w:rPr>
        <w:t xml:space="preserve">לפיו בשנים </w:t>
      </w:r>
      <w:r>
        <w:rPr/>
        <w:t>2016-2014</w:t>
      </w:r>
      <w:r>
        <w:rPr>
          <w:rtl w:val="true"/>
        </w:rPr>
        <w:t xml:space="preserve"> </w:t>
      </w:r>
      <w:r>
        <w:rPr>
          <w:rtl w:val="true"/>
        </w:rPr>
        <w:t xml:space="preserve">הוצאו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חשבוניות פיקטיביות בלבד והודאתו של שמס בתיקון זה</w:t>
      </w:r>
      <w:r>
        <w:rPr>
          <w:rtl w:val="true"/>
        </w:rPr>
        <w:t xml:space="preserve">, </w:t>
      </w:r>
      <w:r>
        <w:rPr>
          <w:rtl w:val="true"/>
        </w:rPr>
        <w:t xml:space="preserve">ניתנה הכרעת דין מתוקנת ביום </w:t>
      </w:r>
      <w:r>
        <w:rPr/>
        <w:t>10.7.2023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לבקשת שמס</w:t>
      </w:r>
      <w:r>
        <w:rPr>
          <w:rtl w:val="true"/>
        </w:rPr>
        <w:t xml:space="preserve">, </w:t>
      </w:r>
      <w:r>
        <w:rPr>
          <w:rtl w:val="true"/>
        </w:rPr>
        <w:t>ונוכח טענות הנוגעות למצבו האישי והאפשרות שיוטל עליו עונש מאסר בפועל</w:t>
      </w:r>
      <w:r>
        <w:rPr>
          <w:rtl w:val="true"/>
        </w:rPr>
        <w:t xml:space="preserve">, </w:t>
      </w:r>
      <w:r>
        <w:rPr>
          <w:rtl w:val="true"/>
        </w:rPr>
        <w:t>הורה בית המשפט לשירות המבחן להגיש תסקיר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מהתסקיר שהוגש ביום </w:t>
      </w:r>
      <w:r>
        <w:rPr/>
        <w:t>1.6.2023</w:t>
      </w:r>
      <w:r>
        <w:rPr>
          <w:rtl w:val="true"/>
        </w:rPr>
        <w:t xml:space="preserve"> </w:t>
      </w:r>
      <w:r>
        <w:rPr>
          <w:rtl w:val="true"/>
        </w:rPr>
        <w:t>עלה כי שמס נעדר עבר פלילי</w:t>
      </w:r>
      <w:r>
        <w:rPr>
          <w:rtl w:val="true"/>
        </w:rPr>
        <w:t xml:space="preserve">, </w:t>
      </w:r>
      <w:r>
        <w:rPr>
          <w:rtl w:val="true"/>
        </w:rPr>
        <w:t>מתקשה לקחת אחריות על העבירות נושא הכרעת הדין ומתייחס למעשיו בצמצום</w:t>
      </w:r>
      <w:r>
        <w:rPr>
          <w:rtl w:val="true"/>
        </w:rPr>
        <w:t xml:space="preserve">. </w:t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שמס הוא אדם מתפקד המגלה מחויבות ואחריות בתפקידים שונים בחייו</w:t>
      </w:r>
      <w:r>
        <w:rPr>
          <w:rtl w:val="true"/>
        </w:rPr>
        <w:t xml:space="preserve">, </w:t>
      </w:r>
      <w:r>
        <w:rPr>
          <w:rtl w:val="true"/>
        </w:rPr>
        <w:t>אך הוא מתקשה לקבל את כללי החברה ונעדר מודעות לבעייתיות במעשיו ולנזקקותו לטיפול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שיקומית כגורם מפחית סיכון להישנות עבירות בעתיד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בדיון שנערך ביום </w:t>
      </w:r>
      <w:r>
        <w:rPr/>
        <w:t>10.7.2023</w:t>
      </w:r>
      <w:r>
        <w:rPr>
          <w:rtl w:val="true"/>
        </w:rPr>
        <w:t xml:space="preserve">, </w:t>
      </w:r>
      <w:r>
        <w:rPr>
          <w:rtl w:val="true"/>
        </w:rPr>
        <w:t xml:space="preserve">התייחסה המדינה לערכים המוגנים שנפגעו במעשיו של שמס </w:t>
      </w:r>
      <w:r>
        <w:rPr>
          <w:rtl w:val="true"/>
        </w:rPr>
        <w:t>–</w:t>
      </w:r>
      <w:r>
        <w:rPr>
          <w:rtl w:val="true"/>
        </w:rPr>
        <w:t xml:space="preserve"> פגיעה בערך השוויון</w:t>
      </w:r>
      <w:r>
        <w:rPr>
          <w:rtl w:val="true"/>
        </w:rPr>
        <w:t xml:space="preserve">, </w:t>
      </w:r>
      <w:r>
        <w:rPr>
          <w:rtl w:val="true"/>
        </w:rPr>
        <w:t>בתודעת האחריות המשותפת</w:t>
      </w:r>
      <w:r>
        <w:rPr>
          <w:rtl w:val="true"/>
        </w:rPr>
        <w:t xml:space="preserve">, </w:t>
      </w:r>
      <w:r>
        <w:rPr>
          <w:rtl w:val="true"/>
        </w:rPr>
        <w:t>בהבטחת הפיקוח של רשויות המס וכן הכבדה על יכולתן של רשויות המס לגבות מס אמת</w:t>
      </w:r>
      <w:r>
        <w:rPr>
          <w:rtl w:val="true"/>
        </w:rPr>
        <w:t xml:space="preserve">. </w:t>
      </w:r>
      <w:r>
        <w:rPr>
          <w:rtl w:val="true"/>
        </w:rPr>
        <w:t>המדינה טענה כי אמנם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לטקטקה </w:t>
      </w:r>
      <w:r>
        <w:rPr>
          <w:rtl w:val="true"/>
        </w:rPr>
        <w:t>–</w:t>
      </w:r>
      <w:r>
        <w:rPr>
          <w:rtl w:val="true"/>
        </w:rPr>
        <w:t xml:space="preserve"> שמס היה רק </w:t>
      </w:r>
      <w:r>
        <w:rPr>
          <w:rtl w:val="true"/>
        </w:rPr>
        <w:t>"</w:t>
      </w:r>
      <w:r>
        <w:rPr>
          <w:rtl w:val="true"/>
        </w:rPr>
        <w:t>חלק אחד בפאזל</w:t>
      </w:r>
      <w:r>
        <w:rPr>
          <w:rtl w:val="true"/>
        </w:rPr>
        <w:t xml:space="preserve">".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אין להתעלם מתרומתו לביצוע העבירות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ביקשה המדינה לקבוע מתחם ענישה הנע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לצד מאסר מותנה וקנס משמעותי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, </w:t>
      </w:r>
      <w:r>
        <w:rPr>
          <w:rtl w:val="true"/>
        </w:rPr>
        <w:t>היכרותו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המזערית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טקטקה</w:t>
      </w:r>
      <w:r>
        <w:rPr>
          <w:rtl w:val="true"/>
        </w:rPr>
        <w:t xml:space="preserve">.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במגבלות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10.9.2023</w:t>
      </w:r>
      <w:r>
        <w:rPr>
          <w:rtl w:val="true"/>
        </w:rPr>
        <w:t xml:space="preserve"> </w:t>
      </w:r>
      <w:r>
        <w:rPr>
          <w:rtl w:val="true"/>
        </w:rPr>
        <w:t>עמד בית המשפט על כך שיש לראות את מעשיו של שמס כאירוע אחד לצורך קביעת מתחם הענישה</w:t>
      </w:r>
      <w:r>
        <w:rPr>
          <w:rtl w:val="true"/>
        </w:rPr>
        <w:t xml:space="preserve">; </w:t>
      </w:r>
      <w:r>
        <w:rPr>
          <w:rtl w:val="true"/>
        </w:rPr>
        <w:t>הוא בחן את הערכים המוגנים שנפגעו כתוצאה ממעשיו של שמס</w:t>
      </w:r>
      <w:r>
        <w:rPr>
          <w:rtl w:val="true"/>
        </w:rPr>
        <w:t xml:space="preserve">; </w:t>
      </w:r>
      <w:r>
        <w:rPr>
          <w:rtl w:val="true"/>
        </w:rPr>
        <w:t>התייחס ליחס בין מעשיו לבין מעשיו של טקטקה</w:t>
      </w:r>
      <w:r>
        <w:rPr>
          <w:rtl w:val="true"/>
        </w:rPr>
        <w:t xml:space="preserve">; </w:t>
      </w:r>
      <w:r>
        <w:rPr>
          <w:rtl w:val="true"/>
        </w:rPr>
        <w:t xml:space="preserve">ולבסוף קבע מתחם ענישה שנע בין חודשי מאסר ספורים לבין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מאסר מותנה וקנס כספי</w:t>
      </w:r>
      <w:r>
        <w:rPr>
          <w:rtl w:val="true"/>
        </w:rPr>
        <w:t xml:space="preserve">. </w:t>
      </w:r>
      <w:r>
        <w:rPr>
          <w:rtl w:val="true"/>
        </w:rPr>
        <w:t>עוד נקבע כי אין שיקולי שיקום משמעותיים המצדיקים חריגה מן המתחם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; </w:t>
      </w:r>
      <w:r>
        <w:rPr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הימשכו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/>
        <w:t>300,000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18.10.2023</w:t>
      </w:r>
      <w:r>
        <w:rPr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7533/23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7533/23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17.10.2023</w:t>
      </w:r>
      <w:r>
        <w:rPr>
          <w:rtl w:val="true"/>
        </w:rPr>
        <w:t xml:space="preserve"> </w:t>
      </w:r>
      <w:r>
        <w:rPr>
          <w:rtl w:val="true"/>
        </w:rPr>
        <w:t>הגיש שמס ערעור על גזר דינו לבית משפט זה</w:t>
      </w:r>
      <w:r>
        <w:rPr>
          <w:rtl w:val="true"/>
        </w:rPr>
        <w:t xml:space="preserve">. </w:t>
      </w:r>
      <w:r>
        <w:rPr>
          <w:rtl w:val="true"/>
        </w:rPr>
        <w:t>ראשית הוא טען כי התקשר בהסדר הטיעון והסכים להודות במסגרתו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נוכח הבטחת בית המשפט כי </w:t>
      </w:r>
      <w:r>
        <w:rPr>
          <w:rtl w:val="true"/>
        </w:rPr>
        <w:t>"</w:t>
      </w:r>
      <w:r>
        <w:rPr>
          <w:rtl w:val="true"/>
        </w:rPr>
        <w:t>יהיה בסדר</w:t>
      </w:r>
      <w:r>
        <w:rPr>
          <w:rtl w:val="true"/>
        </w:rPr>
        <w:t xml:space="preserve">", </w:t>
      </w:r>
      <w:r>
        <w:rPr>
          <w:rtl w:val="true"/>
        </w:rPr>
        <w:t>ורמיזתו כי לא ייגזר עליו עונש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בנוסף נטען כי שמס הורשע בביצוע עבירות שנמחקו מכתב האישום של נאשמים אחרים </w:t>
      </w:r>
      <w:r>
        <w:rPr>
          <w:rtl w:val="true"/>
        </w:rPr>
        <w:t>(</w:t>
      </w:r>
      <w:r>
        <w:rPr>
          <w:rtl w:val="true"/>
        </w:rPr>
        <w:t>במסגרת הסדרי הטיעון עימם</w:t>
      </w:r>
      <w:r>
        <w:rPr>
          <w:rtl w:val="true"/>
        </w:rPr>
        <w:t xml:space="preserve">), </w:t>
      </w:r>
      <w:r>
        <w:rPr>
          <w:rtl w:val="true"/>
        </w:rPr>
        <w:t>ומשכך ראוי היה למחקם גם מכתב האישום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שמס הדגיש כי הוא אינו מערער על מתחם הענישה שנקבע אלא רק על קביעת העונש בתוך המתחם</w:t>
      </w:r>
      <w:r>
        <w:rPr>
          <w:rtl w:val="true"/>
        </w:rPr>
        <w:t xml:space="preserve">. </w:t>
      </w:r>
      <w:r>
        <w:rPr>
          <w:rtl w:val="true"/>
        </w:rPr>
        <w:t xml:space="preserve">זאת נוכח התמונה הראייתית הסבוכה בנושא האירועים בבסיס כתב האישום </w:t>
      </w:r>
      <w:r>
        <w:rPr>
          <w:rtl w:val="true"/>
        </w:rPr>
        <w:t>–</w:t>
      </w:r>
      <w:r>
        <w:rPr>
          <w:rtl w:val="true"/>
        </w:rPr>
        <w:t xml:space="preserve"> אליה התייחס גם בית משפט קמא</w:t>
      </w:r>
      <w:r>
        <w:rPr>
          <w:rtl w:val="true"/>
        </w:rPr>
        <w:t xml:space="preserve">; </w:t>
      </w:r>
      <w:r>
        <w:rPr>
          <w:rtl w:val="true"/>
        </w:rPr>
        <w:t>וכן לאור נסיבות חייו</w:t>
      </w:r>
      <w:r>
        <w:rPr>
          <w:rtl w:val="true"/>
        </w:rPr>
        <w:t xml:space="preserve">. </w:t>
      </w:r>
      <w:r>
        <w:rPr>
          <w:rtl w:val="true"/>
        </w:rPr>
        <w:t>נטען כי עונש של מאסר בפועל ממוקם בחלקו העליון של מתחם הענישה</w:t>
      </w:r>
      <w:r>
        <w:rPr>
          <w:rtl w:val="true"/>
        </w:rPr>
        <w:t xml:space="preserve">; </w:t>
      </w:r>
      <w:r>
        <w:rPr>
          <w:rtl w:val="true"/>
        </w:rPr>
        <w:t>כי ענישת שמס בגין מעשים שנמחקו מכתבי אישום של נאשמים אחרים חותרת תחת ערך השוויון בפלילים</w:t>
      </w:r>
      <w:r>
        <w:rPr>
          <w:rtl w:val="true"/>
        </w:rPr>
        <w:t xml:space="preserve">; </w:t>
      </w:r>
      <w:r>
        <w:rPr>
          <w:rtl w:val="true"/>
        </w:rPr>
        <w:t>וכי הסיבה ששמס לא הסיר את מחדליו קשורה במחדלי המדינה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ביקש שמס כי נורה על קבלת הערעור</w:t>
      </w:r>
      <w:r>
        <w:rPr>
          <w:rtl w:val="true"/>
        </w:rPr>
        <w:t xml:space="preserve">, </w:t>
      </w:r>
      <w:r>
        <w:rPr>
          <w:rtl w:val="true"/>
        </w:rPr>
        <w:t>נשית עליו עונש מאסר של חודשים ספורים לביצוע בעבודות שירות ונבטל את הקנס שהשית בית משפט קמא בגזר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7728/23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25.10.2023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הגישה גם המדינה ערעור על גזר דינו של בית משפט קמא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קמא שגה הן בקביעת מתחם הענישה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לא נתן משקל מספק למדיניות הענישה הנוהגת בעבירות דומות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והן בגזירת העונש בתוך המתחם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לא נתן די משקל לנסיבות העבירה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המדינה התייחסה לחומרתן של עבירות מס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ובפרט כאלה המבוצעות באמצעות חשבוניות כוזבות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ולערכים המוגנים בבסיסן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הפנתה לפסיקה בעבירות דומות בהן נגזרו על הנאשמים עונשי מאסר בפועל של חודשים רבים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 ציינה המדינה כי שיעור המס בעניינו של שמס עמד על סכום של מעל מיליון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היא הדגישה כי לשיקולי הרתעה יש מעמד בכורה בקשר עם עבירות מס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על מנת לאיין את הרווח הכלכלי מביצוע העבירה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באשר לשיקולים הנוגעים לקביעת העונש בתוך המתחם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המדינה טענה כי מחדליו של שמס לא הוסרו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שלא שילם את כפל המס שהושת 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יש בכך כדי להעיד על חוסר נכונותו לקחת אחריות על מעשיו ולנקוט בצעדים לתיקון תוצאות העבירה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נטען כי הנמקת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לפיה הימשכות ההליכים נזקפת לזכותו של שמס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אינה יכולה לעמוד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משום שההליכים התקיימו באופן תקין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וחלוף הזמן מאז ביצוע העבירה נבע מאופיין של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עניין שיש לזקוף לחובתם של הנאשמים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נסיבותיו האישיות של שמס לא היו צריכות להוביל להקלה משמעותית בעונש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וממילא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הם קיבלו את ביטוין בגיבוש הסדר הטיעון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העובדה כי שמס מנהל אורח חיים נורמטיבי וכי הוא נעדר עבר פלילי אינה חריגה בעבירות מס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למעשה מעובדה זו עולה כי שמס יכול היה להתפרנס באופן חוקי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הוא בחר לעשות זאת באמצעות עבירות מס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עתרה המדינה להחמיר את עונש המאסר בפועל שהושת על שמס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ולהעמידו על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10.4.2024</w:t>
      </w:r>
      <w:r>
        <w:rPr>
          <w:rtl w:val="true"/>
        </w:rPr>
        <w:t xml:space="preserve"> </w:t>
      </w:r>
      <w:r>
        <w:rPr>
          <w:rtl w:val="true"/>
        </w:rPr>
        <w:t xml:space="preserve">התקיים דיון לפנינו בערעורו של שמס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7533/23</w:t>
      </w:r>
      <w:r>
        <w:rPr>
          <w:rtl w:val="true"/>
        </w:rPr>
        <w:t xml:space="preserve">), </w:t>
      </w:r>
      <w:r>
        <w:rPr>
          <w:rtl w:val="true"/>
        </w:rPr>
        <w:t xml:space="preserve">בערעורה של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7728/28</w:t>
      </w:r>
      <w:r>
        <w:rPr>
          <w:rtl w:val="true"/>
        </w:rPr>
        <w:t xml:space="preserve">), </w:t>
      </w:r>
      <w:r>
        <w:rPr>
          <w:rtl w:val="true"/>
        </w:rPr>
        <w:t xml:space="preserve">וכן בערעורו של טקטקה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2468/23</w:t>
        </w:r>
      </w:hyperlink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לקראת דיון זה</w:t>
      </w:r>
      <w:r>
        <w:rPr>
          <w:rtl w:val="true"/>
        </w:rPr>
        <w:t xml:space="preserve">, </w:t>
      </w:r>
      <w:r>
        <w:rPr>
          <w:rtl w:val="true"/>
        </w:rPr>
        <w:t xml:space="preserve">הוגש ביום </w:t>
      </w:r>
      <w:r>
        <w:rPr/>
        <w:t>26.3.2024</w:t>
      </w:r>
      <w:r>
        <w:rPr>
          <w:rtl w:val="true"/>
        </w:rPr>
        <w:t xml:space="preserve"> </w:t>
      </w:r>
      <w:r>
        <w:rPr>
          <w:rtl w:val="true"/>
        </w:rPr>
        <w:t>תסקיר משלים של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עלה כי שמס מתקשה לפרנס את משפחתו </w:t>
      </w:r>
      <w:r>
        <w:rPr>
          <w:rtl w:val="true"/>
        </w:rPr>
        <w:t>–</w:t>
      </w:r>
      <w:r>
        <w:rPr>
          <w:rtl w:val="true"/>
        </w:rPr>
        <w:t xml:space="preserve"> לטענתו בשל היעדרויות מהעבודה הקשורות בניהול ההליך הפלילי</w:t>
      </w:r>
      <w:r>
        <w:rPr>
          <w:rtl w:val="true"/>
        </w:rPr>
        <w:t xml:space="preserve">; </w:t>
      </w:r>
      <w:r>
        <w:rPr>
          <w:rtl w:val="true"/>
        </w:rPr>
        <w:t>וכי הוא מתמודד עם חובות כבדים כלפי גורמים ממסדיים</w:t>
      </w:r>
      <w:r>
        <w:rPr>
          <w:rtl w:val="true"/>
        </w:rPr>
        <w:t xml:space="preserve">, </w:t>
      </w:r>
      <w:r>
        <w:rPr>
          <w:rtl w:val="true"/>
        </w:rPr>
        <w:t>אותם הוא מסדיר כמיטב יכולתו</w:t>
      </w:r>
      <w:r>
        <w:rPr>
          <w:rtl w:val="true"/>
        </w:rPr>
        <w:t xml:space="preserve">. </w:t>
      </w:r>
      <w:r>
        <w:rPr>
          <w:rtl w:val="true"/>
        </w:rPr>
        <w:t>כן עלה כי חלה התדרדרות במצבו הבריאותי</w:t>
      </w:r>
      <w:r>
        <w:rPr>
          <w:rtl w:val="true"/>
        </w:rPr>
        <w:t xml:space="preserve">; </w:t>
      </w:r>
      <w:r>
        <w:rPr>
          <w:rtl w:val="true"/>
        </w:rPr>
        <w:t>וכי בשונה מהמצב בעבר</w:t>
      </w:r>
      <w:r>
        <w:rPr>
          <w:rtl w:val="true"/>
        </w:rPr>
        <w:t xml:space="preserve">, </w:t>
      </w:r>
      <w:r>
        <w:rPr>
          <w:rtl w:val="true"/>
        </w:rPr>
        <w:t xml:space="preserve">שמס מכיר בכך שעבר את העבירות נושא פסק הדין </w:t>
      </w:r>
      <w:r>
        <w:rPr>
          <w:rtl w:val="true"/>
        </w:rPr>
        <w:t>–</w:t>
      </w:r>
      <w:r>
        <w:rPr>
          <w:rtl w:val="true"/>
        </w:rPr>
        <w:t xml:space="preserve"> אך עדיין מתקשה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ונוקט בהתייחסות מצמצמת ביחס אליהן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השיב בא</w:t>
      </w:r>
      <w:r>
        <w:rPr>
          <w:rtl w:val="true"/>
        </w:rPr>
        <w:t>-</w:t>
      </w:r>
      <w:r>
        <w:rPr>
          <w:rtl w:val="true"/>
        </w:rPr>
        <w:t>כוחו של שמס לשאלת בית המשפט והבהיר כי מרשו מעוניין לחזור בו מהודאתו</w:t>
      </w:r>
      <w:r>
        <w:rPr>
          <w:rtl w:val="true"/>
        </w:rPr>
        <w:t xml:space="preserve">. </w:t>
      </w:r>
      <w:r>
        <w:rPr>
          <w:rtl w:val="true"/>
        </w:rPr>
        <w:t>מאחר שבקשה זו לא קיבלה התייחסות בכתובים</w:t>
      </w:r>
      <w:r>
        <w:rPr>
          <w:rtl w:val="true"/>
        </w:rPr>
        <w:t xml:space="preserve">, </w:t>
      </w:r>
      <w:r>
        <w:rPr>
          <w:rtl w:val="true"/>
        </w:rPr>
        <w:t>הורינו בהחלטה מיום זה כי יתאפשר לשמס להגיש בקשה בכתב לעניין חזרה מהודאתו</w:t>
      </w:r>
      <w:r>
        <w:rPr>
          <w:rtl w:val="true"/>
        </w:rPr>
        <w:t xml:space="preserve">; </w:t>
      </w:r>
      <w:r>
        <w:rPr>
          <w:rtl w:val="true"/>
        </w:rPr>
        <w:t>וכי למדינה יתאפשר להגיש תשובה לבקשה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21.4.2024</w:t>
      </w:r>
      <w:r>
        <w:rPr>
          <w:rtl w:val="true"/>
        </w:rPr>
        <w:t xml:space="preserve"> </w:t>
      </w:r>
      <w:r>
        <w:rPr>
          <w:rtl w:val="true"/>
        </w:rPr>
        <w:t xml:space="preserve">הוגשה בקשה כאמור </w:t>
      </w:r>
      <w:r>
        <w:rPr>
          <w:rtl w:val="true"/>
        </w:rPr>
        <w:t>(</w:t>
      </w:r>
      <w:r>
        <w:rPr>
          <w:rtl w:val="true"/>
        </w:rPr>
        <w:t>במסגרת ערעורו של שמס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7533/24</w:t>
      </w:r>
      <w:r>
        <w:rPr>
          <w:rtl w:val="true"/>
        </w:rPr>
        <w:t xml:space="preserve">). </w:t>
      </w:r>
      <w:r>
        <w:rPr>
          <w:rtl w:val="true"/>
        </w:rPr>
        <w:t xml:space="preserve">שמס טען בה כי הוא קיבל את הסדר הטיעון רק לנוכח </w:t>
      </w:r>
      <w:r>
        <w:rPr>
          <w:rtl w:val="true"/>
        </w:rPr>
        <w:t>"</w:t>
      </w:r>
      <w:r>
        <w:rPr>
          <w:rtl w:val="true"/>
        </w:rPr>
        <w:t>מכבש הלחצים</w:t>
      </w:r>
      <w:r>
        <w:rPr>
          <w:rtl w:val="true"/>
        </w:rPr>
        <w:t xml:space="preserve">" </w:t>
      </w:r>
      <w:r>
        <w:rPr>
          <w:rtl w:val="true"/>
        </w:rPr>
        <w:t>שהופעל עליו על ידי בית משפט קמא ובשל הבנתו כי לא יושת עליו עונש מאסר בפועל</w:t>
      </w:r>
      <w:r>
        <w:rPr>
          <w:rtl w:val="true"/>
        </w:rPr>
        <w:t xml:space="preserve">. </w:t>
      </w:r>
      <w:r>
        <w:rPr>
          <w:rtl w:val="true"/>
        </w:rPr>
        <w:t>כך עולה לגישתו משיחה לא מתועדת בין המותב לבין שמס שהתקיימה בשפה הערבית</w:t>
      </w:r>
      <w:r>
        <w:rPr>
          <w:rtl w:val="true"/>
        </w:rPr>
        <w:t xml:space="preserve">. </w:t>
      </w:r>
      <w:r>
        <w:rPr>
          <w:rtl w:val="true"/>
        </w:rPr>
        <w:t xml:space="preserve">שמס תמך טענה זו בתצהירים שלו ושל שני אנשים שנכחו באולם בית המשפט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המצהירים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 פי ההלכה הפסוקה</w:t>
      </w:r>
      <w:r>
        <w:rPr>
          <w:rtl w:val="true"/>
        </w:rPr>
        <w:t xml:space="preserve">, </w:t>
      </w:r>
      <w:r>
        <w:rPr>
          <w:rtl w:val="true"/>
        </w:rPr>
        <w:t xml:space="preserve">דינה של הודאה שניתנה לנוכח הבטחה להקלה משמעותית בעונש </w:t>
      </w:r>
      <w:r>
        <w:rPr>
          <w:rtl w:val="true"/>
        </w:rPr>
        <w:t>–</w:t>
      </w:r>
      <w:r>
        <w:rPr>
          <w:rtl w:val="true"/>
        </w:rPr>
        <w:t xml:space="preserve"> להיפסל</w:t>
      </w:r>
      <w:r>
        <w:rPr>
          <w:rtl w:val="true"/>
        </w:rPr>
        <w:t xml:space="preserve">. </w:t>
      </w:r>
      <w:r>
        <w:rPr>
          <w:rtl w:val="true"/>
        </w:rPr>
        <w:t>שמס אף טען כי הדברים מקבלים משנה חומרה מאחר שהשופט שהפעיל עליו לחצים הוא קרוב משפחה של אחד העדים</w:t>
      </w:r>
      <w:r>
        <w:rPr>
          <w:rtl w:val="true"/>
        </w:rPr>
        <w:t xml:space="preserve">. </w:t>
      </w:r>
      <w:r>
        <w:rPr>
          <w:rtl w:val="true"/>
        </w:rPr>
        <w:t>עוד הוא הוסיף כי העבירות בהן הורשע בסופו של דבר נמחקו מכתב האישום המתוקן של נאשם אחר</w:t>
      </w:r>
      <w:r>
        <w:rPr>
          <w:rtl w:val="true"/>
        </w:rPr>
        <w:t xml:space="preserve">, </w:t>
      </w:r>
      <w:r>
        <w:rPr>
          <w:rtl w:val="true"/>
        </w:rPr>
        <w:t>ומשכך אין מקום להותיר אותן בכתב האישום שהוגש נגדו</w:t>
      </w:r>
      <w:r>
        <w:rPr>
          <w:rtl w:val="true"/>
        </w:rPr>
        <w:t xml:space="preserve">; </w:t>
      </w:r>
      <w:r>
        <w:rPr>
          <w:rtl w:val="true"/>
        </w:rPr>
        <w:t>וכי מאחר שהתיק נסגר בחיפזון</w:t>
      </w:r>
      <w:r>
        <w:rPr>
          <w:rtl w:val="true"/>
        </w:rPr>
        <w:t xml:space="preserve">, </w:t>
      </w:r>
      <w:r>
        <w:rPr>
          <w:rtl w:val="true"/>
        </w:rPr>
        <w:t>חלה טעות במספר חשבוניות המס הפיקטיביות שיוחסו לו</w:t>
      </w:r>
      <w:r>
        <w:rPr>
          <w:rtl w:val="true"/>
        </w:rPr>
        <w:t xml:space="preserve">, </w:t>
      </w:r>
      <w:r>
        <w:rPr>
          <w:rtl w:val="true"/>
        </w:rPr>
        <w:t>דבר המקשה עליו להתקדם בהסדרים אל מול רשויות המס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ביקש שמס כי בית משפט זה יורה על ביטול הודאתו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בתגובתה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9.5.2024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", </w:t>
      </w:r>
      <w:r>
        <w:rPr>
          <w:rtl w:val="true"/>
        </w:rPr>
        <w:t>שיכולה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הלחצים</w:t>
      </w:r>
      <w:r>
        <w:rPr>
          <w:rtl w:val="true"/>
        </w:rPr>
        <w:t xml:space="preserve">"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הפרוטוקולים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ובהחלטתו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מבטיח</w:t>
      </w:r>
      <w:r>
        <w:rPr>
          <w:rtl w:val="true"/>
        </w:rPr>
        <w:t xml:space="preserve">"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מתחזקת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9.2.2023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10.7.2023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הבטחה</w:t>
      </w:r>
      <w:r>
        <w:rPr>
          <w:rtl w:val="true"/>
        </w:rPr>
        <w:t xml:space="preserve">"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שנטענה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למספרן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בהחלטה מיום </w:t>
      </w:r>
      <w:r>
        <w:rPr/>
        <w:t>12.5.2024</w:t>
      </w:r>
      <w:r>
        <w:rPr>
          <w:rtl w:val="true"/>
        </w:rPr>
        <w:t xml:space="preserve">, </w:t>
      </w:r>
      <w:r>
        <w:rPr>
          <w:rtl w:val="true"/>
        </w:rPr>
        <w:t xml:space="preserve">נקבע על ידינו </w:t>
      </w:r>
      <w:r>
        <w:rPr>
          <w:rtl w:val="true"/>
        </w:rPr>
        <w:t>–</w:t>
      </w:r>
      <w:r>
        <w:rPr>
          <w:rtl w:val="true"/>
        </w:rPr>
        <w:t xml:space="preserve"> מבלי להביע עמדה לגופם של דברים </w:t>
      </w:r>
      <w:r>
        <w:rPr>
          <w:rtl w:val="true"/>
        </w:rPr>
        <w:t>–</w:t>
      </w:r>
      <w:r>
        <w:rPr>
          <w:rtl w:val="true"/>
        </w:rPr>
        <w:t xml:space="preserve"> כי נכון יהיה שבית משפט קמא יקבל החלטה בבקשתו של שמס לחזור בו מהודאתו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הורינו על החזרת ההליך לבית משפט קמא לצורך הכרעה בבקשה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23.5.2024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28.5.2024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אעסי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; </w:t>
      </w:r>
      <w:r>
        <w:rPr>
          <w:rtl w:val="true"/>
        </w:rPr>
        <w:t>ולפסיקה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),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4744/24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פ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4744/24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10.6.2024</w:t>
      </w:r>
      <w:r>
        <w:rPr>
          <w:rtl w:val="true"/>
        </w:rPr>
        <w:t xml:space="preserve"> </w:t>
      </w:r>
      <w:r>
        <w:rPr>
          <w:rtl w:val="true"/>
        </w:rPr>
        <w:t xml:space="preserve">הוגש ערעור על החלטתו של בית משפט קמא מיום </w:t>
      </w:r>
      <w:r>
        <w:rPr/>
        <w:t>28.5.2024</w:t>
      </w:r>
      <w:r>
        <w:rPr>
          <w:rtl w:val="true"/>
        </w:rPr>
        <w:t xml:space="preserve">, </w:t>
      </w:r>
      <w:r>
        <w:rPr>
          <w:rtl w:val="true"/>
        </w:rPr>
        <w:t>בה נדחתה בקשתו של שמס לחזור בו מהודאתו</w:t>
      </w:r>
      <w:r>
        <w:rPr>
          <w:rtl w:val="true"/>
        </w:rPr>
        <w:t xml:space="preserve">. </w:t>
      </w:r>
      <w:r>
        <w:rPr>
          <w:rtl w:val="true"/>
        </w:rPr>
        <w:t xml:space="preserve">שמס טען כי לא ניתן הסבר לשיח שהתנהל בשפה הערבית מחוץ לפרוטוקול ביום </w:t>
      </w:r>
      <w:r>
        <w:rPr/>
        <w:t>9.2.2023</w:t>
      </w:r>
      <w:r>
        <w:rPr>
          <w:rtl w:val="true"/>
        </w:rPr>
        <w:t xml:space="preserve">; </w:t>
      </w:r>
      <w:r>
        <w:rPr>
          <w:rtl w:val="true"/>
        </w:rPr>
        <w:t>כי באת</w:t>
      </w:r>
      <w:r>
        <w:rPr>
          <w:rtl w:val="true"/>
        </w:rPr>
        <w:t>-</w:t>
      </w:r>
      <w:r>
        <w:rPr>
          <w:rtl w:val="true"/>
        </w:rPr>
        <w:t xml:space="preserve">כוח המדינה </w:t>
      </w:r>
      <w:r>
        <w:rPr>
          <w:rtl w:val="true"/>
        </w:rPr>
        <w:t>–</w:t>
      </w:r>
      <w:r>
        <w:rPr>
          <w:rtl w:val="true"/>
        </w:rPr>
        <w:t xml:space="preserve"> שאינה דוברת את השפה הערבית </w:t>
      </w:r>
      <w:r>
        <w:rPr>
          <w:rtl w:val="true"/>
        </w:rPr>
        <w:t>–</w:t>
      </w:r>
      <w:r>
        <w:rPr>
          <w:rtl w:val="true"/>
        </w:rPr>
        <w:t xml:space="preserve"> ודאי לא הבינה את מהות הדברים שנאמרו</w:t>
      </w:r>
      <w:r>
        <w:rPr>
          <w:rtl w:val="true"/>
        </w:rPr>
        <w:t xml:space="preserve">; </w:t>
      </w:r>
      <w:r>
        <w:rPr>
          <w:rtl w:val="true"/>
        </w:rPr>
        <w:t>אך מנגד</w:t>
      </w:r>
      <w:r>
        <w:rPr>
          <w:rtl w:val="true"/>
        </w:rPr>
        <w:t xml:space="preserve">, </w:t>
      </w:r>
      <w:r>
        <w:rPr>
          <w:rtl w:val="true"/>
        </w:rPr>
        <w:t>המצהירים</w:t>
      </w:r>
      <w:r>
        <w:rPr>
          <w:rtl w:val="true"/>
        </w:rPr>
        <w:t xml:space="preserve">, </w:t>
      </w:r>
      <w:r>
        <w:rPr>
          <w:rtl w:val="true"/>
        </w:rPr>
        <w:t>שמס ובא</w:t>
      </w:r>
      <w:r>
        <w:rPr>
          <w:rtl w:val="true"/>
        </w:rPr>
        <w:t>-</w:t>
      </w:r>
      <w:r>
        <w:rPr>
          <w:rtl w:val="true"/>
        </w:rPr>
        <w:t>כוחו של שמס דוברים את השפה</w:t>
      </w:r>
      <w:r>
        <w:rPr>
          <w:rtl w:val="true"/>
        </w:rPr>
        <w:t xml:space="preserve">. </w:t>
      </w:r>
      <w:r>
        <w:rPr>
          <w:rtl w:val="true"/>
        </w:rPr>
        <w:t>הם מתארים כי בית המשפט הבהיר לשמס כי אין לו ממה לחשוש</w:t>
      </w:r>
      <w:r>
        <w:rPr>
          <w:rtl w:val="true"/>
        </w:rPr>
        <w:t xml:space="preserve">, </w:t>
      </w:r>
      <w:r>
        <w:rPr>
          <w:rtl w:val="true"/>
        </w:rPr>
        <w:t>כאשר הכוונה הייתה לריצוי עונש מאסר בפועל</w:t>
      </w:r>
      <w:r>
        <w:rPr>
          <w:rtl w:val="true"/>
        </w:rPr>
        <w:t xml:space="preserve">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 xml:space="preserve">ביקש שמס שככל שישנו תיעוד חזותי מאולם בית המשפט </w:t>
      </w:r>
      <w:r>
        <w:rPr>
          <w:rtl w:val="true"/>
        </w:rPr>
        <w:t>–</w:t>
      </w:r>
      <w:r>
        <w:rPr>
          <w:rtl w:val="true"/>
        </w:rPr>
        <w:t xml:space="preserve"> נורה על גילויו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שמס עמד על כך כי קיבל לידיו מידע אודות קשר משפחתי בין המותב בבית משפט קמא לעד אחמד עאסי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1.7.2024</w:t>
      </w:r>
      <w:r>
        <w:rPr>
          <w:rtl w:val="true"/>
        </w:rPr>
        <w:t xml:space="preserve"> </w:t>
      </w:r>
      <w:r>
        <w:rPr>
          <w:rtl w:val="true"/>
        </w:rPr>
        <w:t xml:space="preserve">התקיים דיון המשך לפנינו בשלושת הערעורים </w:t>
      </w:r>
      <w:r>
        <w:rPr>
          <w:rtl w:val="true"/>
        </w:rPr>
        <w:t>(</w:t>
      </w:r>
      <w:r>
        <w:rPr>
          <w:rtl w:val="true"/>
        </w:rPr>
        <w:t xml:space="preserve">ערעורו של שמס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7533/23</w:t>
        </w:r>
      </w:hyperlink>
      <w:r>
        <w:rPr>
          <w:rtl w:val="true"/>
        </w:rPr>
        <w:t xml:space="preserve">); </w:t>
      </w:r>
      <w:r>
        <w:rPr>
          <w:rtl w:val="true"/>
        </w:rPr>
        <w:t xml:space="preserve">ערעור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7728/23</w:t>
      </w:r>
      <w:r>
        <w:rPr>
          <w:rtl w:val="true"/>
        </w:rPr>
        <w:t xml:space="preserve">); </w:t>
      </w:r>
      <w:r>
        <w:rPr>
          <w:rtl w:val="true"/>
        </w:rPr>
        <w:t xml:space="preserve">והערעור על החלטת בית משפט קמא הדוחה את בקשת שמס לחזור בו מהודאתו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4744/24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מההודאה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1,162,000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נעלם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שעולה מתיאור הדברים שלעיל</w:t>
      </w:r>
      <w:r>
        <w:rPr>
          <w:rtl w:val="true"/>
        </w:rPr>
        <w:t xml:space="preserve">, </w:t>
      </w:r>
      <w:r>
        <w:rPr>
          <w:rtl w:val="true"/>
        </w:rPr>
        <w:t>יש לבחון שני נושאים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האם היה מקום לאפשר לשמס לחזור בו מהודאתו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 xml:space="preserve">אם ההודאה תעמוד בעינה </w:t>
      </w:r>
      <w:r>
        <w:rPr>
          <w:rtl w:val="true"/>
        </w:rPr>
        <w:t>–</w:t>
      </w:r>
      <w:r>
        <w:rPr>
          <w:rtl w:val="true"/>
        </w:rPr>
        <w:t xml:space="preserve"> האם יש להתערב</w:t>
      </w:r>
      <w:r>
        <w:rPr>
          <w:rtl w:val="true"/>
        </w:rPr>
        <w:t xml:space="preserve">, </w:t>
      </w:r>
      <w:r>
        <w:rPr>
          <w:rtl w:val="true"/>
        </w:rPr>
        <w:t>לקולה או לחומרה</w:t>
      </w:r>
      <w:r>
        <w:rPr>
          <w:rtl w:val="true"/>
        </w:rPr>
        <w:t xml:space="preserve">, </w:t>
      </w:r>
      <w:r>
        <w:rPr>
          <w:rtl w:val="true"/>
        </w:rPr>
        <w:t>בעונש שהוטל על שמס בבית משפט קמא</w:t>
      </w:r>
      <w:r>
        <w:rPr>
          <w:rtl w:val="true"/>
        </w:rPr>
        <w:t xml:space="preserve">.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אני סבורה כי אין מקום להתיר לשמס לחזור בו מההודאה</w:t>
      </w:r>
      <w:r>
        <w:rPr>
          <w:rtl w:val="true"/>
        </w:rPr>
        <w:t xml:space="preserve">; </w:t>
      </w:r>
      <w:r>
        <w:rPr>
          <w:rtl w:val="true"/>
        </w:rPr>
        <w:t>וכי יש מקום להחמיר את עונש המאסר בפועל שהוטל עליו</w:t>
      </w:r>
      <w:r>
        <w:rPr>
          <w:rtl w:val="true"/>
        </w:rPr>
        <w:t xml:space="preserve">, </w:t>
      </w:r>
      <w:r>
        <w:rPr>
          <w:rtl w:val="true"/>
        </w:rPr>
        <w:t>אך אין להתערב בגובה הקנס שהוטל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מהודאתו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קובע כי נאשם רשאי לבקש לחזור בו מהודאתו בכל שלב של המשפט</w:t>
      </w:r>
      <w:r>
        <w:rPr>
          <w:rtl w:val="true"/>
        </w:rPr>
        <w:t xml:space="preserve">, </w:t>
      </w:r>
      <w:r>
        <w:rPr>
          <w:rtl w:val="true"/>
        </w:rPr>
        <w:t>אך חזרתו מההודאה מותנית באישור של בית המשפט</w:t>
      </w:r>
      <w:r>
        <w:rPr>
          <w:rtl w:val="true"/>
        </w:rPr>
        <w:t xml:space="preserve">, </w:t>
      </w:r>
      <w:r>
        <w:rPr>
          <w:rtl w:val="true"/>
        </w:rPr>
        <w:t>שיינתן על בסיס נימוקים מיוחדים בלבד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בגדרי נימוקים מיוחדים אלה הוכרו בפסיקה מקרים בהם נפל פגם או פסול בהודאה </w:t>
      </w:r>
      <w:r>
        <w:rPr>
          <w:rtl w:val="true"/>
        </w:rPr>
        <w:t>–</w:t>
      </w:r>
      <w:r>
        <w:rPr>
          <w:rtl w:val="true"/>
        </w:rPr>
        <w:t xml:space="preserve"> ובפרט</w:t>
      </w:r>
      <w:r>
        <w:rPr>
          <w:rtl w:val="true"/>
        </w:rPr>
        <w:t xml:space="preserve">, </w:t>
      </w:r>
      <w:r>
        <w:rPr>
          <w:rtl w:val="true"/>
        </w:rPr>
        <w:t>מקרים בהם הוכח פגם ברצון החופשי של המודה</w:t>
      </w:r>
      <w:r>
        <w:rPr>
          <w:rtl w:val="true"/>
        </w:rPr>
        <w:t xml:space="preserve">; </w:t>
      </w:r>
      <w:r>
        <w:rPr>
          <w:rtl w:val="true"/>
        </w:rPr>
        <w:t>כשל בייצוגו</w:t>
      </w:r>
      <w:r>
        <w:rPr>
          <w:rtl w:val="true"/>
        </w:rPr>
        <w:t xml:space="preserve">; </w:t>
      </w:r>
      <w:r>
        <w:rPr>
          <w:rtl w:val="true"/>
        </w:rPr>
        <w:t>או רצונו הכן בחשיפת האמת העובדתית</w:t>
      </w:r>
      <w:r>
        <w:rPr>
          <w:rtl w:val="true"/>
        </w:rPr>
        <w:t xml:space="preserve">. </w:t>
      </w:r>
      <w:r>
        <w:rPr>
          <w:rtl w:val="true"/>
        </w:rPr>
        <w:t xml:space="preserve">נטל ההוכחה מוטל על המבקש לחזור בו מהודאתו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29.10.2019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11.8.2020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15-14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15.12.2021</w:t>
      </w:r>
      <w:r>
        <w:rPr>
          <w:color w:val="000000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מקרה בו נאשם סבר שבית המשפט כבול בהסדר טיעון</w:t>
      </w:r>
      <w:r>
        <w:rPr>
          <w:rtl w:val="true"/>
        </w:rPr>
        <w:t xml:space="preserve">, </w:t>
      </w:r>
      <w:r>
        <w:rPr>
          <w:rtl w:val="true"/>
        </w:rPr>
        <w:t>או ששופט הביע את דעתו ביחס לעונש הצפוי</w:t>
      </w:r>
      <w:r>
        <w:rPr>
          <w:rtl w:val="true"/>
        </w:rPr>
        <w:t xml:space="preserve">, </w:t>
      </w:r>
      <w:r>
        <w:rPr>
          <w:rtl w:val="true"/>
        </w:rPr>
        <w:t xml:space="preserve">הוכר אף הוא ככזה העשוי להצדיק חזרה מהודאה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615-614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26.11.2007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בתי המשפט הדגישו בהקשר זה כי יש ליתן משקל של ממש גם לשאלת עיתוי הגשת הבקשה לחזרה מהודאה</w:t>
      </w:r>
      <w:r>
        <w:rPr>
          <w:rtl w:val="true"/>
        </w:rPr>
        <w:t xml:space="preserve">. </w:t>
      </w:r>
      <w:r>
        <w:rPr>
          <w:rtl w:val="true"/>
        </w:rPr>
        <w:t xml:space="preserve">ככל שנאשם ביקש לחזור בו מהסדר טיעון בטרם הודה בבית המשפט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כלל לא יחול</w:t>
      </w:r>
      <w:r>
        <w:rPr>
          <w:rtl w:val="true"/>
        </w:rPr>
        <w:t xml:space="preserve">, </w:t>
      </w:r>
      <w:r>
        <w:rPr>
          <w:rtl w:val="true"/>
        </w:rPr>
        <w:t xml:space="preserve">ואין צורך באישור של בית המשפט על מנת שהוא יחזור בו מההודאה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10.6.2013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שהודה</w:t>
      </w:r>
      <w:r>
        <w:rPr>
          <w:rtl w:val="true"/>
        </w:rPr>
        <w:t xml:space="preserve">, </w:t>
      </w:r>
      <w:r>
        <w:rPr>
          <w:rtl w:val="true"/>
        </w:rPr>
        <w:t>וככל שההליך מתקדם</w:t>
      </w:r>
      <w:r>
        <w:rPr>
          <w:rtl w:val="true"/>
        </w:rPr>
        <w:t xml:space="preserve">, </w:t>
      </w:r>
      <w:r>
        <w:rPr>
          <w:rtl w:val="true"/>
        </w:rPr>
        <w:t>כך בית המשפט ייטה פחות לקבל את בקשתו לחזור בו מהודאתו</w:t>
      </w:r>
      <w:r>
        <w:rPr>
          <w:rtl w:val="true"/>
        </w:rPr>
        <w:t xml:space="preserve">. </w:t>
      </w:r>
      <w:r>
        <w:rPr>
          <w:rtl w:val="true"/>
        </w:rPr>
        <w:t>אף שבקשה לחזרה מהודאה לאחר מתן גזר הדין היא אפשרית</w:t>
      </w:r>
      <w:r>
        <w:rPr>
          <w:rtl w:val="true"/>
        </w:rPr>
        <w:t xml:space="preserve">, </w:t>
      </w:r>
      <w:r>
        <w:rPr>
          <w:rtl w:val="true"/>
        </w:rPr>
        <w:t xml:space="preserve">ולמעשה אף בקשה שהוגשה במסגרת ערעור על פסק הדין </w:t>
      </w:r>
      <w:r>
        <w:rPr>
          <w:rtl w:val="true"/>
        </w:rPr>
        <w:t>(</w:t>
      </w:r>
      <w:r>
        <w:rPr>
          <w:rtl w:val="true"/>
        </w:rPr>
        <w:t>כבענייננו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מתעורר במצבים כאלה חשש שהמניע להגשת הבקשה הוא חוסר שביעות רצון מחומרת העונש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נקבע כי בקשות שהוגשו בשלבים כאלה יתקבלו רק במקרים חריגים ביותר</w:t>
      </w:r>
      <w:r>
        <w:rPr>
          <w:rtl w:val="true"/>
        </w:rPr>
        <w:t xml:space="preserve">. </w:t>
      </w:r>
      <w:r>
        <w:rPr>
          <w:rtl w:val="true"/>
        </w:rPr>
        <w:t xml:space="preserve">זאת </w:t>
      </w:r>
      <w:r>
        <w:rPr>
          <w:rtl w:val="true"/>
        </w:rPr>
        <w:t>על אחת כמה וכמה בבקשת נאשם לחזור בו מהוד</w:t>
      </w:r>
      <w:r>
        <w:rPr>
          <w:rtl w:val="true"/>
        </w:rPr>
        <w:t>א</w:t>
      </w:r>
      <w:r>
        <w:rPr>
          <w:rtl w:val="true"/>
        </w:rPr>
        <w:t>ה שנמסרה במסגרת עסקת טיעון</w:t>
      </w:r>
      <w:r>
        <w:rPr>
          <w:rtl w:val="true"/>
        </w:rPr>
        <w:t xml:space="preserve">. </w:t>
      </w:r>
      <w:r>
        <w:rPr>
          <w:rtl w:val="true"/>
        </w:rPr>
        <w:t xml:space="preserve">קבלת בקשה כזו מעוררת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יתנו</w:t>
      </w:r>
      <w:r>
        <w:rPr>
          <w:rtl w:val="true"/>
        </w:rPr>
        <w:t xml:space="preserve"> </w:t>
      </w:r>
      <w:r>
        <w:rPr>
          <w:rtl w:val="true"/>
        </w:rPr>
        <w:t>הסכמתם</w:t>
      </w:r>
      <w:r>
        <w:rPr>
          <w:rtl w:val="true"/>
        </w:rPr>
        <w:t xml:space="preserve"> </w:t>
      </w:r>
      <w:r>
        <w:rPr>
          <w:rtl w:val="true"/>
        </w:rPr>
        <w:t>להסדרי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בכפוף</w:t>
      </w:r>
      <w:r>
        <w:rPr>
          <w:rtl w:val="true"/>
        </w:rPr>
        <w:t xml:space="preserve">" </w:t>
      </w:r>
      <w:r>
        <w:rPr>
          <w:rtl w:val="true"/>
        </w:rPr>
        <w:t>לחומרת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 שאם העונש שהוטל עליהם יהיה חמור מדי</w:t>
      </w:r>
      <w:r>
        <w:rPr>
          <w:rtl w:val="true"/>
        </w:rPr>
        <w:t xml:space="preserve">, </w:t>
      </w:r>
      <w:r>
        <w:rPr>
          <w:rtl w:val="true"/>
        </w:rPr>
        <w:t xml:space="preserve">הם יבקשו בדיעבד לחזור בהם מההודאה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דזנשוילי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25.8.2015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3.10.2017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3.7.2018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בראשית הדברים יש לציין את החומרה הרבה הנובעת מכך ששמס העלה טענות ביחס לקרבת משפחה בין המותב שדן בעניינו לבין אחד העדים</w:t>
      </w:r>
      <w:r>
        <w:rPr>
          <w:rtl w:val="true"/>
        </w:rPr>
        <w:t xml:space="preserve">, </w:t>
      </w:r>
      <w:r>
        <w:rPr>
          <w:rtl w:val="true"/>
        </w:rPr>
        <w:t>תוך שרמז כי יש לכך השלכה על התנהלות המותב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כוחו של שמס חזר בו מהדברים הללו בישיבת יום </w:t>
      </w:r>
      <w:r>
        <w:rPr/>
        <w:t>1.7.2024</w:t>
      </w:r>
      <w:r>
        <w:rPr>
          <w:rtl w:val="true"/>
        </w:rPr>
        <w:t xml:space="preserve"> </w:t>
      </w:r>
      <w:r>
        <w:rPr>
          <w:rtl w:val="true"/>
        </w:rPr>
        <w:t>וציין כי קיבל מידע שגוי לעניין זה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מאחר שמדובר בהאשמה חמורה כלפי שופט</w:t>
      </w:r>
      <w:r>
        <w:rPr>
          <w:rtl w:val="true"/>
        </w:rPr>
        <w:t xml:space="preserve">, </w:t>
      </w:r>
      <w:r>
        <w:rPr>
          <w:rtl w:val="true"/>
        </w:rPr>
        <w:t xml:space="preserve">היה על עורך הדין לברר את הדברים היטב לפני שהעלה את טענתו בהקשר זה </w:t>
      </w:r>
      <w:r>
        <w:rPr>
          <w:rtl w:val="true"/>
        </w:rPr>
        <w:t>–</w:t>
      </w:r>
      <w:r>
        <w:rPr>
          <w:rtl w:val="true"/>
        </w:rPr>
        <w:t xml:space="preserve"> ולא לערוך את הבירור לאחר העלאת הטענה</w:t>
      </w:r>
      <w:r>
        <w:rPr>
          <w:rtl w:val="true"/>
        </w:rPr>
        <w:t xml:space="preserve">, </w:t>
      </w:r>
      <w:r>
        <w:rPr>
          <w:rtl w:val="true"/>
        </w:rPr>
        <w:t>השבת הנושא לבית משפט קמא ועריכת דיון בו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9.2.2023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".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7533/23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ורמז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רמז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נתייחס אפוא לערעורי הצדדים אשר ביקשו כי נתערב בעונש שנגזר על שמס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 היא כי ערכאת הערעור לא תתערב בדרך כלל בגזר הדין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>למעט במקרים בהם חלה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שהעונש הנגזר חורג בצורה משמעותית ממתחם הענישה הנוהג בנסיבות דומות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חננאל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7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26.10.2016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7971/23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אגבאריה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(‏</w:t>
      </w:r>
      <w:r>
        <w:rPr>
          <w:rFonts w:cs="Century" w:ascii="Century" w:hAnsi="Century"/>
          <w:sz w:val="22"/>
        </w:rPr>
        <w:t>26.5.2024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1462/23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3.7.2024</w:t>
      </w:r>
      <w:r>
        <w:rPr>
          <w:rtl w:val="true"/>
        </w:rPr>
        <w:t xml:space="preserve">)). </w:t>
      </w:r>
      <w:r>
        <w:rPr>
          <w:rtl w:val="true"/>
        </w:rPr>
        <w:t xml:space="preserve">יצוין בהקשר זה כי ערכאת הערעור נוטה לבחון בעיקר את התוצאה הסופית אליה הגיעה הערכאה הדיונית ואת סבירותה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(‏</w:t>
      </w:r>
      <w:r>
        <w:rPr>
          <w:rFonts w:cs="Century" w:ascii="Century" w:hAnsi="Century"/>
          <w:sz w:val="22"/>
        </w:rPr>
        <w:t>19.1.2021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10.9.2023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7.5.2024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כפי שאפרט להלן</w:t>
      </w:r>
      <w:r>
        <w:rPr>
          <w:rtl w:val="true"/>
        </w:rPr>
        <w:t xml:space="preserve">, </w:t>
      </w:r>
      <w:r>
        <w:rPr>
          <w:rtl w:val="true"/>
        </w:rPr>
        <w:t>אני סבורה כי מקרה זה בא בגדר אותם מקרים חריגים המצדיקים התערבות בגזר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יוחמר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את החומרה היתרה הנוגעת לעבירות מס</w:t>
      </w:r>
      <w:r>
        <w:rPr>
          <w:rtl w:val="true"/>
        </w:rPr>
        <w:t xml:space="preserve">, </w:t>
      </w:r>
      <w:r>
        <w:rPr>
          <w:rtl w:val="true"/>
        </w:rPr>
        <w:t>שמקורה בפגיעה הקשה שלהן במשק ובציבור כולו</w:t>
      </w:r>
      <w:r>
        <w:rPr>
          <w:rtl w:val="true"/>
        </w:rPr>
        <w:t xml:space="preserve">. </w:t>
      </w:r>
      <w:r>
        <w:rPr>
          <w:rtl w:val="true"/>
        </w:rPr>
        <w:t>חומרה יתירה נודעת לעבירות של הפצת חשבוניות פיקטיביות</w:t>
      </w:r>
      <w:r>
        <w:rPr>
          <w:rtl w:val="true"/>
        </w:rPr>
        <w:t xml:space="preserve">, </w:t>
      </w:r>
      <w:r>
        <w:rPr>
          <w:rtl w:val="true"/>
        </w:rPr>
        <w:t>המאפשרות לעבריינים לגזול את הקופה הציבורית בסכומים משמעותיים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הדגיש בית משפט זה כי נקודת המוצא בעבירות מעין אלה תהיה מאסר מאחורי סורג ובריח</w:t>
      </w:r>
      <w:r>
        <w:rPr>
          <w:rtl w:val="true"/>
        </w:rPr>
        <w:t xml:space="preserve">; </w:t>
      </w:r>
      <w:r>
        <w:rPr>
          <w:rtl w:val="true"/>
        </w:rPr>
        <w:t xml:space="preserve">כאשר לשיקולי הרתעה ציבוריים יש עדיפות על נסיבות פרטניות של נאשמים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17.8.2009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אספקת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>‏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28.4.2021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3203/22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עפאנה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17.5.2022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26.3.2024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7773/16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חננאל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26.10.2016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9952/17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אדעיס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28.1.2018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עדאיס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23.8.2022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פיקטיביים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tl w:val="true"/>
        </w:rPr>
        <w:t xml:space="preserve">, </w:t>
      </w:r>
      <w:r>
        <w:rPr>
          <w:rtl w:val="true"/>
        </w:rPr>
        <w:t>הופחתה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 אינני סבורה כי יש מקום להתערב בגובה הקנס שהוטל על שמס</w:t>
      </w:r>
      <w:r>
        <w:rPr>
          <w:rtl w:val="true"/>
        </w:rPr>
        <w:t xml:space="preserve">, </w:t>
      </w:r>
      <w:r>
        <w:rPr>
          <w:rtl w:val="true"/>
        </w:rPr>
        <w:t xml:space="preserve">העומד כאמור על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–</w:t>
      </w:r>
      <w:r>
        <w:rPr>
          <w:rtl w:val="true"/>
        </w:rPr>
        <w:t xml:space="preserve"> לא לחומרה ואף לא לקולה</w:t>
      </w:r>
      <w:r>
        <w:rPr>
          <w:rtl w:val="true"/>
        </w:rPr>
        <w:t xml:space="preserve">. </w:t>
      </w:r>
      <w:r>
        <w:rPr>
          <w:rtl w:val="true"/>
        </w:rPr>
        <w:t xml:space="preserve">הקנס שהושת על שמס בגזר דינו של בית משפט קמא ממוקם בחלק העליון של מתחם הענישה הנוהג בעבירות מסוג זה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עדאיס</w:t>
      </w:r>
      <w:r>
        <w:rPr>
          <w:rtl w:val="true"/>
        </w:rPr>
        <w:t xml:space="preserve">, </w:t>
      </w:r>
      <w:r>
        <w:rPr>
          <w:rtl w:val="true"/>
        </w:rPr>
        <w:t>בו כאמור הורשע הנאשם בביצוע עבירות של הוצאת חשבוניות מס מבלי שהיה זכאי לעשות כן וביצוע פעולות במטרה להתחמק מתשלום מס בסכום כולל של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–</w:t>
      </w:r>
      <w:r>
        <w:rPr>
          <w:rtl w:val="true"/>
        </w:rPr>
        <w:t xml:space="preserve"> ובעניינו נקבע קנס של </w:t>
      </w:r>
      <w:r>
        <w:rPr/>
        <w:t>130,000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63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2533/21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נתיבים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אספקת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דלקים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ושמנים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[</w:t>
      </w:r>
      <w:r>
        <w:rPr>
          <w:rFonts w:ascii="Arial TUR;Arial" w:hAnsi="Arial TUR;Arial" w:cs="Arial TUR;Arial"/>
          <w:sz w:val="22"/>
          <w:sz w:val="22"/>
          <w:rtl w:val="true"/>
        </w:rPr>
        <w:t>נבו</w:t>
      </w:r>
      <w:r>
        <w:rPr>
          <w:rFonts w:cs="Arial TUR;Arial" w:ascii="Arial TUR;Arial" w:hAnsi="Arial TUR;Arial"/>
          <w:sz w:val="22"/>
          <w:rtl w:val="true"/>
        </w:rPr>
        <w:t>]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(‏</w:t>
      </w:r>
      <w:r>
        <w:rPr>
          <w:rFonts w:cs="Arial TUR;Arial" w:ascii="Arial TUR;Arial" w:hAnsi="Arial TUR;Arial"/>
          <w:sz w:val="22"/>
        </w:rPr>
        <w:t>28.4.2021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שעסק בנאשם שאחרים הוציאו לטובתו חשבוניות כוזבות בסכום של למעלה מ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11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מיליון 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הוא כלל בספרי הנהלת החשבונות שלו חשבוניות כוזבות ואף הוציא יחד עם החברה שבבעלותו חשבוניות פיקטיביות בסכום של מעל </w:t>
      </w:r>
      <w:r>
        <w:rPr>
          <w:rFonts w:cs="Arial TUR;Arial" w:ascii="Arial TUR;Arial" w:hAnsi="Arial TUR;Arial"/>
          <w:sz w:val="22"/>
        </w:rPr>
        <w:t>700,000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בגין עבירות אלה הוטל עליו תשלום קנס בסך </w:t>
      </w:r>
      <w:r>
        <w:rPr>
          <w:rFonts w:cs="Arial TUR;Arial" w:ascii="Arial TUR;Arial" w:hAnsi="Arial TUR;Arial"/>
          <w:sz w:val="22"/>
        </w:rPr>
        <w:t>120,000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</w:t>
      </w:r>
      <w:r>
        <w:rPr>
          <w:rFonts w:cs="Arial TUR;Arial" w:ascii="Arial TUR;Arial" w:hAnsi="Arial TUR;Arial"/>
          <w:sz w:val="22"/>
          <w:rtl w:val="true"/>
        </w:rPr>
        <w:t xml:space="preserve">; </w:t>
      </w:r>
      <w:hyperlink r:id="rId64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8783/22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‏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חילף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[</w:t>
      </w:r>
      <w:r>
        <w:rPr>
          <w:rFonts w:ascii="Arial TUR;Arial" w:hAnsi="Arial TUR;Arial" w:cs="Arial TUR;Arial"/>
          <w:sz w:val="22"/>
          <w:sz w:val="22"/>
          <w:rtl w:val="true"/>
        </w:rPr>
        <w:t>נבו</w:t>
      </w:r>
      <w:r>
        <w:rPr>
          <w:rFonts w:cs="Arial TUR;Arial" w:ascii="Arial TUR;Arial" w:hAnsi="Arial TUR;Arial"/>
          <w:sz w:val="22"/>
          <w:rtl w:val="true"/>
        </w:rPr>
        <w:t>]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(‏</w:t>
      </w:r>
      <w:r>
        <w:rPr>
          <w:rFonts w:cs="Arial TUR;Arial" w:ascii="Arial TUR;Arial" w:hAnsi="Arial TUR;Arial"/>
          <w:sz w:val="22"/>
        </w:rPr>
        <w:t>19.1.2023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שעניינו נאשם אשר מכר חשבוניות פיקטיביות בסכום כולל של כ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2.4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מיליון 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 בתמורה לעמלת מכירה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דיווח בחסר על הכנסותיו והוציא שתי חשבוניות פיקטיביות בסכום של כמעט </w:t>
      </w:r>
      <w:r>
        <w:rPr>
          <w:rFonts w:cs="Arial TUR;Arial" w:ascii="Arial TUR;Arial" w:hAnsi="Arial TUR;Arial"/>
          <w:sz w:val="22"/>
        </w:rPr>
        <w:t>650,000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בשל כך הוטל עליו קנס בגובה </w:t>
      </w:r>
      <w:r>
        <w:rPr>
          <w:rFonts w:cs="Arial TUR;Arial" w:ascii="Arial TUR;Arial" w:hAnsi="Arial TUR;Arial"/>
          <w:sz w:val="22"/>
        </w:rPr>
        <w:t>50,000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לקנסות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תצמצם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התמריץ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שהעבריינים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ייתפסו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לקנסות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בסכומים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שהחמרנו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ולהכפיל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ומרתיעים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לקבל חלקית את ערעור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7728/23</w:t>
      </w:r>
      <w:r>
        <w:rPr>
          <w:rtl w:val="true"/>
        </w:rPr>
        <w:t xml:space="preserve">), </w:t>
      </w:r>
      <w:r>
        <w:rPr>
          <w:rtl w:val="true"/>
        </w:rPr>
        <w:t>להחמיר את עונש המאסר בפועל של שמס ולהעמידו על שנים</w:t>
      </w:r>
      <w:r>
        <w:rPr>
          <w:rtl w:val="true"/>
        </w:rPr>
        <w:t>-</w:t>
      </w:r>
      <w:r>
        <w:rPr>
          <w:rtl w:val="true"/>
        </w:rPr>
        <w:t>עשר חודשי מאסר בפועל</w:t>
      </w:r>
      <w:r>
        <w:rPr>
          <w:rtl w:val="true"/>
        </w:rPr>
        <w:t xml:space="preserve">; </w:t>
      </w:r>
      <w:r>
        <w:rPr>
          <w:rtl w:val="true"/>
        </w:rPr>
        <w:t>ולהותיר את יתר רכיבי העונש ובכלל זה שיעור הקנס על כנם</w:t>
      </w:r>
      <w:r>
        <w:rPr>
          <w:rtl w:val="true"/>
        </w:rPr>
        <w:t xml:space="preserve">. </w:t>
      </w:r>
      <w:r>
        <w:rPr>
          <w:rtl w:val="true"/>
        </w:rPr>
        <w:t xml:space="preserve">כן אציע לחבריי לדחות את ערעורו של שמס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7533/23</w:t>
      </w:r>
      <w:r>
        <w:rPr>
          <w:rtl w:val="true"/>
        </w:rPr>
        <w:t xml:space="preserve">) </w:t>
      </w:r>
      <w:r>
        <w:rPr>
          <w:rtl w:val="true"/>
        </w:rPr>
        <w:t xml:space="preserve">ואת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4744/24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6.8.2024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בטלפונים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074-7831077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074-7831078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23.7.2024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31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326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23075330</w:t>
      </w:r>
      <w:r>
        <w:rPr>
          <w:sz w:val="16"/>
          <w:rtl w:val="true"/>
        </w:rPr>
        <w:t>_</w:t>
      </w:r>
      <w:r>
        <w:rPr>
          <w:sz w:val="16"/>
        </w:rPr>
        <w:t>P08.docx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אפ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54678313-7533/23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67"/>
      <w:footerReference w:type="default" r:id="rId6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7533/23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שמס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Times New Roman" w:cs="FrankRuehl"/>
      <w:sz w:val="2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eastAsia="Times New Roman" w:cs="Miriam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39994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yperlink" Target="http://www.nevo.co.il/law/72813/117.b.3" TargetMode="External"/><Relationship Id="rId5" Type="http://schemas.openxmlformats.org/officeDocument/2006/relationships/hyperlink" Target="http://www.nevo.co.il/law/72813/117.b2.3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20.5" TargetMode="External"/><Relationship Id="rId8" Type="http://schemas.openxmlformats.org/officeDocument/2006/relationships/hyperlink" Target="http://www.nevo.co.il/law/74345" TargetMode="External"/><Relationship Id="rId9" Type="http://schemas.openxmlformats.org/officeDocument/2006/relationships/hyperlink" Target="http://www.nevo.co.il/law/74345/3.a" TargetMode="External"/><Relationship Id="rId10" Type="http://schemas.openxmlformats.org/officeDocument/2006/relationships/hyperlink" Target="http://www.nevo.co.il/law/74345/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53" TargetMode="External"/><Relationship Id="rId15" Type="http://schemas.openxmlformats.org/officeDocument/2006/relationships/hyperlink" Target="http://www.nevo.co.il/law/74903/153.a" TargetMode="External"/><Relationship Id="rId16" Type="http://schemas.openxmlformats.org/officeDocument/2006/relationships/hyperlink" Target="http://www.nevo.co.il/law/74903/153.a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153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30157136" TargetMode="External"/><Relationship Id="rId21" Type="http://schemas.openxmlformats.org/officeDocument/2006/relationships/hyperlink" Target="http://www.nevo.co.il/case/30156930" TargetMode="External"/><Relationship Id="rId22" Type="http://schemas.openxmlformats.org/officeDocument/2006/relationships/hyperlink" Target="http://www.nevo.co.il/case/30747912" TargetMode="External"/><Relationship Id="rId23" Type="http://schemas.openxmlformats.org/officeDocument/2006/relationships/hyperlink" Target="http://www.nevo.co.il/case/23839994" TargetMode="External"/><Relationship Id="rId24" Type="http://schemas.openxmlformats.org/officeDocument/2006/relationships/hyperlink" Target="http://www.nevo.co.il/law/72813/117.b.3" TargetMode="External"/><Relationship Id="rId25" Type="http://schemas.openxmlformats.org/officeDocument/2006/relationships/hyperlink" Target="http://www.nevo.co.il/law/72813/117.b2.3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84255/220.5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74345/3.a" TargetMode="External"/><Relationship Id="rId30" Type="http://schemas.openxmlformats.org/officeDocument/2006/relationships/hyperlink" Target="http://www.nevo.co.il/law/74345" TargetMode="External"/><Relationship Id="rId31" Type="http://schemas.openxmlformats.org/officeDocument/2006/relationships/hyperlink" Target="http://www.nevo.co.il/law/74345/4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9514125" TargetMode="External"/><Relationship Id="rId35" Type="http://schemas.openxmlformats.org/officeDocument/2006/relationships/hyperlink" Target="http://www.nevo.co.il/law/74903/153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30156930" TargetMode="External"/><Relationship Id="rId38" Type="http://schemas.openxmlformats.org/officeDocument/2006/relationships/hyperlink" Target="http://www.nevo.co.il/law/74903/153.a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case/25225889" TargetMode="External"/><Relationship Id="rId41" Type="http://schemas.openxmlformats.org/officeDocument/2006/relationships/hyperlink" Target="http://www.nevo.co.il/case/26541508" TargetMode="External"/><Relationship Id="rId42" Type="http://schemas.openxmlformats.org/officeDocument/2006/relationships/hyperlink" Target="http://www.nevo.co.il/case/27513376" TargetMode="External"/><Relationship Id="rId43" Type="http://schemas.openxmlformats.org/officeDocument/2006/relationships/hyperlink" Target="http://www.nevo.co.il/case/161892" TargetMode="External"/><Relationship Id="rId44" Type="http://schemas.openxmlformats.org/officeDocument/2006/relationships/hyperlink" Target="http://www.nevo.co.il/case/5714901" TargetMode="External"/><Relationship Id="rId45" Type="http://schemas.openxmlformats.org/officeDocument/2006/relationships/hyperlink" Target="http://www.nevo.co.il/law/74903/153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case/5594324" TargetMode="External"/><Relationship Id="rId48" Type="http://schemas.openxmlformats.org/officeDocument/2006/relationships/hyperlink" Target="http://www.nevo.co.il/case/5569332" TargetMode="External"/><Relationship Id="rId49" Type="http://schemas.openxmlformats.org/officeDocument/2006/relationships/hyperlink" Target="http://www.nevo.co.il/case/22636458" TargetMode="External"/><Relationship Id="rId50" Type="http://schemas.openxmlformats.org/officeDocument/2006/relationships/hyperlink" Target="http://www.nevo.co.il/case/22546596" TargetMode="External"/><Relationship Id="rId51" Type="http://schemas.openxmlformats.org/officeDocument/2006/relationships/hyperlink" Target="http://www.nevo.co.il/case/21483439" TargetMode="External"/><Relationship Id="rId52" Type="http://schemas.openxmlformats.org/officeDocument/2006/relationships/hyperlink" Target="http://www.nevo.co.il/case/30168342" TargetMode="External"/><Relationship Id="rId53" Type="http://schemas.openxmlformats.org/officeDocument/2006/relationships/hyperlink" Target="http://www.nevo.co.il/case/29420093" TargetMode="External"/><Relationship Id="rId54" Type="http://schemas.openxmlformats.org/officeDocument/2006/relationships/hyperlink" Target="http://www.nevo.co.il/case/26541540" TargetMode="External"/><Relationship Id="rId55" Type="http://schemas.openxmlformats.org/officeDocument/2006/relationships/hyperlink" Target="http://www.nevo.co.il/case/29042839" TargetMode="External"/><Relationship Id="rId56" Type="http://schemas.openxmlformats.org/officeDocument/2006/relationships/hyperlink" Target="http://www.nevo.co.il/case/29193433" TargetMode="External"/><Relationship Id="rId57" Type="http://schemas.openxmlformats.org/officeDocument/2006/relationships/hyperlink" Target="http://www.nevo.co.il/case/6034674" TargetMode="External"/><Relationship Id="rId58" Type="http://schemas.openxmlformats.org/officeDocument/2006/relationships/hyperlink" Target="http://www.nevo.co.il/case/27542859" TargetMode="External"/><Relationship Id="rId59" Type="http://schemas.openxmlformats.org/officeDocument/2006/relationships/hyperlink" Target="http://www.nevo.co.il/case/28601135" TargetMode="External"/><Relationship Id="rId60" Type="http://schemas.openxmlformats.org/officeDocument/2006/relationships/hyperlink" Target="http://www.nevo.co.il/case/21483439" TargetMode="External"/><Relationship Id="rId61" Type="http://schemas.openxmlformats.org/officeDocument/2006/relationships/hyperlink" Target="http://www.nevo.co.il/case/23507520" TargetMode="External"/><Relationship Id="rId62" Type="http://schemas.openxmlformats.org/officeDocument/2006/relationships/hyperlink" Target="http://www.nevo.co.il/case/28883111" TargetMode="External"/><Relationship Id="rId63" Type="http://schemas.openxmlformats.org/officeDocument/2006/relationships/hyperlink" Target="http://www.nevo.co.il/case/27542859" TargetMode="External"/><Relationship Id="rId64" Type="http://schemas.openxmlformats.org/officeDocument/2006/relationships/hyperlink" Target="http://www.nevo.co.il/case/29239326" TargetMode="External"/><Relationship Id="rId65" Type="http://schemas.openxmlformats.org/officeDocument/2006/relationships/hyperlink" Target="https://supreme.court.gov.il/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2024-07-24T10:28:00Z</dcterms:created>
  <dc:creator>h4</dc:creator>
  <dc:description/>
  <cp:keywords/>
  <dc:language>en-IL</dc:language>
  <cp:lastModifiedBy>orly</cp:lastModifiedBy>
  <cp:lastPrinted>2024-07-23T09:03:00Z</cp:lastPrinted>
  <dcterms:modified xsi:type="dcterms:W3CDTF">2024-07-24T10:28:00Z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חוסאם שמס;ש.ס נור פיתוח ובניה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23839994:2;29514125;30156930;25225889;26541508;27513376;161892;5714901;5594324;5569332;22636458;22546596;21483439:2;30168342;29420093;26541540;29042839;29193433;6034674;27542859:2;28601135;23507520;28883111;29239326</vt:lpwstr>
  </property>
  <property fmtid="{D5CDD505-2E9C-101B-9397-08002B2CF9AE}" pid="9" name="CITY">
    <vt:lpwstr/>
  </property>
  <property fmtid="{D5CDD505-2E9C-101B-9397-08002B2CF9AE}" pid="10" name="DATE">
    <vt:lpwstr>20240723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אלרון;ג' כנפי שטייניץ;ר' רונן</vt:lpwstr>
  </property>
  <property fmtid="{D5CDD505-2E9C-101B-9397-08002B2CF9AE}" pid="14" name="LAWLISTTMP1">
    <vt:lpwstr>72813/117.b.3;117.b2.3</vt:lpwstr>
  </property>
  <property fmtid="{D5CDD505-2E9C-101B-9397-08002B2CF9AE}" pid="15" name="LAWLISTTMP2">
    <vt:lpwstr>84255/220.5</vt:lpwstr>
  </property>
  <property fmtid="{D5CDD505-2E9C-101B-9397-08002B2CF9AE}" pid="16" name="LAWLISTTMP3">
    <vt:lpwstr>74345/003.a;004</vt:lpwstr>
  </property>
  <property fmtid="{D5CDD505-2E9C-101B-9397-08002B2CF9AE}" pid="17" name="LAWLISTTMP4">
    <vt:lpwstr>70301/499.a.1</vt:lpwstr>
  </property>
  <property fmtid="{D5CDD505-2E9C-101B-9397-08002B2CF9AE}" pid="18" name="LAWLISTTMP5">
    <vt:lpwstr>74903/153:2;153.a</vt:lpwstr>
  </property>
  <property fmtid="{D5CDD505-2E9C-101B-9397-08002B2CF9AE}" pid="19" name="LAWYER">
    <vt:lpwstr>אורן סוקר;אייל אסעד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אהוד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עונשין</vt:lpwstr>
  </property>
  <property fmtid="{D5CDD505-2E9C-101B-9397-08002B2CF9AE}" pid="37" name="NOSE17">
    <vt:lpwstr>עונשין</vt:lpwstr>
  </property>
  <property fmtid="{D5CDD505-2E9C-101B-9397-08002B2CF9AE}" pid="38" name="NOSE18">
    <vt:lpwstr>עונשין</vt:lpwstr>
  </property>
  <property fmtid="{D5CDD505-2E9C-101B-9397-08002B2CF9AE}" pid="39" name="NOSE19">
    <vt:lpwstr>עונשין</vt:lpwstr>
  </property>
  <property fmtid="{D5CDD505-2E9C-101B-9397-08002B2CF9AE}" pid="40" name="NOSE1ID">
    <vt:lpwstr>18;18;77;77;77;77;77;77;77</vt:lpwstr>
  </property>
  <property fmtid="{D5CDD505-2E9C-101B-9397-08002B2CF9AE}" pid="41" name="NOSE21">
    <vt:lpwstr>הודאה</vt:lpwstr>
  </property>
  <property fmtid="{D5CDD505-2E9C-101B-9397-08002B2CF9AE}" pid="42" name="NOSE210">
    <vt:lpwstr/>
  </property>
  <property fmtid="{D5CDD505-2E9C-101B-9397-08002B2CF9AE}" pid="43" name="NOSE22">
    <vt:lpwstr>ערעור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>ענישה</vt:lpwstr>
  </property>
  <property fmtid="{D5CDD505-2E9C-101B-9397-08002B2CF9AE}" pid="48" name="NOSE27">
    <vt:lpwstr>ענישה</vt:lpwstr>
  </property>
  <property fmtid="{D5CDD505-2E9C-101B-9397-08002B2CF9AE}" pid="49" name="NOSE28">
    <vt:lpwstr>ענישה</vt:lpwstr>
  </property>
  <property fmtid="{D5CDD505-2E9C-101B-9397-08002B2CF9AE}" pid="50" name="NOSE29">
    <vt:lpwstr>ענישה</vt:lpwstr>
  </property>
  <property fmtid="{D5CDD505-2E9C-101B-9397-08002B2CF9AE}" pid="51" name="NOSE2ID">
    <vt:lpwstr>456;504;1446;1446;1446;1446;1446;1446;1446</vt:lpwstr>
  </property>
  <property fmtid="{D5CDD505-2E9C-101B-9397-08002B2CF9AE}" pid="52" name="NOSE31">
    <vt:lpwstr>חזרה מהודאה</vt:lpwstr>
  </property>
  <property fmtid="{D5CDD505-2E9C-101B-9397-08002B2CF9AE}" pid="53" name="NOSE310">
    <vt:lpwstr/>
  </property>
  <property fmtid="{D5CDD505-2E9C-101B-9397-08002B2CF9AE}" pid="54" name="NOSE32">
    <vt:lpwstr>התערבות במידת העונש</vt:lpwstr>
  </property>
  <property fmtid="{D5CDD505-2E9C-101B-9397-08002B2CF9AE}" pid="55" name="NOSE33">
    <vt:lpwstr>הסדר טיעון</vt:lpwstr>
  </property>
  <property fmtid="{D5CDD505-2E9C-101B-9397-08002B2CF9AE}" pid="56" name="NOSE34">
    <vt:lpwstr>התערבות ערכאת הערעור</vt:lpwstr>
  </property>
  <property fmtid="{D5CDD505-2E9C-101B-9397-08002B2CF9AE}" pid="57" name="NOSE35">
    <vt:lpwstr>מתחם הענישה</vt:lpwstr>
  </property>
  <property fmtid="{D5CDD505-2E9C-101B-9397-08002B2CF9AE}" pid="58" name="NOSE36">
    <vt:lpwstr>מדיניות ענישה</vt:lpwstr>
  </property>
  <property fmtid="{D5CDD505-2E9C-101B-9397-08002B2CF9AE}" pid="59" name="NOSE37">
    <vt:lpwstr>מדיניות ענישה: התערבות ערכאת ערעור</vt:lpwstr>
  </property>
  <property fmtid="{D5CDD505-2E9C-101B-9397-08002B2CF9AE}" pid="60" name="NOSE38">
    <vt:lpwstr>מדיניות ענישה: שיקולים</vt:lpwstr>
  </property>
  <property fmtid="{D5CDD505-2E9C-101B-9397-08002B2CF9AE}" pid="61" name="NOSE39">
    <vt:lpwstr>מדיניות ענישה: עבירות מס</vt:lpwstr>
  </property>
  <property fmtid="{D5CDD505-2E9C-101B-9397-08002B2CF9AE}" pid="62" name="NOSE3ID">
    <vt:lpwstr>3598;15230;15822;8978;14985;8981;8982;8994;12048</vt:lpwstr>
  </property>
  <property fmtid="{D5CDD505-2E9C-101B-9397-08002B2CF9AE}" pid="63" name="PADIDATE">
    <vt:lpwstr>20240724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עפ;עפ;עפ</vt:lpwstr>
  </property>
  <property fmtid="{D5CDD505-2E9C-101B-9397-08002B2CF9AE}" pid="68" name="PROCNUM">
    <vt:lpwstr>7533;7728;4744</vt:lpwstr>
  </property>
  <property fmtid="{D5CDD505-2E9C-101B-9397-08002B2CF9AE}" pid="69" name="PROCYEAR">
    <vt:lpwstr>23;23;24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410120240723</vt:lpwstr>
  </property>
  <property fmtid="{D5CDD505-2E9C-101B-9397-08002B2CF9AE}" pid="73" name="TYPE_N_DATE">
    <vt:lpwstr>41020240723</vt:lpwstr>
  </property>
  <property fmtid="{D5CDD505-2E9C-101B-9397-08002B2CF9AE}" pid="74" name="VOLUME">
    <vt:lpwstr/>
  </property>
  <property fmtid="{D5CDD505-2E9C-101B-9397-08002B2CF9AE}" pid="75" name="WORDNUMPAGES">
    <vt:lpwstr>20</vt:lpwstr>
  </property>
</Properties>
</file>