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בשבתו</w:t>
            </w:r>
            <w:r>
              <w:rPr>
                <w:rFonts w:cs="Times New Roman;Times New Roman"/>
                <w:rtl w:val="true"/>
              </w:rPr>
              <w:t xml:space="preserve"> </w:t>
            </w:r>
            <w:r>
              <w:rPr>
                <w:rtl w:val="true"/>
              </w:rPr>
              <w:t>כבית</w:t>
            </w:r>
            <w:r>
              <w:rPr>
                <w:rFonts w:cs="Times New Roman;Times New Roman"/>
                <w:rtl w:val="true"/>
              </w:rPr>
              <w:t xml:space="preserve"> </w:t>
            </w:r>
            <w:r>
              <w:rPr>
                <w:rtl w:val="true"/>
              </w:rPr>
              <w:t>משפט</w:t>
            </w:r>
            <w:r>
              <w:rPr>
                <w:rFonts w:cs="Times New Roman;Times New Roman"/>
                <w:rtl w:val="true"/>
              </w:rPr>
              <w:t xml:space="preserve"> </w:t>
            </w:r>
            <w:r>
              <w:rPr>
                <w:rtl w:val="true"/>
              </w:rPr>
              <w:t>לערעורים</w:t>
            </w:r>
            <w:r>
              <w:rPr>
                <w:rFonts w:cs="Times New Roman;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7760/18</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7834/18</w:t>
            </w:r>
            <w:r>
              <w:rPr>
                <w:sz w:val="28"/>
                <w:szCs w:val="28"/>
                <w:rtl w:val="true"/>
              </w:rPr>
              <w:t xml:space="preserve"> </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המשנה</w:t>
            </w:r>
            <w:r>
              <w:rPr>
                <w:rFonts w:cs="Times New Roman;Times New Roman"/>
                <w:rtl w:val="true"/>
              </w:rPr>
              <w:t xml:space="preserve"> </w:t>
            </w:r>
            <w:r>
              <w:rPr>
                <w:rtl w:val="true"/>
              </w:rPr>
              <w:t>לנשיאה</w:t>
            </w:r>
            <w:r>
              <w:rPr>
                <w:rFonts w:cs="Times New Roman;Times New Roman"/>
                <w:rtl w:val="true"/>
              </w:rPr>
              <w:t xml:space="preserve"> </w:t>
            </w:r>
            <w:r>
              <w:rPr>
                <w:rtl w:val="true"/>
              </w:rPr>
              <w:t>ח</w:t>
            </w:r>
            <w:r>
              <w:rPr>
                <w:rtl w:val="true"/>
              </w:rPr>
              <w:t xml:space="preserve">' </w:t>
            </w:r>
            <w:r>
              <w:rPr>
                <w:rtl w:val="true"/>
              </w:rPr>
              <w:t>מלצר</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ד</w:t>
            </w:r>
            <w:r>
              <w:rPr>
                <w:rtl w:val="true"/>
              </w:rPr>
              <w:t xml:space="preserve">' </w:t>
            </w:r>
            <w:r>
              <w:rPr>
                <w:rtl w:val="true"/>
              </w:rPr>
              <w:t>מינץ</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ascii="David;Times New Roman" w:hAnsi="David;Times New Roman"/>
                <w:rtl w:val="true"/>
              </w:rPr>
              <w:t xml:space="preserve">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7760/18</w:t>
            </w:r>
            <w:r>
              <w:rPr>
                <w:rFonts w:cs="David;Times New Roman" w:ascii="David;Times New Roman" w:hAnsi="David;Times New Roman"/>
                <w:rtl w:val="true"/>
              </w:rPr>
              <w:t xml:space="preserve"> </w:t>
            </w:r>
            <w:r>
              <w:rPr>
                <w:rFonts w:ascii="David;Times New Roman" w:hAnsi="David;Times New Roman"/>
                <w:rtl w:val="true"/>
              </w:rPr>
              <w:t>והמשיב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7834/18</w:t>
            </w:r>
            <w:r>
              <w:rPr>
                <w:rFonts w:cs="David;Times New Roman" w:ascii="David;Times New Roman" w:hAnsi="David;Times New Roman"/>
                <w:rtl w:val="true"/>
              </w:rPr>
              <w:t>:</w:t>
            </w:r>
          </w:p>
        </w:tc>
        <w:tc>
          <w:tcPr>
            <w:tcW w:w="5154"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p>
            <w:pPr>
              <w:pStyle w:val="BodyRuller1"/>
              <w:ind w:end="0"/>
              <w:jc w:val="start"/>
              <w:rPr/>
            </w:pPr>
            <w:r>
              <w:rPr>
                <w:rtl w:val="true"/>
              </w:rPr>
              <w:t>זוהר</w:t>
            </w:r>
            <w:r>
              <w:rPr>
                <w:rFonts w:cs="Times New Roman;Times New Roman"/>
                <w:rtl w:val="true"/>
              </w:rPr>
              <w:t xml:space="preserve"> </w:t>
            </w:r>
            <w:r>
              <w:rPr>
                <w:rtl w:val="true"/>
              </w:rPr>
              <w:t>מזרחי</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w:t>
            </w:r>
            <w:r>
              <w:rPr>
                <w:rFonts w:ascii="David;Times New Roman" w:hAnsi="David;Times New Roman"/>
                <w:rtl w:val="true"/>
              </w:rPr>
              <w:t>ה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7760/18</w:t>
            </w:r>
            <w:r>
              <w:rPr>
                <w:rFonts w:cs="David;Times New Roman" w:ascii="David;Times New Roman" w:hAnsi="David;Times New Roman"/>
                <w:rtl w:val="true"/>
              </w:rPr>
              <w:t xml:space="preserve"> </w:t>
            </w:r>
            <w:r>
              <w:rPr>
                <w:rFonts w:ascii="David;Times New Roman" w:hAnsi="David;Times New Roman"/>
                <w:rtl w:val="true"/>
              </w:rPr>
              <w:t>והמערערת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7834/18</w:t>
            </w:r>
            <w:r>
              <w:rPr>
                <w:rFonts w:cs="David;Times New Roman" w:ascii="David;Times New Roman" w:hAnsi="David;Times New Roman"/>
                <w:rtl w:val="true"/>
              </w:rPr>
              <w:t>:</w:t>
            </w:r>
          </w:p>
        </w:tc>
        <w:tc>
          <w:tcPr>
            <w:tcW w:w="5154" w:type="dxa"/>
            <w:tcBorders/>
          </w:tcPr>
          <w:p>
            <w:pPr>
              <w:pStyle w:val="BodyRuller1"/>
              <w:ind w:end="0"/>
              <w:jc w:val="start"/>
              <w:rPr/>
            </w:pPr>
            <w:r>
              <w:rPr>
                <w:rFonts w:cs="Times New Roman;Times New Roman"/>
                <w:rtl w:val="true"/>
              </w:rPr>
              <w:t xml:space="preserve"> </w:t>
            </w:r>
          </w:p>
          <w:p>
            <w:pPr>
              <w:pStyle w:val="BodyRuller1"/>
              <w:ind w:end="0"/>
              <w:jc w:val="start"/>
              <w:rPr/>
            </w:pPr>
            <w:r>
              <w:rPr>
                <w:rtl w:val="true"/>
              </w:rPr>
              <w:t>מדינת</w:t>
            </w:r>
            <w:r>
              <w:rPr>
                <w:rFonts w:cs="Times New Roman;Times New Roman"/>
                <w:rtl w:val="true"/>
              </w:rPr>
              <w:t xml:space="preserve"> </w:t>
            </w:r>
            <w:r>
              <w:rPr>
                <w:rtl w:val="true"/>
              </w:rPr>
              <w:t>ישראל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שני</w:t>
            </w:r>
            <w:r>
              <w:rPr>
                <w:rFonts w:cs="Times New Roman;Times New Roman"/>
                <w:sz w:val="24"/>
                <w:sz w:val="24"/>
                <w:szCs w:val="24"/>
                <w:rtl w:val="true"/>
              </w:rPr>
              <w:t xml:space="preserve"> </w:t>
            </w:r>
            <w:r>
              <w:rPr>
                <w:sz w:val="24"/>
                <w:sz w:val="24"/>
                <w:szCs w:val="24"/>
                <w:rtl w:val="true"/>
              </w:rPr>
              <w:t>ערעורים</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גזר</w:t>
            </w:r>
            <w:r>
              <w:rPr>
                <w:rFonts w:cs="Times New Roman;Times New Roman"/>
                <w:sz w:val="24"/>
                <w:sz w:val="24"/>
                <w:szCs w:val="24"/>
                <w:rtl w:val="true"/>
              </w:rPr>
              <w:t xml:space="preserve"> </w:t>
            </w:r>
            <w:r>
              <w:rPr>
                <w:sz w:val="24"/>
                <w:sz w:val="24"/>
                <w:szCs w:val="24"/>
                <w:rtl w:val="true"/>
              </w:rPr>
              <w:t>דינו</w:t>
            </w:r>
            <w:r>
              <w:rPr>
                <w:rFonts w:cs="Times New Roman;Times New Roman"/>
                <w:sz w:val="24"/>
                <w:sz w:val="24"/>
                <w:szCs w:val="24"/>
                <w:rtl w:val="true"/>
              </w:rPr>
              <w:t xml:space="preserve"> </w:t>
            </w:r>
            <w:r>
              <w:rPr>
                <w:sz w:val="24"/>
                <w:sz w:val="24"/>
                <w:szCs w:val="24"/>
                <w:rtl w:val="true"/>
              </w:rPr>
              <w:t>של</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ב</w:t>
            </w:r>
            <w:r>
              <w:rPr>
                <w:sz w:val="24"/>
                <w:sz w:val="24"/>
                <w:szCs w:val="24"/>
                <w:rtl w:val="true"/>
              </w:rPr>
              <w:t>ירושלים</w:t>
            </w:r>
            <w:r>
              <w:rPr>
                <w:rFonts w:cs="Times New Roman;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Times New Roman"/>
                  <w:color w:val="0000FF"/>
                  <w:sz w:val="24"/>
                  <w:sz w:val="24"/>
                  <w:szCs w:val="24"/>
                  <w:u w:val="single"/>
                  <w:rtl w:val="true"/>
                </w:rPr>
                <w:t xml:space="preserve"> </w:t>
              </w:r>
              <w:r>
                <w:rPr>
                  <w:rStyle w:val="Hyperlink"/>
                  <w:color w:val="0000FF"/>
                  <w:sz w:val="24"/>
                  <w:szCs w:val="24"/>
                  <w:u w:val="single"/>
                </w:rPr>
                <w:t>40071-07-15</w:t>
              </w:r>
            </w:hyperlink>
            <w:r>
              <w:rPr>
                <w:sz w:val="24"/>
                <w:szCs w:val="24"/>
                <w:rtl w:val="true"/>
              </w:rPr>
              <w:t xml:space="preserve"> </w:t>
            </w:r>
            <w:r>
              <w:rPr>
                <w:szCs w:val="24"/>
                <w:rtl w:val="true"/>
              </w:rPr>
              <w:t>[</w:t>
            </w:r>
            <w:r>
              <w:rPr>
                <w:szCs w:val="24"/>
                <w:rtl w:val="true"/>
              </w:rPr>
              <w:t>פורסם</w:t>
            </w:r>
            <w:r>
              <w:rPr>
                <w:rFonts w:cs="Times New Roman;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20.9.2018</w:t>
            </w:r>
            <w:r>
              <w:rPr>
                <w:sz w:val="24"/>
                <w:szCs w:val="24"/>
                <w:rtl w:val="true"/>
              </w:rPr>
              <w:t xml:space="preserve"> </w:t>
            </w:r>
            <w:r>
              <w:rPr>
                <w:sz w:val="24"/>
                <w:sz w:val="24"/>
                <w:szCs w:val="24"/>
                <w:rtl w:val="true"/>
              </w:rPr>
              <w:t>שניתן</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ידי</w:t>
            </w:r>
            <w:r>
              <w:rPr>
                <w:rFonts w:cs="Times New Roman;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w:t>
            </w:r>
            <w:r>
              <w:rPr>
                <w:rFonts w:cs="Times New Roman;Times New Roman"/>
                <w:sz w:val="24"/>
                <w:sz w:val="24"/>
                <w:szCs w:val="24"/>
                <w:rtl w:val="true"/>
              </w:rPr>
              <w:t xml:space="preserve"> </w:t>
            </w:r>
            <w:r>
              <w:rPr>
                <w:sz w:val="24"/>
                <w:sz w:val="24"/>
                <w:szCs w:val="24"/>
                <w:rtl w:val="true"/>
              </w:rPr>
              <w:t>ד</w:t>
            </w:r>
            <w:r>
              <w:rPr>
                <w:sz w:val="24"/>
                <w:szCs w:val="24"/>
                <w:rtl w:val="true"/>
              </w:rPr>
              <w:t xml:space="preserve">' </w:t>
            </w:r>
            <w:r>
              <w:rPr>
                <w:sz w:val="24"/>
                <w:sz w:val="24"/>
                <w:szCs w:val="24"/>
                <w:rtl w:val="true"/>
              </w:rPr>
              <w:t>טפרברג</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4424"/>
        <w:gridCol w:w="709"/>
      </w:tblGrid>
      <w:tr>
        <w:trPr/>
        <w:tc>
          <w:tcPr>
            <w:tcW w:w="3230" w:type="dxa"/>
            <w:tcBorders/>
          </w:tcPr>
          <w:p>
            <w:pPr>
              <w:pStyle w:val="BodyRuller1"/>
              <w:ind w:end="0"/>
              <w:jc w:val="start"/>
              <w:rPr>
                <w:sz w:val="24"/>
                <w:szCs w:val="24"/>
              </w:rPr>
            </w:pPr>
            <w:r>
              <w:rPr>
                <w:sz w:val="24"/>
                <w:sz w:val="24"/>
                <w:szCs w:val="24"/>
                <w:rtl w:val="true"/>
              </w:rPr>
              <w:t>תאריך</w:t>
            </w:r>
            <w:r>
              <w:rPr>
                <w:rFonts w:cs="Times New Roman;Times New Roman"/>
                <w:sz w:val="24"/>
                <w:sz w:val="24"/>
                <w:szCs w:val="24"/>
                <w:rtl w:val="true"/>
              </w:rPr>
              <w:t xml:space="preserve"> </w:t>
            </w:r>
            <w:r>
              <w:rPr>
                <w:sz w:val="24"/>
                <w:sz w:val="24"/>
                <w:szCs w:val="24"/>
                <w:rtl w:val="true"/>
              </w:rPr>
              <w:t>הישיבה</w:t>
            </w:r>
            <w:r>
              <w:rPr>
                <w:sz w:val="24"/>
                <w:szCs w:val="24"/>
                <w:rtl w:val="true"/>
              </w:rPr>
              <w:t>:</w:t>
            </w:r>
          </w:p>
        </w:tc>
        <w:tc>
          <w:tcPr>
            <w:tcW w:w="4424"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ז</w:t>
            </w:r>
            <w:r>
              <w:rPr>
                <w:rFonts w:cs="Times New Roman;Times New Roman"/>
                <w:sz w:val="24"/>
                <w:sz w:val="24"/>
                <w:szCs w:val="24"/>
                <w:rtl w:val="true"/>
              </w:rPr>
              <w:t xml:space="preserve"> </w:t>
            </w:r>
            <w:r>
              <w:rPr>
                <w:sz w:val="24"/>
                <w:sz w:val="24"/>
                <w:szCs w:val="24"/>
                <w:rtl w:val="true"/>
              </w:rPr>
              <w:t>בניסן</w:t>
            </w:r>
            <w:r>
              <w:rPr>
                <w:rFonts w:cs="Times New Roman;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r>
              <w:rPr>
                <w:rFonts w:cs="Times New Roman;Times New Roman"/>
                <w:sz w:val="24"/>
                <w:sz w:val="24"/>
                <w:szCs w:val="24"/>
                <w:rtl w:val="true"/>
              </w:rPr>
              <w:t xml:space="preserve"> </w:t>
            </w:r>
            <w:r>
              <w:rPr>
                <w:sz w:val="24"/>
                <w:szCs w:val="24"/>
                <w:rtl w:val="true"/>
              </w:rPr>
              <w:t>(</w:t>
            </w:r>
            <w:r>
              <w:rPr>
                <w:sz w:val="24"/>
                <w:szCs w:val="24"/>
              </w:rPr>
              <w:t>02.05.19</w:t>
            </w:r>
            <w:r>
              <w:rPr>
                <w:sz w:val="24"/>
                <w:szCs w:val="24"/>
                <w:rtl w:val="true"/>
              </w:rPr>
              <w:t>)</w:t>
            </w:r>
          </w:p>
        </w:tc>
        <w:tc>
          <w:tcPr>
            <w:tcW w:w="709" w:type="dxa"/>
            <w:tcBorders/>
          </w:tcPr>
          <w:p>
            <w:pPr>
              <w:pStyle w:val="BodyRuller1"/>
              <w:snapToGrid w:val="false"/>
              <w:ind w:end="0"/>
              <w:jc w:val="start"/>
              <w:rPr>
                <w:sz w:val="24"/>
                <w:szCs w:val="24"/>
              </w:rPr>
            </w:pPr>
            <w:r>
              <w:rPr>
                <w:sz w:val="24"/>
                <w:szCs w:val="24"/>
                <w:rtl w:val="true"/>
              </w:rPr>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בשם</w:t>
            </w:r>
            <w:r>
              <w:rPr>
                <w:rFonts w:cs="Times New Roman;Times New Roman"/>
                <w:rtl w:val="true"/>
              </w:rPr>
              <w:t xml:space="preserve"> </w:t>
            </w:r>
            <w:r>
              <w:rPr>
                <w:rtl w:val="true"/>
              </w:rPr>
              <w:t>המערער</w:t>
            </w:r>
            <w:r>
              <w:rPr>
                <w:rFonts w:ascii="David;Times New Roman" w:hAnsi="David;Times New Roman"/>
                <w:rtl w:val="true"/>
              </w:rPr>
              <w:t xml:space="preserve">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7760/18</w:t>
            </w:r>
            <w:r>
              <w:rPr>
                <w:rFonts w:cs="David;Times New Roman" w:ascii="David;Times New Roman" w:hAnsi="David;Times New Roman"/>
                <w:rtl w:val="true"/>
              </w:rPr>
              <w:t xml:space="preserve"> </w:t>
            </w:r>
            <w:r>
              <w:rPr>
                <w:rFonts w:ascii="David;Times New Roman" w:hAnsi="David;Times New Roman"/>
                <w:rtl w:val="true"/>
              </w:rPr>
              <w:t>והמשיב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7834/18</w:t>
            </w:r>
            <w:r>
              <w:rPr>
                <w:rFonts w:cs="David;Times New Roman" w:ascii="David;Times New Roman" w:hAnsi="David;Times New Roman"/>
                <w:rtl w:val="true"/>
              </w:rPr>
              <w:t>:</w:t>
            </w:r>
          </w:p>
        </w:tc>
        <w:tc>
          <w:tcPr>
            <w:tcW w:w="5149"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מיכאל</w:t>
            </w:r>
            <w:r>
              <w:rPr>
                <w:rFonts w:cs="Times New Roman;Times New Roman"/>
                <w:rtl w:val="true"/>
              </w:rPr>
              <w:t xml:space="preserve"> </w:t>
            </w:r>
            <w:r>
              <w:rPr>
                <w:rtl w:val="true"/>
              </w:rPr>
              <w:t>עירוני</w:t>
            </w:r>
            <w:r>
              <w:rPr>
                <w:rFonts w:cs="Times New Roman;Times New Roman"/>
                <w:rtl w:val="true"/>
              </w:rPr>
              <w:t xml:space="preserve"> </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bookmarkStart w:id="4" w:name="FirstLawyer"/>
            <w:bookmarkEnd w:id="4"/>
            <w:r>
              <w:rPr>
                <w:rtl w:val="true"/>
              </w:rPr>
              <w:t>בשם</w:t>
            </w:r>
            <w:r>
              <w:rPr>
                <w:rFonts w:cs="Times New Roman;Times New Roman"/>
                <w:rtl w:val="true"/>
              </w:rPr>
              <w:t xml:space="preserve"> </w:t>
            </w:r>
            <w:r>
              <w:rPr>
                <w:rtl w:val="true"/>
              </w:rPr>
              <w:t>המשיב</w:t>
            </w:r>
            <w:r>
              <w:rPr>
                <w:rFonts w:ascii="David;Times New Roman" w:hAnsi="David;Times New Roman"/>
                <w:rtl w:val="true"/>
              </w:rPr>
              <w:t>ה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7760/18</w:t>
            </w:r>
            <w:r>
              <w:rPr>
                <w:rFonts w:cs="David;Times New Roman" w:ascii="David;Times New Roman" w:hAnsi="David;Times New Roman"/>
                <w:rtl w:val="true"/>
              </w:rPr>
              <w:t xml:space="preserve"> </w:t>
            </w:r>
            <w:r>
              <w:rPr>
                <w:rFonts w:ascii="David;Times New Roman" w:hAnsi="David;Times New Roman"/>
                <w:rtl w:val="true"/>
              </w:rPr>
              <w:t>והמערערת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7834/18</w:t>
            </w:r>
            <w:r>
              <w:rPr>
                <w:rtl w:val="true"/>
              </w:rPr>
              <w:t>:</w:t>
            </w:r>
          </w:p>
          <w:p>
            <w:pPr>
              <w:pStyle w:val="BodyRuller1"/>
              <w:ind w:end="0"/>
              <w:jc w:val="start"/>
              <w:rPr/>
            </w:pPr>
            <w:r>
              <w:rPr>
                <w:rtl w:val="true"/>
              </w:rPr>
            </w:r>
          </w:p>
          <w:p>
            <w:pPr>
              <w:pStyle w:val="BodyRuller1"/>
              <w:ind w:end="0"/>
              <w:jc w:val="start"/>
              <w:rPr/>
            </w:pPr>
            <w:r>
              <w:rPr>
                <w:rtl w:val="true"/>
              </w:rPr>
              <w:t>בשם</w:t>
            </w:r>
            <w:r>
              <w:rPr>
                <w:rFonts w:cs="Times New Roman;Times New Roman"/>
                <w:rtl w:val="true"/>
              </w:rPr>
              <w:t xml:space="preserve"> </w:t>
            </w:r>
            <w:r>
              <w:rPr>
                <w:rtl w:val="true"/>
              </w:rPr>
              <w:t>שירות</w:t>
            </w:r>
            <w:r>
              <w:rPr>
                <w:rFonts w:cs="Times New Roman;Times New Roman"/>
                <w:rtl w:val="true"/>
              </w:rPr>
              <w:t xml:space="preserve"> </w:t>
            </w:r>
            <w:r>
              <w:rPr>
                <w:rtl w:val="true"/>
              </w:rPr>
              <w:t>המבחן</w:t>
            </w:r>
            <w:r>
              <w:rPr>
                <w:rtl w:val="true"/>
              </w:rPr>
              <w:t>:</w:t>
            </w:r>
          </w:p>
        </w:tc>
        <w:tc>
          <w:tcPr>
            <w:tcW w:w="5149"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יורם</w:t>
            </w:r>
            <w:r>
              <w:rPr>
                <w:rFonts w:cs="Times New Roman;Times New Roman"/>
                <w:rtl w:val="true"/>
              </w:rPr>
              <w:t xml:space="preserve"> </w:t>
            </w:r>
            <w:r>
              <w:rPr>
                <w:rtl w:val="true"/>
              </w:rPr>
              <w:t>הירשברג</w:t>
            </w:r>
          </w:p>
          <w:p>
            <w:pPr>
              <w:pStyle w:val="BodyRuller1"/>
              <w:ind w:end="0"/>
              <w:jc w:val="start"/>
              <w:rPr/>
            </w:pPr>
            <w:r>
              <w:rPr>
                <w:rtl w:val="true"/>
              </w:rPr>
            </w:r>
          </w:p>
          <w:p>
            <w:pPr>
              <w:pStyle w:val="BodyRuller1"/>
              <w:ind w:end="0"/>
              <w:jc w:val="start"/>
              <w:rPr/>
            </w:pPr>
            <w:r>
              <w:rPr>
                <w:rtl w:val="true"/>
              </w:rPr>
              <w:t>הגב</w:t>
            </w:r>
            <w:r>
              <w:rPr>
                <w:rtl w:val="true"/>
              </w:rPr>
              <w:t xml:space="preserve">' </w:t>
            </w:r>
            <w:r>
              <w:rPr>
                <w:rtl w:val="true"/>
              </w:rPr>
              <w:t>ברכה</w:t>
            </w:r>
            <w:r>
              <w:rPr>
                <w:rFonts w:cs="Times New Roman;Times New Roman"/>
                <w:rtl w:val="true"/>
              </w:rPr>
              <w:t xml:space="preserve"> </w:t>
            </w:r>
            <w:r>
              <w:rPr>
                <w:rtl w:val="true"/>
              </w:rPr>
              <w:t>וייס</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u w:val="single"/>
          </w:rPr>
          <w:t>29</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218</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415</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418</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420</w:t>
        </w:r>
      </w:hyperlink>
      <w:r>
        <w:rPr>
          <w:rFonts w:cs="FrankRuehl" w:ascii="FrankRuehl" w:hAnsi="FrankRuehl"/>
          <w:sz w:val="24"/>
          <w:rtl w:val="true"/>
        </w:rPr>
        <w:t xml:space="preserve">, </w:t>
      </w:r>
      <w:hyperlink r:id="rId9">
        <w:r>
          <w:rPr>
            <w:rStyle w:val="Hyperlink"/>
            <w:rFonts w:cs="FrankRuehl" w:ascii="FrankRuehl" w:hAnsi="FrankRuehl"/>
            <w:color w:val="0000FF"/>
            <w:sz w:val="24"/>
            <w:u w:val="single"/>
          </w:rPr>
          <w:t>499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0">
        <w:r>
          <w:rPr>
            <w:rStyle w:val="Hyperlink"/>
            <w:rFonts w:ascii="FrankRuehl" w:hAnsi="FrankRuehl" w:cs="FrankRuehl"/>
            <w:color w:val="0000FF"/>
            <w:sz w:val="24"/>
            <w:sz w:val="24"/>
            <w:u w:val="single"/>
            <w:rtl w:val="true"/>
          </w:rPr>
          <w:t xml:space="preserve">תקנות מחלות בעלי חיים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יבוא ויצוא של מוצרים מבעלי חיים</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תשמ</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ח</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1988</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1">
        <w:r>
          <w:rPr>
            <w:rStyle w:val="Hyperlink"/>
            <w:rFonts w:cs="FrankRuehl" w:ascii="FrankRuehl" w:hAnsi="FrankRuehl"/>
            <w:color w:val="0000FF"/>
            <w:sz w:val="24"/>
            <w:u w:val="single"/>
          </w:rPr>
          <w:t>2</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2">
        <w:r>
          <w:rPr>
            <w:rStyle w:val="Hyperlink"/>
            <w:rFonts w:ascii="FrankRuehl" w:hAnsi="FrankRuehl" w:cs="FrankRuehl"/>
            <w:color w:val="0000FF"/>
            <w:sz w:val="24"/>
            <w:sz w:val="24"/>
            <w:u w:val="single"/>
            <w:rtl w:val="true"/>
          </w:rPr>
          <w:t xml:space="preserve">פקודת מחלות בעלי חיים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תשמ</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ה</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1985</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3">
        <w:r>
          <w:rPr>
            <w:rStyle w:val="Hyperlink"/>
            <w:rFonts w:cs="FrankRuehl" w:ascii="FrankRuehl" w:hAnsi="FrankRuehl"/>
            <w:color w:val="0000FF"/>
            <w:sz w:val="24"/>
            <w:u w:val="single"/>
          </w:rPr>
          <w:t>28</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4">
        <w:r>
          <w:rPr>
            <w:rStyle w:val="Hyperlink"/>
            <w:rFonts w:ascii="FrankRuehl" w:hAnsi="FrankRuehl" w:cs="FrankRuehl"/>
            <w:color w:val="0000FF"/>
            <w:sz w:val="24"/>
            <w:sz w:val="24"/>
            <w:u w:val="single"/>
            <w:rtl w:val="true"/>
          </w:rPr>
          <w:t xml:space="preserve">תקנות בריאות הציבור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מזון</w:t>
        </w:r>
        <w:r>
          <w:rPr>
            <w:rStyle w:val="Hyperlink"/>
            <w:rFonts w:cs="FrankRuehl" w:ascii="FrankRuehl" w:hAnsi="FrankRuehl"/>
            <w:color w:val="0000FF"/>
            <w:sz w:val="24"/>
            <w:u w:val="single"/>
            <w:rtl w:val="true"/>
          </w:rPr>
          <w:t>) (</w:t>
        </w:r>
        <w:r>
          <w:rPr>
            <w:rStyle w:val="Hyperlink"/>
            <w:rFonts w:ascii="FrankRuehl" w:hAnsi="FrankRuehl" w:cs="FrankRuehl"/>
            <w:color w:val="0000FF"/>
            <w:sz w:val="24"/>
            <w:sz w:val="24"/>
            <w:u w:val="single"/>
            <w:rtl w:val="true"/>
          </w:rPr>
          <w:t>שיווק ביצי מאכל</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תשנ</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ה</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1994</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5">
        <w:r>
          <w:rPr>
            <w:rStyle w:val="Hyperlink"/>
            <w:rFonts w:cs="FrankRuehl" w:ascii="FrankRuehl" w:hAnsi="FrankRuehl"/>
            <w:color w:val="0000FF"/>
            <w:sz w:val="24"/>
            <w:u w:val="single"/>
          </w:rPr>
          <w:t>2</w:t>
        </w:r>
      </w:hyperlink>
      <w:r>
        <w:rPr>
          <w:rFonts w:cs="FrankRuehl" w:ascii="FrankRuehl" w:hAnsi="FrankRuehl"/>
          <w:sz w:val="24"/>
          <w:rtl w:val="true"/>
        </w:rPr>
        <w:t xml:space="preserve">, </w:t>
      </w:r>
      <w:hyperlink r:id="rId16">
        <w:r>
          <w:rPr>
            <w:rStyle w:val="Hyperlink"/>
            <w:rFonts w:cs="FrankRuehl" w:ascii="FrankRuehl" w:hAnsi="FrankRuehl"/>
            <w:color w:val="0000FF"/>
            <w:sz w:val="24"/>
            <w:u w:val="single"/>
          </w:rPr>
          <w:t>4</w:t>
        </w:r>
      </w:hyperlink>
      <w:r>
        <w:rPr>
          <w:rFonts w:cs="FrankRuehl" w:ascii="FrankRuehl" w:hAnsi="FrankRuehl"/>
          <w:sz w:val="24"/>
          <w:rtl w:val="true"/>
        </w:rPr>
        <w:t xml:space="preserve">, </w:t>
      </w:r>
      <w:hyperlink r:id="rId17">
        <w:r>
          <w:rPr>
            <w:rStyle w:val="Hyperlink"/>
            <w:rFonts w:cs="FrankRuehl" w:ascii="FrankRuehl" w:hAnsi="FrankRuehl"/>
            <w:color w:val="0000FF"/>
            <w:sz w:val="24"/>
            <w:u w:val="single"/>
          </w:rPr>
          <w:t>6</w:t>
        </w:r>
      </w:hyperlink>
      <w:r>
        <w:rPr>
          <w:rFonts w:cs="FrankRuehl" w:ascii="FrankRuehl" w:hAnsi="FrankRuehl"/>
          <w:sz w:val="24"/>
          <w:rtl w:val="true"/>
        </w:rPr>
        <w:t xml:space="preserve">, </w:t>
      </w:r>
      <w:hyperlink r:id="rId18">
        <w:r>
          <w:rPr>
            <w:rStyle w:val="Hyperlink"/>
            <w:rFonts w:cs="FrankRuehl" w:ascii="FrankRuehl" w:hAnsi="FrankRuehl"/>
            <w:color w:val="0000FF"/>
            <w:sz w:val="24"/>
            <w:u w:val="single"/>
          </w:rPr>
          <w:t>7</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9">
        <w:r>
          <w:rPr>
            <w:rStyle w:val="Hyperlink"/>
            <w:rFonts w:ascii="FrankRuehl" w:hAnsi="FrankRuehl" w:cs="FrankRuehl"/>
            <w:color w:val="0000FF"/>
            <w:sz w:val="24"/>
            <w:sz w:val="24"/>
            <w:u w:val="single"/>
            <w:rtl w:val="true"/>
          </w:rPr>
          <w:t xml:space="preserve">פקודת בריאות הציבור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מזון</w:t>
        </w:r>
        <w:r>
          <w:rPr>
            <w:rStyle w:val="Hyperlink"/>
            <w:rFonts w:cs="FrankRuehl" w:ascii="FrankRuehl" w:hAnsi="FrankRuehl"/>
            <w:color w:val="0000FF"/>
            <w:sz w:val="24"/>
            <w:u w:val="single"/>
            <w:rtl w:val="true"/>
          </w:rPr>
          <w:t>) [</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תשמ</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1983</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20">
        <w:r>
          <w:rPr>
            <w:rStyle w:val="Hyperlink"/>
            <w:rFonts w:cs="FrankRuehl" w:ascii="FrankRuehl" w:hAnsi="FrankRuehl"/>
            <w:color w:val="0000FF"/>
            <w:sz w:val="24"/>
            <w:u w:val="single"/>
          </w:rPr>
          <w:t>22</w:t>
        </w:r>
      </w:hyperlink>
      <w:r>
        <w:rPr>
          <w:rFonts w:cs="FrankRuehl" w:ascii="FrankRuehl" w:hAnsi="FrankRuehl"/>
          <w:sz w:val="24"/>
          <w:rtl w:val="true"/>
        </w:rPr>
        <w:t xml:space="preserve">, </w:t>
      </w:r>
      <w:hyperlink r:id="rId21">
        <w:r>
          <w:rPr>
            <w:rStyle w:val="Hyperlink"/>
            <w:rFonts w:cs="FrankRuehl" w:ascii="FrankRuehl" w:hAnsi="FrankRuehl"/>
            <w:color w:val="0000FF"/>
            <w:sz w:val="24"/>
            <w:u w:val="single"/>
          </w:rPr>
          <w:t>23</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22">
        <w:r>
          <w:rPr>
            <w:rStyle w:val="Hyperlink"/>
            <w:rFonts w:ascii="FrankRuehl" w:hAnsi="FrankRuehl" w:cs="FrankRuehl"/>
            <w:color w:val="0000FF"/>
            <w:sz w:val="24"/>
            <w:sz w:val="24"/>
            <w:u w:val="single"/>
            <w:rtl w:val="true"/>
          </w:rPr>
          <w:t xml:space="preserve">תקנות המועצה לענף הלול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הסדרת ייצור</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מיון ושיווק</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תשכ</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ח</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1968</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23">
        <w:r>
          <w:rPr>
            <w:rStyle w:val="Hyperlink"/>
            <w:rFonts w:ascii="FrankRuehl" w:hAnsi="FrankRuehl" w:cs="FrankRuehl"/>
            <w:color w:val="0000FF"/>
            <w:sz w:val="24"/>
            <w:sz w:val="24"/>
            <w:u w:val="single"/>
            <w:rtl w:val="true"/>
          </w:rPr>
          <w:t xml:space="preserve">חוק המועצה לענף הלול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ייצור ושיווק</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תשכ</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ד</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1963</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24">
        <w:r>
          <w:rPr>
            <w:rStyle w:val="Hyperlink"/>
            <w:rFonts w:cs="FrankRuehl" w:ascii="FrankRuehl" w:hAnsi="FrankRuehl"/>
            <w:color w:val="0000FF"/>
            <w:sz w:val="24"/>
            <w:u w:val="single"/>
          </w:rPr>
          <w:t>69</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25">
        <w:r>
          <w:rPr>
            <w:rStyle w:val="Hyperlink"/>
            <w:rFonts w:ascii="FrankRuehl" w:hAnsi="FrankRuehl" w:cs="FrankRuehl"/>
            <w:color w:val="0000FF"/>
            <w:sz w:val="24"/>
            <w:sz w:val="24"/>
            <w:u w:val="single"/>
            <w:rtl w:val="true"/>
          </w:rPr>
          <w:t xml:space="preserve">פקודת מס הכנסה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 xml:space="preserve">] - </w:t>
        </w:r>
        <w:r>
          <w:rPr>
            <w:rStyle w:val="Hyperlink"/>
            <w:rFonts w:ascii="FrankRuehl" w:hAnsi="FrankRuehl" w:cs="FrankRuehl"/>
            <w:color w:val="0000FF"/>
            <w:sz w:val="24"/>
            <w:sz w:val="24"/>
            <w:u w:val="single"/>
            <w:rtl w:val="true"/>
          </w:rPr>
          <w:t>לא מרובד</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26">
        <w:r>
          <w:rPr>
            <w:rStyle w:val="Hyperlink"/>
            <w:rFonts w:cs="FrankRuehl" w:ascii="FrankRuehl" w:hAnsi="FrankRuehl"/>
            <w:color w:val="0000FF"/>
            <w:sz w:val="24"/>
            <w:u w:val="single"/>
          </w:rPr>
          <w:t>220</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7">
        <w:r>
          <w:rPr>
            <w:rStyle w:val="Hyperlink"/>
            <w:rFonts w:cs="FrankRuehl" w:ascii="FrankRuehl" w:hAnsi="FrankRuehl"/>
            <w:color w:val="0000FF"/>
            <w:sz w:val="24"/>
            <w:u w:val="single"/>
          </w:rPr>
          <w:t>220</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4</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8">
        <w:r>
          <w:rPr>
            <w:rStyle w:val="Hyperlink"/>
            <w:rFonts w:cs="FrankRuehl" w:ascii="FrankRuehl" w:hAnsi="FrankRuehl"/>
            <w:color w:val="0000FF"/>
            <w:sz w:val="24"/>
            <w:u w:val="single"/>
          </w:rPr>
          <w:t>220</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5</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29">
        <w:r>
          <w:rPr>
            <w:rStyle w:val="Hyperlink"/>
            <w:rFonts w:ascii="FrankRuehl" w:hAnsi="FrankRuehl" w:cs="FrankRuehl"/>
            <w:color w:val="0000FF"/>
            <w:sz w:val="24"/>
            <w:sz w:val="24"/>
            <w:u w:val="single"/>
            <w:rtl w:val="true"/>
          </w:rPr>
          <w:t>חוק מס ערך מוסף</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ו</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1975</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0">
        <w:r>
          <w:rPr>
            <w:rStyle w:val="Hyperlink"/>
            <w:rFonts w:cs="FrankRuehl" w:ascii="FrankRuehl" w:hAnsi="FrankRuehl"/>
            <w:color w:val="0000FF"/>
            <w:sz w:val="24"/>
            <w:u w:val="single"/>
          </w:rPr>
          <w:t>117</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13</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31">
        <w:r>
          <w:rPr>
            <w:rStyle w:val="Hyperlink"/>
            <w:rFonts w:cs="FrankRuehl" w:ascii="FrankRuehl" w:hAnsi="FrankRuehl"/>
            <w:color w:val="0000FF"/>
            <w:sz w:val="24"/>
            <w:u w:val="single"/>
          </w:rPr>
          <w:t>117</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8</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2">
        <w:r>
          <w:rPr>
            <w:rStyle w:val="Hyperlink"/>
            <w:rFonts w:ascii="FrankRuehl" w:hAnsi="FrankRuehl" w:cs="FrankRuehl"/>
            <w:color w:val="0000FF"/>
            <w:sz w:val="24"/>
            <w:sz w:val="24"/>
            <w:u w:val="single"/>
            <w:rtl w:val="true"/>
          </w:rPr>
          <w:t>חוק איסור הלבנת הון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ס</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2000</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3">
        <w:r>
          <w:rPr>
            <w:rStyle w:val="Hyperlink"/>
            <w:rFonts w:cs="FrankRuehl" w:ascii="FrankRuehl" w:hAnsi="FrankRuehl"/>
            <w:color w:val="0000FF"/>
            <w:sz w:val="24"/>
            <w:u w:val="single"/>
          </w:rPr>
          <w:t>3</w:t>
        </w:r>
      </w:hyperlink>
      <w:r>
        <w:rPr>
          <w:rFonts w:cs="FrankRuehl" w:ascii="FrankRuehl" w:hAnsi="FrankRuehl"/>
          <w:sz w:val="24"/>
          <w:rtl w:val="true"/>
        </w:rPr>
        <w:t xml:space="preserve">, </w:t>
      </w:r>
      <w:hyperlink r:id="rId34">
        <w:r>
          <w:rPr>
            <w:rStyle w:val="Hyperlink"/>
            <w:rFonts w:cs="FrankRuehl" w:ascii="FrankRuehl" w:hAnsi="FrankRuehl"/>
            <w:color w:val="0000FF"/>
            <w:sz w:val="24"/>
            <w:u w:val="single"/>
          </w:rPr>
          <w:t>3</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bookmarkStart w:id="6" w:name="ABSTRACT_START"/>
      <w:bookmarkStart w:id="7" w:name="LawTable_End"/>
      <w:bookmarkEnd w:id="6"/>
      <w:bookmarkEnd w:id="7"/>
      <w:r>
        <w:rPr>
          <w:rFonts w:ascii="Times New Roman;Times New Roman" w:hAnsi="Times New Roman;Times New Roman" w:cs="Times New Roman;Times New Roman"/>
          <w:spacing w:val="0"/>
          <w:sz w:val="24"/>
          <w:sz w:val="24"/>
          <w:szCs w:val="26"/>
          <w:rtl w:val="true"/>
        </w:rPr>
        <w:t>מיני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רציו</w:t>
      </w: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העליון החמיר בעונשו של נאשם שהבריח מהרשות הפלסטינית לישראל כ</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Pr>
        <w:t>2.5</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מיליון ביצים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מבלי שעברו מיון ופיקוח וטרינרי כנדרש למניעת מחלת הסלמונלה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תוך מתן הנחיות להטביען בחותמות פיקוח מזויפות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כאשר בהמשך לעבירות אלו נעברו גם עבירות מס והלבנת הון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העונש הועמד על </w:t>
      </w:r>
      <w:r>
        <w:rPr>
          <w:rFonts w:cs="Times New Roman;Times New Roman" w:ascii="Times New Roman;Times New Roman" w:hAnsi="Times New Roman;Times New Roman"/>
          <w:spacing w:val="0"/>
          <w:sz w:val="24"/>
          <w:szCs w:val="26"/>
        </w:rPr>
        <w:t>28</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חודשי מאסר בפועל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במקום </w:t>
      </w:r>
      <w:r>
        <w:rPr>
          <w:rFonts w:cs="Times New Roman;Times New Roman" w:ascii="Times New Roman;Times New Roman" w:hAnsi="Times New Roman;Times New Roman"/>
          <w:spacing w:val="0"/>
          <w:sz w:val="24"/>
          <w:szCs w:val="26"/>
        </w:rPr>
        <w:t>16</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בצירוף הפעלת עונש מאסר מותנה בן </w:t>
      </w:r>
      <w:r>
        <w:rPr>
          <w:rFonts w:cs="Times New Roman;Times New Roman" w:ascii="Times New Roman;Times New Roman" w:hAnsi="Times New Roman;Times New Roman"/>
          <w:spacing w:val="0"/>
          <w:sz w:val="24"/>
          <w:szCs w:val="26"/>
        </w:rPr>
        <w:t>4</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חודשים חציו בחופף וחציו במצטבר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כפי שקבע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המחוזי</w:t>
      </w: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עבירות כלכליות</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עבירות מס</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עבירות – הלבנת הון</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שיקולים</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התערבות ערכאת ערעור</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שני ערעורים על גז</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ד של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מחוזי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בגדרו הוטלו על </w:t>
      </w:r>
      <w:r>
        <w:rPr>
          <w:rFonts w:ascii="Times New Roman;Times New Roman" w:hAnsi="Times New Roman;Times New Roman" w:cs="Times New Roman;Times New Roman"/>
          <w:spacing w:val="0"/>
          <w:sz w:val="24"/>
          <w:sz w:val="24"/>
          <w:szCs w:val="26"/>
          <w:rtl w:val="true"/>
        </w:rPr>
        <w:t>זוהר מזרחי</w:t>
      </w:r>
      <w:r>
        <w:rPr>
          <w:rFonts w:ascii="Times New Roman;Times New Roman" w:hAnsi="Times New Roman;Times New Roman" w:cs="Times New Roman;Times New Roman"/>
          <w:spacing w:val="0"/>
          <w:sz w:val="24"/>
          <w:sz w:val="24"/>
          <w:szCs w:val="26"/>
          <w:rtl w:val="true"/>
        </w:rPr>
        <w:t xml:space="preserve">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להלן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המערער</w:t>
      </w:r>
      <w:r>
        <w:rPr>
          <w:rFonts w:cs="Times New Roman;Times New Roman" w:ascii="Times New Roman;Times New Roman" w:hAnsi="Times New Roman;Times New Roman"/>
          <w:spacing w:val="0"/>
          <w:sz w:val="24"/>
          <w:szCs w:val="26"/>
          <w:rtl w:val="true"/>
        </w:rPr>
        <w:t xml:space="preserve">) </w:t>
      </w:r>
      <w:r>
        <w:rPr>
          <w:rFonts w:cs="Times New Roman;Times New Roman" w:ascii="Times New Roman;Times New Roman" w:hAnsi="Times New Roman;Times New Roman"/>
          <w:spacing w:val="0"/>
          <w:sz w:val="24"/>
          <w:szCs w:val="26"/>
        </w:rPr>
        <w:t>18</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חודשי מאסר בפועל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המערער משיג על חומרת העונש ואילו המדינה על קוּלתו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רקע</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המערער הודה במסגרת הסדר הטיעון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כי ייבא במהלך השנים </w:t>
      </w:r>
      <w:r>
        <w:rPr>
          <w:rFonts w:cs="Times New Roman;Times New Roman" w:ascii="Times New Roman;Times New Roman" w:hAnsi="Times New Roman;Times New Roman"/>
          <w:spacing w:val="0"/>
          <w:sz w:val="24"/>
          <w:szCs w:val="26"/>
        </w:rPr>
        <w:t>2015-2011</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תוך קשירת קשר עם אחרים</w:t>
      </w:r>
      <w:r>
        <w:rPr>
          <w:rFonts w:cs="Times New Roman;Times New Roman" w:ascii="Times New Roman;Times New Roman" w:hAnsi="Times New Roman;Times New Roman"/>
          <w:spacing w:val="0"/>
          <w:sz w:val="24"/>
          <w:szCs w:val="26"/>
          <w:rtl w:val="true"/>
        </w:rPr>
        <w:t xml:space="preserve">, </w:t>
      </w:r>
      <w:r>
        <w:rPr>
          <w:rFonts w:cs="Times New Roman;Times New Roman" w:ascii="Times New Roman;Times New Roman" w:hAnsi="Times New Roman;Times New Roman"/>
          <w:spacing w:val="0"/>
          <w:sz w:val="24"/>
          <w:szCs w:val="26"/>
        </w:rPr>
        <w:t>2.5</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מיליון ביצים שהוכנסו לישראל שלא כדין משטחי הרשות הפלסטינית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מתוך כוונה למוכרן בישראל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וזאת בלי שעברו מיון ופיקוח וטרינרי כנדרש על פי דין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אשר מטרתו המרכזית מניעה של הפצת מחלת הסלמונלה שהינה מחלה מסוכנת וקטלנית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תוך מתן הנחיות של המערער לספקי הביצים להטביען בחותמות מזויפות על מנת שייחזו ככאלה שעברו מיון ופיקוח</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נמכרו לכל הפחות </w:t>
      </w:r>
      <w:r>
        <w:rPr>
          <w:rFonts w:cs="Times New Roman;Times New Roman" w:ascii="Times New Roman;Times New Roman" w:hAnsi="Times New Roman;Times New Roman"/>
          <w:spacing w:val="0"/>
          <w:sz w:val="24"/>
          <w:szCs w:val="26"/>
        </w:rPr>
        <w:t>1,750,000</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ביצים מוברחות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בהמשך לפעילות הברחת הביצים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האישום הראשון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ביצע המערער עבירות מס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אי דיווח על הכנסות בגובה </w:t>
      </w:r>
      <w:r>
        <w:rPr>
          <w:rFonts w:cs="Times New Roman;Times New Roman" w:ascii="Times New Roman;Times New Roman" w:hAnsi="Times New Roman;Times New Roman"/>
          <w:spacing w:val="0"/>
          <w:sz w:val="24"/>
          <w:szCs w:val="26"/>
        </w:rPr>
        <w:t>2.6</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מיליון ₪ כמתואר באישום השני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וכן עבירות של הלבנת הון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בסכום הכנסות העולה על </w:t>
      </w:r>
      <w:r>
        <w:rPr>
          <w:rFonts w:cs="Times New Roman;Times New Roman" w:ascii="Times New Roman;Times New Roman" w:hAnsi="Times New Roman;Times New Roman"/>
          <w:spacing w:val="0"/>
          <w:sz w:val="24"/>
          <w:szCs w:val="26"/>
        </w:rPr>
        <w:t>1.3</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מיליון ₪ כמתואר באישום השלישי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בסופו של יום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הושתו על המערער העונשים הבאים</w:t>
      </w:r>
      <w:r>
        <w:rPr>
          <w:rFonts w:cs="Times New Roman;Times New Roman" w:ascii="Times New Roman;Times New Roman" w:hAnsi="Times New Roman;Times New Roman"/>
          <w:spacing w:val="0"/>
          <w:sz w:val="24"/>
          <w:szCs w:val="26"/>
          <w:rtl w:val="true"/>
        </w:rPr>
        <w:t xml:space="preserve">: </w:t>
      </w:r>
      <w:r>
        <w:rPr>
          <w:rFonts w:cs="Times New Roman;Times New Roman" w:ascii="Times New Roman;Times New Roman" w:hAnsi="Times New Roman;Times New Roman"/>
          <w:spacing w:val="0"/>
          <w:sz w:val="24"/>
          <w:szCs w:val="26"/>
        </w:rPr>
        <w:t>16</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חודשי מאסר בפועל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בניכוי ימי מעצרו מאחורי סורג ובריח</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הפעלת מאסר מותנה של ארבעה חודשים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חציו במצטבר וחציו בחופף</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כך שסך הכל ירצה המערער </w:t>
      </w:r>
      <w:r>
        <w:rPr>
          <w:rFonts w:cs="Times New Roman;Times New Roman" w:ascii="Times New Roman;Times New Roman" w:hAnsi="Times New Roman;Times New Roman"/>
          <w:spacing w:val="0"/>
          <w:sz w:val="24"/>
          <w:szCs w:val="26"/>
        </w:rPr>
        <w:t>18</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חודשי מאסר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ועשרה חודשי מאסר על תנאי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כן אושר ההסדר אליו הגיעו הצדדים לעניין החילוט</w:t>
      </w: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ascii="Times New Roman;Times New Roman" w:hAnsi="Times New Roman;Times New Roman" w:cs="Times New Roman;Times New Roman"/>
          <w:spacing w:val="0"/>
          <w:sz w:val="24"/>
          <w:sz w:val="24"/>
          <w:szCs w:val="26"/>
          <w:rtl w:val="true"/>
        </w:rPr>
        <w:t>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העליון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מפי </w:t>
      </w:r>
      <w:r>
        <w:rPr>
          <w:rFonts w:ascii="Times New Roman;Times New Roman" w:hAnsi="Times New Roman;Times New Roman" w:cs="Times New Roman;Times New Roman"/>
          <w:spacing w:val="0"/>
          <w:sz w:val="24"/>
          <w:sz w:val="24"/>
          <w:szCs w:val="26"/>
          <w:rtl w:val="true"/>
        </w:rPr>
        <w:t>השופט 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קרא</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קיבל את ערעור המדינה ודחה את ערעור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מהטעמים הבאים</w:t>
      </w: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מושכלת יסוד היא כי ערכאת הערעור אינה ממהרת להתערב בענישה שקבעה הערכאה הדיונית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בפרט שעה שמדובר בערעור המדינה על קוּלת העונש</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והתערבות שמורה למקרים חריגים בהם נפלה טעות מהותית בגזר הדין או</w:t>
      </w:r>
      <w:r>
        <w:rPr>
          <w:rFonts w:ascii="Times New Roman;Times New Roman" w:hAnsi="Times New Roman;Times New Roman" w:cs="Times New Roman;Times New Roman"/>
          <w:spacing w:val="0"/>
          <w:sz w:val="24"/>
          <w:sz w:val="24"/>
          <w:szCs w:val="26"/>
          <w:rtl w:val="true"/>
        </w:rPr>
        <w:t xml:space="preserve"> </w:t>
      </w:r>
      <w:r>
        <w:rPr>
          <w:rFonts w:ascii="Times New Roman;Times New Roman" w:hAnsi="Times New Roman;Times New Roman" w:cs="Times New Roman;Times New Roman"/>
          <w:spacing w:val="0"/>
          <w:sz w:val="24"/>
          <w:sz w:val="24"/>
          <w:szCs w:val="26"/>
          <w:rtl w:val="true"/>
        </w:rPr>
        <w:t>חריגה במידה ניכרת מרמת הענישה הנוהגת או הראויה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העונש שהושת על המערער נכלל בגדר מקרים חריגים אלו</w:t>
      </w: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ראשית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מתחמי הענישה שנקבעו אינם הולמים את המעשים המתוארים בכתב האישום</w:t>
      </w: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המחוזי קבע כי מתחם העונש בגין האישומים הראשון והשלישי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הנוגע לעבירות הברחת הביצים ולעבירה לפי </w:t>
      </w:r>
      <w:hyperlink r:id="rId35">
        <w:r>
          <w:rPr>
            <w:rStyle w:val="Hyperlink"/>
            <w:rFonts w:ascii="Times New Roman;Times New Roman" w:hAnsi="Times New Roman;Times New Roman" w:cs="Times New Roman;Times New Roman"/>
            <w:spacing w:val="0"/>
            <w:sz w:val="24"/>
            <w:sz w:val="24"/>
            <w:szCs w:val="26"/>
            <w:rtl w:val="true"/>
          </w:rPr>
          <w:t>סעיף</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cs="Times New Roman;Times New Roman" w:ascii="Times New Roman;Times New Roman" w:hAnsi="Times New Roman;Times New Roman"/>
            <w:spacing w:val="0"/>
            <w:sz w:val="24"/>
            <w:szCs w:val="26"/>
          </w:rPr>
          <w:t>3</w:t>
        </w:r>
        <w:r>
          <w:rPr>
            <w:rStyle w:val="Hyperlink"/>
            <w:rFonts w:cs="Times New Roman;Times New Roman" w:ascii="Times New Roman;Times New Roman" w:hAnsi="Times New Roman;Times New Roman"/>
            <w:spacing w:val="0"/>
            <w:sz w:val="24"/>
            <w:szCs w:val="26"/>
            <w:rtl w:val="true"/>
          </w:rPr>
          <w:t>(</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tl w:val="true"/>
          </w:rPr>
          <w:t>)</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w:t>
      </w:r>
      <w:hyperlink r:id="rId36">
        <w:r>
          <w:rPr>
            <w:rStyle w:val="Hyperlink"/>
            <w:rFonts w:ascii="Times New Roman;Times New Roman" w:hAnsi="Times New Roman;Times New Roman" w:cs="Times New Roman;Times New Roman"/>
            <w:spacing w:val="0"/>
            <w:sz w:val="24"/>
            <w:sz w:val="24"/>
            <w:szCs w:val="26"/>
            <w:rtl w:val="true"/>
          </w:rPr>
          <w:t>חוק</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ascii="Times New Roman;Times New Roman" w:hAnsi="Times New Roman;Times New Roman" w:cs="Times New Roman;Times New Roman"/>
            <w:spacing w:val="0"/>
            <w:sz w:val="24"/>
            <w:sz w:val="24"/>
            <w:szCs w:val="26"/>
            <w:rtl w:val="true"/>
          </w:rPr>
          <w:t>איסור</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ascii="Times New Roman;Times New Roman" w:hAnsi="Times New Roman;Times New Roman" w:cs="Times New Roman;Times New Roman"/>
            <w:spacing w:val="0"/>
            <w:sz w:val="24"/>
            <w:sz w:val="24"/>
            <w:szCs w:val="26"/>
            <w:rtl w:val="true"/>
          </w:rPr>
          <w:t>הלבנת</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ascii="Times New Roman;Times New Roman" w:hAnsi="Times New Roman;Times New Roman" w:cs="Times New Roman;Times New Roman"/>
            <w:spacing w:val="0"/>
            <w:sz w:val="24"/>
            <w:sz w:val="24"/>
            <w:szCs w:val="26"/>
            <w:rtl w:val="true"/>
          </w:rPr>
          <w:t>הון</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נע בין </w:t>
      </w:r>
      <w:r>
        <w:rPr>
          <w:rFonts w:cs="Times New Roman;Times New Roman" w:ascii="Times New Roman;Times New Roman" w:hAnsi="Times New Roman;Times New Roman"/>
          <w:spacing w:val="0"/>
          <w:sz w:val="24"/>
          <w:szCs w:val="26"/>
        </w:rPr>
        <w:t>10</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חודשים לבין שלוש שנות מאסר בפועל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המערער עמד מאחורי אופרציה שלמה להברחת ביצים לישראל תוך שהוא מרמה את קהל הרוכשים ומזלזל בבריאות הציבור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באופן שעלול להביא להתפרצות של מחלה מסוכנת וקטלנית</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המעשים שביצע המערער חריגים בחומרתם </w:t>
      </w:r>
      <w:r>
        <w:rPr>
          <w:rFonts w:ascii="Times New Roman;Times New Roman" w:hAnsi="Times New Roman;Times New Roman" w:cs="Times New Roman;Times New Roman"/>
          <w:spacing w:val="0"/>
          <w:sz w:val="24"/>
          <w:sz w:val="24"/>
          <w:szCs w:val="26"/>
          <w:rtl w:val="true"/>
        </w:rPr>
        <w:t>–</w:t>
      </w:r>
      <w:r>
        <w:rPr>
          <w:rFonts w:ascii="Times New Roman;Times New Roman" w:hAnsi="Times New Roman;Times New Roman" w:cs="Times New Roman;Times New Roman"/>
          <w:spacing w:val="0"/>
          <w:sz w:val="24"/>
          <w:sz w:val="24"/>
          <w:szCs w:val="26"/>
          <w:rtl w:val="true"/>
        </w:rPr>
        <w:t xml:space="preserve"> הן בשל תקופת ההברחה והן בשל כמויות הביצים שהוברחו והרווחים המשמעותיים שהפיק בגינן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לעבירות אלו מצטרפת עבירה של הלבנת הון לפי </w:t>
      </w:r>
      <w:hyperlink r:id="rId37">
        <w:r>
          <w:rPr>
            <w:rStyle w:val="Hyperlink"/>
            <w:rFonts w:ascii="Times New Roman;Times New Roman" w:hAnsi="Times New Roman;Times New Roman" w:cs="Times New Roman;Times New Roman"/>
            <w:spacing w:val="0"/>
            <w:sz w:val="24"/>
            <w:sz w:val="24"/>
            <w:szCs w:val="26"/>
            <w:rtl w:val="true"/>
          </w:rPr>
          <w:t>סעיף</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cs="Times New Roman;Times New Roman" w:ascii="Times New Roman;Times New Roman" w:hAnsi="Times New Roman;Times New Roman"/>
            <w:spacing w:val="0"/>
            <w:sz w:val="24"/>
            <w:szCs w:val="26"/>
          </w:rPr>
          <w:t>3</w:t>
        </w:r>
        <w:r>
          <w:rPr>
            <w:rStyle w:val="Hyperlink"/>
            <w:rFonts w:cs="Times New Roman;Times New Roman" w:ascii="Times New Roman;Times New Roman" w:hAnsi="Times New Roman;Times New Roman"/>
            <w:spacing w:val="0"/>
            <w:sz w:val="24"/>
            <w:szCs w:val="26"/>
            <w:rtl w:val="true"/>
          </w:rPr>
          <w:t>(</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tl w:val="true"/>
          </w:rPr>
          <w:t>)</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w:t>
      </w:r>
      <w:hyperlink r:id="rId38">
        <w:r>
          <w:rPr>
            <w:rStyle w:val="Hyperlink"/>
            <w:rFonts w:ascii="Times New Roman;Times New Roman" w:hAnsi="Times New Roman;Times New Roman" w:cs="Times New Roman;Times New Roman"/>
            <w:spacing w:val="0"/>
            <w:sz w:val="24"/>
            <w:sz w:val="24"/>
            <w:szCs w:val="26"/>
            <w:rtl w:val="true"/>
          </w:rPr>
          <w:t>חוק</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ascii="Times New Roman;Times New Roman" w:hAnsi="Times New Roman;Times New Roman" w:cs="Times New Roman;Times New Roman"/>
            <w:spacing w:val="0"/>
            <w:sz w:val="24"/>
            <w:sz w:val="24"/>
            <w:szCs w:val="26"/>
            <w:rtl w:val="true"/>
          </w:rPr>
          <w:t>איסור</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ascii="Times New Roman;Times New Roman" w:hAnsi="Times New Roman;Times New Roman" w:cs="Times New Roman;Times New Roman"/>
            <w:spacing w:val="0"/>
            <w:sz w:val="24"/>
            <w:sz w:val="24"/>
            <w:szCs w:val="26"/>
            <w:rtl w:val="true"/>
          </w:rPr>
          <w:t>הלבנת</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ascii="Times New Roman;Times New Roman" w:hAnsi="Times New Roman;Times New Roman" w:cs="Times New Roman;Times New Roman"/>
            <w:spacing w:val="0"/>
            <w:sz w:val="24"/>
            <w:sz w:val="24"/>
            <w:szCs w:val="26"/>
            <w:rtl w:val="true"/>
          </w:rPr>
          <w:t>הון</w:t>
        </w:r>
      </w:hyperlink>
      <w:r>
        <w:rPr>
          <w:rFonts w:ascii="Times New Roman;Times New Roman" w:hAnsi="Times New Roman;Times New Roman" w:cs="Times New Roman;Times New Roman"/>
          <w:spacing w:val="0"/>
          <w:sz w:val="24"/>
          <w:sz w:val="24"/>
          <w:szCs w:val="26"/>
          <w:rtl w:val="true"/>
        </w:rPr>
        <w:t xml:space="preserve"> </w:t>
      </w:r>
      <w:r>
        <w:rPr>
          <w:rFonts w:ascii="Times New Roman;Times New Roman" w:hAnsi="Times New Roman;Times New Roman" w:cs="Times New Roman;Times New Roman"/>
          <w:spacing w:val="0"/>
          <w:sz w:val="24"/>
          <w:sz w:val="24"/>
          <w:szCs w:val="26"/>
          <w:rtl w:val="true"/>
        </w:rPr>
        <w:t>–</w:t>
      </w:r>
      <w:r>
        <w:rPr>
          <w:rFonts w:ascii="Times New Roman;Times New Roman" w:hAnsi="Times New Roman;Times New Roman" w:cs="Times New Roman;Times New Roman"/>
          <w:spacing w:val="0"/>
          <w:sz w:val="24"/>
          <w:sz w:val="24"/>
          <w:szCs w:val="26"/>
          <w:rtl w:val="true"/>
        </w:rPr>
        <w:t xml:space="preserve"> שעונש המקסימום הקבוע בצידה עומד על עשר שנות מאסר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בענייננו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המערער ערבב בין הביצים המוברחות לבין ביצים שקנה כדין בישראל ובין התמורות שקיבל בעבור הביצים השונות על מנת להסתיר את הרכוש האסור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וכן ביצע פעולות שונות לשם העברת הכספים אליו מבלי שיוודע כי הכספים שקיבל הם מעסקו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פעולות אלו מקשות בהתחקות אחר הרכוש האסור ותפיסתו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וכאמור יש לתת לכך משמעות בעת קביעת מתחם הענישה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נוכח כל האמור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נמצא לקבוע כי מתחם הענישה הראוי לעבירות נושא האישומים הראשון והשלישי נע בין </w:t>
      </w:r>
      <w:r>
        <w:rPr>
          <w:rFonts w:cs="Times New Roman;Times New Roman" w:ascii="Times New Roman;Times New Roman" w:hAnsi="Times New Roman;Times New Roman"/>
          <w:spacing w:val="0"/>
          <w:sz w:val="24"/>
          <w:szCs w:val="26"/>
        </w:rPr>
        <w:t>18</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Pr>
        <w:t>36</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חודשי מאסר בפועל</w:t>
      </w: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אשר לאישום השני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הנוגע לעבירות המס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המחוזי קבע מתחם שנע בין שישה חודשים לבין </w:t>
      </w:r>
      <w:r>
        <w:rPr>
          <w:rFonts w:cs="Times New Roman;Times New Roman" w:ascii="Times New Roman;Times New Roman" w:hAnsi="Times New Roman;Times New Roman"/>
          <w:spacing w:val="0"/>
          <w:sz w:val="24"/>
          <w:szCs w:val="26"/>
        </w:rPr>
        <w:t>24</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חודשי מאסר בפועל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גם מתחם זה סוטה לקוּלה מן הנהוג בעבירות דומות וביהמ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מוצא להעמידו בין </w:t>
      </w:r>
      <w:r>
        <w:rPr>
          <w:rFonts w:cs="Times New Roman;Times New Roman" w:ascii="Times New Roman;Times New Roman" w:hAnsi="Times New Roman;Times New Roman"/>
          <w:spacing w:val="0"/>
          <w:sz w:val="24"/>
          <w:szCs w:val="26"/>
        </w:rPr>
        <w:t>12</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Pr>
        <w:t>36</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חודשי מאסר בפועל</w:t>
      </w: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ascii="Times New Roman;Times New Roman" w:hAnsi="Times New Roman;Times New Roman" w:cs="Times New Roman;Times New Roman"/>
          <w:spacing w:val="0"/>
          <w:sz w:val="24"/>
          <w:sz w:val="24"/>
          <w:szCs w:val="26"/>
          <w:rtl w:val="true"/>
        </w:rPr>
        <w:t>שנית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בכל הנוגע לגזירת העונש בתוך המתחם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אינו שותף לקביעתו של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המחוזי כי על העונש לעמוד בתחתיתו של המתחם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אל מול הנתונים המצדדים בהקלת דינו של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ובראשם הודאתו בביצוע העבירות והסרת המחדלים </w:t>
      </w:r>
      <w:r>
        <w:rPr>
          <w:rFonts w:ascii="Times New Roman;Times New Roman" w:hAnsi="Times New Roman;Times New Roman" w:cs="Times New Roman;Times New Roman"/>
          <w:spacing w:val="0"/>
          <w:sz w:val="24"/>
          <w:sz w:val="24"/>
          <w:szCs w:val="26"/>
          <w:rtl w:val="true"/>
        </w:rPr>
        <w:t>–</w:t>
      </w:r>
      <w:r>
        <w:rPr>
          <w:rFonts w:ascii="Times New Roman;Times New Roman" w:hAnsi="Times New Roman;Times New Roman" w:cs="Times New Roman;Times New Roman"/>
          <w:spacing w:val="0"/>
          <w:sz w:val="24"/>
          <w:sz w:val="24"/>
          <w:szCs w:val="26"/>
          <w:rtl w:val="true"/>
        </w:rPr>
        <w:t xml:space="preserve"> עומדות שוות מעמד הרשעותיו הקודמות</w:t>
      </w:r>
      <w:r>
        <w:rPr>
          <w:rFonts w:cs="Times New Roman;Times New Roman" w:ascii="Times New Roman;Times New Roman" w:hAnsi="Times New Roman;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לפני סיום הוער כי היות ועסקינן בעבירות כלכליות חמורות בהיקפים מהותיים שנעשו לשם הפקת רווח כספי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יש טעם בעתירת המדינה להטלת קנס כספי משמעותי על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עם זאת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בנסיבות העניין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ובשים לב להסרת המחדלים על ידי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לחילוט עליו הוסכם בהסדר הטיעון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ולתקופה בה שהה המערער במעצר בפיקוח אלקטרוני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סבור כי המערער ספג פגיעה כלכלית המאפשרת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לפנים משורת הדין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להימנע מהטלת קנס במקרה הנוכחי</w:t>
      </w: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ascii="Times New Roman;Times New Roman" w:hAnsi="Times New Roman;Times New Roman" w:cs="Times New Roman;Times New Roman"/>
          <w:spacing w:val="0"/>
          <w:sz w:val="24"/>
          <w:sz w:val="24"/>
          <w:szCs w:val="26"/>
          <w:rtl w:val="true"/>
        </w:rPr>
        <w:t>נוכח כל האמור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ובשים לב לכלל לפיו ערכאת הערעור אינה ממצה את הדין בעת קבלת ערעור התביעה על חומרת העונש</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הוחלט להעמיד את עונשו של המערער בגין הרשעתו בשלושת האישומים על </w:t>
      </w:r>
      <w:r>
        <w:rPr>
          <w:rFonts w:cs="Times New Roman;Times New Roman" w:ascii="Times New Roman;Times New Roman" w:hAnsi="Times New Roman;Times New Roman"/>
          <w:spacing w:val="0"/>
          <w:sz w:val="24"/>
          <w:szCs w:val="26"/>
        </w:rPr>
        <w:t>28</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חודשי מאסר בפועל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יתר חלקי גזר הדין יוותרו על כנם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כך שהמערער ירצה מחצית מעונש המאסר המותנה בן ארבעת החודשים חציו בחופף לעונשו זה וחציו במצטבר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ובסך הכל ירצה המערער עונש של </w:t>
      </w:r>
      <w:r>
        <w:rPr>
          <w:rFonts w:cs="Times New Roman;Times New Roman" w:ascii="Times New Roman;Times New Roman" w:hAnsi="Times New Roman;Times New Roman"/>
          <w:spacing w:val="0"/>
          <w:sz w:val="24"/>
          <w:szCs w:val="26"/>
        </w:rPr>
        <w:t>30</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חודשי מאסר בפועל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בניכוי ימי מעצרו מאחורי סורג ובריח</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 המאסר המותנה בן עשרת החודשים שקבע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המחוזי יעמוד בתוקף גם הוא</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pacing w:val="0"/>
          <w:sz w:val="24"/>
          <w:szCs w:val="26"/>
        </w:rPr>
      </w:pPr>
      <w:r>
        <w:rPr>
          <w:rFonts w:cs="FrankRuehl" w:ascii="FrankRuehl" w:hAnsi="FrankRuehl"/>
          <w:spacing w:val="0"/>
          <w:sz w:val="24"/>
          <w:szCs w:val="26"/>
          <w:rtl w:val="true"/>
        </w:rPr>
      </w:r>
      <w:bookmarkStart w:id="8" w:name="ABSTRACT_END"/>
      <w:bookmarkStart w:id="9" w:name="ABSTRACT_END"/>
      <w:bookmarkEnd w:id="9"/>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0" w:name="PsakDin"/>
            <w:bookmarkStart w:id="11" w:name="BeginProtocol"/>
            <w:bookmarkStart w:id="12" w:name="secretary"/>
            <w:bookmarkEnd w:id="10"/>
            <w:bookmarkEnd w:id="11"/>
            <w:bookmarkEnd w:id="12"/>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3" w:name="Writer_Name"/>
      <w:bookmarkEnd w:id="13"/>
      <w:r>
        <w:rPr>
          <w:rFonts w:cs="Miriam"/>
          <w:sz w:val="24"/>
          <w:sz w:val="24"/>
          <w:szCs w:val="24"/>
          <w:u w:val="single"/>
          <w:rtl w:val="true"/>
        </w:rPr>
        <w:t>השופט</w:t>
      </w:r>
      <w:r>
        <w:rPr>
          <w:rFonts w:cs="Times New Roman;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Ruller4"/>
        <w:ind w:end="0"/>
        <w:jc w:val="both"/>
        <w:rPr>
          <w:rFonts w:ascii="Century" w:hAnsi="Century" w:cs="Century"/>
          <w:sz w:val="24"/>
          <w:szCs w:val="24"/>
          <w:u w:val="single"/>
        </w:rPr>
      </w:pPr>
      <w:r>
        <w:rPr>
          <w:rFonts w:cs="Century" w:ascii="Century" w:hAnsi="Century"/>
          <w:sz w:val="24"/>
          <w:szCs w:val="24"/>
          <w:u w:val="single"/>
          <w:rtl w:val="true"/>
        </w:rPr>
      </w:r>
    </w:p>
    <w:p>
      <w:pPr>
        <w:pStyle w:val="Ruller4"/>
        <w:ind w:firstLine="720" w:end="0"/>
        <w:jc w:val="both"/>
        <w:rPr>
          <w:rFonts w:ascii="Century" w:hAnsi="Century" w:cs="Century"/>
        </w:rPr>
      </w:pPr>
      <w:r>
        <w:rPr>
          <w:rtl w:val="true"/>
        </w:rPr>
        <w:tab/>
      </w:r>
      <w:r>
        <w:rPr>
          <w:rtl w:val="true"/>
        </w:rPr>
        <w:t>שני</w:t>
      </w:r>
      <w:r>
        <w:rPr>
          <w:rFonts w:eastAsia="Arial TUR;Arial" w:cs="Arial TUR;Arial"/>
          <w:rtl w:val="true"/>
        </w:rPr>
        <w:t xml:space="preserve"> </w:t>
      </w:r>
      <w:r>
        <w:rPr>
          <w:rtl w:val="true"/>
        </w:rPr>
        <w:t>ערעורים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בירושלים</w:t>
      </w:r>
      <w:r>
        <w:rPr>
          <w:rFonts w:eastAsia="Arial TUR;Arial" w:cs="Arial TUR;Arial"/>
          <w:rtl w:val="true"/>
        </w:rPr>
        <w:t xml:space="preserve"> </w:t>
      </w:r>
      <w:r>
        <w:rPr>
          <w:rtl w:val="true"/>
        </w:rPr>
        <w:t>(</w:t>
      </w:r>
      <w:r>
        <w:rPr>
          <w:rtl w:val="true"/>
        </w:rPr>
        <w:t>כב</w:t>
      </w:r>
      <w:r>
        <w:rPr>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טפרברג</w:t>
      </w:r>
      <w:r>
        <w:rPr>
          <w:rFonts w:cs="Century" w:ascii="Century" w:hAnsi="Century"/>
          <w:rtl w:val="true"/>
        </w:rPr>
        <w:t xml:space="preserve">) </w:t>
      </w:r>
      <w:r>
        <w:rPr>
          <w:rFonts w:ascii="Century" w:hAnsi="Century" w:cs="Century"/>
          <w:rtl w:val="true"/>
        </w:rPr>
        <w:t>ב</w:t>
      </w:r>
      <w:hyperlink r:id="rId39">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40071-07-15</w:t>
        </w:r>
      </w:hyperlink>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 xml:space="preserve">מיום </w:t>
      </w:r>
      <w:r>
        <w:rPr>
          <w:rFonts w:cs="Century" w:ascii="Century" w:hAnsi="Century"/>
        </w:rPr>
        <w:t>20.9.2018</w:t>
      </w:r>
      <w:r>
        <w:rPr>
          <w:rFonts w:cs="Century" w:ascii="Century" w:hAnsi="Century"/>
          <w:rtl w:val="true"/>
        </w:rPr>
        <w:t xml:space="preserve">. </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7760/18</w:t>
      </w:r>
      <w:r>
        <w:rPr>
          <w:rFonts w:cs="Century" w:ascii="Century" w:hAnsi="Century"/>
          <w:rtl w:val="true"/>
        </w:rPr>
        <w:t xml:space="preserve"> </w:t>
      </w:r>
      <w:r>
        <w:rPr>
          <w:rFonts w:ascii="Century" w:hAnsi="Century" w:cs="Century"/>
          <w:rtl w:val="true"/>
        </w:rPr>
        <w:t xml:space="preserve">הוא ערעורו של הנאשם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המערער</w:t>
      </w:r>
      <w:r>
        <w:rPr>
          <w:rFonts w:cs="Century" w:ascii="Century" w:hAnsi="Century"/>
          <w:rtl w:val="true"/>
        </w:rPr>
        <w:t xml:space="preserve">) </w:t>
      </w:r>
      <w:r>
        <w:rPr>
          <w:rFonts w:ascii="Century" w:hAnsi="Century" w:cs="Century"/>
          <w:rtl w:val="true"/>
        </w:rPr>
        <w:t>על חומרת העונש ו</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7834/18</w:t>
      </w:r>
      <w:r>
        <w:rPr>
          <w:rFonts w:cs="Century" w:ascii="Century" w:hAnsi="Century"/>
          <w:rtl w:val="true"/>
        </w:rPr>
        <w:t xml:space="preserve"> </w:t>
      </w:r>
      <w:r>
        <w:rPr>
          <w:rFonts w:ascii="Century" w:hAnsi="Century" w:cs="Century"/>
          <w:rtl w:val="true"/>
        </w:rPr>
        <w:t>הוא ערעור המדינה על קוּלתו</w:t>
      </w:r>
      <w:r>
        <w:rPr>
          <w:rFonts w:cs="Century" w:ascii="Century" w:hAnsi="Century"/>
          <w:rtl w:val="true"/>
        </w:rPr>
        <w:t>.</w:t>
      </w:r>
    </w:p>
    <w:p>
      <w:pPr>
        <w:pStyle w:val="Ruller4"/>
        <w:ind w:firstLine="720"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רקע</w:t>
      </w:r>
    </w:p>
    <w:p>
      <w:pPr>
        <w:pStyle w:val="Ruller4"/>
        <w:ind w:firstLine="720" w:end="0"/>
        <w:jc w:val="both"/>
        <w:rPr>
          <w:rFonts w:ascii="Century" w:hAnsi="Century" w:cs="Century"/>
          <w:b/>
          <w:spacing w:val="0"/>
          <w:szCs w:val="24"/>
        </w:rPr>
      </w:pPr>
      <w:r>
        <w:rPr>
          <w:rFonts w:cs="Century" w:ascii="Century" w:hAnsi="Century"/>
          <w:b/>
          <w:spacing w:val="0"/>
          <w:szCs w:val="24"/>
          <w:rtl w:val="true"/>
        </w:rPr>
      </w:r>
    </w:p>
    <w:p>
      <w:pPr>
        <w:pStyle w:val="Ruller41"/>
        <w:numPr>
          <w:ilvl w:val="0"/>
          <w:numId w:val="1"/>
        </w:numPr>
        <w:ind w:hanging="0" w:start="0" w:end="0"/>
        <w:jc w:val="both"/>
        <w:rPr/>
      </w:pPr>
      <w:r>
        <w:rPr>
          <w:rtl w:val="true"/>
        </w:rPr>
        <w:t>המערער הורשע על פי הודאתו</w:t>
      </w:r>
      <w:r>
        <w:rPr>
          <w:rtl w:val="true"/>
        </w:rPr>
        <w:t xml:space="preserve">, </w:t>
      </w:r>
      <w:r>
        <w:rPr>
          <w:rtl w:val="true"/>
        </w:rPr>
        <w:t>שניתנה במסגרת הסדר טיעון</w:t>
      </w:r>
      <w:r>
        <w:rPr>
          <w:rtl w:val="true"/>
        </w:rPr>
        <w:t xml:space="preserve">, </w:t>
      </w:r>
      <w:r>
        <w:rPr>
          <w:rtl w:val="true"/>
        </w:rPr>
        <w:t>בכתב אישום המחזיק שלושה אישומים</w:t>
      </w:r>
      <w:r>
        <w:rPr>
          <w:rtl w:val="true"/>
        </w:rPr>
        <w:t xml:space="preserve">. </w:t>
      </w:r>
      <w:r>
        <w:rPr>
          <w:rtl w:val="true"/>
        </w:rPr>
        <w:t>על פי כתב האישום</w:t>
      </w:r>
      <w:r>
        <w:rPr>
          <w:rtl w:val="true"/>
        </w:rPr>
        <w:t xml:space="preserve">, </w:t>
      </w:r>
      <w:r>
        <w:rPr>
          <w:rtl w:val="true"/>
        </w:rPr>
        <w:t>המערער</w:t>
      </w:r>
      <w:r>
        <w:rPr>
          <w:rtl w:val="true"/>
        </w:rPr>
        <w:t xml:space="preserve">, </w:t>
      </w:r>
      <w:r>
        <w:rPr>
          <w:rtl w:val="true"/>
        </w:rPr>
        <w:t>בעל עסק לשיווק ביצים</w:t>
      </w:r>
      <w:r>
        <w:rPr>
          <w:rtl w:val="true"/>
        </w:rPr>
        <w:t xml:space="preserve">, </w:t>
      </w:r>
      <w:r>
        <w:rPr>
          <w:rtl w:val="true"/>
        </w:rPr>
        <w:t xml:space="preserve">ייבא במהלך השנים </w:t>
      </w:r>
      <w:r>
        <w:rPr/>
        <w:t>2015-2011</w:t>
      </w:r>
      <w:r>
        <w:rPr>
          <w:rtl w:val="true"/>
        </w:rPr>
        <w:t xml:space="preserve">, </w:t>
      </w:r>
      <w:r>
        <w:rPr>
          <w:rtl w:val="true"/>
        </w:rPr>
        <w:t>תוך קשירת קשר עם אחרים</w:t>
      </w:r>
      <w:r>
        <w:rPr>
          <w:rtl w:val="true"/>
        </w:rPr>
        <w:t xml:space="preserve">, </w:t>
      </w:r>
      <w:r>
        <w:rPr>
          <w:rtl w:val="true"/>
        </w:rPr>
        <w:t xml:space="preserve">ביצים שהוכנסו לישראל שלא כדין משטחי הרשות הפלסטינית </w:t>
      </w:r>
      <w:r>
        <w:rPr>
          <w:rtl w:val="true"/>
        </w:rPr>
        <w:t>(</w:t>
      </w:r>
      <w:r>
        <w:rPr>
          <w:rtl w:val="true"/>
        </w:rPr>
        <w:t>להלן</w:t>
      </w:r>
      <w:r>
        <w:rPr>
          <w:rtl w:val="true"/>
        </w:rPr>
        <w:t xml:space="preserve">: </w:t>
      </w:r>
      <w:r>
        <w:rPr>
          <w:rFonts w:ascii="Century" w:hAnsi="Century" w:cs="Miriam"/>
          <w:b/>
          <w:b/>
          <w:spacing w:val="0"/>
          <w:sz w:val="22"/>
          <w:sz w:val="22"/>
          <w:szCs w:val="24"/>
          <w:rtl w:val="true"/>
        </w:rPr>
        <w:t>הרשות</w:t>
      </w:r>
      <w:r>
        <w:rPr>
          <w:rFonts w:cs="Century" w:ascii="Century" w:hAnsi="Century"/>
          <w:sz w:val="22"/>
          <w:rtl w:val="true"/>
        </w:rPr>
        <w:t>)</w:t>
      </w:r>
      <w:r>
        <w:rPr>
          <w:rtl w:val="true"/>
        </w:rPr>
        <w:t xml:space="preserve">, </w:t>
      </w:r>
      <w:r>
        <w:rPr>
          <w:rtl w:val="true"/>
        </w:rPr>
        <w:t>מתוך כוונה למוכרן בישראל</w:t>
      </w:r>
      <w:r>
        <w:rPr>
          <w:rtl w:val="true"/>
        </w:rPr>
        <w:t xml:space="preserve">, </w:t>
      </w:r>
      <w:r>
        <w:rPr>
          <w:rtl w:val="true"/>
        </w:rPr>
        <w:t xml:space="preserve">וזאת בלי שעברו מיון ופיקוח וטרינרי כנדרש על פי דין </w:t>
      </w:r>
      <w:r>
        <w:rPr>
          <w:rtl w:val="true"/>
        </w:rPr>
        <w:t>(</w:t>
      </w:r>
      <w:r>
        <w:rPr>
          <w:rtl w:val="true"/>
        </w:rPr>
        <w:t>להלן</w:t>
      </w:r>
      <w:r>
        <w:rPr>
          <w:rtl w:val="true"/>
        </w:rPr>
        <w:t xml:space="preserve">: </w:t>
      </w:r>
      <w:r>
        <w:rPr>
          <w:rFonts w:ascii="Century" w:hAnsi="Century" w:cs="Miriam"/>
          <w:b/>
          <w:b/>
          <w:spacing w:val="0"/>
          <w:sz w:val="22"/>
          <w:sz w:val="22"/>
          <w:szCs w:val="24"/>
          <w:rtl w:val="true"/>
        </w:rPr>
        <w:t>הביצים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המוברחות</w:t>
      </w:r>
      <w:r>
        <w:rPr>
          <w:rFonts w:cs="Century" w:ascii="Century" w:hAnsi="Century"/>
          <w:sz w:val="22"/>
          <w:rtl w:val="true"/>
        </w:rPr>
        <w:t>)</w:t>
      </w:r>
      <w:r>
        <w:rPr>
          <w:rtl w:val="true"/>
        </w:rPr>
        <w:t xml:space="preserve">. </w:t>
      </w:r>
      <w:r>
        <w:rPr>
          <w:rtl w:val="true"/>
        </w:rPr>
        <w:t>כפי שהוסבר בהרחבה בכתב האישום</w:t>
      </w:r>
      <w:r>
        <w:rPr>
          <w:rtl w:val="true"/>
        </w:rPr>
        <w:t xml:space="preserve">, </w:t>
      </w:r>
      <w:r>
        <w:rPr>
          <w:rtl w:val="true"/>
        </w:rPr>
        <w:t>ביצה מותרת לשיווק בישראל רק אם הוטלה בישראל ועברה תהליך מיון ופיקוח וטרינרי</w:t>
      </w:r>
      <w:r>
        <w:rPr>
          <w:rtl w:val="true"/>
        </w:rPr>
        <w:t xml:space="preserve">, </w:t>
      </w:r>
      <w:r>
        <w:rPr>
          <w:rtl w:val="true"/>
        </w:rPr>
        <w:t>שמטרתו המרכזית היא מניעה של הפצת מחלת הסלמונלה</w:t>
      </w:r>
      <w:r>
        <w:rPr>
          <w:rtl w:val="true"/>
        </w:rPr>
        <w:t xml:space="preserve">, </w:t>
      </w:r>
      <w:r>
        <w:rPr>
          <w:rtl w:val="true"/>
        </w:rPr>
        <w:t>מחלה מסוכנת העלולה לגרום למוות</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על מנת לשווק את הביצים המוברחות בישראל ולהציגן כביצים שעברו את תהליך המיון והפיקוח כנדרש</w:t>
      </w:r>
      <w:r>
        <w:rPr>
          <w:rtl w:val="true"/>
        </w:rPr>
        <w:t xml:space="preserve">, </w:t>
      </w:r>
      <w:r>
        <w:rPr>
          <w:rtl w:val="true"/>
        </w:rPr>
        <w:t>נהג המערער לבקש מספקי הביצים ברשות</w:t>
      </w:r>
      <w:r>
        <w:rPr>
          <w:rtl w:val="true"/>
        </w:rPr>
        <w:t xml:space="preserve">, </w:t>
      </w:r>
      <w:r>
        <w:rPr>
          <w:rtl w:val="true"/>
        </w:rPr>
        <w:t>חלקם הואשמו גם הם תחת אותו כתב אישום</w:t>
      </w:r>
      <w:r>
        <w:rPr>
          <w:rtl w:val="true"/>
        </w:rPr>
        <w:t xml:space="preserve">, </w:t>
      </w:r>
      <w:r>
        <w:rPr>
          <w:rtl w:val="true"/>
        </w:rPr>
        <w:t>להטביע בביצים המוברחות חותמות ובכך ליצור מצג כוזב לפיו הביצים עברו את הליך המיון והפיקוח כנדרש</w:t>
      </w:r>
      <w:r>
        <w:rPr>
          <w:rtl w:val="true"/>
        </w:rPr>
        <w:t xml:space="preserve">. </w:t>
      </w:r>
      <w:r>
        <w:rPr>
          <w:rtl w:val="true"/>
        </w:rPr>
        <w:t>המערער שיווק את הביצים מעסקו</w:t>
      </w:r>
      <w:r>
        <w:rPr>
          <w:rtl w:val="true"/>
        </w:rPr>
        <w:t xml:space="preserve">, </w:t>
      </w:r>
      <w:r>
        <w:rPr>
          <w:rtl w:val="true"/>
        </w:rPr>
        <w:t>והעסיק נהגים</w:t>
      </w:r>
      <w:r>
        <w:rPr>
          <w:rtl w:val="true"/>
        </w:rPr>
        <w:t xml:space="preserve">, </w:t>
      </w:r>
      <w:r>
        <w:rPr>
          <w:rtl w:val="true"/>
        </w:rPr>
        <w:t>שליחים ועובדים אחרים מטעמו לשם הברחת הביצים משטחי הרשות</w:t>
      </w:r>
      <w:r>
        <w:rPr>
          <w:rtl w:val="true"/>
        </w:rPr>
        <w:t xml:space="preserve">, </w:t>
      </w:r>
      <w:r>
        <w:rPr>
          <w:rtl w:val="true"/>
        </w:rPr>
        <w:t>איחסונן</w:t>
      </w:r>
      <w:r>
        <w:rPr>
          <w:rtl w:val="true"/>
        </w:rPr>
        <w:t xml:space="preserve">, </w:t>
      </w:r>
      <w:r>
        <w:rPr>
          <w:rtl w:val="true"/>
        </w:rPr>
        <w:t>חלוקתן לבתי עסק ומכירתן ללקוחות פרטיים</w:t>
      </w:r>
      <w:r>
        <w:rPr>
          <w:rtl w:val="true"/>
        </w:rPr>
        <w:t xml:space="preserve">. </w:t>
      </w:r>
      <w:r>
        <w:rPr>
          <w:rtl w:val="true"/>
        </w:rPr>
        <w:t>במהלך פעילות העסק</w:t>
      </w:r>
      <w:r>
        <w:rPr>
          <w:rtl w:val="true"/>
        </w:rPr>
        <w:t xml:space="preserve">, </w:t>
      </w:r>
      <w:r>
        <w:rPr>
          <w:rtl w:val="true"/>
        </w:rPr>
        <w:t>מכר המערער בכל שבוע לכל הפחות שש מאות תבניות ביצים מוברחות</w:t>
      </w:r>
      <w:r>
        <w:rPr>
          <w:rtl w:val="true"/>
        </w:rPr>
        <w:t xml:space="preserve">, </w:t>
      </w:r>
      <w:r>
        <w:rPr>
          <w:rtl w:val="true"/>
        </w:rPr>
        <w:t>במחיר ממוצע של כ</w:t>
      </w:r>
      <w:r>
        <w:rPr>
          <w:rtl w:val="true"/>
        </w:rPr>
        <w:t>-</w:t>
      </w:r>
      <w:r>
        <w:rPr/>
        <w:t>23</w:t>
      </w:r>
      <w:r>
        <w:rPr>
          <w:rtl w:val="true"/>
        </w:rPr>
        <w:t xml:space="preserve"> </w:t>
      </w:r>
      <w:r>
        <w:rPr>
          <w:rtl w:val="true"/>
        </w:rPr>
        <w:t>ש</w:t>
      </w:r>
      <w:r>
        <w:rPr>
          <w:rtl w:val="true"/>
        </w:rPr>
        <w:t>"</w:t>
      </w:r>
      <w:r>
        <w:rPr>
          <w:rtl w:val="true"/>
        </w:rPr>
        <w:t>ח לתבנית ללקוחות שסברו כי מדובר בביצים שהוטלו בישראל ועברו את תהליך המיון והפיקוח כדין</w:t>
      </w:r>
      <w:r>
        <w:rPr>
          <w:rtl w:val="true"/>
        </w:rPr>
        <w:t xml:space="preserve">. </w:t>
      </w:r>
      <w:r>
        <w:rPr>
          <w:rtl w:val="true"/>
        </w:rPr>
        <w:t>בכך קיבל המערער במרמה</w:t>
      </w:r>
      <w:r>
        <w:rPr>
          <w:rtl w:val="true"/>
        </w:rPr>
        <w:t xml:space="preserve">, </w:t>
      </w:r>
      <w:r>
        <w:rPr>
          <w:rtl w:val="true"/>
        </w:rPr>
        <w:t>יחד עם אחרים</w:t>
      </w:r>
      <w:r>
        <w:rPr>
          <w:rtl w:val="true"/>
        </w:rPr>
        <w:t xml:space="preserve">, </w:t>
      </w:r>
      <w:r>
        <w:rPr>
          <w:rtl w:val="true"/>
        </w:rPr>
        <w:t>את התמורה עבור הביצים</w:t>
      </w:r>
      <w:r>
        <w:rPr>
          <w:rtl w:val="true"/>
        </w:rPr>
        <w:t xml:space="preserve">, </w:t>
      </w:r>
      <w:r>
        <w:rPr>
          <w:rtl w:val="true"/>
        </w:rPr>
        <w:t>תוך סיכון בריאות הצרכנים ויצירת מצג שווא כלפיהם</w:t>
      </w:r>
      <w:r>
        <w:rPr>
          <w:rtl w:val="true"/>
        </w:rPr>
        <w:t xml:space="preserve">. </w:t>
      </w:r>
      <w:r>
        <w:rPr>
          <w:rtl w:val="true"/>
        </w:rPr>
        <w:t>בתקופה הרלוונטית ייבא המערער</w:t>
      </w:r>
      <w:r>
        <w:rPr>
          <w:rtl w:val="true"/>
        </w:rPr>
        <w:t xml:space="preserve">, </w:t>
      </w:r>
      <w:r>
        <w:rPr>
          <w:rtl w:val="true"/>
        </w:rPr>
        <w:t>יחד עם אחרים</w:t>
      </w:r>
      <w:r>
        <w:rPr>
          <w:rtl w:val="true"/>
        </w:rPr>
        <w:t xml:space="preserve">, </w:t>
      </w:r>
      <w:r>
        <w:rPr>
          <w:rtl w:val="true"/>
        </w:rPr>
        <w:t xml:space="preserve">לכל הפחות </w:t>
      </w:r>
      <w:r>
        <w:rPr/>
        <w:t>2,500,000</w:t>
      </w:r>
      <w:r>
        <w:rPr>
          <w:rtl w:val="true"/>
        </w:rPr>
        <w:t xml:space="preserve"> </w:t>
      </w:r>
      <w:r>
        <w:rPr>
          <w:rtl w:val="true"/>
        </w:rPr>
        <w:t xml:space="preserve">ביצים מוברחות ומכר לכל הפחות </w:t>
      </w:r>
      <w:r>
        <w:rPr/>
        <w:t>1,750,000</w:t>
      </w:r>
      <w:r>
        <w:rPr>
          <w:rtl w:val="true"/>
        </w:rPr>
        <w:t xml:space="preserve"> </w:t>
      </w:r>
      <w:r>
        <w:rPr>
          <w:rtl w:val="true"/>
        </w:rPr>
        <w:t>ביצים מוברחות</w:t>
      </w:r>
      <w:r>
        <w:rPr>
          <w:rtl w:val="true"/>
        </w:rPr>
        <w:t>.</w:t>
      </w:r>
    </w:p>
    <w:p>
      <w:pPr>
        <w:pStyle w:val="Ruller41"/>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r>
    </w:p>
    <w:p>
      <w:pPr>
        <w:pStyle w:val="Ruller41"/>
        <w:numPr>
          <w:ilvl w:val="0"/>
          <w:numId w:val="0"/>
        </w:numPr>
        <w:ind w:hanging="0" w:start="0" w:end="0"/>
        <w:jc w:val="both"/>
        <w:rPr>
          <w:rFonts w:ascii="Century" w:hAnsi="Century" w:cs="Century"/>
          <w:sz w:val="22"/>
        </w:rPr>
      </w:pPr>
      <w:r>
        <w:rPr>
          <w:rFonts w:cs="Arial TUR;Arial" w:ascii="Arial TUR;Arial" w:hAnsi="Arial TUR;Arial"/>
          <w:sz w:val="22"/>
          <w:rtl w:val="true"/>
        </w:rPr>
        <w:tab/>
      </w:r>
      <w:r>
        <w:rPr>
          <w:rtl w:val="true"/>
        </w:rPr>
        <w:t>בגין האמור יוחסו למבקש באישום הראשון העבירות הבאות</w:t>
      </w:r>
      <w:r>
        <w:rPr>
          <w:rtl w:val="true"/>
        </w:rPr>
        <w:t xml:space="preserve">: </w:t>
      </w:r>
      <w:r>
        <w:rPr>
          <w:rtl w:val="true"/>
        </w:rPr>
        <w:t>קשירת קשר לביצוע פשע</w:t>
      </w:r>
      <w:r>
        <w:rPr>
          <w:rtl w:val="true"/>
        </w:rPr>
        <w:t xml:space="preserve">, </w:t>
      </w:r>
      <w:r>
        <w:rPr>
          <w:rtl w:val="true"/>
        </w:rPr>
        <w:t xml:space="preserve">לפי </w:t>
      </w:r>
      <w:hyperlink r:id="rId40">
        <w:r>
          <w:rPr>
            <w:rStyle w:val="Hyperlink"/>
            <w:color w:val="0000FF"/>
            <w:u w:val="single"/>
            <w:rtl w:val="true"/>
          </w:rPr>
          <w:t>סעיף</w:t>
        </w:r>
        <w:r>
          <w:rPr>
            <w:rStyle w:val="Hyperlink"/>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4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החוק</w:t>
      </w:r>
      <w:r>
        <w:rPr>
          <w:rFonts w:cs="Century" w:ascii="Century" w:hAnsi="Century"/>
          <w:sz w:val="22"/>
          <w:rtl w:val="true"/>
        </w:rPr>
        <w:t>)</w:t>
      </w:r>
      <w:r>
        <w:rPr>
          <w:rtl w:val="true"/>
        </w:rPr>
        <w:t xml:space="preserve">; </w:t>
      </w:r>
      <w:r>
        <w:rPr>
          <w:rtl w:val="true"/>
        </w:rPr>
        <w:t>שימוש במסמך מזויף בכוונה לקבל דבר בנסיבות מחמירות</w:t>
      </w:r>
      <w:r>
        <w:rPr>
          <w:rtl w:val="true"/>
        </w:rPr>
        <w:t xml:space="preserve">, </w:t>
      </w:r>
      <w:r>
        <w:rPr>
          <w:rtl w:val="true"/>
        </w:rPr>
        <w:t xml:space="preserve">לפי </w:t>
      </w:r>
      <w:hyperlink r:id="rId42">
        <w:r>
          <w:rPr>
            <w:rStyle w:val="Hyperlink"/>
            <w:color w:val="0000FF"/>
            <w:u w:val="single"/>
            <w:rtl w:val="true"/>
          </w:rPr>
          <w:t>סעיפים</w:t>
        </w:r>
        <w:r>
          <w:rPr>
            <w:rStyle w:val="Hyperlink"/>
            <w:color w:val="0000FF"/>
            <w:u w:val="single"/>
            <w:rtl w:val="true"/>
          </w:rPr>
          <w:t xml:space="preserve"> </w:t>
        </w:r>
        <w:r>
          <w:rPr>
            <w:rStyle w:val="Hyperlink"/>
            <w:color w:val="0000FF"/>
            <w:u w:val="single"/>
          </w:rPr>
          <w:t>418</w:t>
        </w:r>
      </w:hyperlink>
      <w:r>
        <w:rPr>
          <w:rtl w:val="true"/>
        </w:rPr>
        <w:t xml:space="preserve"> </w:t>
      </w:r>
      <w:r>
        <w:rPr>
          <w:rtl w:val="true"/>
        </w:rPr>
        <w:t>סיפא ו</w:t>
      </w:r>
      <w:r>
        <w:rPr>
          <w:rtl w:val="true"/>
        </w:rPr>
        <w:t>-</w:t>
      </w:r>
      <w:hyperlink r:id="rId43">
        <w:r>
          <w:rPr>
            <w:rStyle w:val="Hyperlink"/>
          </w:rPr>
          <w:t>420</w:t>
        </w:r>
      </w:hyperlink>
      <w:r>
        <w:rPr>
          <w:rtl w:val="true"/>
        </w:rPr>
        <w:t xml:space="preserve"> </w:t>
      </w:r>
      <w:r>
        <w:rPr>
          <w:rtl w:val="true"/>
        </w:rPr>
        <w:t xml:space="preserve">יחד עם </w:t>
      </w:r>
      <w:hyperlink r:id="rId44">
        <w:r>
          <w:rPr>
            <w:rStyle w:val="Hyperlink"/>
            <w:rtl w:val="true"/>
          </w:rPr>
          <w:t>סעיף</w:t>
        </w:r>
        <w:r>
          <w:rPr>
            <w:rStyle w:val="Hyperlink"/>
            <w:rtl w:val="true"/>
          </w:rPr>
          <w:t xml:space="preserve"> </w:t>
        </w:r>
        <w:r>
          <w:rPr>
            <w:rStyle w:val="Hyperlink"/>
          </w:rPr>
          <w:t>29</w:t>
        </w:r>
      </w:hyperlink>
      <w:r>
        <w:rPr>
          <w:rtl w:val="true"/>
        </w:rPr>
        <w:t xml:space="preserve"> </w:t>
      </w:r>
      <w:r>
        <w:rPr>
          <w:rtl w:val="true"/>
        </w:rPr>
        <w:t xml:space="preserve">לחוק </w:t>
      </w:r>
      <w:r>
        <w:rPr>
          <w:rtl w:val="true"/>
        </w:rPr>
        <w:t>(</w:t>
      </w:r>
      <w:r>
        <w:rPr>
          <w:rtl w:val="true"/>
        </w:rPr>
        <w:t>ריבוי עבירות</w:t>
      </w:r>
      <w:r>
        <w:rPr>
          <w:rFonts w:cs="Century" w:ascii="Century" w:hAnsi="Century"/>
          <w:sz w:val="22"/>
          <w:rtl w:val="true"/>
        </w:rPr>
        <w:t xml:space="preserve">); </w:t>
      </w:r>
      <w:r>
        <w:rPr>
          <w:rFonts w:ascii="Century" w:hAnsi="Century" w:cs="Century"/>
          <w:sz w:val="22"/>
          <w:sz w:val="22"/>
          <w:rtl w:val="true"/>
        </w:rPr>
        <w:t>קבלת דבר במרמה בנסיבות מחמירות</w:t>
      </w:r>
      <w:r>
        <w:rPr>
          <w:rFonts w:cs="Century" w:ascii="Century" w:hAnsi="Century"/>
          <w:sz w:val="22"/>
          <w:rtl w:val="true"/>
        </w:rPr>
        <w:t xml:space="preserve">, </w:t>
      </w:r>
      <w:r>
        <w:rPr>
          <w:rFonts w:ascii="Century" w:hAnsi="Century" w:cs="Century"/>
          <w:sz w:val="22"/>
          <w:sz w:val="22"/>
          <w:rtl w:val="true"/>
        </w:rPr>
        <w:t xml:space="preserve">לפי </w:t>
      </w:r>
      <w:hyperlink r:id="rId45">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415</w:t>
        </w:r>
      </w:hyperlink>
      <w:r>
        <w:rPr>
          <w:rFonts w:cs="Century" w:ascii="Century" w:hAnsi="Century"/>
          <w:sz w:val="22"/>
          <w:rtl w:val="true"/>
        </w:rPr>
        <w:t xml:space="preserve"> </w:t>
      </w:r>
      <w:r>
        <w:rPr>
          <w:rFonts w:ascii="Century" w:hAnsi="Century" w:cs="Century"/>
          <w:sz w:val="22"/>
          <w:sz w:val="22"/>
          <w:rtl w:val="true"/>
        </w:rPr>
        <w:t xml:space="preserve">סיפא יחד עם </w:t>
      </w:r>
      <w:hyperlink r:id="rId46">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29</w:t>
        </w:r>
      </w:hyperlink>
      <w:r>
        <w:rPr>
          <w:rFonts w:cs="Century" w:ascii="Century" w:hAnsi="Century"/>
          <w:sz w:val="22"/>
          <w:rtl w:val="true"/>
        </w:rPr>
        <w:t xml:space="preserve"> </w:t>
      </w:r>
      <w:r>
        <w:rPr>
          <w:rFonts w:ascii="Century" w:hAnsi="Century" w:cs="Century"/>
          <w:sz w:val="22"/>
          <w:sz w:val="22"/>
          <w:rtl w:val="true"/>
        </w:rPr>
        <w:t xml:space="preserve">לחוק </w:t>
      </w:r>
      <w:r>
        <w:rPr>
          <w:rFonts w:cs="Century" w:ascii="Century" w:hAnsi="Century"/>
          <w:sz w:val="22"/>
          <w:rtl w:val="true"/>
        </w:rPr>
        <w:t>(</w:t>
      </w:r>
      <w:r>
        <w:rPr>
          <w:rFonts w:ascii="Century" w:hAnsi="Century" w:cs="Century"/>
          <w:sz w:val="22"/>
          <w:sz w:val="22"/>
          <w:rtl w:val="true"/>
        </w:rPr>
        <w:t>ריבוי עבירות</w:t>
      </w:r>
      <w:r>
        <w:rPr>
          <w:rFonts w:cs="Century" w:ascii="Century" w:hAnsi="Century"/>
          <w:sz w:val="22"/>
          <w:rtl w:val="true"/>
        </w:rPr>
        <w:t xml:space="preserve">); </w:t>
      </w:r>
      <w:r>
        <w:rPr>
          <w:rFonts w:ascii="Century" w:hAnsi="Century" w:cs="Century"/>
          <w:sz w:val="22"/>
          <w:sz w:val="22"/>
          <w:rtl w:val="true"/>
        </w:rPr>
        <w:t>עשיית מעשה העלול להפיץ מחלה</w:t>
      </w:r>
      <w:r>
        <w:rPr>
          <w:rFonts w:cs="Century" w:ascii="Century" w:hAnsi="Century"/>
          <w:sz w:val="22"/>
          <w:rtl w:val="true"/>
        </w:rPr>
        <w:t xml:space="preserve">, </w:t>
      </w:r>
      <w:r>
        <w:rPr>
          <w:rFonts w:ascii="Century" w:hAnsi="Century" w:cs="Century"/>
          <w:sz w:val="22"/>
          <w:sz w:val="22"/>
          <w:rtl w:val="true"/>
        </w:rPr>
        <w:t xml:space="preserve">לפי </w:t>
      </w:r>
      <w:hyperlink r:id="rId47">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218</w:t>
        </w:r>
      </w:hyperlink>
      <w:r>
        <w:rPr>
          <w:rFonts w:cs="Century" w:ascii="Century" w:hAnsi="Century"/>
          <w:sz w:val="22"/>
          <w:rtl w:val="true"/>
        </w:rPr>
        <w:t xml:space="preserve"> </w:t>
      </w:r>
      <w:r>
        <w:rPr>
          <w:rFonts w:ascii="Century" w:hAnsi="Century" w:cs="Century"/>
          <w:sz w:val="22"/>
          <w:sz w:val="22"/>
          <w:rtl w:val="true"/>
        </w:rPr>
        <w:t xml:space="preserve">סיפא לחוק יחד עם </w:t>
      </w:r>
      <w:hyperlink r:id="rId48">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29</w:t>
        </w:r>
      </w:hyperlink>
      <w:r>
        <w:rPr>
          <w:rFonts w:cs="Century" w:ascii="Century" w:hAnsi="Century"/>
          <w:sz w:val="22"/>
          <w:rtl w:val="true"/>
        </w:rPr>
        <w:t xml:space="preserve"> </w:t>
      </w:r>
      <w:r>
        <w:rPr>
          <w:rFonts w:ascii="Century" w:hAnsi="Century" w:cs="Century"/>
          <w:sz w:val="22"/>
          <w:sz w:val="22"/>
          <w:rtl w:val="true"/>
        </w:rPr>
        <w:t xml:space="preserve">לחוק </w:t>
      </w:r>
      <w:r>
        <w:rPr>
          <w:rFonts w:cs="Century" w:ascii="Century" w:hAnsi="Century"/>
          <w:sz w:val="22"/>
          <w:rtl w:val="true"/>
        </w:rPr>
        <w:t>(</w:t>
      </w:r>
      <w:r>
        <w:rPr>
          <w:rFonts w:ascii="Century" w:hAnsi="Century" w:cs="Century"/>
          <w:sz w:val="22"/>
          <w:sz w:val="22"/>
          <w:rtl w:val="true"/>
        </w:rPr>
        <w:t>ריבוי עבירות</w:t>
      </w:r>
      <w:r>
        <w:rPr>
          <w:rFonts w:cs="Century" w:ascii="Century" w:hAnsi="Century"/>
          <w:sz w:val="22"/>
          <w:rtl w:val="true"/>
        </w:rPr>
        <w:t xml:space="preserve">); </w:t>
      </w:r>
      <w:r>
        <w:rPr>
          <w:rFonts w:ascii="Century" w:hAnsi="Century" w:cs="Century"/>
          <w:sz w:val="22"/>
          <w:sz w:val="22"/>
          <w:rtl w:val="true"/>
        </w:rPr>
        <w:t>ייבוא מוצרים מבעלי חיים ללא היתר</w:t>
      </w:r>
      <w:r>
        <w:rPr>
          <w:rFonts w:cs="Century" w:ascii="Century" w:hAnsi="Century"/>
          <w:sz w:val="22"/>
          <w:rtl w:val="true"/>
        </w:rPr>
        <w:t xml:space="preserve">, </w:t>
      </w:r>
      <w:r>
        <w:rPr>
          <w:rFonts w:ascii="Century" w:hAnsi="Century" w:cs="Century"/>
          <w:sz w:val="22"/>
          <w:sz w:val="22"/>
          <w:rtl w:val="true"/>
        </w:rPr>
        <w:t xml:space="preserve">לפי </w:t>
      </w:r>
      <w:hyperlink r:id="rId49">
        <w:r>
          <w:rPr>
            <w:rStyle w:val="Hyperlink"/>
            <w:rFonts w:ascii="Century" w:hAnsi="Century" w:cs="Century"/>
            <w:sz w:val="22"/>
            <w:sz w:val="22"/>
            <w:rtl w:val="true"/>
          </w:rPr>
          <w:t>תקנה</w:t>
        </w:r>
        <w:r>
          <w:rPr>
            <w:rStyle w:val="Hyperlink"/>
            <w:rFonts w:ascii="Century" w:hAnsi="Century" w:cs="Century"/>
            <w:sz w:val="22"/>
            <w:sz w:val="22"/>
            <w:rtl w:val="true"/>
          </w:rPr>
          <w:t xml:space="preserve"> </w:t>
        </w:r>
        <w:r>
          <w:rPr>
            <w:rStyle w:val="Hyperlink"/>
            <w:rFonts w:cs="Century" w:ascii="Century" w:hAnsi="Century"/>
            <w:sz w:val="22"/>
          </w:rPr>
          <w:t>2</w:t>
        </w:r>
      </w:hyperlink>
      <w:r>
        <w:rPr>
          <w:rFonts w:cs="Century" w:ascii="Century" w:hAnsi="Century"/>
          <w:sz w:val="22"/>
          <w:rtl w:val="true"/>
        </w:rPr>
        <w:t xml:space="preserve"> </w:t>
      </w:r>
      <w:r>
        <w:rPr>
          <w:rFonts w:ascii="Century" w:hAnsi="Century" w:cs="Century"/>
          <w:sz w:val="22"/>
          <w:sz w:val="22"/>
          <w:rtl w:val="true"/>
        </w:rPr>
        <w:t xml:space="preserve">לתקנות בעלי חיים </w:t>
      </w:r>
      <w:r>
        <w:rPr>
          <w:rFonts w:cs="Century" w:ascii="Century" w:hAnsi="Century"/>
          <w:sz w:val="22"/>
          <w:rtl w:val="true"/>
        </w:rPr>
        <w:t>(</w:t>
      </w:r>
      <w:r>
        <w:rPr>
          <w:rFonts w:ascii="Century" w:hAnsi="Century" w:cs="Century"/>
          <w:sz w:val="22"/>
          <w:sz w:val="22"/>
          <w:rtl w:val="true"/>
        </w:rPr>
        <w:t>יבוא ויצוא מוצרים מבעלי חיים</w:t>
      </w:r>
      <w:r>
        <w:rPr>
          <w:rFonts w:cs="Century" w:ascii="Century" w:hAnsi="Century"/>
          <w:sz w:val="22"/>
          <w:rtl w:val="true"/>
        </w:rPr>
        <w:t xml:space="preserve">), </w:t>
      </w:r>
      <w:r>
        <w:rPr>
          <w:rFonts w:ascii="Century" w:hAnsi="Century" w:cs="Century"/>
          <w:sz w:val="22"/>
          <w:sz w:val="22"/>
          <w:rtl w:val="true"/>
        </w:rPr>
        <w:t>התשמ</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w:t>
      </w:r>
      <w:r>
        <w:rPr>
          <w:rFonts w:cs="Century" w:ascii="Century" w:hAnsi="Century"/>
          <w:sz w:val="22"/>
        </w:rPr>
        <w:t>1988</w:t>
      </w:r>
      <w:r>
        <w:rPr>
          <w:rFonts w:cs="Century" w:ascii="Century" w:hAnsi="Century"/>
          <w:sz w:val="22"/>
          <w:rtl w:val="true"/>
        </w:rPr>
        <w:t xml:space="preserve"> </w:t>
      </w:r>
      <w:r>
        <w:rPr>
          <w:rFonts w:ascii="Century" w:hAnsi="Century" w:cs="Century"/>
          <w:sz w:val="22"/>
          <w:sz w:val="22"/>
          <w:rtl w:val="true"/>
        </w:rPr>
        <w:t xml:space="preserve">ביחד עם </w:t>
      </w:r>
      <w:hyperlink r:id="rId50">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28</w:t>
        </w:r>
      </w:hyperlink>
      <w:r>
        <w:rPr>
          <w:rFonts w:cs="Century" w:ascii="Century" w:hAnsi="Century"/>
          <w:sz w:val="22"/>
          <w:rtl w:val="true"/>
        </w:rPr>
        <w:t xml:space="preserve"> </w:t>
      </w:r>
      <w:r>
        <w:rPr>
          <w:rFonts w:ascii="Century" w:hAnsi="Century" w:cs="Century"/>
          <w:sz w:val="22"/>
          <w:sz w:val="22"/>
          <w:rtl w:val="true"/>
        </w:rPr>
        <w:t>ל</w:t>
      </w:r>
      <w:hyperlink r:id="rId51">
        <w:r>
          <w:rPr>
            <w:rStyle w:val="Hyperlink"/>
            <w:rFonts w:ascii="Century" w:hAnsi="Century" w:cs="Century"/>
            <w:color w:val="0000FF"/>
            <w:sz w:val="22"/>
            <w:sz w:val="22"/>
            <w:u w:val="single"/>
            <w:rtl w:val="true"/>
          </w:rPr>
          <w:t>פקודת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מחלות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בעלי</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חיים</w:t>
        </w:r>
      </w:hyperlink>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נוסח חדש</w:t>
      </w:r>
      <w:r>
        <w:rPr>
          <w:rFonts w:cs="Century" w:ascii="Century" w:hAnsi="Century"/>
          <w:sz w:val="22"/>
          <w:rtl w:val="true"/>
        </w:rPr>
        <w:t xml:space="preserve">], </w:t>
      </w:r>
      <w:r>
        <w:rPr>
          <w:rFonts w:ascii="Century" w:hAnsi="Century" w:cs="Century"/>
          <w:sz w:val="22"/>
          <w:sz w:val="22"/>
          <w:rtl w:val="true"/>
        </w:rPr>
        <w:t>התשמ</w:t>
      </w:r>
      <w:r>
        <w:rPr>
          <w:rFonts w:cs="Century" w:ascii="Century" w:hAnsi="Century"/>
          <w:sz w:val="22"/>
          <w:rtl w:val="true"/>
        </w:rPr>
        <w:t>"</w:t>
      </w:r>
      <w:r>
        <w:rPr>
          <w:rFonts w:ascii="Century" w:hAnsi="Century" w:cs="Century"/>
          <w:sz w:val="22"/>
          <w:sz w:val="22"/>
          <w:rtl w:val="true"/>
        </w:rPr>
        <w:t>ה</w:t>
      </w:r>
      <w:r>
        <w:rPr>
          <w:rFonts w:cs="Century" w:ascii="Century" w:hAnsi="Century"/>
          <w:sz w:val="22"/>
          <w:rtl w:val="true"/>
        </w:rPr>
        <w:t>-</w:t>
      </w:r>
      <w:r>
        <w:rPr>
          <w:rFonts w:cs="Century" w:ascii="Century" w:hAnsi="Century"/>
          <w:sz w:val="22"/>
        </w:rPr>
        <w:t>1985</w:t>
      </w:r>
      <w:r>
        <w:rPr>
          <w:rFonts w:cs="Century" w:ascii="Century" w:hAnsi="Century"/>
          <w:sz w:val="22"/>
          <w:rtl w:val="true"/>
        </w:rPr>
        <w:t xml:space="preserve"> </w:t>
      </w:r>
      <w:hyperlink r:id="rId52">
        <w:r>
          <w:rPr>
            <w:rStyle w:val="Hyperlink"/>
            <w:rFonts w:ascii="Century" w:hAnsi="Century" w:cs="Century"/>
            <w:sz w:val="22"/>
            <w:sz w:val="22"/>
            <w:rtl w:val="true"/>
          </w:rPr>
          <w:t>וסעיף</w:t>
        </w:r>
        <w:r>
          <w:rPr>
            <w:rStyle w:val="Hyperlink"/>
            <w:rFonts w:ascii="Century" w:hAnsi="Century" w:cs="Century"/>
            <w:sz w:val="22"/>
            <w:sz w:val="22"/>
            <w:rtl w:val="true"/>
          </w:rPr>
          <w:t xml:space="preserve"> </w:t>
        </w:r>
        <w:r>
          <w:rPr>
            <w:rStyle w:val="Hyperlink"/>
            <w:rFonts w:cs="Century" w:ascii="Century" w:hAnsi="Century"/>
            <w:sz w:val="22"/>
          </w:rPr>
          <w:t>29</w:t>
        </w:r>
      </w:hyperlink>
      <w:r>
        <w:rPr>
          <w:rFonts w:cs="Century" w:ascii="Century" w:hAnsi="Century"/>
          <w:sz w:val="22"/>
          <w:rtl w:val="true"/>
        </w:rPr>
        <w:t xml:space="preserve"> </w:t>
      </w:r>
      <w:r>
        <w:rPr>
          <w:rFonts w:ascii="Century" w:hAnsi="Century" w:cs="Century"/>
          <w:sz w:val="22"/>
          <w:sz w:val="22"/>
          <w:rtl w:val="true"/>
        </w:rPr>
        <w:t xml:space="preserve">לחוק </w:t>
      </w:r>
      <w:r>
        <w:rPr>
          <w:rFonts w:cs="Century" w:ascii="Century" w:hAnsi="Century"/>
          <w:sz w:val="22"/>
          <w:rtl w:val="true"/>
        </w:rPr>
        <w:t>(</w:t>
      </w:r>
      <w:r>
        <w:rPr>
          <w:rFonts w:ascii="Century" w:hAnsi="Century" w:cs="Century"/>
          <w:sz w:val="22"/>
          <w:sz w:val="22"/>
          <w:rtl w:val="true"/>
        </w:rPr>
        <w:t>ריבוי עבירות</w:t>
      </w:r>
      <w:r>
        <w:rPr>
          <w:rFonts w:cs="Century" w:ascii="Century" w:hAnsi="Century"/>
          <w:sz w:val="22"/>
          <w:rtl w:val="true"/>
        </w:rPr>
        <w:t xml:space="preserve">); </w:t>
      </w:r>
      <w:r>
        <w:rPr>
          <w:rFonts w:ascii="Century" w:hAnsi="Century" w:cs="Century"/>
          <w:sz w:val="22"/>
          <w:sz w:val="22"/>
          <w:rtl w:val="true"/>
        </w:rPr>
        <w:t>שיווק ביצים שלא כדין</w:t>
      </w:r>
      <w:r>
        <w:rPr>
          <w:rFonts w:cs="Century" w:ascii="Century" w:hAnsi="Century"/>
          <w:sz w:val="22"/>
          <w:rtl w:val="true"/>
        </w:rPr>
        <w:t xml:space="preserve">, </w:t>
      </w:r>
      <w:r>
        <w:rPr>
          <w:rFonts w:ascii="Century" w:hAnsi="Century" w:cs="Century"/>
          <w:sz w:val="22"/>
          <w:sz w:val="22"/>
          <w:rtl w:val="true"/>
        </w:rPr>
        <w:t xml:space="preserve">לפי </w:t>
      </w:r>
      <w:hyperlink r:id="rId53">
        <w:r>
          <w:rPr>
            <w:rStyle w:val="Hyperlink"/>
            <w:rFonts w:ascii="Century" w:hAnsi="Century" w:cs="Century"/>
            <w:sz w:val="22"/>
            <w:sz w:val="22"/>
            <w:rtl w:val="true"/>
          </w:rPr>
          <w:t>תקנות</w:t>
        </w:r>
        <w:r>
          <w:rPr>
            <w:rStyle w:val="Hyperlink"/>
            <w:rFonts w:ascii="Century" w:hAnsi="Century" w:cs="Century"/>
            <w:sz w:val="22"/>
            <w:sz w:val="22"/>
            <w:rtl w:val="true"/>
          </w:rPr>
          <w:t xml:space="preserve"> </w:t>
        </w:r>
        <w:r>
          <w:rPr>
            <w:rStyle w:val="Hyperlink"/>
            <w:rFonts w:cs="Century" w:ascii="Century" w:hAnsi="Century"/>
            <w:sz w:val="22"/>
          </w:rPr>
          <w:t>6</w:t>
        </w:r>
      </w:hyperlink>
      <w:r>
        <w:rPr>
          <w:rFonts w:cs="Century" w:ascii="Century" w:hAnsi="Century"/>
          <w:sz w:val="22"/>
        </w:rPr>
        <w:t>,</w:t>
      </w:r>
      <w:hyperlink r:id="rId54">
        <w:r>
          <w:rPr>
            <w:rStyle w:val="Hyperlink"/>
            <w:rFonts w:cs="Century" w:ascii="Century" w:hAnsi="Century"/>
            <w:sz w:val="22"/>
          </w:rPr>
          <w:t>4</w:t>
        </w:r>
      </w:hyperlink>
      <w:r>
        <w:rPr>
          <w:rFonts w:cs="Century" w:ascii="Century" w:hAnsi="Century"/>
          <w:sz w:val="22"/>
        </w:rPr>
        <w:t>,</w:t>
      </w:r>
      <w:hyperlink r:id="rId55">
        <w:r>
          <w:rPr>
            <w:rStyle w:val="Hyperlink"/>
            <w:rFonts w:cs="Century" w:ascii="Century" w:hAnsi="Century"/>
            <w:sz w:val="22"/>
          </w:rPr>
          <w:t>2</w:t>
        </w:r>
      </w:hyperlink>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hyperlink r:id="rId56">
        <w:r>
          <w:rPr>
            <w:rStyle w:val="Hyperlink"/>
            <w:rFonts w:cs="Century" w:ascii="Century" w:hAnsi="Century"/>
            <w:sz w:val="22"/>
          </w:rPr>
          <w:t>7</w:t>
        </w:r>
      </w:hyperlink>
      <w:r>
        <w:rPr>
          <w:rFonts w:cs="Century" w:ascii="Century" w:hAnsi="Century"/>
          <w:sz w:val="22"/>
          <w:rtl w:val="true"/>
        </w:rPr>
        <w:t xml:space="preserve"> </w:t>
      </w:r>
      <w:r>
        <w:rPr>
          <w:rFonts w:ascii="Century" w:hAnsi="Century" w:cs="Century"/>
          <w:sz w:val="22"/>
          <w:sz w:val="22"/>
          <w:rtl w:val="true"/>
        </w:rPr>
        <w:t>ל</w:t>
      </w:r>
      <w:hyperlink r:id="rId57">
        <w:r>
          <w:rPr>
            <w:rStyle w:val="Hyperlink"/>
            <w:rFonts w:ascii="Century" w:hAnsi="Century" w:cs="Century"/>
            <w:color w:val="0000FF"/>
            <w:sz w:val="22"/>
            <w:sz w:val="22"/>
            <w:u w:val="single"/>
            <w:rtl w:val="true"/>
          </w:rPr>
          <w:t>תקנות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בריאות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הציבור</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מזון</w:t>
        </w:r>
        <w:r>
          <w:rPr>
            <w:rStyle w:val="Hyperlink"/>
            <w:rFonts w:cs="Century" w:ascii="Century" w:hAnsi="Century"/>
            <w:color w:val="0000FF"/>
            <w:sz w:val="22"/>
            <w:u w:val="single"/>
            <w:rtl w:val="true"/>
          </w:rPr>
          <w:t>) (</w:t>
        </w:r>
        <w:r>
          <w:rPr>
            <w:rStyle w:val="Hyperlink"/>
            <w:rFonts w:ascii="Century" w:hAnsi="Century" w:cs="Century"/>
            <w:color w:val="0000FF"/>
            <w:sz w:val="22"/>
            <w:sz w:val="22"/>
            <w:u w:val="single"/>
            <w:rtl w:val="true"/>
          </w:rPr>
          <w:t>שיווק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ביצי</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מאכל</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התשנ</w:t>
      </w:r>
      <w:r>
        <w:rPr>
          <w:rFonts w:cs="Century" w:ascii="Century" w:hAnsi="Century"/>
          <w:sz w:val="22"/>
          <w:rtl w:val="true"/>
        </w:rPr>
        <w:t>"</w:t>
      </w:r>
      <w:r>
        <w:rPr>
          <w:rFonts w:ascii="Century" w:hAnsi="Century" w:cs="Century"/>
          <w:sz w:val="22"/>
          <w:sz w:val="22"/>
          <w:rtl w:val="true"/>
        </w:rPr>
        <w:t>ד</w:t>
      </w:r>
      <w:r>
        <w:rPr>
          <w:rFonts w:cs="Century" w:ascii="Century" w:hAnsi="Century"/>
          <w:sz w:val="22"/>
          <w:rtl w:val="true"/>
        </w:rPr>
        <w:t>-</w:t>
      </w:r>
      <w:r>
        <w:rPr>
          <w:rFonts w:cs="Century" w:ascii="Century" w:hAnsi="Century"/>
          <w:sz w:val="22"/>
        </w:rPr>
        <w:t>1994</w:t>
      </w:r>
      <w:r>
        <w:rPr>
          <w:rFonts w:cs="Century" w:ascii="Century" w:hAnsi="Century"/>
          <w:sz w:val="22"/>
          <w:rtl w:val="true"/>
        </w:rPr>
        <w:t xml:space="preserve">, </w:t>
      </w:r>
      <w:r>
        <w:rPr>
          <w:rFonts w:ascii="Century" w:hAnsi="Century" w:cs="Century"/>
          <w:sz w:val="22"/>
          <w:sz w:val="22"/>
          <w:rtl w:val="true"/>
        </w:rPr>
        <w:t xml:space="preserve">יחד עם </w:t>
      </w:r>
      <w:hyperlink r:id="rId58">
        <w:r>
          <w:rPr>
            <w:rStyle w:val="Hyperlink"/>
            <w:rFonts w:ascii="Century" w:hAnsi="Century" w:cs="Century"/>
            <w:sz w:val="22"/>
            <w:sz w:val="22"/>
            <w:rtl w:val="true"/>
          </w:rPr>
          <w:t>סעיפים</w:t>
        </w:r>
        <w:r>
          <w:rPr>
            <w:rStyle w:val="Hyperlink"/>
            <w:rFonts w:ascii="Century" w:hAnsi="Century" w:cs="Century"/>
            <w:sz w:val="22"/>
            <w:sz w:val="22"/>
            <w:rtl w:val="true"/>
          </w:rPr>
          <w:t xml:space="preserve"> </w:t>
        </w:r>
        <w:r>
          <w:rPr>
            <w:rStyle w:val="Hyperlink"/>
            <w:rFonts w:cs="Century" w:ascii="Century" w:hAnsi="Century"/>
            <w:sz w:val="22"/>
          </w:rPr>
          <w:t>22</w:t>
        </w:r>
      </w:hyperlink>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hyperlink r:id="rId59">
        <w:r>
          <w:rPr>
            <w:rStyle w:val="Hyperlink"/>
            <w:rFonts w:cs="Century" w:ascii="Century" w:hAnsi="Century"/>
            <w:sz w:val="22"/>
          </w:rPr>
          <w:t>23</w:t>
        </w:r>
      </w:hyperlink>
      <w:r>
        <w:rPr>
          <w:rFonts w:cs="Century" w:ascii="Century" w:hAnsi="Century"/>
          <w:sz w:val="22"/>
          <w:rtl w:val="true"/>
        </w:rPr>
        <w:t xml:space="preserve"> </w:t>
      </w:r>
      <w:r>
        <w:rPr>
          <w:rFonts w:ascii="Century" w:hAnsi="Century" w:cs="Century"/>
          <w:sz w:val="22"/>
          <w:sz w:val="22"/>
          <w:rtl w:val="true"/>
        </w:rPr>
        <w:t xml:space="preserve">לפקודת הציבור </w:t>
      </w:r>
      <w:r>
        <w:rPr>
          <w:rFonts w:cs="Century" w:ascii="Century" w:hAnsi="Century"/>
          <w:sz w:val="22"/>
          <w:rtl w:val="true"/>
        </w:rPr>
        <w:t>(</w:t>
      </w:r>
      <w:r>
        <w:rPr>
          <w:rFonts w:ascii="Century" w:hAnsi="Century" w:cs="Century"/>
          <w:sz w:val="22"/>
          <w:sz w:val="22"/>
          <w:rtl w:val="true"/>
        </w:rPr>
        <w:t>מזון</w:t>
      </w:r>
      <w:r>
        <w:rPr>
          <w:rFonts w:cs="Century" w:ascii="Century" w:hAnsi="Century"/>
          <w:sz w:val="22"/>
          <w:rtl w:val="true"/>
        </w:rPr>
        <w:t xml:space="preserve">) </w:t>
      </w:r>
      <w:r>
        <w:rPr>
          <w:rFonts w:cs="Century" w:ascii="Century" w:hAnsi="Century"/>
          <w:sz w:val="22"/>
          <w:rtl w:val="true"/>
        </w:rPr>
        <w:t>[</w:t>
      </w:r>
      <w:r>
        <w:rPr>
          <w:rFonts w:ascii="Century" w:hAnsi="Century" w:cs="Century"/>
          <w:sz w:val="22"/>
          <w:sz w:val="22"/>
          <w:rtl w:val="true"/>
        </w:rPr>
        <w:t>נוסח</w:t>
      </w:r>
      <w:r>
        <w:rPr>
          <w:rFonts w:ascii="Century" w:hAnsi="Century" w:cs="Century"/>
          <w:sz w:val="22"/>
          <w:sz w:val="22"/>
          <w:rtl w:val="true"/>
        </w:rPr>
        <w:t xml:space="preserve"> </w:t>
      </w:r>
      <w:r>
        <w:rPr>
          <w:rFonts w:ascii="Century" w:hAnsi="Century" w:cs="Century"/>
          <w:sz w:val="22"/>
          <w:sz w:val="22"/>
          <w:rtl w:val="true"/>
        </w:rPr>
        <w:t>חדש</w:t>
      </w:r>
      <w:r>
        <w:rPr>
          <w:rFonts w:cs="Century" w:ascii="Century" w:hAnsi="Century"/>
          <w:sz w:val="22"/>
          <w:rtl w:val="true"/>
        </w:rPr>
        <w:t xml:space="preserve">], </w:t>
      </w:r>
      <w:r>
        <w:rPr>
          <w:rFonts w:ascii="Century" w:hAnsi="Century" w:cs="Century"/>
          <w:sz w:val="22"/>
          <w:sz w:val="22"/>
          <w:rtl w:val="true"/>
        </w:rPr>
        <w:t>ה</w:t>
      </w:r>
      <w:r>
        <w:rPr>
          <w:rFonts w:ascii="Century" w:hAnsi="Century" w:cs="Century"/>
          <w:sz w:val="22"/>
          <w:sz w:val="22"/>
          <w:rtl w:val="true"/>
        </w:rPr>
        <w:t>תשמ</w:t>
      </w:r>
      <w:r>
        <w:rPr>
          <w:rFonts w:cs="Century" w:ascii="Century" w:hAnsi="Century"/>
          <w:sz w:val="22"/>
          <w:rtl w:val="true"/>
        </w:rPr>
        <w:t>"</w:t>
      </w:r>
      <w:r>
        <w:rPr>
          <w:rFonts w:ascii="Century" w:hAnsi="Century" w:cs="Century"/>
          <w:sz w:val="22"/>
          <w:sz w:val="22"/>
          <w:rtl w:val="true"/>
        </w:rPr>
        <w:t>ג</w:t>
      </w:r>
      <w:r>
        <w:rPr>
          <w:rFonts w:cs="Century" w:ascii="Century" w:hAnsi="Century"/>
          <w:sz w:val="22"/>
          <w:rtl w:val="true"/>
        </w:rPr>
        <w:t>-</w:t>
      </w:r>
      <w:r>
        <w:rPr>
          <w:rFonts w:cs="Century" w:ascii="Century" w:hAnsi="Century"/>
          <w:sz w:val="22"/>
        </w:rPr>
        <w:t>1983</w:t>
      </w:r>
      <w:r>
        <w:rPr>
          <w:rFonts w:cs="Century" w:ascii="Century" w:hAnsi="Century"/>
          <w:sz w:val="22"/>
          <w:rtl w:val="true"/>
        </w:rPr>
        <w:t xml:space="preserve"> </w:t>
      </w:r>
      <w:hyperlink r:id="rId60">
        <w:r>
          <w:rPr>
            <w:rStyle w:val="Hyperlink"/>
            <w:rFonts w:ascii="Century" w:hAnsi="Century" w:cs="Century"/>
            <w:sz w:val="22"/>
            <w:sz w:val="22"/>
            <w:rtl w:val="true"/>
          </w:rPr>
          <w:t>וסעיף</w:t>
        </w:r>
        <w:r>
          <w:rPr>
            <w:rStyle w:val="Hyperlink"/>
            <w:rFonts w:ascii="Century" w:hAnsi="Century" w:cs="Century"/>
            <w:sz w:val="22"/>
            <w:sz w:val="22"/>
            <w:rtl w:val="true"/>
          </w:rPr>
          <w:t xml:space="preserve"> </w:t>
        </w:r>
        <w:r>
          <w:rPr>
            <w:rStyle w:val="Hyperlink"/>
            <w:rFonts w:cs="Century" w:ascii="Century" w:hAnsi="Century"/>
            <w:sz w:val="22"/>
          </w:rPr>
          <w:t>29</w:t>
        </w:r>
      </w:hyperlink>
      <w:r>
        <w:rPr>
          <w:rFonts w:cs="Century" w:ascii="Century" w:hAnsi="Century"/>
          <w:sz w:val="22"/>
          <w:rtl w:val="true"/>
        </w:rPr>
        <w:t xml:space="preserve"> </w:t>
      </w:r>
      <w:r>
        <w:rPr>
          <w:rFonts w:ascii="Century" w:hAnsi="Century" w:cs="Century"/>
          <w:sz w:val="22"/>
          <w:sz w:val="22"/>
          <w:rtl w:val="true"/>
        </w:rPr>
        <w:t xml:space="preserve">לחוק </w:t>
      </w:r>
      <w:r>
        <w:rPr>
          <w:rFonts w:cs="Century" w:ascii="Century" w:hAnsi="Century"/>
          <w:sz w:val="22"/>
          <w:rtl w:val="true"/>
        </w:rPr>
        <w:t>(</w:t>
      </w:r>
      <w:r>
        <w:rPr>
          <w:rFonts w:ascii="Century" w:hAnsi="Century" w:cs="Century"/>
          <w:sz w:val="22"/>
          <w:sz w:val="22"/>
          <w:rtl w:val="true"/>
        </w:rPr>
        <w:t>ריבוי עבירות</w:t>
      </w:r>
      <w:r>
        <w:rPr>
          <w:rFonts w:cs="Century" w:ascii="Century" w:hAnsi="Century"/>
          <w:sz w:val="22"/>
          <w:rtl w:val="true"/>
        </w:rPr>
        <w:t xml:space="preserve">); </w:t>
      </w:r>
      <w:r>
        <w:rPr>
          <w:rFonts w:ascii="Century" w:hAnsi="Century" w:cs="Century"/>
          <w:sz w:val="22"/>
          <w:sz w:val="22"/>
          <w:rtl w:val="true"/>
        </w:rPr>
        <w:t>והובלת ביצי מאכל שאינן מוחתמות כדין וללא תעודת משלוח</w:t>
      </w:r>
      <w:r>
        <w:rPr>
          <w:rFonts w:cs="Century" w:ascii="Century" w:hAnsi="Century"/>
          <w:sz w:val="22"/>
          <w:rtl w:val="true"/>
        </w:rPr>
        <w:t xml:space="preserve">, </w:t>
      </w:r>
      <w:r>
        <w:rPr>
          <w:rFonts w:ascii="Century" w:hAnsi="Century" w:cs="Century"/>
          <w:sz w:val="22"/>
          <w:sz w:val="22"/>
          <w:rtl w:val="true"/>
        </w:rPr>
        <w:t xml:space="preserve">לפי כללים </w:t>
      </w:r>
      <w:r>
        <w:rPr>
          <w:rFonts w:cs="Century" w:ascii="Century" w:hAnsi="Century"/>
          <w:sz w:val="22"/>
        </w:rPr>
        <w:t>15</w:t>
      </w:r>
      <w:r>
        <w:rPr>
          <w:rFonts w:cs="Century" w:ascii="Century" w:hAnsi="Century"/>
          <w:sz w:val="22"/>
          <w:rtl w:val="true"/>
        </w:rPr>
        <w:t>(</w:t>
      </w:r>
      <w:r>
        <w:rPr>
          <w:rFonts w:ascii="Century" w:hAnsi="Century" w:cs="Century"/>
          <w:sz w:val="22"/>
          <w:sz w:val="22"/>
          <w:rtl w:val="true"/>
        </w:rPr>
        <w:t>ה</w:t>
      </w:r>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r>
        <w:rPr>
          <w:rFonts w:cs="Century" w:ascii="Century" w:hAnsi="Century"/>
          <w:sz w:val="22"/>
        </w:rPr>
        <w:t>45</w:t>
      </w:r>
      <w:r>
        <w:rPr>
          <w:rFonts w:cs="Century" w:ascii="Century" w:hAnsi="Century"/>
          <w:sz w:val="22"/>
          <w:rtl w:val="true"/>
        </w:rPr>
        <w:t>(</w:t>
      </w:r>
      <w:r>
        <w:rPr>
          <w:rFonts w:cs="Century" w:ascii="Century" w:hAnsi="Century"/>
          <w:sz w:val="22"/>
        </w:rPr>
        <w:t>1</w:t>
      </w:r>
      <w:r>
        <w:rPr>
          <w:rFonts w:cs="Century" w:ascii="Century" w:hAnsi="Century"/>
          <w:sz w:val="22"/>
          <w:rtl w:val="true"/>
        </w:rPr>
        <w:t xml:space="preserve">) </w:t>
      </w:r>
      <w:r>
        <w:rPr>
          <w:rFonts w:ascii="Century" w:hAnsi="Century" w:cs="Century"/>
          <w:sz w:val="22"/>
          <w:sz w:val="22"/>
          <w:rtl w:val="true"/>
        </w:rPr>
        <w:t>ל</w:t>
      </w:r>
      <w:hyperlink r:id="rId61">
        <w:r>
          <w:rPr>
            <w:rStyle w:val="Hyperlink"/>
            <w:rFonts w:ascii="Century" w:hAnsi="Century" w:cs="Century"/>
            <w:color w:val="0000FF"/>
            <w:sz w:val="22"/>
            <w:sz w:val="22"/>
            <w:u w:val="single"/>
            <w:rtl w:val="true"/>
          </w:rPr>
          <w:t>כללי</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המועצה</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לענף</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הלול</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הסדרת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ייצור</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מיון</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ושיווק</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התשכ</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w:t>
      </w:r>
      <w:r>
        <w:rPr>
          <w:rFonts w:cs="Century" w:ascii="Century" w:hAnsi="Century"/>
          <w:sz w:val="22"/>
        </w:rPr>
        <w:t>1968</w:t>
      </w:r>
      <w:r>
        <w:rPr>
          <w:rFonts w:cs="Century" w:ascii="Century" w:hAnsi="Century"/>
          <w:sz w:val="22"/>
          <w:rtl w:val="true"/>
        </w:rPr>
        <w:t xml:space="preserve">, </w:t>
      </w:r>
      <w:r>
        <w:rPr>
          <w:rFonts w:ascii="Century" w:hAnsi="Century" w:cs="Century"/>
          <w:sz w:val="22"/>
          <w:sz w:val="22"/>
          <w:rtl w:val="true"/>
        </w:rPr>
        <w:t xml:space="preserve">יחד עם </w:t>
      </w:r>
      <w:hyperlink r:id="rId62">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69</w:t>
        </w:r>
      </w:hyperlink>
      <w:r>
        <w:rPr>
          <w:rFonts w:cs="Century" w:ascii="Century" w:hAnsi="Century"/>
          <w:sz w:val="22"/>
          <w:rtl w:val="true"/>
        </w:rPr>
        <w:t xml:space="preserve"> </w:t>
      </w:r>
      <w:r>
        <w:rPr>
          <w:rFonts w:ascii="Century" w:hAnsi="Century" w:cs="Century"/>
          <w:sz w:val="22"/>
          <w:sz w:val="22"/>
          <w:rtl w:val="true"/>
        </w:rPr>
        <w:t>ל</w:t>
      </w:r>
      <w:hyperlink r:id="rId63">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המועצה</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לענף</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הלול</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ייצור</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ושיווק</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התשכ</w:t>
      </w:r>
      <w:r>
        <w:rPr>
          <w:rFonts w:cs="Century" w:ascii="Century" w:hAnsi="Century"/>
          <w:sz w:val="22"/>
          <w:rtl w:val="true"/>
        </w:rPr>
        <w:t>"</w:t>
      </w:r>
      <w:r>
        <w:rPr>
          <w:rFonts w:ascii="Century" w:hAnsi="Century" w:cs="Century"/>
          <w:sz w:val="22"/>
          <w:sz w:val="22"/>
          <w:rtl w:val="true"/>
        </w:rPr>
        <w:t>ד</w:t>
      </w:r>
      <w:r>
        <w:rPr>
          <w:rFonts w:cs="Century" w:ascii="Century" w:hAnsi="Century"/>
          <w:sz w:val="22"/>
          <w:rtl w:val="true"/>
        </w:rPr>
        <w:t>-</w:t>
      </w:r>
      <w:r>
        <w:rPr>
          <w:rFonts w:cs="Century" w:ascii="Century" w:hAnsi="Century"/>
          <w:sz w:val="22"/>
        </w:rPr>
        <w:t>1963</w:t>
      </w:r>
      <w:r>
        <w:rPr>
          <w:rFonts w:cs="Century" w:ascii="Century" w:hAnsi="Century"/>
          <w:sz w:val="22"/>
          <w:rtl w:val="true"/>
        </w:rPr>
        <w:t xml:space="preserve"> </w:t>
      </w:r>
      <w:hyperlink r:id="rId64">
        <w:r>
          <w:rPr>
            <w:rStyle w:val="Hyperlink"/>
            <w:rFonts w:ascii="Century" w:hAnsi="Century" w:cs="Century"/>
            <w:sz w:val="22"/>
            <w:sz w:val="22"/>
            <w:rtl w:val="true"/>
          </w:rPr>
          <w:t>וסעיף</w:t>
        </w:r>
        <w:r>
          <w:rPr>
            <w:rStyle w:val="Hyperlink"/>
            <w:rFonts w:ascii="Century" w:hAnsi="Century" w:cs="Century"/>
            <w:sz w:val="22"/>
            <w:sz w:val="22"/>
            <w:rtl w:val="true"/>
          </w:rPr>
          <w:t xml:space="preserve"> </w:t>
        </w:r>
        <w:r>
          <w:rPr>
            <w:rStyle w:val="Hyperlink"/>
            <w:rFonts w:cs="Century" w:ascii="Century" w:hAnsi="Century"/>
            <w:sz w:val="22"/>
          </w:rPr>
          <w:t>29</w:t>
        </w:r>
      </w:hyperlink>
      <w:r>
        <w:rPr>
          <w:rFonts w:cs="Century" w:ascii="Century" w:hAnsi="Century"/>
          <w:sz w:val="22"/>
          <w:rtl w:val="true"/>
        </w:rPr>
        <w:t xml:space="preserve"> </w:t>
      </w:r>
      <w:r>
        <w:rPr>
          <w:rFonts w:ascii="Century" w:hAnsi="Century" w:cs="Century"/>
          <w:sz w:val="22"/>
          <w:sz w:val="22"/>
          <w:rtl w:val="true"/>
        </w:rPr>
        <w:t xml:space="preserve">לחוק </w:t>
      </w:r>
      <w:r>
        <w:rPr>
          <w:rFonts w:cs="Century" w:ascii="Century" w:hAnsi="Century"/>
          <w:sz w:val="22"/>
          <w:rtl w:val="true"/>
        </w:rPr>
        <w:t>(</w:t>
      </w:r>
      <w:r>
        <w:rPr>
          <w:rFonts w:ascii="Century" w:hAnsi="Century" w:cs="Century"/>
          <w:sz w:val="22"/>
          <w:sz w:val="22"/>
          <w:rtl w:val="true"/>
        </w:rPr>
        <w:t>ריבוי עבירות</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ind w:hanging="0" w:start="0" w:end="0"/>
        <w:jc w:val="both"/>
        <w:rPr/>
      </w:pPr>
      <w:r>
        <w:rPr>
          <w:rtl w:val="true"/>
        </w:rPr>
        <w:t>על פי האישום השני</w:t>
      </w:r>
      <w:r>
        <w:rPr>
          <w:rtl w:val="true"/>
        </w:rPr>
        <w:t xml:space="preserve">, </w:t>
      </w:r>
      <w:r>
        <w:rPr>
          <w:rtl w:val="true"/>
        </w:rPr>
        <w:t>המערער לא דיווח על הכנסות בשווי של כ</w:t>
      </w:r>
      <w:r>
        <w:rPr>
          <w:rtl w:val="true"/>
        </w:rPr>
        <w:t>-</w:t>
      </w:r>
      <w:r>
        <w:rPr/>
        <w:t>2.6</w:t>
      </w:r>
      <w:r>
        <w:rPr>
          <w:rtl w:val="true"/>
        </w:rPr>
        <w:t xml:space="preserve"> </w:t>
      </w:r>
      <w:r>
        <w:rPr>
          <w:rtl w:val="true"/>
        </w:rPr>
        <w:t>מיליון ש</w:t>
      </w:r>
      <w:r>
        <w:rPr>
          <w:rtl w:val="true"/>
        </w:rPr>
        <w:t>"</w:t>
      </w:r>
      <w:r>
        <w:rPr>
          <w:rtl w:val="true"/>
        </w:rPr>
        <w:t>ח בתקופה הרלוונטית לכתב האישום ובהתאם לא שילם את המס בגין הכנסה זו</w:t>
      </w:r>
      <w:r>
        <w:rPr>
          <w:rtl w:val="true"/>
        </w:rPr>
        <w:t xml:space="preserve">. </w:t>
      </w:r>
      <w:r>
        <w:rPr>
          <w:rtl w:val="true"/>
        </w:rPr>
        <w:t>בגין האמור יוחסו למערער העבירות הבאות</w:t>
      </w:r>
      <w:r>
        <w:rPr>
          <w:rtl w:val="true"/>
        </w:rPr>
        <w:t xml:space="preserve">: </w:t>
      </w:r>
      <w:r>
        <w:rPr>
          <w:rtl w:val="true"/>
        </w:rPr>
        <w:t>שימוש במרמה</w:t>
      </w:r>
      <w:r>
        <w:rPr>
          <w:rtl w:val="true"/>
        </w:rPr>
        <w:t xml:space="preserve">, </w:t>
      </w:r>
      <w:r>
        <w:rPr>
          <w:rtl w:val="true"/>
        </w:rPr>
        <w:t>ערמה ותחבולה</w:t>
      </w:r>
      <w:r>
        <w:rPr>
          <w:rtl w:val="true"/>
        </w:rPr>
        <w:t xml:space="preserve">, </w:t>
      </w:r>
      <w:r>
        <w:rPr>
          <w:rtl w:val="true"/>
        </w:rPr>
        <w:t xml:space="preserve">לפי </w:t>
      </w:r>
      <w:hyperlink r:id="rId65">
        <w:r>
          <w:rPr>
            <w:rStyle w:val="Hyperlink"/>
            <w:rtl w:val="true"/>
          </w:rPr>
          <w:t>סעיף</w:t>
        </w:r>
        <w:r>
          <w:rPr>
            <w:rStyle w:val="Hyperlink"/>
            <w:rtl w:val="true"/>
          </w:rPr>
          <w:t xml:space="preserve"> </w:t>
        </w:r>
        <w:r>
          <w:rPr>
            <w:rStyle w:val="Hyperlink"/>
          </w:rPr>
          <w:t>220</w:t>
        </w:r>
        <w:r>
          <w:rPr>
            <w:rStyle w:val="Hyperlink"/>
            <w:rtl w:val="true"/>
          </w:rPr>
          <w:t>(</w:t>
        </w:r>
        <w:r>
          <w:rPr>
            <w:rStyle w:val="Hyperlink"/>
          </w:rPr>
          <w:t>5</w:t>
        </w:r>
        <w:r>
          <w:rPr>
            <w:rStyle w:val="Hyperlink"/>
            <w:rtl w:val="true"/>
          </w:rPr>
          <w:t>)</w:t>
        </w:r>
      </w:hyperlink>
      <w:r>
        <w:rPr>
          <w:rtl w:val="true"/>
        </w:rPr>
        <w:t xml:space="preserve"> </w:t>
      </w:r>
      <w:r>
        <w:rPr>
          <w:rtl w:val="true"/>
        </w:rPr>
        <w:t>ל</w:t>
      </w:r>
      <w:hyperlink r:id="rId66">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מס</w:t>
        </w:r>
        <w:r>
          <w:rPr>
            <w:rStyle w:val="Hyperlink"/>
            <w:color w:val="0000FF"/>
            <w:u w:val="single"/>
            <w:rtl w:val="true"/>
          </w:rPr>
          <w:t xml:space="preserve"> </w:t>
        </w:r>
        <w:r>
          <w:rPr>
            <w:rStyle w:val="Hyperlink"/>
            <w:color w:val="0000FF"/>
            <w:u w:val="single"/>
            <w:rtl w:val="true"/>
          </w:rPr>
          <w:t>הכנסה</w:t>
        </w:r>
      </w:hyperlink>
      <w:r>
        <w:rPr>
          <w:rtl w:val="true"/>
        </w:rPr>
        <w:t xml:space="preserve">, </w:t>
      </w:r>
      <w:r>
        <w:rPr>
          <w:rtl w:val="true"/>
        </w:rPr>
        <w:t>התשכ</w:t>
      </w:r>
      <w:r>
        <w:rPr>
          <w:rtl w:val="true"/>
        </w:rPr>
        <w:t>"</w:t>
      </w:r>
      <w:r>
        <w:rPr>
          <w:rtl w:val="true"/>
        </w:rPr>
        <w:t>א</w:t>
      </w:r>
      <w:r>
        <w:rPr>
          <w:rtl w:val="true"/>
        </w:rPr>
        <w:t>-</w:t>
      </w:r>
      <w:r>
        <w:rPr/>
        <w:t>1961</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הפקודה</w:t>
      </w:r>
      <w:r>
        <w:rPr>
          <w:rFonts w:cs="Century" w:ascii="Century" w:hAnsi="Century"/>
          <w:sz w:val="22"/>
          <w:rtl w:val="true"/>
        </w:rPr>
        <w:t>)</w:t>
      </w:r>
      <w:r>
        <w:rPr>
          <w:rtl w:val="true"/>
        </w:rPr>
        <w:t xml:space="preserve"> (</w:t>
      </w:r>
      <w:r>
        <w:rPr>
          <w:rtl w:val="true"/>
        </w:rPr>
        <w:t>חמש עבירות</w:t>
      </w:r>
      <w:r>
        <w:rPr>
          <w:rtl w:val="true"/>
        </w:rPr>
        <w:t xml:space="preserve">); </w:t>
      </w:r>
      <w:r>
        <w:rPr>
          <w:rtl w:val="true"/>
        </w:rPr>
        <w:t>השמטת הכנסות מדו</w:t>
      </w:r>
      <w:r>
        <w:rPr>
          <w:rtl w:val="true"/>
        </w:rPr>
        <w:t>"</w:t>
      </w:r>
      <w:r>
        <w:rPr>
          <w:rtl w:val="true"/>
        </w:rPr>
        <w:t>ח</w:t>
      </w:r>
      <w:r>
        <w:rPr>
          <w:rtl w:val="true"/>
        </w:rPr>
        <w:t xml:space="preserve">, </w:t>
      </w:r>
      <w:r>
        <w:rPr>
          <w:rtl w:val="true"/>
        </w:rPr>
        <w:t xml:space="preserve">לפי </w:t>
      </w:r>
      <w:hyperlink r:id="rId67">
        <w:r>
          <w:rPr>
            <w:rStyle w:val="Hyperlink"/>
            <w:rtl w:val="true"/>
          </w:rPr>
          <w:t>סעיף</w:t>
        </w:r>
        <w:r>
          <w:rPr>
            <w:rStyle w:val="Hyperlink"/>
            <w:rtl w:val="true"/>
          </w:rPr>
          <w:t xml:space="preserve"> </w:t>
        </w:r>
        <w:r>
          <w:rPr>
            <w:rStyle w:val="Hyperlink"/>
          </w:rPr>
          <w:t>220</w:t>
        </w:r>
        <w:r>
          <w:rPr>
            <w:rStyle w:val="Hyperlink"/>
            <w:rtl w:val="true"/>
          </w:rPr>
          <w:t>(</w:t>
        </w:r>
        <w:r>
          <w:rPr>
            <w:rStyle w:val="Hyperlink"/>
          </w:rPr>
          <w:t>1</w:t>
        </w:r>
        <w:r>
          <w:rPr>
            <w:rStyle w:val="Hyperlink"/>
            <w:rtl w:val="true"/>
          </w:rPr>
          <w:t>)</w:t>
        </w:r>
      </w:hyperlink>
      <w:r>
        <w:rPr>
          <w:rtl w:val="true"/>
        </w:rPr>
        <w:t xml:space="preserve"> </w:t>
      </w:r>
      <w:r>
        <w:rPr>
          <w:rtl w:val="true"/>
        </w:rPr>
        <w:t xml:space="preserve">לפקודה </w:t>
      </w:r>
      <w:r>
        <w:rPr>
          <w:rtl w:val="true"/>
        </w:rPr>
        <w:t>(</w:t>
      </w:r>
      <w:r>
        <w:rPr>
          <w:rtl w:val="true"/>
        </w:rPr>
        <w:t>שלוש עבירות</w:t>
      </w:r>
      <w:r>
        <w:rPr>
          <w:rtl w:val="true"/>
        </w:rPr>
        <w:t xml:space="preserve">); </w:t>
      </w:r>
      <w:r>
        <w:rPr>
          <w:rtl w:val="true"/>
        </w:rPr>
        <w:t>הכנה וקיום של פנקסי חשבונות ורשומות כוזבים</w:t>
      </w:r>
      <w:r>
        <w:rPr>
          <w:rtl w:val="true"/>
        </w:rPr>
        <w:t xml:space="preserve">, </w:t>
      </w:r>
      <w:r>
        <w:rPr>
          <w:rtl w:val="true"/>
        </w:rPr>
        <w:t xml:space="preserve">לפי </w:t>
      </w:r>
      <w:hyperlink r:id="rId68">
        <w:r>
          <w:rPr>
            <w:rStyle w:val="Hyperlink"/>
            <w:rtl w:val="true"/>
          </w:rPr>
          <w:t>סעיף</w:t>
        </w:r>
        <w:r>
          <w:rPr>
            <w:rStyle w:val="Hyperlink"/>
            <w:rtl w:val="true"/>
          </w:rPr>
          <w:t xml:space="preserve"> </w:t>
        </w:r>
        <w:r>
          <w:rPr>
            <w:rStyle w:val="Hyperlink"/>
          </w:rPr>
          <w:t>220</w:t>
        </w:r>
        <w:r>
          <w:rPr>
            <w:rStyle w:val="Hyperlink"/>
            <w:rtl w:val="true"/>
          </w:rPr>
          <w:t>(</w:t>
        </w:r>
        <w:r>
          <w:rPr>
            <w:rStyle w:val="Hyperlink"/>
          </w:rPr>
          <w:t>4</w:t>
        </w:r>
        <w:r>
          <w:rPr>
            <w:rStyle w:val="Hyperlink"/>
            <w:rtl w:val="true"/>
          </w:rPr>
          <w:t>)</w:t>
        </w:r>
      </w:hyperlink>
      <w:r>
        <w:rPr>
          <w:rtl w:val="true"/>
        </w:rPr>
        <w:t xml:space="preserve"> </w:t>
      </w:r>
      <w:r>
        <w:rPr>
          <w:rtl w:val="true"/>
        </w:rPr>
        <w:t xml:space="preserve">לפקודה </w:t>
      </w:r>
      <w:r>
        <w:rPr>
          <w:rtl w:val="true"/>
        </w:rPr>
        <w:t>(</w:t>
      </w:r>
      <w:r>
        <w:rPr>
          <w:rtl w:val="true"/>
        </w:rPr>
        <w:t>חמש עבירות</w:t>
      </w:r>
      <w:r>
        <w:rPr>
          <w:rtl w:val="true"/>
        </w:rPr>
        <w:t xml:space="preserve">); </w:t>
      </w:r>
      <w:r>
        <w:rPr>
          <w:rtl w:val="true"/>
        </w:rPr>
        <w:t>שימוש במרמה או תחבולה במטרה להתחמק או להשתמט מתשלום מס</w:t>
      </w:r>
      <w:r>
        <w:rPr>
          <w:rtl w:val="true"/>
        </w:rPr>
        <w:t xml:space="preserve">, </w:t>
      </w:r>
      <w:r>
        <w:rPr>
          <w:rtl w:val="true"/>
        </w:rPr>
        <w:t xml:space="preserve">לפי </w:t>
      </w:r>
      <w:hyperlink r:id="rId69">
        <w:r>
          <w:rPr>
            <w:rStyle w:val="Hyperlink"/>
            <w:rtl w:val="true"/>
          </w:rPr>
          <w:t>סעיף</w:t>
        </w:r>
        <w:r>
          <w:rPr>
            <w:rStyle w:val="Hyperlink"/>
            <w:rtl w:val="true"/>
          </w:rPr>
          <w:t xml:space="preserve"> </w:t>
        </w:r>
        <w:r>
          <w:rPr>
            <w:rStyle w:val="Hyperlink"/>
          </w:rPr>
          <w:t>117</w:t>
        </w:r>
        <w:r>
          <w:rPr>
            <w:rStyle w:val="Hyperlink"/>
            <w:rtl w:val="true"/>
          </w:rPr>
          <w:t>(</w:t>
        </w:r>
        <w:r>
          <w:rPr>
            <w:rStyle w:val="Hyperlink"/>
            <w:rtl w:val="true"/>
          </w:rPr>
          <w:t>ב</w:t>
        </w:r>
        <w:r>
          <w:rPr>
            <w:rStyle w:val="Hyperlink"/>
            <w:rtl w:val="true"/>
          </w:rPr>
          <w:t>)(</w:t>
        </w:r>
        <w:r>
          <w:rPr>
            <w:rStyle w:val="Hyperlink"/>
          </w:rPr>
          <w:t>8</w:t>
        </w:r>
        <w:r>
          <w:rPr>
            <w:rStyle w:val="Hyperlink"/>
            <w:rtl w:val="true"/>
          </w:rPr>
          <w:t>)</w:t>
        </w:r>
      </w:hyperlink>
      <w:r>
        <w:rPr>
          <w:rtl w:val="true"/>
        </w:rPr>
        <w:t xml:space="preserve"> </w:t>
      </w:r>
      <w:r>
        <w:rPr>
          <w:rtl w:val="true"/>
        </w:rPr>
        <w:t>ל</w:t>
      </w:r>
      <w:hyperlink r:id="rId7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מס</w:t>
        </w:r>
        <w:r>
          <w:rPr>
            <w:rStyle w:val="Hyperlink"/>
            <w:color w:val="0000FF"/>
            <w:u w:val="single"/>
            <w:rtl w:val="true"/>
          </w:rPr>
          <w:t xml:space="preserve"> </w:t>
        </w:r>
        <w:r>
          <w:rPr>
            <w:rStyle w:val="Hyperlink"/>
            <w:color w:val="0000FF"/>
            <w:u w:val="single"/>
            <w:rtl w:val="true"/>
          </w:rPr>
          <w:t>ערך</w:t>
        </w:r>
        <w:r>
          <w:rPr>
            <w:rStyle w:val="Hyperlink"/>
            <w:color w:val="0000FF"/>
            <w:u w:val="single"/>
            <w:rtl w:val="true"/>
          </w:rPr>
          <w:t xml:space="preserve"> </w:t>
        </w:r>
        <w:r>
          <w:rPr>
            <w:rStyle w:val="Hyperlink"/>
            <w:color w:val="0000FF"/>
            <w:u w:val="single"/>
            <w:rtl w:val="true"/>
          </w:rPr>
          <w:t>מוסף</w:t>
        </w:r>
      </w:hyperlink>
      <w:r>
        <w:rPr>
          <w:rtl w:val="true"/>
        </w:rPr>
        <w:t xml:space="preserve">, </w:t>
      </w:r>
      <w:r>
        <w:rPr>
          <w:rtl w:val="true"/>
        </w:rPr>
        <w:t>ה</w:t>
      </w:r>
      <w:r>
        <w:rPr>
          <w:rtl w:val="true"/>
        </w:rPr>
        <w:t>תשל</w:t>
      </w:r>
      <w:r>
        <w:rPr>
          <w:rtl w:val="true"/>
        </w:rPr>
        <w:t>"</w:t>
      </w:r>
      <w:r>
        <w:rPr>
          <w:rtl w:val="true"/>
        </w:rPr>
        <w:t>ו</w:t>
      </w:r>
      <w:r>
        <w:rPr>
          <w:rtl w:val="true"/>
        </w:rPr>
        <w:t>-</w:t>
      </w:r>
      <w:r>
        <w:rPr/>
        <w:t>1975</w:t>
      </w:r>
      <w:r>
        <w:rPr>
          <w:rtl w:val="true"/>
        </w:rPr>
        <w:t xml:space="preserve"> </w:t>
      </w:r>
      <w:r>
        <w:rPr>
          <w:rtl w:val="true"/>
        </w:rPr>
        <w:t>(</w:t>
      </w:r>
      <w:r>
        <w:rPr>
          <w:rtl w:val="true"/>
        </w:rPr>
        <w:t>להלן</w:t>
      </w:r>
      <w:r>
        <w:rPr>
          <w:rtl w:val="true"/>
        </w:rPr>
        <w:t xml:space="preserve">: </w:t>
      </w:r>
      <w:hyperlink r:id="rId71">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מע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מ</w:t>
        </w:r>
      </w:hyperlink>
      <w:r>
        <w:rPr>
          <w:rFonts w:cs="Century" w:ascii="Century" w:hAnsi="Century"/>
          <w:sz w:val="22"/>
          <w:rtl w:val="true"/>
        </w:rPr>
        <w:t xml:space="preserve">); </w:t>
      </w:r>
      <w:r>
        <w:rPr>
          <w:rFonts w:ascii="Century" w:hAnsi="Century" w:cs="Century"/>
          <w:sz w:val="22"/>
          <w:sz w:val="22"/>
          <w:rtl w:val="true"/>
        </w:rPr>
        <w:t>ואי הוצאת חשבוניות מס</w:t>
      </w:r>
      <w:r>
        <w:rPr>
          <w:rFonts w:cs="Century" w:ascii="Century" w:hAnsi="Century"/>
          <w:sz w:val="22"/>
          <w:rtl w:val="true"/>
        </w:rPr>
        <w:t xml:space="preserve">, </w:t>
      </w:r>
      <w:r>
        <w:rPr>
          <w:rFonts w:ascii="Century" w:hAnsi="Century" w:cs="Century"/>
          <w:sz w:val="22"/>
          <w:sz w:val="22"/>
          <w:rtl w:val="true"/>
        </w:rPr>
        <w:t xml:space="preserve">לפי </w:t>
      </w:r>
      <w:hyperlink r:id="rId72">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117</w:t>
        </w:r>
        <w:r>
          <w:rPr>
            <w:rStyle w:val="Hyperlink"/>
            <w:rFonts w:cs="Century" w:ascii="Century" w:hAnsi="Century"/>
            <w:sz w:val="22"/>
            <w:rtl w:val="true"/>
          </w:rPr>
          <w:t>(</w:t>
        </w:r>
        <w:r>
          <w:rPr>
            <w:rStyle w:val="Hyperlink"/>
            <w:rFonts w:ascii="Century" w:hAnsi="Century" w:cs="Century"/>
            <w:sz w:val="22"/>
            <w:sz w:val="22"/>
            <w:rtl w:val="true"/>
          </w:rPr>
          <w:t>א</w:t>
        </w:r>
        <w:r>
          <w:rPr>
            <w:rStyle w:val="Hyperlink"/>
            <w:rFonts w:cs="Century" w:ascii="Century" w:hAnsi="Century"/>
            <w:sz w:val="22"/>
            <w:rtl w:val="true"/>
          </w:rPr>
          <w:t>)(</w:t>
        </w:r>
        <w:r>
          <w:rPr>
            <w:rStyle w:val="Hyperlink"/>
            <w:rFonts w:cs="Century" w:ascii="Century" w:hAnsi="Century"/>
            <w:sz w:val="22"/>
          </w:rPr>
          <w:t>13</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לחוק מע</w:t>
      </w:r>
      <w:r>
        <w:rPr>
          <w:rFonts w:cs="Century" w:ascii="Century" w:hAnsi="Century"/>
          <w:sz w:val="22"/>
          <w:rtl w:val="true"/>
        </w:rPr>
        <w:t>"</w:t>
      </w:r>
      <w:r>
        <w:rPr>
          <w:rFonts w:ascii="Century" w:hAnsi="Century" w:cs="Century"/>
          <w:sz w:val="22"/>
          <w:sz w:val="22"/>
          <w:rtl w:val="true"/>
        </w:rPr>
        <w:t>מ</w:t>
      </w:r>
      <w:r>
        <w:rPr>
          <w:rFonts w:cs="Century" w:ascii="Century" w:hAnsi="Century"/>
          <w:sz w:val="22"/>
          <w:rtl w:val="true"/>
        </w:rPr>
        <w:t>.</w:t>
      </w:r>
    </w:p>
    <w:p>
      <w:pPr>
        <w:pStyle w:val="Ruller4"/>
        <w:ind w:end="0"/>
        <w:jc w:val="both"/>
        <w:rPr/>
      </w:pPr>
      <w:r>
        <w:rPr>
          <w:rtl w:val="true"/>
        </w:rPr>
      </w:r>
    </w:p>
    <w:p>
      <w:pPr>
        <w:pStyle w:val="Ruller41"/>
        <w:numPr>
          <w:ilvl w:val="0"/>
          <w:numId w:val="1"/>
        </w:numPr>
        <w:ind w:hanging="0" w:start="0" w:end="0"/>
        <w:jc w:val="both"/>
        <w:rPr/>
      </w:pPr>
      <w:r>
        <w:rPr>
          <w:rtl w:val="true"/>
        </w:rPr>
        <w:t>על פי האישום השלישי</w:t>
      </w:r>
      <w:r>
        <w:rPr>
          <w:rtl w:val="true"/>
        </w:rPr>
        <w:t xml:space="preserve">, </w:t>
      </w:r>
      <w:r>
        <w:rPr>
          <w:rtl w:val="true"/>
        </w:rPr>
        <w:t xml:space="preserve">בביצוע העבירות המתוארות באישום הראשון הפיק המערער סכום הכנסות העולה על </w:t>
      </w:r>
      <w:r>
        <w:rPr/>
        <w:t>1,300,000</w:t>
      </w:r>
      <w:r>
        <w:rPr>
          <w:rtl w:val="true"/>
        </w:rPr>
        <w:t xml:space="preserve"> </w:t>
      </w:r>
      <w:r>
        <w:rPr>
          <w:rFonts w:cs="Times New Roman;Times New Roman" w:ascii="Times New Roman;Times New Roman" w:hAnsi="Times New Roman;Times New Roman"/>
          <w:rtl w:val="true"/>
        </w:rPr>
        <w:t>₪</w:t>
      </w:r>
      <w:r>
        <w:rPr>
          <w:rtl w:val="true"/>
        </w:rPr>
        <w:t xml:space="preserve">, </w:t>
      </w:r>
      <w:r>
        <w:rPr>
          <w:rtl w:val="true"/>
        </w:rPr>
        <w:t xml:space="preserve">המהווה </w:t>
      </w:r>
      <w:r>
        <w:rPr>
          <w:rtl w:val="true"/>
        </w:rPr>
        <w:t>"</w:t>
      </w:r>
      <w:r>
        <w:rPr>
          <w:rtl w:val="true"/>
        </w:rPr>
        <w:t>רכוש אסור</w:t>
      </w:r>
      <w:r>
        <w:rPr>
          <w:rtl w:val="true"/>
        </w:rPr>
        <w:t xml:space="preserve">", </w:t>
      </w:r>
      <w:r>
        <w:rPr>
          <w:rtl w:val="true"/>
        </w:rPr>
        <w:t xml:space="preserve">כהגדרתו </w:t>
      </w:r>
      <w:hyperlink r:id="rId73">
        <w:r>
          <w:rPr>
            <w:rStyle w:val="Hyperlink"/>
            <w:rtl w:val="true"/>
          </w:rPr>
          <w:t>בסעיף</w:t>
        </w:r>
        <w:r>
          <w:rPr>
            <w:rStyle w:val="Hyperlink"/>
            <w:rtl w:val="true"/>
          </w:rPr>
          <w:t xml:space="preserve"> </w:t>
        </w:r>
        <w:r>
          <w:rPr>
            <w:rStyle w:val="Hyperlink"/>
          </w:rPr>
          <w:t>3</w:t>
        </w:r>
      </w:hyperlink>
      <w:r>
        <w:rPr>
          <w:rtl w:val="true"/>
        </w:rPr>
        <w:t xml:space="preserve"> </w:t>
      </w:r>
      <w:r>
        <w:rPr>
          <w:rtl w:val="true"/>
        </w:rPr>
        <w:t>ל</w:t>
      </w:r>
      <w:hyperlink r:id="rId7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התש</w:t>
      </w:r>
      <w:r>
        <w:rPr>
          <w:rtl w:val="true"/>
        </w:rPr>
        <w:t>"</w:t>
      </w:r>
      <w:r>
        <w:rPr>
          <w:rtl w:val="true"/>
        </w:rPr>
        <w:t>ס</w:t>
      </w:r>
      <w:r>
        <w:rPr>
          <w:rtl w:val="true"/>
        </w:rPr>
        <w:t>-</w:t>
      </w:r>
      <w:r>
        <w:rPr/>
        <w:t>2000</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איסור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הלבנת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הון</w:t>
      </w:r>
      <w:r>
        <w:rPr>
          <w:rFonts w:cs="Century" w:ascii="Century" w:hAnsi="Century"/>
          <w:sz w:val="22"/>
          <w:rtl w:val="true"/>
        </w:rPr>
        <w:t>).</w:t>
      </w:r>
      <w:r>
        <w:rPr>
          <w:rtl w:val="true"/>
        </w:rPr>
        <w:t xml:space="preserve"> </w:t>
      </w:r>
      <w:r>
        <w:rPr>
          <w:rtl w:val="true"/>
        </w:rPr>
        <w:t>בהמשך לפעילות הברחת הביצים המתוארת</w:t>
      </w:r>
      <w:r>
        <w:rPr>
          <w:rtl w:val="true"/>
        </w:rPr>
        <w:t xml:space="preserve">, </w:t>
      </w:r>
      <w:r>
        <w:rPr>
          <w:rtl w:val="true"/>
        </w:rPr>
        <w:t>ביצע המערער פעילות ברכוש האסור על מנת להסתיר או להסוות את מקור הכספים</w:t>
      </w:r>
      <w:r>
        <w:rPr>
          <w:rtl w:val="true"/>
        </w:rPr>
        <w:t xml:space="preserve">, </w:t>
      </w:r>
      <w:r>
        <w:rPr>
          <w:rtl w:val="true"/>
        </w:rPr>
        <w:t>את זהות בעליו ואת תנועותיו</w:t>
      </w:r>
      <w:r>
        <w:rPr>
          <w:rtl w:val="true"/>
        </w:rPr>
        <w:t xml:space="preserve">, </w:t>
      </w:r>
      <w:r>
        <w:rPr>
          <w:rtl w:val="true"/>
        </w:rPr>
        <w:t>ולשם כך השתמש</w:t>
      </w:r>
      <w:r>
        <w:rPr>
          <w:rtl w:val="true"/>
        </w:rPr>
        <w:t xml:space="preserve">, </w:t>
      </w:r>
      <w:r>
        <w:rPr>
          <w:rtl w:val="true"/>
        </w:rPr>
        <w:t>בין היתר</w:t>
      </w:r>
      <w:r>
        <w:rPr>
          <w:rtl w:val="true"/>
        </w:rPr>
        <w:t xml:space="preserve">, </w:t>
      </w:r>
      <w:r>
        <w:rPr>
          <w:rtl w:val="true"/>
        </w:rPr>
        <w:t>בשירותיו של נותן שירותי מטבע וניכיון שיקים</w:t>
      </w:r>
      <w:r>
        <w:rPr>
          <w:rtl w:val="true"/>
        </w:rPr>
        <w:t xml:space="preserve">. </w:t>
      </w:r>
      <w:r>
        <w:rPr>
          <w:rtl w:val="true"/>
        </w:rPr>
        <w:t>כמו כן</w:t>
      </w:r>
      <w:r>
        <w:rPr>
          <w:rtl w:val="true"/>
        </w:rPr>
        <w:t xml:space="preserve">, </w:t>
      </w:r>
      <w:r>
        <w:rPr>
          <w:rtl w:val="true"/>
        </w:rPr>
        <w:t>ערבב המערער בין ביצים מוברחות לבין ביצים אותם קנה כדין בישראל</w:t>
      </w:r>
      <w:r>
        <w:rPr>
          <w:rtl w:val="true"/>
        </w:rPr>
        <w:t xml:space="preserve">, </w:t>
      </w:r>
      <w:r>
        <w:rPr>
          <w:rtl w:val="true"/>
        </w:rPr>
        <w:t>וכן בין התמורה שקיבל בעבור הביצים השונות</w:t>
      </w:r>
      <w:r>
        <w:rPr>
          <w:rtl w:val="true"/>
        </w:rPr>
        <w:t xml:space="preserve">, </w:t>
      </w:r>
      <w:r>
        <w:rPr>
          <w:rtl w:val="true"/>
        </w:rPr>
        <w:t>על מנת למנוע אפשרות לאתר את הרכוש האסור</w:t>
      </w:r>
      <w:r>
        <w:rPr>
          <w:rtl w:val="true"/>
        </w:rPr>
        <w:t xml:space="preserve">. </w:t>
      </w:r>
      <w:r>
        <w:rPr>
          <w:rtl w:val="true"/>
        </w:rPr>
        <w:t>בגין האמור יוחסו למערער מספר עבירות של הלבנת הון</w:t>
      </w:r>
      <w:r>
        <w:rPr>
          <w:rtl w:val="true"/>
        </w:rPr>
        <w:t xml:space="preserve">, </w:t>
      </w:r>
      <w:r>
        <w:rPr>
          <w:rtl w:val="true"/>
        </w:rPr>
        <w:t xml:space="preserve">לפי </w:t>
      </w:r>
      <w:hyperlink r:id="rId75">
        <w:r>
          <w:rPr>
            <w:rStyle w:val="Hyperlink"/>
            <w:rtl w:val="true"/>
          </w:rPr>
          <w:t>סעיף</w:t>
        </w:r>
        <w:r>
          <w:rPr>
            <w:rStyle w:val="Hyperlink"/>
            <w:rtl w:val="true"/>
          </w:rPr>
          <w:t xml:space="preserve"> </w:t>
        </w:r>
        <w:r>
          <w:rPr>
            <w:rStyle w:val="Hyperlink"/>
          </w:rPr>
          <w:t>3</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7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כאמור</w:t>
      </w:r>
      <w:r>
        <w:rPr>
          <w:rtl w:val="true"/>
        </w:rPr>
        <w:t xml:space="preserve">, </w:t>
      </w:r>
      <w:r>
        <w:rPr>
          <w:rtl w:val="true"/>
        </w:rPr>
        <w:t>המערער הודה בעבירות שיוחסו לו במסגרת הסדר טיעון</w:t>
      </w:r>
      <w:r>
        <w:rPr>
          <w:rtl w:val="true"/>
        </w:rPr>
        <w:t xml:space="preserve">. </w:t>
      </w:r>
      <w:r>
        <w:rPr>
          <w:rtl w:val="true"/>
        </w:rPr>
        <w:t xml:space="preserve">ההסדר כלל הסכמות לגבי חילוט זכויות המערער בדירה בעיר מודיעין להבטחת חילוט בסך </w:t>
      </w:r>
      <w:r>
        <w:rPr/>
        <w:t>700,000</w:t>
      </w:r>
      <w:r>
        <w:rPr>
          <w:rtl w:val="true"/>
        </w:rPr>
        <w:t xml:space="preserve"> </w:t>
      </w:r>
      <w:r>
        <w:rPr>
          <w:rtl w:val="true"/>
        </w:rPr>
        <w:t>ש</w:t>
      </w:r>
      <w:r>
        <w:rPr>
          <w:rtl w:val="true"/>
        </w:rPr>
        <w:t>"</w:t>
      </w:r>
      <w:r>
        <w:rPr>
          <w:rtl w:val="true"/>
        </w:rPr>
        <w:t xml:space="preserve">ח ובנוסף חילוט של שני רכבים וכספים שנתפסו בסך </w:t>
      </w:r>
      <w:r>
        <w:rPr/>
        <w:t>28,347</w:t>
      </w:r>
      <w:r>
        <w:rPr>
          <w:rtl w:val="true"/>
        </w:rPr>
        <w:t xml:space="preserve"> </w:t>
      </w:r>
      <w:r>
        <w:rPr>
          <w:rtl w:val="true"/>
        </w:rPr>
        <w:t>ש</w:t>
      </w:r>
      <w:r>
        <w:rPr>
          <w:rtl w:val="true"/>
        </w:rPr>
        <w:t>"</w:t>
      </w:r>
      <w:r>
        <w:rPr>
          <w:rtl w:val="true"/>
        </w:rPr>
        <w:t>ח</w:t>
      </w:r>
      <w:r>
        <w:rPr>
          <w:rtl w:val="true"/>
        </w:rPr>
        <w:t xml:space="preserve">. </w:t>
      </w:r>
      <w:r>
        <w:rPr>
          <w:rtl w:val="true"/>
        </w:rPr>
        <w:t>הסדר הטיעון לא כלל הסכמות לגבי העונש</w:t>
      </w:r>
      <w:r>
        <w:rPr>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Normal"/>
        <w:overflowPunct w:val="true"/>
        <w:autoSpaceDE w:val="true"/>
        <w:bidi w:val="0"/>
        <w:jc w:val="start"/>
        <w:textAlignment w:val="auto"/>
        <w:rPr>
          <w:rFonts w:ascii="Century" w:hAnsi="Century" w:cs="Miriam"/>
          <w:b/>
          <w:spacing w:val="0"/>
          <w:sz w:val="22"/>
          <w:szCs w:val="24"/>
        </w:rPr>
      </w:pPr>
      <w:r>
        <w:rPr>
          <w:rFonts w:cs="Miriam" w:ascii="Century" w:hAnsi="Century"/>
          <w:b/>
          <w:spacing w:val="0"/>
          <w:sz w:val="22"/>
          <w:szCs w:val="24"/>
        </w:rPr>
      </w:r>
    </w:p>
    <w:p>
      <w:pPr>
        <w:pStyle w:val="Ruller4"/>
        <w:ind w:end="0"/>
        <w:jc w:val="both"/>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eastAsia="Arial TUR;Arial" w:cs="Arial TUR;Arial"/>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בית המשפט המחוזי קבע שני מתחמי ענישה נפרדים</w:t>
      </w:r>
      <w:r>
        <w:rPr>
          <w:rtl w:val="true"/>
        </w:rPr>
        <w:t xml:space="preserve">. </w:t>
      </w:r>
      <w:r>
        <w:rPr>
          <w:rtl w:val="true"/>
        </w:rPr>
        <w:t>האחד</w:t>
      </w:r>
      <w:r>
        <w:rPr>
          <w:rtl w:val="true"/>
        </w:rPr>
        <w:t xml:space="preserve">, </w:t>
      </w:r>
      <w:r>
        <w:rPr>
          <w:rtl w:val="true"/>
        </w:rPr>
        <w:t>בגין העבירות נושא האישומים הראשון והשלישי</w:t>
      </w:r>
      <w:r>
        <w:rPr>
          <w:rtl w:val="true"/>
        </w:rPr>
        <w:t xml:space="preserve">, </w:t>
      </w:r>
      <w:r>
        <w:rPr>
          <w:rtl w:val="true"/>
        </w:rPr>
        <w:t>והשני בגין עבירות המס שבאישום השני</w:t>
      </w:r>
      <w:r>
        <w:rPr>
          <w:rtl w:val="true"/>
        </w:rPr>
        <w:t xml:space="preserve">. </w:t>
      </w:r>
      <w:r>
        <w:rPr>
          <w:rtl w:val="true"/>
        </w:rPr>
        <w:t>בקביעת המתחמים</w:t>
      </w:r>
      <w:r>
        <w:rPr>
          <w:rtl w:val="true"/>
        </w:rPr>
        <w:t xml:space="preserve">, </w:t>
      </w:r>
      <w:r>
        <w:rPr>
          <w:rtl w:val="true"/>
        </w:rPr>
        <w:t>עמד בית המשפט המחוזי על כך שמעשיו של המערער סיכנו את בריאות הציבור</w:t>
      </w:r>
      <w:r>
        <w:rPr>
          <w:rtl w:val="true"/>
        </w:rPr>
        <w:t xml:space="preserve">, </w:t>
      </w:r>
      <w:r>
        <w:rPr>
          <w:rtl w:val="true"/>
        </w:rPr>
        <w:t>וגרמו לפגיעה בביטחון הציבור</w:t>
      </w:r>
      <w:r>
        <w:rPr>
          <w:rtl w:val="true"/>
        </w:rPr>
        <w:t xml:space="preserve">, </w:t>
      </w:r>
      <w:r>
        <w:rPr>
          <w:rtl w:val="true"/>
        </w:rPr>
        <w:t>בשלטון החוק ובזכותם של צרכנים שלא להיות מוטעים במזיד באשר לסחורה שהם רוכשים</w:t>
      </w:r>
      <w:r>
        <w:rPr>
          <w:rtl w:val="true"/>
        </w:rPr>
        <w:t xml:space="preserve">. </w:t>
      </w:r>
      <w:r>
        <w:rPr>
          <w:rtl w:val="true"/>
        </w:rPr>
        <w:t>עוד עמד בית המשפט המחוזי על חומרת הנסיבות בהן בוצעו העבירות</w:t>
      </w:r>
      <w:r>
        <w:rPr>
          <w:rtl w:val="true"/>
        </w:rPr>
        <w:t xml:space="preserve">, </w:t>
      </w:r>
      <w:r>
        <w:rPr>
          <w:rtl w:val="true"/>
        </w:rPr>
        <w:t>המתבטאת בהיקף פעילותו של המערער</w:t>
      </w:r>
      <w:r>
        <w:rPr>
          <w:rtl w:val="true"/>
        </w:rPr>
        <w:t xml:space="preserve">, </w:t>
      </w:r>
      <w:r>
        <w:rPr>
          <w:rtl w:val="true"/>
        </w:rPr>
        <w:t>בביצים הרבות שהבריח</w:t>
      </w:r>
      <w:r>
        <w:rPr>
          <w:rtl w:val="true"/>
        </w:rPr>
        <w:t xml:space="preserve">, </w:t>
      </w:r>
      <w:r>
        <w:rPr>
          <w:rtl w:val="true"/>
        </w:rPr>
        <w:t xml:space="preserve">בהטבעתן בחותמות מזויפות ובתכנון המוקדם </w:t>
      </w:r>
      <w:r>
        <w:rPr>
          <w:rtl w:val="true"/>
        </w:rPr>
        <w:t>–</w:t>
      </w:r>
      <w:r>
        <w:rPr>
          <w:rtl w:val="true"/>
        </w:rPr>
        <w:t xml:space="preserve"> שכלל מערך לוגיסטי שלם של אחסנת הביצים והובלתם</w:t>
      </w:r>
      <w:r>
        <w:rPr>
          <w:rtl w:val="true"/>
        </w:rPr>
        <w:t xml:space="preserve">. </w:t>
      </w:r>
      <w:r>
        <w:rPr>
          <w:rtl w:val="true"/>
        </w:rPr>
        <w:t>הכל</w:t>
      </w:r>
      <w:r>
        <w:rPr>
          <w:rtl w:val="true"/>
        </w:rPr>
        <w:t xml:space="preserve">, </w:t>
      </w:r>
      <w:r>
        <w:rPr>
          <w:rtl w:val="true"/>
        </w:rPr>
        <w:t>כך נקבע</w:t>
      </w:r>
      <w:r>
        <w:rPr>
          <w:rtl w:val="true"/>
        </w:rPr>
        <w:t xml:space="preserve">, </w:t>
      </w:r>
      <w:r>
        <w:rPr>
          <w:rtl w:val="true"/>
        </w:rPr>
        <w:t>לשם בצע כסף</w:t>
      </w:r>
      <w:r>
        <w:rPr>
          <w:rtl w:val="true"/>
        </w:rPr>
        <w:t xml:space="preserve">, </w:t>
      </w:r>
      <w:r>
        <w:rPr>
          <w:rtl w:val="true"/>
        </w:rPr>
        <w:t>תוך התעלמות מוחלטת מהנזקים הבריאותיים החמורים שעשויים להיגרם</w:t>
      </w:r>
      <w:r>
        <w:rPr>
          <w:rtl w:val="true"/>
        </w:rPr>
        <w:t xml:space="preserve">. </w:t>
      </w:r>
      <w:r>
        <w:rPr>
          <w:rtl w:val="true"/>
        </w:rPr>
        <w:t>בנוסף</w:t>
      </w:r>
      <w:r>
        <w:rPr>
          <w:rtl w:val="true"/>
        </w:rPr>
        <w:t xml:space="preserve">, </w:t>
      </w:r>
      <w:r>
        <w:rPr>
          <w:rtl w:val="true"/>
        </w:rPr>
        <w:t>צוין כי המערער פעל להסוואת הכספים שקיבל</w:t>
      </w:r>
      <w:r>
        <w:rPr>
          <w:rtl w:val="true"/>
        </w:rPr>
        <w:t xml:space="preserve">, </w:t>
      </w:r>
      <w:r>
        <w:rPr>
          <w:rtl w:val="true"/>
        </w:rPr>
        <w:t>וביצע את עבירות הלבנת ההון במשך תקופה ארוכה ובהיקף ניכר</w:t>
      </w:r>
      <w:r>
        <w:rPr>
          <w:rtl w:val="true"/>
        </w:rPr>
        <w:t xml:space="preserve">. </w:t>
      </w:r>
      <w:r>
        <w:rPr>
          <w:rtl w:val="true"/>
        </w:rPr>
        <w:t>עוד התייחס בית המשפט המחוזי לפסיקה הנוהגת ולמדיניות הענישה הראויה בעבירות הלבנת הון</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על יסוד כל אלה</w:t>
      </w:r>
      <w:r>
        <w:rPr>
          <w:rtl w:val="true"/>
        </w:rPr>
        <w:t xml:space="preserve">, </w:t>
      </w:r>
      <w:r>
        <w:rPr>
          <w:rtl w:val="true"/>
        </w:rPr>
        <w:t>קבע בית המשפט המחוזי כי מתחם העונש בגין האישומים הראשון השלישי נע בין עשרה חודשים לבין שלוש שנות מאסר בפועל</w:t>
      </w:r>
      <w:r>
        <w:rPr>
          <w:rtl w:val="true"/>
        </w:rPr>
        <w:t xml:space="preserve">. </w:t>
      </w:r>
      <w:r>
        <w:rPr>
          <w:rtl w:val="true"/>
        </w:rPr>
        <w:t>אשר לאישום השני</w:t>
      </w:r>
      <w:r>
        <w:rPr>
          <w:rtl w:val="true"/>
        </w:rPr>
        <w:t xml:space="preserve">, </w:t>
      </w:r>
      <w:r>
        <w:rPr>
          <w:rtl w:val="true"/>
        </w:rPr>
        <w:t>לאחר סקירת הפסיקה הנוהגת</w:t>
      </w:r>
      <w:r>
        <w:rPr>
          <w:rtl w:val="true"/>
        </w:rPr>
        <w:t xml:space="preserve">, </w:t>
      </w:r>
      <w:r>
        <w:rPr>
          <w:rtl w:val="true"/>
        </w:rPr>
        <w:t xml:space="preserve">קבע בית המשפט המחוזי מתחם שנע בין שישה חודשים לבין </w:t>
      </w:r>
      <w:r>
        <w:rPr/>
        <w:t>24</w:t>
      </w:r>
      <w:r>
        <w:rPr>
          <w:rtl w:val="true"/>
        </w:rPr>
        <w:t xml:space="preserve"> </w:t>
      </w:r>
      <w:r>
        <w:rPr>
          <w:rtl w:val="true"/>
        </w:rPr>
        <w:t>חודשי מאסר בפועל</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בגזירת העונש בתוך המתחמים</w:t>
      </w:r>
      <w:r>
        <w:rPr>
          <w:rtl w:val="true"/>
        </w:rPr>
        <w:t xml:space="preserve">, </w:t>
      </w:r>
      <w:r>
        <w:rPr>
          <w:rtl w:val="true"/>
        </w:rPr>
        <w:t>קבע בית המשפט המחוזי כי יש להתחשב לקוּלא בנסיבות הבאות</w:t>
      </w:r>
      <w:r>
        <w:rPr>
          <w:rtl w:val="true"/>
        </w:rPr>
        <w:t xml:space="preserve">: </w:t>
      </w:r>
      <w:r>
        <w:rPr>
          <w:rtl w:val="true"/>
        </w:rPr>
        <w:t>שיתוף הפעולה של המערער עם רשויות החוק</w:t>
      </w:r>
      <w:r>
        <w:rPr>
          <w:rtl w:val="true"/>
        </w:rPr>
        <w:t xml:space="preserve">, </w:t>
      </w:r>
      <w:r>
        <w:rPr>
          <w:rtl w:val="true"/>
        </w:rPr>
        <w:t>ההסדר אליו הגיע המערער עם רשויות המס ושיתוף הפעולה שלו עם שירות המבחן</w:t>
      </w:r>
      <w:r>
        <w:rPr>
          <w:rtl w:val="true"/>
        </w:rPr>
        <w:t xml:space="preserve">. </w:t>
      </w:r>
      <w:r>
        <w:rPr>
          <w:rtl w:val="true"/>
        </w:rPr>
        <w:t>עוד צוין בהקשר זה כי המערער נקלע למשבר כלכלי בגין מעשיו וכי הוא שהה במעצר בפיקוח אלקטרוני במשך כמעט שנה</w:t>
      </w:r>
      <w:r>
        <w:rPr>
          <w:rtl w:val="true"/>
        </w:rPr>
        <w:t xml:space="preserve">. </w:t>
      </w:r>
      <w:r>
        <w:rPr>
          <w:rtl w:val="true"/>
        </w:rPr>
        <w:t>לצד זאת</w:t>
      </w:r>
      <w:r>
        <w:rPr>
          <w:rtl w:val="true"/>
        </w:rPr>
        <w:t xml:space="preserve">, </w:t>
      </w:r>
      <w:r>
        <w:rPr>
          <w:rtl w:val="true"/>
        </w:rPr>
        <w:t xml:space="preserve">עמד בית המשפט המחוזי על כך שהמערער ביצע את המעשים בעת שמאסר על תנאי מרחף מעל ראשו בגין מעשים דומים </w:t>
      </w:r>
      <w:r>
        <w:rPr>
          <w:rtl w:val="true"/>
        </w:rPr>
        <w:t>(</w:t>
      </w:r>
      <w:hyperlink r:id="rId77">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41163-12-11</w:t>
        </w:r>
      </w:hyperlink>
      <w:r>
        <w:rPr>
          <w:rtl w:val="true"/>
        </w:rPr>
        <w:t xml:space="preserve"> </w:t>
      </w:r>
      <w:r>
        <w:rPr>
          <w:rFonts w:ascii="Century" w:hAnsi="Century" w:cs="Miriam"/>
          <w:b/>
          <w:b/>
          <w:spacing w:val="0"/>
          <w:sz w:val="22"/>
          <w:sz w:val="22"/>
          <w:szCs w:val="24"/>
          <w:rtl w:val="true"/>
        </w:rPr>
        <w:t>יחידת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הפיצו</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משרד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החקלאות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ופיתוח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הכפר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מזרחי</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תיק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הפיצו</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cs="Century" w:ascii="Century" w:hAnsi="Century"/>
          <w:sz w:val="22"/>
          <w:rtl w:val="true"/>
        </w:rPr>
        <w:t>)</w:t>
      </w:r>
      <w:r>
        <w:rPr>
          <w:rtl w:val="true"/>
        </w:rPr>
        <w:t xml:space="preserve">), </w:t>
      </w:r>
      <w:r>
        <w:rPr>
          <w:rtl w:val="true"/>
        </w:rPr>
        <w:t>מה שלא הרתיע אותו מלשוב ולעבור את אותן עבירות</w:t>
      </w:r>
      <w:r>
        <w:rPr>
          <w:rtl w:val="true"/>
        </w:rPr>
        <w:t xml:space="preserve">, </w:t>
      </w:r>
      <w:r>
        <w:rPr>
          <w:rtl w:val="true"/>
        </w:rPr>
        <w:t>ומשכך יש לתת בגזירת העונש משקל להרתעת המערער ולהרתעת הרבים</w:t>
      </w:r>
      <w:r>
        <w:rPr>
          <w:rtl w:val="true"/>
        </w:rPr>
        <w:t xml:space="preserve">. </w:t>
      </w:r>
      <w:r>
        <w:rPr>
          <w:rtl w:val="true"/>
        </w:rPr>
        <w:t>כן נתן בית המשפט דעתו לתסקיר שירות המבחן שהונח לפניו</w:t>
      </w:r>
      <w:r>
        <w:rPr>
          <w:rtl w:val="true"/>
        </w:rPr>
        <w:t xml:space="preserve">, </w:t>
      </w:r>
      <w:r>
        <w:rPr>
          <w:rtl w:val="true"/>
        </w:rPr>
        <w:t>בגדרו הומלץ להאריך את המאסר המותנה בתוספת של</w:t>
      </w:r>
      <w:r>
        <w:rPr>
          <w:rtl w:val="true"/>
        </w:rPr>
        <w:t>"</w:t>
      </w:r>
      <w:r>
        <w:rPr>
          <w:rtl w:val="true"/>
        </w:rPr>
        <w:t>צ וצו מבחן</w:t>
      </w:r>
      <w:r>
        <w:rPr>
          <w:rtl w:val="true"/>
        </w:rPr>
        <w:t xml:space="preserve">. </w:t>
      </w:r>
      <w:r>
        <w:rPr>
          <w:rtl w:val="true"/>
        </w:rPr>
        <w:t>בית המשפט המחוזי מצא שלא לאמץ את המלצת שירות המבחן בקבעו כי עונש של של</w:t>
      </w:r>
      <w:r>
        <w:rPr>
          <w:rtl w:val="true"/>
        </w:rPr>
        <w:t>"</w:t>
      </w:r>
      <w:r>
        <w:rPr>
          <w:rtl w:val="true"/>
        </w:rPr>
        <w:t>צ בלבד אינו הולם את העבירות הרבות והחמורות שביצע המערער</w:t>
      </w:r>
      <w:r>
        <w:rPr>
          <w:rtl w:val="true"/>
        </w:rPr>
        <w:t>.</w:t>
      </w:r>
    </w:p>
    <w:p>
      <w:pPr>
        <w:pStyle w:val="Ruller41"/>
        <w:numPr>
          <w:ilvl w:val="0"/>
          <w:numId w:val="0"/>
        </w:numPr>
        <w:ind w:hanging="0" w:start="0" w:end="0"/>
        <w:jc w:val="both"/>
        <w:rPr/>
      </w:pPr>
      <w:r>
        <w:rPr>
          <w:rtl w:val="true"/>
        </w:rPr>
      </w:r>
    </w:p>
    <w:p>
      <w:pPr>
        <w:pStyle w:val="Ruller4"/>
        <w:ind w:end="0"/>
        <w:jc w:val="both"/>
        <w:rPr/>
      </w:pPr>
      <w:r>
        <w:rPr>
          <w:rtl w:val="true"/>
        </w:rPr>
        <w:tab/>
      </w:r>
      <w:r>
        <w:rPr>
          <w:rtl w:val="true"/>
        </w:rPr>
        <w:t>נוכח</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האמור</w:t>
      </w:r>
      <w:r>
        <w:rPr>
          <w:rtl w:val="true"/>
        </w:rPr>
        <w:t xml:space="preserve">, </w:t>
      </w:r>
      <w:r>
        <w:rPr>
          <w:rtl w:val="true"/>
        </w:rPr>
        <w:t>מצא</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לגזור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כולל</w:t>
      </w:r>
      <w:r>
        <w:rPr>
          <w:rtl w:val="true"/>
        </w:rPr>
        <w:t xml:space="preserve">, </w:t>
      </w:r>
      <w:r>
        <w:rPr>
          <w:rtl w:val="true"/>
        </w:rPr>
        <w:t>בתחתיתם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מתחמי</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שנקבעו</w:t>
      </w:r>
      <w:r>
        <w:rPr>
          <w:rtl w:val="true"/>
        </w:rPr>
        <w:t xml:space="preserve">. </w:t>
      </w:r>
      <w:r>
        <w:rPr>
          <w:rtl w:val="true"/>
        </w:rPr>
        <w:t>זאת</w:t>
      </w:r>
      <w:r>
        <w:rPr>
          <w:rtl w:val="true"/>
        </w:rPr>
        <w:t xml:space="preserve">, </w:t>
      </w:r>
      <w:r>
        <w:rPr>
          <w:rtl w:val="true"/>
        </w:rPr>
        <w:t>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לנסיבות</w:t>
      </w:r>
      <w:r>
        <w:rPr>
          <w:rFonts w:eastAsia="Arial TUR;Arial" w:cs="Arial TUR;Arial"/>
          <w:rtl w:val="true"/>
        </w:rPr>
        <w:t xml:space="preserve"> </w:t>
      </w:r>
      <w:r>
        <w:rPr>
          <w:rtl w:val="true"/>
        </w:rPr>
        <w:t>המקלות</w:t>
      </w:r>
      <w:r>
        <w:rPr>
          <w:rFonts w:eastAsia="Arial TUR;Arial" w:cs="Arial TUR;Arial"/>
          <w:rtl w:val="true"/>
        </w:rPr>
        <w:t xml:space="preserve"> </w:t>
      </w:r>
      <w:r>
        <w:rPr>
          <w:rtl w:val="true"/>
        </w:rPr>
        <w:t>עליהן</w:t>
      </w:r>
      <w:r>
        <w:rPr>
          <w:rFonts w:eastAsia="Arial TUR;Arial" w:cs="Arial TUR;Arial"/>
          <w:rtl w:val="true"/>
        </w:rPr>
        <w:t xml:space="preserve"> </w:t>
      </w:r>
      <w:r>
        <w:rPr>
          <w:rtl w:val="true"/>
        </w:rPr>
        <w:t>עמד</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מטעמים</w:t>
      </w:r>
      <w:r>
        <w:rPr>
          <w:rFonts w:eastAsia="Arial TUR;Arial" w:cs="Arial TUR;Arial"/>
          <w:rtl w:val="true"/>
        </w:rPr>
        <w:t xml:space="preserve"> </w:t>
      </w:r>
      <w:r>
        <w:rPr>
          <w:rtl w:val="true"/>
        </w:rPr>
        <w:t>אלו</w:t>
      </w:r>
      <w:r>
        <w:rPr>
          <w:rtl w:val="true"/>
        </w:rPr>
        <w:t xml:space="preserve">, </w:t>
      </w:r>
      <w:r>
        <w:rPr>
          <w:rtl w:val="true"/>
        </w:rPr>
        <w:t>מצא</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להורות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מחציתו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המותנה</w:t>
      </w:r>
      <w:r>
        <w:rPr>
          <w:rFonts w:eastAsia="Arial TUR;Arial" w:cs="Arial TUR;Arial"/>
          <w:rtl w:val="true"/>
        </w:rPr>
        <w:t xml:space="preserve"> </w:t>
      </w:r>
      <w:r>
        <w:rPr>
          <w:rtl w:val="true"/>
        </w:rPr>
        <w:t>שרבץ</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יופעל</w:t>
      </w:r>
      <w:r>
        <w:rPr>
          <w:rFonts w:eastAsia="Arial TUR;Arial" w:cs="Arial TUR;Arial"/>
          <w:rtl w:val="true"/>
        </w:rPr>
        <w:t xml:space="preserve"> </w:t>
      </w:r>
      <w:r>
        <w:rPr>
          <w:rtl w:val="true"/>
        </w:rPr>
        <w:t>בחופף</w:t>
      </w:r>
      <w:r>
        <w:rPr>
          <w:rFonts w:eastAsia="Arial TUR;Arial" w:cs="Arial TUR;Arial"/>
          <w:rtl w:val="true"/>
        </w:rPr>
        <w:t xml:space="preserve"> </w:t>
      </w:r>
      <w:r>
        <w:rPr>
          <w:rtl w:val="true"/>
        </w:rPr>
        <w:t>למאסרו</w:t>
      </w:r>
      <w:r>
        <w:rPr>
          <w:rFonts w:eastAsia="Arial TUR;Arial" w:cs="Arial TUR;Arial"/>
          <w:rtl w:val="true"/>
        </w:rPr>
        <w:t xml:space="preserve"> </w:t>
      </w:r>
      <w:r>
        <w:rPr>
          <w:rtl w:val="true"/>
        </w:rPr>
        <w:t>בתיק</w:t>
      </w:r>
      <w:r>
        <w:rPr>
          <w:rFonts w:eastAsia="Arial TUR;Arial" w:cs="Arial TUR;Arial"/>
          <w:rtl w:val="true"/>
        </w:rPr>
        <w:t xml:space="preserve"> </w:t>
      </w:r>
      <w:r>
        <w:rPr>
          <w:rtl w:val="true"/>
        </w:rPr>
        <w:t>זה</w:t>
      </w:r>
      <w:r>
        <w:rPr>
          <w:rtl w:val="true"/>
        </w:rPr>
        <w:t xml:space="preserve">. </w:t>
      </w:r>
      <w:r>
        <w:rPr>
          <w:rtl w:val="true"/>
        </w:rPr>
        <w:t>בסופם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דברים</w:t>
      </w:r>
      <w:r>
        <w:rPr>
          <w:rtl w:val="true"/>
        </w:rPr>
        <w:t xml:space="preserve">, </w:t>
      </w:r>
      <w:r>
        <w:rPr>
          <w:rtl w:val="true"/>
        </w:rPr>
        <w:t>הושתו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העונשים</w:t>
      </w:r>
      <w:r>
        <w:rPr>
          <w:rFonts w:eastAsia="Arial TUR;Arial" w:cs="Arial TUR;Arial"/>
          <w:rtl w:val="true"/>
        </w:rPr>
        <w:t xml:space="preserve"> </w:t>
      </w:r>
      <w:r>
        <w:rPr>
          <w:rtl w:val="true"/>
        </w:rPr>
        <w:t>הבאים</w:t>
      </w:r>
      <w:r>
        <w:rPr>
          <w:rtl w:val="true"/>
        </w:rPr>
        <w:t xml:space="preserve">: </w:t>
      </w:r>
      <w:r>
        <w:rPr/>
        <w:t>16</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בניכוי</w:t>
      </w:r>
      <w:r>
        <w:rPr>
          <w:rFonts w:eastAsia="Arial TUR;Arial" w:cs="Arial TUR;Arial"/>
          <w:rtl w:val="true"/>
        </w:rPr>
        <w:t xml:space="preserve"> </w:t>
      </w:r>
      <w:r>
        <w:rPr>
          <w:rtl w:val="true"/>
        </w:rPr>
        <w:t>ימי</w:t>
      </w:r>
      <w:r>
        <w:rPr>
          <w:rFonts w:eastAsia="Arial TUR;Arial" w:cs="Arial TUR;Arial"/>
          <w:rtl w:val="true"/>
        </w:rPr>
        <w:t xml:space="preserve"> </w:t>
      </w:r>
      <w:r>
        <w:rPr>
          <w:rtl w:val="true"/>
        </w:rPr>
        <w:t>מעצרו</w:t>
      </w:r>
      <w:r>
        <w:rPr>
          <w:rFonts w:eastAsia="Arial TUR;Arial" w:cs="Arial TUR;Arial"/>
          <w:rtl w:val="true"/>
        </w:rPr>
        <w:t xml:space="preserve"> </w:t>
      </w:r>
      <w:r>
        <w:rPr>
          <w:rtl w:val="true"/>
        </w:rPr>
        <w:t>מאחורי</w:t>
      </w:r>
      <w:r>
        <w:rPr>
          <w:rFonts w:eastAsia="Arial TUR;Arial" w:cs="Arial TUR;Arial"/>
          <w:rtl w:val="true"/>
        </w:rPr>
        <w:t xml:space="preserve"> </w:t>
      </w:r>
      <w:r>
        <w:rPr>
          <w:rtl w:val="true"/>
        </w:rPr>
        <w:t>סורג</w:t>
      </w:r>
      <w:r>
        <w:rPr>
          <w:rFonts w:eastAsia="Arial TUR;Arial" w:cs="Arial TUR;Arial"/>
          <w:rtl w:val="true"/>
        </w:rPr>
        <w:t xml:space="preserve"> </w:t>
      </w:r>
      <w:r>
        <w:rPr>
          <w:rtl w:val="true"/>
        </w:rPr>
        <w:t>ובריח</w:t>
      </w:r>
      <w:r>
        <w:rPr>
          <w:rtl w:val="true"/>
        </w:rPr>
        <w:t xml:space="preserve">; </w:t>
      </w:r>
      <w:r>
        <w:rPr>
          <w:rtl w:val="true"/>
        </w:rPr>
        <w:t>הפעלת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מותנה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ארבעה</w:t>
      </w:r>
      <w:r>
        <w:rPr>
          <w:rFonts w:eastAsia="Arial TUR;Arial" w:cs="Arial TUR;Arial"/>
          <w:rtl w:val="true"/>
        </w:rPr>
        <w:t xml:space="preserve"> </w:t>
      </w:r>
      <w:r>
        <w:rPr>
          <w:rtl w:val="true"/>
        </w:rPr>
        <w:t>חודשים</w:t>
      </w:r>
      <w:r>
        <w:rPr>
          <w:rtl w:val="true"/>
        </w:rPr>
        <w:t xml:space="preserve">, </w:t>
      </w:r>
      <w:r>
        <w:rPr>
          <w:rtl w:val="true"/>
        </w:rPr>
        <w:t>חציו</w:t>
      </w:r>
      <w:r>
        <w:rPr>
          <w:rFonts w:eastAsia="Arial TUR;Arial" w:cs="Arial TUR;Arial"/>
          <w:rtl w:val="true"/>
        </w:rPr>
        <w:t xml:space="preserve"> </w:t>
      </w:r>
      <w:r>
        <w:rPr>
          <w:rtl w:val="true"/>
        </w:rPr>
        <w:t>במצטבר</w:t>
      </w:r>
      <w:r>
        <w:rPr>
          <w:rFonts w:eastAsia="Arial TUR;Arial" w:cs="Arial TUR;Arial"/>
          <w:rtl w:val="true"/>
        </w:rPr>
        <w:t xml:space="preserve"> </w:t>
      </w:r>
      <w:r>
        <w:rPr>
          <w:rtl w:val="true"/>
        </w:rPr>
        <w:t>וחציו</w:t>
      </w:r>
      <w:r>
        <w:rPr>
          <w:rFonts w:eastAsia="Arial TUR;Arial" w:cs="Arial TUR;Arial"/>
          <w:rtl w:val="true"/>
        </w:rPr>
        <w:t xml:space="preserve"> </w:t>
      </w:r>
      <w:r>
        <w:rPr>
          <w:rtl w:val="true"/>
        </w:rPr>
        <w:t>בחופף</w:t>
      </w:r>
      <w:r>
        <w:rPr>
          <w:rtl w:val="true"/>
        </w:rPr>
        <w:t xml:space="preserve">, </w:t>
      </w:r>
      <w:r>
        <w:rPr>
          <w:rtl w:val="true"/>
        </w:rPr>
        <w:t>כך</w:t>
      </w:r>
      <w:r>
        <w:rPr>
          <w:rFonts w:eastAsia="Arial TUR;Arial" w:cs="Arial TUR;Arial"/>
          <w:rtl w:val="true"/>
        </w:rPr>
        <w:t xml:space="preserve"> </w:t>
      </w:r>
      <w:r>
        <w:rPr>
          <w:rtl w:val="true"/>
        </w:rPr>
        <w:t>שסך</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ירצה</w:t>
      </w:r>
      <w:r>
        <w:rPr>
          <w:rFonts w:eastAsia="Arial TUR;Arial" w:cs="Arial TUR;Arial"/>
          <w:rtl w:val="true"/>
        </w:rPr>
        <w:t xml:space="preserve"> </w:t>
      </w:r>
      <w:r>
        <w:rPr>
          <w:rtl w:val="true"/>
        </w:rPr>
        <w:t>המערער</w:t>
      </w:r>
      <w:r>
        <w:rPr>
          <w:rFonts w:eastAsia="Arial TUR;Arial" w:cs="Arial TUR;Arial"/>
          <w:rtl w:val="true"/>
        </w:rPr>
        <w:t xml:space="preserve"> </w:t>
      </w:r>
      <w:r>
        <w:rPr/>
        <w:t>18</w:t>
      </w:r>
      <w:r>
        <w:rPr>
          <w:rtl w:val="true"/>
        </w:rPr>
        <w:t xml:space="preserve"> </w:t>
      </w:r>
      <w:r>
        <w:rPr>
          <w:rtl w:val="true"/>
        </w:rPr>
        <w:t>חודשי</w:t>
      </w:r>
      <w:r>
        <w:rPr>
          <w:rFonts w:eastAsia="Arial TUR;Arial" w:cs="Arial TUR;Arial"/>
          <w:rtl w:val="true"/>
        </w:rPr>
        <w:t xml:space="preserve"> </w:t>
      </w:r>
      <w:r>
        <w:rPr>
          <w:rtl w:val="true"/>
        </w:rPr>
        <w:t>מאסר</w:t>
      </w:r>
      <w:r>
        <w:rPr>
          <w:rtl w:val="true"/>
        </w:rPr>
        <w:t xml:space="preserve">; </w:t>
      </w:r>
      <w:r>
        <w:rPr>
          <w:rtl w:val="true"/>
        </w:rPr>
        <w:t>ועשרה</w:t>
      </w:r>
      <w:r>
        <w:rPr>
          <w:rFonts w:eastAsia="Arial TUR;Arial" w:cs="Arial TUR;Arial"/>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למשך</w:t>
      </w:r>
      <w:r>
        <w:rPr>
          <w:rFonts w:eastAsia="Arial TUR;Arial" w:cs="Arial TUR;Arial"/>
          <w:rtl w:val="true"/>
        </w:rPr>
        <w:t xml:space="preserve"> </w:t>
      </w:r>
      <w:r>
        <w:rPr>
          <w:rtl w:val="true"/>
        </w:rPr>
        <w:t>שלוש</w:t>
      </w:r>
      <w:r>
        <w:rPr>
          <w:rFonts w:eastAsia="Arial TUR;Arial" w:cs="Arial TUR;Arial"/>
          <w:rtl w:val="true"/>
        </w:rPr>
        <w:t xml:space="preserve"> </w:t>
      </w:r>
      <w:r>
        <w:rPr>
          <w:rtl w:val="true"/>
        </w:rPr>
        <w:t>שנים</w:t>
      </w:r>
      <w:r>
        <w:rPr>
          <w:rFonts w:eastAsia="Arial TUR;Arial" w:cs="Arial TUR;Arial"/>
          <w:rtl w:val="true"/>
        </w:rPr>
        <w:t xml:space="preserve"> </w:t>
      </w:r>
      <w:r>
        <w:rPr>
          <w:rtl w:val="true"/>
        </w:rPr>
        <w:t>מיום</w:t>
      </w:r>
      <w:r>
        <w:rPr>
          <w:rFonts w:eastAsia="Arial TUR;Arial" w:cs="Arial TUR;Arial"/>
          <w:rtl w:val="true"/>
        </w:rPr>
        <w:t xml:space="preserve"> </w:t>
      </w:r>
      <w:r>
        <w:rPr>
          <w:rtl w:val="true"/>
        </w:rPr>
        <w:t>שחרורו</w:t>
      </w:r>
      <w:r>
        <w:rPr>
          <w:rFonts w:eastAsia="Arial TUR;Arial" w:cs="Arial TUR;Arial"/>
          <w:rtl w:val="true"/>
        </w:rPr>
        <w:t xml:space="preserve"> </w:t>
      </w:r>
      <w:r>
        <w:rPr>
          <w:rtl w:val="true"/>
        </w:rPr>
        <w:t>ממאסר</w:t>
      </w:r>
      <w:r>
        <w:rPr>
          <w:rtl w:val="true"/>
        </w:rPr>
        <w:t xml:space="preserve">. </w:t>
      </w:r>
      <w:r>
        <w:rPr>
          <w:rtl w:val="true"/>
        </w:rPr>
        <w:t>כן</w:t>
      </w:r>
      <w:r>
        <w:rPr>
          <w:rFonts w:eastAsia="Arial TUR;Arial" w:cs="Arial TUR;Arial"/>
          <w:rtl w:val="true"/>
        </w:rPr>
        <w:t xml:space="preserve"> </w:t>
      </w:r>
      <w:r>
        <w:rPr>
          <w:rtl w:val="true"/>
        </w:rPr>
        <w:t>אושר</w:t>
      </w:r>
      <w:r>
        <w:rPr>
          <w:rFonts w:eastAsia="Arial TUR;Arial" w:cs="Arial TUR;Arial"/>
          <w:rtl w:val="true"/>
        </w:rPr>
        <w:t xml:space="preserve"> </w:t>
      </w:r>
      <w:r>
        <w:rPr>
          <w:rtl w:val="true"/>
        </w:rPr>
        <w:t>ההסדר</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הגיעו</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החילוט</w:t>
      </w:r>
      <w:r>
        <w:rPr>
          <w:rtl w:val="true"/>
        </w:rPr>
        <w:t xml:space="preserve">, </w:t>
      </w:r>
      <w:r>
        <w:rPr>
          <w:rtl w:val="true"/>
        </w:rPr>
        <w:t>כאמור</w:t>
      </w:r>
      <w:r>
        <w:rPr>
          <w:rFonts w:eastAsia="Arial TUR;Arial" w:cs="Arial TUR;Arial"/>
          <w:rtl w:val="true"/>
        </w:rPr>
        <w:t xml:space="preserve"> </w:t>
      </w:r>
      <w:r>
        <w:rPr>
          <w:rtl w:val="true"/>
        </w:rPr>
        <w:t>לעיל</w:t>
      </w:r>
      <w:r>
        <w:rPr>
          <w:rtl w:val="true"/>
        </w:rPr>
        <w:t>.</w:t>
      </w:r>
    </w:p>
    <w:p>
      <w:pPr>
        <w:pStyle w:val="Ruller41"/>
        <w:numPr>
          <w:ilvl w:val="0"/>
          <w:numId w:val="0"/>
        </w:numPr>
        <w:ind w:hanging="0" w:start="0" w:end="0"/>
        <w:jc w:val="both"/>
        <w:rPr>
          <w:rFonts w:ascii="Century" w:hAnsi="Century" w:cs="Miriam"/>
          <w:b/>
          <w:spacing w:val="0"/>
          <w:sz w:val="22"/>
          <w:szCs w:val="24"/>
        </w:rPr>
      </w:pPr>
      <w:r>
        <w:rPr>
          <w:rFonts w:eastAsia="Garamond"/>
          <w:rtl w:val="true"/>
        </w:rPr>
        <w:t xml:space="preserve"> </w:t>
      </w:r>
    </w:p>
    <w:p>
      <w:pPr>
        <w:pStyle w:val="Ruller41"/>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הערעורים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והדיון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בהם</w:t>
      </w:r>
    </w:p>
    <w:p>
      <w:pPr>
        <w:pStyle w:val="Ruller4"/>
        <w:ind w:end="0"/>
        <w:jc w:val="both"/>
        <w:rPr>
          <w:rFonts w:ascii="Century" w:hAnsi="Century" w:cs="Miriam"/>
          <w:b/>
          <w:spacing w:val="0"/>
          <w:sz w:val="22"/>
          <w:szCs w:val="24"/>
        </w:rPr>
      </w:pPr>
      <w:r>
        <w:rPr>
          <w:rFonts w:cs="Miriam" w:ascii="Century" w:hAnsi="Century"/>
          <w:b/>
          <w:spacing w:val="0"/>
          <w:sz w:val="22"/>
          <w:szCs w:val="24"/>
          <w:rtl w:val="true"/>
        </w:rPr>
      </w:r>
    </w:p>
    <w:p>
      <w:pPr>
        <w:pStyle w:val="Ruller41"/>
        <w:numPr>
          <w:ilvl w:val="0"/>
          <w:numId w:val="1"/>
        </w:numPr>
        <w:ind w:hanging="0" w:start="0" w:end="0"/>
        <w:jc w:val="both"/>
        <w:rPr/>
      </w:pPr>
      <w:r>
        <w:rPr>
          <w:rtl w:val="true"/>
        </w:rPr>
        <w:t xml:space="preserve">המערער כאמור הלין על חומרתו של עונש המאסר וביקש כי נורה על הפחתתו </w:t>
      </w:r>
      <w:r>
        <w:rPr>
          <w:rtl w:val="true"/>
        </w:rPr>
        <w:t>"</w:t>
      </w:r>
      <w:r>
        <w:rPr>
          <w:rtl w:val="true"/>
        </w:rPr>
        <w:t>במידת מה</w:t>
      </w:r>
      <w:r>
        <w:rPr>
          <w:rtl w:val="true"/>
        </w:rPr>
        <w:t xml:space="preserve">". </w:t>
      </w:r>
      <w:r>
        <w:rPr>
          <w:rtl w:val="true"/>
        </w:rPr>
        <w:t>לטענתו</w:t>
      </w:r>
      <w:r>
        <w:rPr>
          <w:rtl w:val="true"/>
        </w:rPr>
        <w:t xml:space="preserve">, </w:t>
      </w:r>
      <w:r>
        <w:rPr>
          <w:rtl w:val="true"/>
        </w:rPr>
        <w:t>בית המשפט המחוזי לא התחשב די הצורך בהודאתו ובהליך השיקום שעבר</w:t>
      </w:r>
      <w:r>
        <w:rPr>
          <w:rtl w:val="true"/>
        </w:rPr>
        <w:t xml:space="preserve">, </w:t>
      </w:r>
      <w:r>
        <w:rPr>
          <w:rtl w:val="true"/>
        </w:rPr>
        <w:t>ולא נתן משקל ראוי לטיבו של הסדר הטיעון ולכך שהמערער תיקן את הנזק שגרם לקופה הציבורית</w:t>
      </w:r>
      <w:r>
        <w:rPr>
          <w:rtl w:val="true"/>
        </w:rPr>
        <w:t xml:space="preserve">. </w:t>
      </w:r>
      <w:r>
        <w:rPr>
          <w:rtl w:val="true"/>
        </w:rPr>
        <w:t>המערער הוסיף וטען</w:t>
      </w:r>
      <w:r>
        <w:rPr>
          <w:rtl w:val="true"/>
        </w:rPr>
        <w:t xml:space="preserve">, </w:t>
      </w:r>
      <w:r>
        <w:rPr>
          <w:rtl w:val="true"/>
        </w:rPr>
        <w:t>מבלי להפנות לאסמכתאות</w:t>
      </w:r>
      <w:r>
        <w:rPr>
          <w:rtl w:val="true"/>
        </w:rPr>
        <w:t xml:space="preserve">, </w:t>
      </w:r>
      <w:r>
        <w:rPr>
          <w:rtl w:val="true"/>
        </w:rPr>
        <w:t>כי העונש שהושת עליו סוטה ממדיניות הענישה הנוהגת בעבירות בהן הורשע</w:t>
      </w:r>
      <w:r>
        <w:rPr>
          <w:rtl w:val="true"/>
        </w:rPr>
        <w:t xml:space="preserve">. </w:t>
      </w:r>
      <w:r>
        <w:rPr>
          <w:rtl w:val="true"/>
        </w:rPr>
        <w:t>עוד טען המערער לפערים בענישה בינו לבין מעורבים אחרים</w:t>
      </w:r>
      <w:r>
        <w:rPr>
          <w:rtl w:val="true"/>
        </w:rPr>
        <w:t xml:space="preserve">, </w:t>
      </w:r>
      <w:r>
        <w:rPr>
          <w:rtl w:val="true"/>
        </w:rPr>
        <w:t>והוסיף כי המדינה החליטה שלא להעמיד לדין מספר מעורבים</w:t>
      </w:r>
      <w:r>
        <w:rPr>
          <w:rtl w:val="true"/>
        </w:rPr>
        <w:t xml:space="preserve">. </w:t>
      </w:r>
      <w:r>
        <w:rPr>
          <w:rtl w:val="true"/>
        </w:rPr>
        <w:t xml:space="preserve">כן הרחיב המערער על הקשיים שנגרמו לו ולמשפחתו בשל מעצרו ובשל עונש מאסר שריצה בגין הרשעתו בעבירה של מתן שוחד </w:t>
      </w:r>
      <w:r>
        <w:rPr>
          <w:rtl w:val="true"/>
        </w:rPr>
        <w:t>(</w:t>
      </w:r>
      <w:hyperlink r:id="rId78">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20294-11-14</w:t>
        </w:r>
      </w:hyperlink>
      <w:r>
        <w:rPr>
          <w:rtl w:val="true"/>
        </w:rPr>
        <w:t xml:space="preserve">, </w:t>
      </w:r>
      <w:r>
        <w:rPr>
          <w:rtl w:val="true"/>
        </w:rPr>
        <w:t>להלן</w:t>
      </w:r>
      <w:r>
        <w:rPr>
          <w:rtl w:val="true"/>
        </w:rPr>
        <w:t>:</w:t>
      </w:r>
      <w:r>
        <w:rPr>
          <w:rtl w:val="true"/>
        </w:rPr>
        <w:t xml:space="preserve"> </w:t>
      </w:r>
      <w:r>
        <w:rPr>
          <w:rFonts w:ascii="Century" w:hAnsi="Century" w:cs="Miriam"/>
          <w:b/>
          <w:b/>
          <w:spacing w:val="0"/>
          <w:sz w:val="22"/>
          <w:sz w:val="22"/>
          <w:szCs w:val="24"/>
          <w:rtl w:val="true"/>
        </w:rPr>
        <w:t>תיק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השוחד</w:t>
      </w:r>
      <w:r>
        <w:rPr>
          <w:rFonts w:cs="Century" w:ascii="Century" w:hAnsi="Century"/>
          <w:sz w:val="22"/>
          <w:rtl w:val="true"/>
        </w:rPr>
        <w:t>)</w:t>
      </w:r>
      <w:r>
        <w:rPr>
          <w:rtl w:val="true"/>
        </w:rPr>
        <w:t xml:space="preserve">, </w:t>
      </w:r>
      <w:r>
        <w:rPr>
          <w:rtl w:val="true"/>
        </w:rPr>
        <w:t>אותו ריצה במהלך מעצרו בתיק דנן</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המדינה מנגד ערערה על קלות העונש</w:t>
      </w:r>
      <w:r>
        <w:rPr>
          <w:rtl w:val="true"/>
        </w:rPr>
        <w:t xml:space="preserve">. </w:t>
      </w:r>
      <w:r>
        <w:rPr>
          <w:rtl w:val="true"/>
        </w:rPr>
        <w:t>לשיטתה</w:t>
      </w:r>
      <w:r>
        <w:rPr>
          <w:rtl w:val="true"/>
        </w:rPr>
        <w:t xml:space="preserve">, </w:t>
      </w:r>
      <w:r>
        <w:rPr>
          <w:rtl w:val="true"/>
        </w:rPr>
        <w:t>שגה בית המשפט המחוזי הן במתחמי הענישה שקבע והן בהחלטתו לגזור את עונשו של המערער בתחתיתם</w:t>
      </w:r>
      <w:r>
        <w:rPr>
          <w:rtl w:val="true"/>
        </w:rPr>
        <w:t xml:space="preserve">. </w:t>
      </w:r>
      <w:r>
        <w:rPr>
          <w:rtl w:val="true"/>
        </w:rPr>
        <w:t xml:space="preserve">המדינה טענה כי המערער תכנן את מעשיו לפרטי פרטים והדגישה כי מעשיו </w:t>
      </w:r>
      <w:bookmarkStart w:id="14" w:name="Carmel"/>
      <w:bookmarkEnd w:id="14"/>
      <w:r>
        <w:rPr>
          <w:rtl w:val="true"/>
        </w:rPr>
        <w:t>הם בעלי פוטנציאל לפגיעה בביטחון הציבור ובבריאותו</w:t>
      </w:r>
      <w:r>
        <w:rPr>
          <w:rtl w:val="true"/>
        </w:rPr>
        <w:t xml:space="preserve">, </w:t>
      </w:r>
      <w:r>
        <w:rPr>
          <w:rtl w:val="true"/>
        </w:rPr>
        <w:t>והם הביאו לשלילת אוטונומיית הקונים בעת בחירת הביצים שהם רוכשים ולפגיעה באמון הציבור במערכת המסחר בשווקים</w:t>
      </w:r>
      <w:r>
        <w:rPr>
          <w:rtl w:val="true"/>
        </w:rPr>
        <w:t xml:space="preserve">. </w:t>
      </w:r>
      <w:r>
        <w:rPr>
          <w:rtl w:val="true"/>
        </w:rPr>
        <w:t>אשר למתחמי הענישה</w:t>
      </w:r>
      <w:r>
        <w:rPr>
          <w:rtl w:val="true"/>
        </w:rPr>
        <w:t xml:space="preserve">, </w:t>
      </w:r>
      <w:r>
        <w:rPr>
          <w:rtl w:val="true"/>
        </w:rPr>
        <w:t>הפנתה המדינה למספר גזרי דין בגין הרשעה בעבירות של הברחת ביצים מהם</w:t>
      </w:r>
      <w:r>
        <w:rPr>
          <w:rtl w:val="true"/>
        </w:rPr>
        <w:t xml:space="preserve">, </w:t>
      </w:r>
      <w:r>
        <w:rPr>
          <w:rtl w:val="true"/>
        </w:rPr>
        <w:t>לשיטתה</w:t>
      </w:r>
      <w:r>
        <w:rPr>
          <w:rtl w:val="true"/>
        </w:rPr>
        <w:t xml:space="preserve">, </w:t>
      </w:r>
      <w:r>
        <w:rPr>
          <w:rtl w:val="true"/>
        </w:rPr>
        <w:t>ניתן ללמוד כי מתחם העונש נקבע בענייננו על הצד הנמוך</w:t>
      </w:r>
      <w:r>
        <w:rPr>
          <w:rtl w:val="true"/>
        </w:rPr>
        <w:t xml:space="preserve">. </w:t>
      </w:r>
      <w:r>
        <w:rPr>
          <w:rtl w:val="true"/>
        </w:rPr>
        <w:t>זאת</w:t>
      </w:r>
      <w:r>
        <w:rPr>
          <w:rtl w:val="true"/>
        </w:rPr>
        <w:t xml:space="preserve">, </w:t>
      </w:r>
      <w:r>
        <w:rPr>
          <w:rtl w:val="true"/>
        </w:rPr>
        <w:t>לטענתה</w:t>
      </w:r>
      <w:r>
        <w:rPr>
          <w:rtl w:val="true"/>
        </w:rPr>
        <w:t xml:space="preserve">, </w:t>
      </w:r>
      <w:r>
        <w:rPr>
          <w:rtl w:val="true"/>
        </w:rPr>
        <w:t>מבלי להתייחס לעבירות הלבנת ההון ולעבירות המס בהן הורשע המערער המצדיקות</w:t>
      </w:r>
      <w:r>
        <w:rPr>
          <w:rtl w:val="true"/>
        </w:rPr>
        <w:t xml:space="preserve">, </w:t>
      </w:r>
      <w:r>
        <w:rPr>
          <w:rtl w:val="true"/>
        </w:rPr>
        <w:t>כשלעצמן</w:t>
      </w:r>
      <w:r>
        <w:rPr>
          <w:rtl w:val="true"/>
        </w:rPr>
        <w:t xml:space="preserve">, </w:t>
      </w:r>
      <w:r>
        <w:rPr>
          <w:rtl w:val="true"/>
        </w:rPr>
        <w:t>ענישה חמורה</w:t>
      </w:r>
      <w:r>
        <w:rPr>
          <w:rtl w:val="true"/>
        </w:rPr>
        <w:t xml:space="preserve">. </w:t>
      </w:r>
      <w:r>
        <w:rPr>
          <w:rtl w:val="true"/>
        </w:rPr>
        <w:t>נוכח האמור</w:t>
      </w:r>
      <w:r>
        <w:rPr>
          <w:rtl w:val="true"/>
        </w:rPr>
        <w:t xml:space="preserve">, </w:t>
      </w:r>
      <w:r>
        <w:rPr>
          <w:rtl w:val="true"/>
        </w:rPr>
        <w:t>ביקשה המדינה לקבוע בגין העבירות נושא האישומים הראשון והשלישי מתחם ענישה הנע בין שנתיים וחצי לארבע שנות מאסר</w:t>
      </w:r>
      <w:r>
        <w:rPr>
          <w:rtl w:val="true"/>
        </w:rPr>
        <w:t xml:space="preserve">, </w:t>
      </w:r>
      <w:r>
        <w:rPr>
          <w:rtl w:val="true"/>
        </w:rPr>
        <w:t xml:space="preserve">ובגין עבירות המס נושא האישום השני מתחם ענישה שנע בין </w:t>
      </w:r>
      <w:r>
        <w:rPr/>
        <w:t>28</w:t>
      </w:r>
      <w:r>
        <w:rPr>
          <w:rtl w:val="true"/>
        </w:rPr>
        <w:t xml:space="preserve"> </w:t>
      </w:r>
      <w:r>
        <w:rPr>
          <w:rtl w:val="true"/>
        </w:rPr>
        <w:t>ל</w:t>
      </w:r>
      <w:r>
        <w:rPr>
          <w:rtl w:val="true"/>
        </w:rPr>
        <w:t>-</w:t>
      </w:r>
      <w:r>
        <w:rPr/>
        <w:t>40</w:t>
      </w:r>
      <w:r>
        <w:rPr>
          <w:rtl w:val="true"/>
        </w:rPr>
        <w:t xml:space="preserve"> </w:t>
      </w:r>
      <w:r>
        <w:rPr>
          <w:rtl w:val="true"/>
        </w:rPr>
        <w:t>חודשי מאסר</w:t>
      </w:r>
      <w:r>
        <w:rPr>
          <w:rtl w:val="true"/>
        </w:rPr>
        <w:t>.</w:t>
      </w:r>
    </w:p>
    <w:p>
      <w:pPr>
        <w:pStyle w:val="Ruller41"/>
        <w:numPr>
          <w:ilvl w:val="0"/>
          <w:numId w:val="0"/>
        </w:numPr>
        <w:ind w:hanging="0" w:start="0" w:end="0"/>
        <w:jc w:val="both"/>
        <w:rPr/>
      </w:pPr>
      <w:r>
        <w:rPr>
          <w:rtl w:val="true"/>
        </w:rPr>
      </w:r>
    </w:p>
    <w:p>
      <w:pPr>
        <w:pStyle w:val="Ruller4"/>
        <w:ind w:end="0"/>
        <w:jc w:val="both"/>
        <w:rPr/>
      </w:pPr>
      <w:r>
        <w:rPr>
          <w:rtl w:val="true"/>
        </w:rPr>
        <w:tab/>
      </w:r>
      <w:r>
        <w:rPr>
          <w:rtl w:val="true"/>
        </w:rPr>
        <w:t>אשר</w:t>
      </w:r>
      <w:r>
        <w:rPr>
          <w:rFonts w:eastAsia="Arial TUR;Arial" w:cs="Arial TUR;Arial"/>
          <w:rtl w:val="true"/>
        </w:rPr>
        <w:t xml:space="preserve"> </w:t>
      </w:r>
      <w:r>
        <w:rPr>
          <w:rtl w:val="true"/>
        </w:rPr>
        <w:t>לגזירת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המתחמים</w:t>
      </w:r>
      <w:r>
        <w:rPr>
          <w:rtl w:val="true"/>
        </w:rPr>
        <w:t xml:space="preserve">, </w:t>
      </w:r>
      <w:r>
        <w:rPr>
          <w:rtl w:val="true"/>
        </w:rPr>
        <w:t>ציינה</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התקופה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בוצעו</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שיוחסו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בשני</w:t>
      </w:r>
      <w:r>
        <w:rPr>
          <w:rFonts w:eastAsia="Arial TUR;Arial" w:cs="Arial TUR;Arial"/>
          <w:rtl w:val="true"/>
        </w:rPr>
        <w:t xml:space="preserve"> </w:t>
      </w:r>
      <w:r>
        <w:rPr>
          <w:rtl w:val="true"/>
        </w:rPr>
        <w:t>תיקים</w:t>
      </w:r>
      <w:r>
        <w:rPr>
          <w:rFonts w:eastAsia="Arial TUR;Arial" w:cs="Arial TUR;Arial"/>
          <w:rtl w:val="true"/>
        </w:rPr>
        <w:t xml:space="preserve"> </w:t>
      </w:r>
      <w:r>
        <w:rPr>
          <w:rtl w:val="true"/>
        </w:rPr>
        <w:t>נוספים</w:t>
      </w:r>
      <w:r>
        <w:rPr>
          <w:rtl w:val="true"/>
        </w:rPr>
        <w:t xml:space="preserve">, </w:t>
      </w:r>
      <w:r>
        <w:rPr>
          <w:rtl w:val="true"/>
        </w:rPr>
        <w:t>תיק</w:t>
      </w:r>
      <w:r>
        <w:rPr>
          <w:rFonts w:eastAsia="Arial TUR;Arial" w:cs="Arial TUR;Arial"/>
          <w:rtl w:val="true"/>
        </w:rPr>
        <w:t xml:space="preserve"> </w:t>
      </w:r>
      <w:r>
        <w:rPr>
          <w:rtl w:val="true"/>
        </w:rPr>
        <w:t>הפיצו</w:t>
      </w:r>
      <w:r>
        <w:rPr>
          <w:rtl w:val="true"/>
        </w:rPr>
        <w:t>"</w:t>
      </w:r>
      <w:r>
        <w:rPr>
          <w:rtl w:val="true"/>
        </w:rPr>
        <w:t>ח</w:t>
      </w:r>
      <w:r>
        <w:rPr>
          <w:rFonts w:eastAsia="Arial TUR;Arial" w:cs="Arial TUR;Arial"/>
          <w:rtl w:val="true"/>
        </w:rPr>
        <w:t xml:space="preserve"> </w:t>
      </w:r>
      <w:r>
        <w:rPr>
          <w:rtl w:val="true"/>
        </w:rPr>
        <w:t>ותיק</w:t>
      </w:r>
      <w:r>
        <w:rPr>
          <w:rFonts w:eastAsia="Arial TUR;Arial" w:cs="Arial TUR;Arial"/>
          <w:rtl w:val="true"/>
        </w:rPr>
        <w:t xml:space="preserve"> </w:t>
      </w:r>
      <w:r>
        <w:rPr>
          <w:rtl w:val="true"/>
        </w:rPr>
        <w:t>השוחד</w:t>
      </w:r>
      <w:r>
        <w:rPr>
          <w:rFonts w:eastAsia="Arial TUR;Arial" w:cs="Arial TUR;Arial"/>
          <w:rtl w:val="true"/>
        </w:rPr>
        <w:t xml:space="preserve"> </w:t>
      </w:r>
      <w:r>
        <w:rPr>
          <w:rtl w:val="true"/>
        </w:rPr>
        <w:t>–</w:t>
      </w:r>
      <w:r>
        <w:rPr>
          <w:rFonts w:eastAsia="Arial TUR;Arial" w:cs="Arial TUR;Arial"/>
          <w:rtl w:val="true"/>
        </w:rPr>
        <w:t xml:space="preserve"> </w:t>
      </w:r>
      <w:r>
        <w:rPr>
          <w:rtl w:val="true"/>
        </w:rPr>
        <w:t>שעסק</w:t>
      </w:r>
      <w:r>
        <w:rPr>
          <w:rFonts w:eastAsia="Arial TUR;Arial" w:cs="Arial TUR;Arial"/>
          <w:rtl w:val="true"/>
        </w:rPr>
        <w:t xml:space="preserve"> </w:t>
      </w:r>
      <w:r>
        <w:rPr>
          <w:rtl w:val="true"/>
        </w:rPr>
        <w:t>במתן</w:t>
      </w:r>
      <w:r>
        <w:rPr>
          <w:rFonts w:eastAsia="Arial TUR;Arial" w:cs="Arial TUR;Arial"/>
          <w:rtl w:val="true"/>
        </w:rPr>
        <w:t xml:space="preserve"> </w:t>
      </w:r>
      <w:r>
        <w:rPr>
          <w:rtl w:val="true"/>
        </w:rPr>
        <w:t>שוחד</w:t>
      </w:r>
      <w:r>
        <w:rPr>
          <w:rFonts w:eastAsia="Arial TUR;Arial" w:cs="Arial TUR;Arial"/>
          <w:rtl w:val="true"/>
        </w:rPr>
        <w:t xml:space="preserve"> </w:t>
      </w:r>
      <w:r>
        <w:rPr>
          <w:rtl w:val="true"/>
        </w:rPr>
        <w:t>לחייל</w:t>
      </w:r>
      <w:r>
        <w:rPr>
          <w:rFonts w:eastAsia="Arial TUR;Arial" w:cs="Arial TUR;Arial"/>
          <w:rtl w:val="true"/>
        </w:rPr>
        <w:t xml:space="preserve"> </w:t>
      </w:r>
      <w:r>
        <w:rPr>
          <w:rtl w:val="true"/>
        </w:rPr>
        <w:t>צה</w:t>
      </w:r>
      <w:r>
        <w:rPr>
          <w:rtl w:val="true"/>
        </w:rPr>
        <w:t>"</w:t>
      </w:r>
      <w:r>
        <w:rPr>
          <w:rtl w:val="true"/>
        </w:rPr>
        <w:t>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שיאפשר</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להעביר</w:t>
      </w:r>
      <w:r>
        <w:rPr>
          <w:rFonts w:eastAsia="Arial TUR;Arial" w:cs="Arial TUR;Arial"/>
          <w:rtl w:val="true"/>
        </w:rPr>
        <w:t xml:space="preserve"> </w:t>
      </w:r>
      <w:r>
        <w:rPr>
          <w:rtl w:val="true"/>
        </w:rPr>
        <w:t>ביצים</w:t>
      </w:r>
      <w:r>
        <w:rPr>
          <w:rFonts w:eastAsia="Arial TUR;Arial" w:cs="Arial TUR;Arial"/>
          <w:rtl w:val="true"/>
        </w:rPr>
        <w:t xml:space="preserve"> </w:t>
      </w:r>
      <w:r>
        <w:rPr>
          <w:rtl w:val="true"/>
        </w:rPr>
        <w:t>מוברחות</w:t>
      </w:r>
      <w:r>
        <w:rPr>
          <w:rFonts w:eastAsia="Arial TUR;Arial" w:cs="Arial TUR;Arial"/>
          <w:rtl w:val="true"/>
        </w:rPr>
        <w:t xml:space="preserve"> </w:t>
      </w:r>
      <w:r>
        <w:rPr>
          <w:rtl w:val="true"/>
        </w:rPr>
        <w:t>ובגינו</w:t>
      </w:r>
      <w:r>
        <w:rPr>
          <w:rFonts w:eastAsia="Arial TUR;Arial" w:cs="Arial TUR;Arial"/>
          <w:rtl w:val="true"/>
        </w:rPr>
        <w:t xml:space="preserve"> </w:t>
      </w:r>
      <w:r>
        <w:rPr>
          <w:rtl w:val="true"/>
        </w:rPr>
        <w:t>נגזרו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שישה</w:t>
      </w:r>
      <w:r>
        <w:rPr>
          <w:rFonts w:eastAsia="Arial TUR;Arial" w:cs="Arial TUR;Arial"/>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בעבודות</w:t>
      </w:r>
      <w:r>
        <w:rPr>
          <w:rFonts w:eastAsia="Arial TUR;Arial" w:cs="Arial TUR;Arial"/>
          <w:rtl w:val="true"/>
        </w:rPr>
        <w:t xml:space="preserve"> </w:t>
      </w:r>
      <w:r>
        <w:rPr>
          <w:rtl w:val="true"/>
        </w:rPr>
        <w:t>שירות</w:t>
      </w:r>
      <w:r>
        <w:rPr>
          <w:rtl w:val="true"/>
        </w:rPr>
        <w:t xml:space="preserve">. </w:t>
      </w:r>
      <w:r>
        <w:rPr>
          <w:rtl w:val="true"/>
        </w:rPr>
        <w:t>לשיטתה</w:t>
      </w:r>
      <w:r>
        <w:rPr>
          <w:rtl w:val="true"/>
        </w:rPr>
        <w:t xml:space="preserve">, </w:t>
      </w:r>
      <w:r>
        <w:rPr>
          <w:rtl w:val="true"/>
        </w:rPr>
        <w:t>תיקים</w:t>
      </w:r>
      <w:r>
        <w:rPr>
          <w:rFonts w:eastAsia="Arial TUR;Arial" w:cs="Arial TUR;Arial"/>
          <w:rtl w:val="true"/>
        </w:rPr>
        <w:t xml:space="preserve"> </w:t>
      </w:r>
      <w:r>
        <w:rPr>
          <w:rtl w:val="true"/>
        </w:rPr>
        <w:t>אלו</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המותנה</w:t>
      </w:r>
      <w:r>
        <w:rPr>
          <w:rFonts w:eastAsia="Arial TUR;Arial" w:cs="Arial TUR;Arial"/>
          <w:rtl w:val="true"/>
        </w:rPr>
        <w:t xml:space="preserve"> </w:t>
      </w:r>
      <w:r>
        <w:rPr>
          <w:rtl w:val="true"/>
        </w:rPr>
        <w:t>שרבץ</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tl w:val="true"/>
        </w:rPr>
        <w:t xml:space="preserve">, </w:t>
      </w:r>
      <w:r>
        <w:rPr>
          <w:rtl w:val="true"/>
        </w:rPr>
        <w:t>צריכים</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משמעותי</w:t>
      </w:r>
      <w:r>
        <w:rPr>
          <w:rFonts w:eastAsia="Arial TUR;Arial" w:cs="Arial TUR;Arial"/>
          <w:rtl w:val="true"/>
        </w:rPr>
        <w:t xml:space="preserve"> </w:t>
      </w:r>
      <w:r>
        <w:rPr>
          <w:rtl w:val="true"/>
        </w:rPr>
        <w:t>בגזירת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המתחמים</w:t>
      </w:r>
      <w:r>
        <w:rPr>
          <w:rtl w:val="true"/>
        </w:rPr>
        <w:t xml:space="preserve">, </w:t>
      </w:r>
      <w:r>
        <w:rPr>
          <w:rtl w:val="true"/>
        </w:rPr>
        <w:t>ומהם</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ללמוד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עשה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ניסיון</w:t>
      </w:r>
      <w:r>
        <w:rPr>
          <w:rFonts w:eastAsia="Arial TUR;Arial" w:cs="Arial TUR;Arial"/>
          <w:rtl w:val="true"/>
        </w:rPr>
        <w:t xml:space="preserve"> </w:t>
      </w:r>
      <w:r>
        <w:rPr>
          <w:rtl w:val="true"/>
        </w:rPr>
        <w:t>לחזור</w:t>
      </w:r>
      <w:r>
        <w:rPr>
          <w:rFonts w:eastAsia="Arial TUR;Arial" w:cs="Arial TUR;Arial"/>
          <w:rtl w:val="true"/>
        </w:rPr>
        <w:t xml:space="preserve"> </w:t>
      </w:r>
      <w:r>
        <w:rPr>
          <w:rtl w:val="true"/>
        </w:rPr>
        <w:t>למוטב</w:t>
      </w:r>
      <w:r>
        <w:rPr>
          <w:rtl w:val="true"/>
        </w:rPr>
        <w:t xml:space="preserve">. </w:t>
      </w:r>
      <w:r>
        <w:rPr>
          <w:rtl w:val="true"/>
        </w:rPr>
        <w:t>נתונים</w:t>
      </w:r>
      <w:r>
        <w:rPr>
          <w:rFonts w:eastAsia="Arial TUR;Arial" w:cs="Arial TUR;Arial"/>
          <w:rtl w:val="true"/>
        </w:rPr>
        <w:t xml:space="preserve"> </w:t>
      </w:r>
      <w:r>
        <w:rPr>
          <w:rtl w:val="true"/>
        </w:rPr>
        <w:t>אלו</w:t>
      </w:r>
      <w:r>
        <w:rPr>
          <w:rtl w:val="true"/>
        </w:rPr>
        <w:t xml:space="preserve">, </w:t>
      </w:r>
      <w:r>
        <w:rPr>
          <w:rtl w:val="true"/>
        </w:rPr>
        <w:t>לעמדת</w:t>
      </w:r>
      <w:r>
        <w:rPr>
          <w:rFonts w:eastAsia="Arial TUR;Arial" w:cs="Arial TUR;Arial"/>
          <w:rtl w:val="true"/>
        </w:rPr>
        <w:t xml:space="preserve"> </w:t>
      </w:r>
      <w:r>
        <w:rPr>
          <w:rtl w:val="true"/>
        </w:rPr>
        <w:t>המדינה</w:t>
      </w:r>
      <w:r>
        <w:rPr>
          <w:rtl w:val="true"/>
        </w:rPr>
        <w:t xml:space="preserve">, </w:t>
      </w:r>
      <w:r>
        <w:rPr>
          <w:rtl w:val="true"/>
        </w:rPr>
        <w:t>עומדים</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השיקולים</w:t>
      </w:r>
      <w:r>
        <w:rPr>
          <w:rFonts w:eastAsia="Arial TUR;Arial" w:cs="Arial TUR;Arial"/>
          <w:rtl w:val="true"/>
        </w:rPr>
        <w:t xml:space="preserve"> </w:t>
      </w:r>
      <w:r>
        <w:rPr>
          <w:rtl w:val="true"/>
        </w:rPr>
        <w:t>שהביאו</w:t>
      </w:r>
      <w:r>
        <w:rPr>
          <w:rFonts w:eastAsia="Arial TUR;Arial" w:cs="Arial TUR;Arial"/>
          <w:rtl w:val="true"/>
        </w:rPr>
        <w:t xml:space="preserve"> </w:t>
      </w:r>
      <w:r>
        <w:rPr>
          <w:rtl w:val="true"/>
        </w:rPr>
        <w:t>להקלה</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לבסוף</w:t>
      </w:r>
      <w:r>
        <w:rPr>
          <w:rtl w:val="true"/>
        </w:rPr>
        <w:t xml:space="preserve">, </w:t>
      </w:r>
      <w:r>
        <w:rPr>
          <w:rtl w:val="true"/>
        </w:rPr>
        <w:t>טענה</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שביצע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כלכליות</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בצע</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ברי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לצד</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להשית</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קנס</w:t>
      </w:r>
      <w:r>
        <w:rPr>
          <w:rFonts w:eastAsia="Arial TUR;Arial" w:cs="Arial TUR;Arial"/>
          <w:rtl w:val="true"/>
        </w:rPr>
        <w:t xml:space="preserve"> </w:t>
      </w:r>
      <w:r>
        <w:rPr>
          <w:rtl w:val="true"/>
        </w:rPr>
        <w:t>כספי</w:t>
      </w:r>
      <w:r>
        <w:rPr>
          <w:rFonts w:eastAsia="Arial TUR;Arial" w:cs="Arial TUR;Arial"/>
          <w:rtl w:val="true"/>
        </w:rPr>
        <w:t xml:space="preserve"> </w:t>
      </w:r>
      <w:r>
        <w:rPr>
          <w:rtl w:val="true"/>
        </w:rPr>
        <w:t>גבוה</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להשלמת התמונה יצוין כי טרם הדיון הובא לעיוננו תסקיר עדכני מטעם שירות המבחן</w:t>
      </w:r>
      <w:r>
        <w:rPr>
          <w:rtl w:val="true"/>
        </w:rPr>
        <w:t xml:space="preserve">, </w:t>
      </w:r>
      <w:r>
        <w:rPr>
          <w:rtl w:val="true"/>
        </w:rPr>
        <w:t>ממנו עלה בין היתר</w:t>
      </w:r>
      <w:r>
        <w:rPr>
          <w:rtl w:val="true"/>
        </w:rPr>
        <w:t xml:space="preserve">, </w:t>
      </w:r>
      <w:r>
        <w:rPr>
          <w:rtl w:val="true"/>
        </w:rPr>
        <w:t>כי המערער</w:t>
      </w:r>
      <w:r>
        <w:rPr>
          <w:rtl w:val="true"/>
        </w:rPr>
        <w:t xml:space="preserve">, </w:t>
      </w:r>
      <w:r>
        <w:rPr>
          <w:rtl w:val="true"/>
        </w:rPr>
        <w:t>לדבריו</w:t>
      </w:r>
      <w:r>
        <w:rPr>
          <w:rtl w:val="true"/>
        </w:rPr>
        <w:t xml:space="preserve">, </w:t>
      </w:r>
      <w:r>
        <w:rPr>
          <w:rtl w:val="true"/>
        </w:rPr>
        <w:t>משלים עם העובדה שהוא צריך לשאת בהשלכות של מעשיו</w:t>
      </w:r>
      <w:r>
        <w:rPr>
          <w:rtl w:val="true"/>
        </w:rPr>
        <w:t xml:space="preserve">, </w:t>
      </w:r>
      <w:r>
        <w:rPr>
          <w:rtl w:val="true"/>
        </w:rPr>
        <w:t xml:space="preserve">כי הוא עובד כתומך סיעודי לאסירים אחרים ומשולב בקבוצת </w:t>
      </w:r>
      <w:r>
        <w:rPr>
          <w:rtl w:val="true"/>
        </w:rPr>
        <w:t>"</w:t>
      </w:r>
      <w:r>
        <w:rPr>
          <w:rtl w:val="true"/>
        </w:rPr>
        <w:t>מודעות לעבירה</w:t>
      </w:r>
      <w:r>
        <w:rPr>
          <w:rtl w:val="true"/>
        </w:rPr>
        <w:t xml:space="preserve">", </w:t>
      </w:r>
      <w:r>
        <w:rPr>
          <w:rtl w:val="true"/>
        </w:rPr>
        <w:t>וכי אין לו עבירות משמעת בתקופת המאסר</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Fonts w:eastAsia="Garamond"/>
          <w:rtl w:val="true"/>
        </w:rPr>
        <w:t xml:space="preserve"> </w:t>
      </w:r>
      <w:r>
        <w:rPr>
          <w:rtl w:val="true"/>
        </w:rPr>
        <w:t>בדיון שהתקיים לפנינו</w:t>
      </w:r>
      <w:r>
        <w:rPr>
          <w:rtl w:val="true"/>
        </w:rPr>
        <w:t xml:space="preserve">, </w:t>
      </w:r>
      <w:r>
        <w:rPr>
          <w:rtl w:val="true"/>
        </w:rPr>
        <w:t>התמקד המערער גם בטענה כי התקופה בה שהה במעצר בפיקוח אלקטרוני לא הובאה בחשבון בצורה ראויה בעת גזירת הדין</w:t>
      </w:r>
      <w:r>
        <w:rPr>
          <w:rtl w:val="true"/>
        </w:rPr>
        <w:t xml:space="preserve">. </w:t>
      </w:r>
      <w:r>
        <w:rPr>
          <w:rtl w:val="true"/>
        </w:rPr>
        <w:t>המדינה מנגד הדגישה כי ערעורה מתמקד בשאלה הנורמטיבית של מתחמי הענישה הראויים במקרה דנן</w:t>
      </w:r>
      <w:r>
        <w:rPr>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לאחר שעיינו בערעורים על נספחיהם ובתסקירי שירות המבחן</w:t>
      </w:r>
      <w:r>
        <w:rPr>
          <w:rtl w:val="true"/>
        </w:rPr>
        <w:t xml:space="preserve">, </w:t>
      </w:r>
      <w:r>
        <w:rPr>
          <w:rtl w:val="true"/>
        </w:rPr>
        <w:t>ושמענו את טענות באי כוח הצדדים בדיון</w:t>
      </w:r>
      <w:r>
        <w:rPr>
          <w:rtl w:val="true"/>
        </w:rPr>
        <w:t xml:space="preserve">, </w:t>
      </w:r>
      <w:r>
        <w:rPr>
          <w:rtl w:val="true"/>
        </w:rPr>
        <w:t>הגענו למסקנה כי יש ממש בערעור של המדינה</w:t>
      </w:r>
      <w:r>
        <w:rPr>
          <w:rtl w:val="true"/>
        </w:rPr>
        <w:t xml:space="preserve">, </w:t>
      </w:r>
      <w:r>
        <w:rPr>
          <w:rtl w:val="true"/>
        </w:rPr>
        <w:t>ומכאן אפוא כי אין ממש בערעורו של המערער</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rFonts w:ascii="Century" w:hAnsi="Century" w:cs="Century"/>
          <w:sz w:val="22"/>
        </w:rPr>
      </w:pPr>
      <w:r>
        <w:rPr>
          <w:rtl w:val="true"/>
        </w:rPr>
        <w:t>מושכלת יסוד היא כי ערכאת הערעור אינה ממהרת להתערב בענישה שקבעה הערכאה הדיונית</w:t>
      </w:r>
      <w:r>
        <w:rPr>
          <w:rtl w:val="true"/>
        </w:rPr>
        <w:t xml:space="preserve">, </w:t>
      </w:r>
      <w:r>
        <w:rPr>
          <w:rtl w:val="true"/>
        </w:rPr>
        <w:t>בפרט שעה שמדובר בערעור המדינה על קוּלת העונש</w:t>
      </w:r>
      <w:r>
        <w:rPr>
          <w:rtl w:val="true"/>
        </w:rPr>
        <w:t xml:space="preserve">, </w:t>
      </w:r>
      <w:r>
        <w:rPr>
          <w:rtl w:val="true"/>
        </w:rPr>
        <w:t>ו</w:t>
      </w:r>
      <w:r>
        <w:rPr>
          <w:sz w:val="28"/>
          <w:sz w:val="28"/>
          <w:rtl w:val="true"/>
        </w:rPr>
        <w:t>התערבות שמורה למקרים חריגים בהם נפלה</w:t>
      </w:r>
      <w:r>
        <w:rPr>
          <w:rFonts w:ascii="Century" w:hAnsi="Century" w:cs="Century"/>
          <w:rtl w:val="true"/>
        </w:rPr>
        <w:t xml:space="preserve"> </w:t>
      </w:r>
      <w:r>
        <w:rPr>
          <w:rFonts w:ascii="Century" w:hAnsi="Century" w:cs="Century"/>
          <w:sz w:val="28"/>
          <w:sz w:val="28"/>
          <w:rtl w:val="true"/>
        </w:rPr>
        <w:t>טעות מהותית בגזר הדין או</w:t>
      </w:r>
      <w:r>
        <w:rPr>
          <w:rFonts w:ascii="Century" w:hAnsi="Century" w:cs="Century"/>
          <w:sz w:val="28"/>
          <w:sz w:val="28"/>
          <w:rtl w:val="true"/>
        </w:rPr>
        <w:t xml:space="preserve"> </w:t>
      </w:r>
      <w:r>
        <w:rPr>
          <w:rFonts w:ascii="Century" w:hAnsi="Century" w:cs="Century"/>
          <w:sz w:val="28"/>
          <w:sz w:val="28"/>
          <w:rtl w:val="true"/>
        </w:rPr>
        <w:t xml:space="preserve">חריגה במידה ניכרת מרמת הענישה הנוהגת או הראויה </w:t>
      </w:r>
      <w:r>
        <w:rPr>
          <w:rtl w:val="true"/>
        </w:rPr>
        <w:t>(</w:t>
      </w:r>
      <w:r>
        <w:rPr>
          <w:rFonts w:ascii="Century" w:hAnsi="Century" w:cs="Century"/>
          <w:sz w:val="22"/>
          <w:sz w:val="22"/>
          <w:rtl w:val="true"/>
        </w:rPr>
        <w:t>ראו</w:t>
      </w:r>
      <w:r>
        <w:rPr>
          <w:rFonts w:cs="Century" w:ascii="Century" w:hAnsi="Century"/>
          <w:sz w:val="22"/>
          <w:rtl w:val="true"/>
        </w:rPr>
        <w:t xml:space="preserve">, </w:t>
      </w:r>
      <w:r>
        <w:rPr>
          <w:rFonts w:ascii="Century" w:hAnsi="Century" w:cs="Century"/>
          <w:sz w:val="22"/>
          <w:sz w:val="22"/>
          <w:rtl w:val="true"/>
        </w:rPr>
        <w:t>למשל</w:t>
      </w:r>
      <w:r>
        <w:rPr>
          <w:rFonts w:cs="Century" w:ascii="Century" w:hAnsi="Century"/>
          <w:sz w:val="22"/>
          <w:rtl w:val="true"/>
        </w:rPr>
        <w:t xml:space="preserve">, </w:t>
      </w:r>
      <w:hyperlink r:id="rId79">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6336/16</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חבושה</w:t>
      </w:r>
      <w:r>
        <w:rPr>
          <w:rFonts w:ascii="Century" w:hAnsi="Century" w:cs="Century"/>
          <w:sz w:val="22"/>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Century" w:ascii="Century" w:hAnsi="Century"/>
          <w:sz w:val="22"/>
          <w:rtl w:val="true"/>
        </w:rPr>
        <w:t>(</w:t>
      </w:r>
      <w:r>
        <w:rPr>
          <w:rFonts w:cs="Century" w:ascii="Century" w:hAnsi="Century"/>
          <w:sz w:val="22"/>
        </w:rPr>
        <w:t>28.12.2017</w:t>
      </w:r>
      <w:r>
        <w:rPr>
          <w:rFonts w:cs="Century" w:ascii="Century" w:hAnsi="Century"/>
          <w:sz w:val="22"/>
          <w:rtl w:val="true"/>
        </w:rPr>
        <w:t>)</w:t>
      </w:r>
      <w:r>
        <w:rPr>
          <w:rFonts w:cs="Century" w:ascii="Century" w:hAnsi="Century"/>
          <w:sz w:val="22"/>
          <w:rtl w:val="true"/>
        </w:rPr>
        <w:t xml:space="preserve">; </w:t>
      </w:r>
      <w:hyperlink r:id="rId8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445/17</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טרטיאקוב</w:t>
      </w:r>
      <w:r>
        <w:rPr>
          <w:rFonts w:ascii="Century" w:hAnsi="Century" w:cs="Century"/>
          <w:sz w:val="22"/>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Century" w:ascii="Century" w:hAnsi="Century"/>
          <w:sz w:val="22"/>
          <w:rtl w:val="true"/>
        </w:rPr>
        <w:t>(</w:t>
      </w:r>
      <w:r>
        <w:rPr>
          <w:rFonts w:cs="Century" w:ascii="Century" w:hAnsi="Century"/>
          <w:sz w:val="22"/>
        </w:rPr>
        <w:t>14.10.2018</w:t>
      </w:r>
      <w:r>
        <w:rPr>
          <w:rFonts w:cs="Century" w:ascii="Century" w:hAnsi="Century"/>
          <w:sz w:val="22"/>
          <w:rtl w:val="true"/>
        </w:rPr>
        <w:t>)</w:t>
      </w:r>
      <w:r>
        <w:rPr>
          <w:rFonts w:cs="Century" w:ascii="Century" w:hAnsi="Century"/>
          <w:sz w:val="22"/>
          <w:rtl w:val="true"/>
        </w:rPr>
        <w:t xml:space="preserve">). </w:t>
      </w:r>
      <w:r>
        <w:rPr>
          <w:rtl w:val="true"/>
        </w:rPr>
        <w:t>עם זאת</w:t>
      </w:r>
      <w:r>
        <w:rPr>
          <w:rtl w:val="true"/>
        </w:rPr>
        <w:t xml:space="preserve">, </w:t>
      </w:r>
      <w:r>
        <w:rPr>
          <w:rtl w:val="true"/>
        </w:rPr>
        <w:t>מצאנו כי בענייננו העונש שהושת על המערער נכלל בגדר מקרים חריגים אלו</w:t>
      </w:r>
      <w:r>
        <w:rPr>
          <w:rtl w:val="true"/>
        </w:rPr>
        <w:t>.</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ind w:hanging="0" w:start="0" w:end="0"/>
        <w:jc w:val="both"/>
        <w:rPr/>
      </w:pPr>
      <w:r>
        <w:rPr>
          <w:rtl w:val="true"/>
        </w:rPr>
        <w:t>ראשית</w:t>
      </w:r>
      <w:r>
        <w:rPr>
          <w:rtl w:val="true"/>
        </w:rPr>
        <w:t xml:space="preserve">, </w:t>
      </w:r>
      <w:r>
        <w:rPr>
          <w:rtl w:val="true"/>
        </w:rPr>
        <w:t>מצאנו טעם בטענות המדינה כי מתחמי הענישה שנקבעו אינם הולמים את המעשים המתוארים בכתב האישום</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rFonts w:ascii="Century" w:hAnsi="Century" w:cs="Century"/>
          <w:sz w:val="22"/>
        </w:rPr>
      </w:pPr>
      <w:r>
        <w:rPr>
          <w:rtl w:val="true"/>
        </w:rPr>
        <w:tab/>
      </w:r>
      <w:r>
        <w:rPr>
          <w:rtl w:val="true"/>
        </w:rPr>
        <w:t xml:space="preserve">המתחם הראשון שנקבע נוגע לעבירות הברחת הביצים ולעבירה לפי </w:t>
      </w:r>
      <w:hyperlink r:id="rId81">
        <w:r>
          <w:rPr>
            <w:rStyle w:val="Hyperlink"/>
            <w:color w:val="0000FF"/>
            <w:u w:val="single"/>
            <w:rtl w:val="true"/>
          </w:rPr>
          <w:t>סעיף</w:t>
        </w:r>
        <w:r>
          <w:rPr>
            <w:rStyle w:val="Hyperlink"/>
            <w:color w:val="0000FF"/>
            <w:u w:val="single"/>
            <w:rtl w:val="true"/>
          </w:rPr>
          <w:t xml:space="preserve"> </w:t>
        </w:r>
        <w:r>
          <w:rPr>
            <w:rStyle w:val="Hyperlink"/>
            <w:color w:val="0000FF"/>
            <w:u w:val="single"/>
          </w:rPr>
          <w:t>3</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8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המערער עמד מאחורי אופרציה שלמה להברחת ביצים לישראל תוך שהוא מרמה את קהל הרוכשים ומזלזל בבריאות הציבור</w:t>
      </w:r>
      <w:r>
        <w:rPr>
          <w:rtl w:val="true"/>
        </w:rPr>
        <w:t xml:space="preserve">, </w:t>
      </w:r>
      <w:r>
        <w:rPr>
          <w:rtl w:val="true"/>
        </w:rPr>
        <w:t>באופן שעלול להביא להתפרצות של מחלה מסוכנת וקטלנית</w:t>
      </w:r>
      <w:r>
        <w:rPr>
          <w:rtl w:val="true"/>
        </w:rPr>
        <w:t xml:space="preserve">. </w:t>
      </w:r>
      <w:r>
        <w:rPr>
          <w:rtl w:val="true"/>
        </w:rPr>
        <w:t>המרמה כללה הנחיות של המערער לספקי הביצים להטביען בחותמות מזויפות על מנת שייחזו ככאלה שעברו מיון ופיקוח</w:t>
      </w:r>
      <w:r>
        <w:rPr>
          <w:rtl w:val="true"/>
        </w:rPr>
        <w:t xml:space="preserve">. </w:t>
      </w:r>
      <w:r>
        <w:rPr>
          <w:rtl w:val="true"/>
        </w:rPr>
        <w:t>המערער הפעיל את עסקו במשך שנים</w:t>
      </w:r>
      <w:r>
        <w:rPr>
          <w:rtl w:val="true"/>
        </w:rPr>
        <w:t xml:space="preserve">, </w:t>
      </w:r>
      <w:r>
        <w:rPr>
          <w:rtl w:val="true"/>
        </w:rPr>
        <w:t>מבלי שהוא ירא מהרשעותיו הקודמות ומהעונשים שהושתו עליו בגינן</w:t>
      </w:r>
      <w:r>
        <w:rPr>
          <w:rtl w:val="true"/>
        </w:rPr>
        <w:t xml:space="preserve">, </w:t>
      </w:r>
      <w:r>
        <w:rPr>
          <w:rtl w:val="true"/>
        </w:rPr>
        <w:t>תוך שימוש במגוון רחב של מעורבים</w:t>
      </w:r>
      <w:r>
        <w:rPr>
          <w:rtl w:val="true"/>
        </w:rPr>
        <w:t xml:space="preserve">, </w:t>
      </w:r>
      <w:r>
        <w:rPr>
          <w:rtl w:val="true"/>
        </w:rPr>
        <w:t>שכלל נהגים</w:t>
      </w:r>
      <w:r>
        <w:rPr>
          <w:rtl w:val="true"/>
        </w:rPr>
        <w:t xml:space="preserve">, </w:t>
      </w:r>
      <w:r>
        <w:rPr>
          <w:rtl w:val="true"/>
        </w:rPr>
        <w:t>שליחים ומעורבים אחרים</w:t>
      </w:r>
      <w:r>
        <w:rPr>
          <w:rtl w:val="true"/>
        </w:rPr>
        <w:t xml:space="preserve">, </w:t>
      </w:r>
      <w:r>
        <w:rPr>
          <w:rtl w:val="true"/>
        </w:rPr>
        <w:t>לשם הברחת הביצים</w:t>
      </w:r>
      <w:r>
        <w:rPr>
          <w:rtl w:val="true"/>
        </w:rPr>
        <w:t xml:space="preserve">, </w:t>
      </w:r>
      <w:r>
        <w:rPr>
          <w:rtl w:val="true"/>
        </w:rPr>
        <w:t>והכל לשם הפקת רווחים כלכליים לכיסו</w:t>
      </w:r>
      <w:r>
        <w:rPr>
          <w:rtl w:val="true"/>
        </w:rPr>
        <w:t xml:space="preserve">. </w:t>
      </w:r>
      <w:r>
        <w:rPr>
          <w:rtl w:val="true"/>
        </w:rPr>
        <w:t>לכך יש להוסיף את כמויות הביצים העצומות שהבריח המערער ואת הרווחים המשמעותיים שהפיק בגינן</w:t>
      </w:r>
      <w:r>
        <w:rPr>
          <w:rtl w:val="true"/>
        </w:rPr>
        <w:t xml:space="preserve">. </w:t>
      </w:r>
      <w:r>
        <w:rPr>
          <w:rtl w:val="true"/>
        </w:rPr>
        <w:t>בית משפט זה עמד לא אחת על ההחמרה הנדרשת בענישה בעבירות כלכליות שבוצעו לשם בצע כסף</w:t>
      </w:r>
      <w:r>
        <w:rPr>
          <w:rtl w:val="true"/>
        </w:rPr>
        <w:t xml:space="preserve">, </w:t>
      </w:r>
      <w:r>
        <w:rPr>
          <w:rtl w:val="true"/>
        </w:rPr>
        <w:t xml:space="preserve">בכדי שיידע העבריין שאין החוטא יוצא נשכר </w:t>
      </w:r>
      <w:r>
        <w:rPr>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למשל</w:t>
      </w:r>
      <w:r>
        <w:rPr>
          <w:rFonts w:cs="Century" w:ascii="Century" w:hAnsi="Century"/>
          <w:rtl w:val="true"/>
        </w:rPr>
        <w:t xml:space="preserve">, </w:t>
      </w:r>
      <w:hyperlink r:id="rId83">
        <w:r>
          <w:rPr>
            <w:rStyle w:val="Hyperlink"/>
            <w:rFonts w:ascii="Century" w:hAnsi="Century" w:cs="Century"/>
            <w:sz w:val="22"/>
            <w:sz w:val="22"/>
            <w:rtl w:val="true"/>
          </w:rPr>
          <w:t>ע</w:t>
        </w:r>
        <w:r>
          <w:rPr>
            <w:rStyle w:val="Hyperlink"/>
            <w:rFonts w:cs="Century" w:ascii="Century" w:hAnsi="Century"/>
            <w:sz w:val="22"/>
            <w:rtl w:val="true"/>
          </w:rPr>
          <w:t>"</w:t>
        </w:r>
        <w:r>
          <w:rPr>
            <w:rStyle w:val="Hyperlink"/>
            <w:rFonts w:ascii="Century" w:hAnsi="Century" w:cs="Century"/>
            <w:sz w:val="22"/>
            <w:sz w:val="22"/>
            <w:rtl w:val="true"/>
          </w:rPr>
          <w:t>פ</w:t>
        </w:r>
        <w:r>
          <w:rPr>
            <w:rStyle w:val="Hyperlink"/>
            <w:rFonts w:ascii="Century" w:hAnsi="Century" w:cs="Century"/>
            <w:sz w:val="22"/>
            <w:sz w:val="22"/>
            <w:rtl w:val="true"/>
          </w:rPr>
          <w:t xml:space="preserve"> </w:t>
        </w:r>
        <w:r>
          <w:rPr>
            <w:rStyle w:val="Hyperlink"/>
            <w:rFonts w:cs="Century" w:ascii="Century" w:hAnsi="Century"/>
            <w:sz w:val="22"/>
          </w:rPr>
          <w:t>6474/03</w:t>
        </w:r>
        <w:r>
          <w:rPr>
            <w:rStyle w:val="Hyperlink"/>
            <w:rFonts w:cs="Century" w:ascii="Century" w:hAnsi="Century"/>
            <w:sz w:val="22"/>
            <w:rtl w:val="true"/>
          </w:rPr>
          <w:t xml:space="preserve"> </w:t>
        </w:r>
        <w:r>
          <w:rPr>
            <w:rStyle w:val="Hyperlink"/>
            <w:rFonts w:ascii="Century" w:hAnsi="Century" w:cs="Miriam"/>
            <w:b/>
            <w:b/>
            <w:spacing w:val="0"/>
            <w:sz w:val="22"/>
            <w:sz w:val="22"/>
            <w:szCs w:val="24"/>
            <w:rtl w:val="true"/>
          </w:rPr>
          <w:t>מלכה</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מדינת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ישראל</w:t>
        </w:r>
        <w:r>
          <w:rPr>
            <w:rStyle w:val="Hyperlink"/>
            <w:rFonts w:cs="Century" w:ascii="Century" w:hAnsi="Century"/>
            <w:sz w:val="22"/>
            <w:rtl w:val="true"/>
          </w:rPr>
          <w:t xml:space="preserve">, </w:t>
        </w:r>
        <w:r>
          <w:rPr>
            <w:rStyle w:val="Hyperlink"/>
            <w:rFonts w:ascii="Century" w:hAnsi="Century" w:cs="Century"/>
            <w:sz w:val="22"/>
            <w:sz w:val="22"/>
            <w:rtl w:val="true"/>
          </w:rPr>
          <w:t>נח</w:t>
        </w:r>
      </w:hyperlink>
      <w:r>
        <w:rPr>
          <w:rFonts w:cs="Century" w:ascii="Century" w:hAnsi="Century"/>
          <w:sz w:val="22"/>
          <w:rtl w:val="true"/>
        </w:rPr>
        <w:t>(</w:t>
      </w:r>
      <w:r>
        <w:rPr>
          <w:rFonts w:cs="Century" w:ascii="Century" w:hAnsi="Century"/>
          <w:sz w:val="22"/>
        </w:rPr>
        <w:t>3</w:t>
      </w:r>
      <w:r>
        <w:rPr>
          <w:rFonts w:cs="Century" w:ascii="Century" w:hAnsi="Century"/>
          <w:sz w:val="22"/>
          <w:rtl w:val="true"/>
        </w:rPr>
        <w:t xml:space="preserve">) </w:t>
      </w:r>
      <w:r>
        <w:rPr>
          <w:rFonts w:cs="Century" w:ascii="Century" w:hAnsi="Century"/>
          <w:sz w:val="22"/>
        </w:rPr>
        <w:t>721</w:t>
      </w:r>
      <w:r>
        <w:rPr>
          <w:sz w:val="22"/>
          <w:rtl w:val="true"/>
        </w:rPr>
        <w:t xml:space="preserve">, </w:t>
      </w:r>
      <w:r>
        <w:rPr>
          <w:sz w:val="22"/>
        </w:rPr>
        <w:t>727</w:t>
      </w:r>
      <w:r>
        <w:rPr>
          <w:rFonts w:cs="Century" w:ascii="Century" w:hAnsi="Century"/>
          <w:sz w:val="22"/>
          <w:rtl w:val="true"/>
        </w:rPr>
        <w:t xml:space="preserve"> (</w:t>
      </w:r>
      <w:r>
        <w:rPr>
          <w:rFonts w:cs="Century" w:ascii="Century" w:hAnsi="Century"/>
          <w:sz w:val="22"/>
        </w:rPr>
        <w:t>2004</w:t>
      </w:r>
      <w:r>
        <w:rPr>
          <w:rFonts w:cs="Century" w:ascii="Century" w:hAnsi="Century"/>
          <w:sz w:val="22"/>
          <w:rtl w:val="true"/>
        </w:rPr>
        <w:t>)</w:t>
      </w:r>
      <w:r>
        <w:rPr>
          <w:rtl w:val="true"/>
        </w:rPr>
        <w:t xml:space="preserve">; </w:t>
      </w:r>
      <w:hyperlink r:id="rId84">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6544/16</w:t>
        </w:r>
      </w:hyperlink>
      <w:r>
        <w:rPr>
          <w:rFonts w:cs="Century" w:ascii="Century" w:hAnsi="Century"/>
          <w:sz w:val="22"/>
          <w:rtl w:val="true"/>
        </w:rPr>
        <w:t xml:space="preserve"> </w:t>
      </w:r>
      <w:r>
        <w:rPr>
          <w:rFonts w:ascii="Century" w:hAnsi="Century" w:cs="Miriam"/>
          <w:b/>
          <w:b/>
          <w:spacing w:val="0"/>
          <w:sz w:val="22"/>
          <w:sz w:val="22"/>
          <w:szCs w:val="24"/>
          <w:rtl w:val="true"/>
        </w:rPr>
        <w:t>ניסנצויג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sz w:val="22"/>
          <w:sz w:val="22"/>
          <w:rtl w:val="true"/>
        </w:rPr>
        <w:t xml:space="preserve">בפסקה </w:t>
      </w:r>
      <w:r>
        <w:rPr>
          <w:sz w:val="22"/>
        </w:rPr>
        <w:t>7</w:t>
      </w:r>
      <w:r>
        <w:rPr>
          <w:sz w:val="22"/>
          <w:rtl w:val="true"/>
        </w:rPr>
        <w:t xml:space="preserve"> </w:t>
      </w:r>
      <w:r>
        <w:rPr>
          <w:sz w:val="22"/>
          <w:rtl w:val="true"/>
        </w:rPr>
        <w:t>(</w:t>
      </w:r>
      <w:r>
        <w:rPr>
          <w:sz w:val="22"/>
        </w:rPr>
        <w:t>21.</w:t>
      </w:r>
      <w:r>
        <w:rPr>
          <w:rFonts w:cs="Century" w:ascii="Century" w:hAnsi="Century"/>
          <w:sz w:val="22"/>
        </w:rPr>
        <w:t>2.2017</w:t>
      </w:r>
      <w:r>
        <w:rPr>
          <w:rFonts w:cs="Century" w:ascii="Century" w:hAnsi="Century"/>
          <w:sz w:val="22"/>
          <w:rtl w:val="true"/>
        </w:rPr>
        <w:t>)</w:t>
      </w:r>
      <w:r>
        <w:rPr>
          <w:rtl w:val="true"/>
        </w:rPr>
        <w:t xml:space="preserve">). </w:t>
      </w:r>
      <w:r>
        <w:rPr>
          <w:rtl w:val="true"/>
        </w:rPr>
        <w:t xml:space="preserve">עיון בפסיקה אליה הפנתה המדינה מגלה כי כך אכן נוהגות גם הערכאות דלמטה בכל הנוגע לעבירות </w:t>
      </w:r>
      <w:r>
        <w:rPr>
          <w:rtl w:val="true"/>
        </w:rPr>
        <w:t>"</w:t>
      </w:r>
      <w:r>
        <w:rPr>
          <w:rtl w:val="true"/>
        </w:rPr>
        <w:t>הברחת ביצים</w:t>
      </w:r>
      <w:r>
        <w:rPr>
          <w:rtl w:val="true"/>
        </w:rPr>
        <w:t xml:space="preserve">", </w:t>
      </w:r>
      <w:r>
        <w:rPr>
          <w:rtl w:val="true"/>
        </w:rPr>
        <w:t xml:space="preserve">בשים לב לכך שהמעשים שביצע המערער חריגים בחומרתם </w:t>
      </w:r>
      <w:r>
        <w:rPr>
          <w:rtl w:val="true"/>
        </w:rPr>
        <w:t>–</w:t>
      </w:r>
      <w:r>
        <w:rPr>
          <w:rtl w:val="true"/>
        </w:rPr>
        <w:t xml:space="preserve"> הן בשל תקופת ההברחה והן בשל כמויות הביצים שהוברחו</w:t>
      </w:r>
      <w:r>
        <w:rPr>
          <w:rtl w:val="true"/>
        </w:rPr>
        <w:t xml:space="preserve">. </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p>
      <w:pPr>
        <w:pStyle w:val="Ruller41"/>
        <w:numPr>
          <w:ilvl w:val="0"/>
          <w:numId w:val="0"/>
        </w:numPr>
        <w:ind w:hanging="0" w:start="0" w:end="0"/>
        <w:jc w:val="both"/>
        <w:rPr>
          <w:rFonts w:ascii="Century" w:hAnsi="Century" w:cs="Century"/>
        </w:rPr>
      </w:pPr>
      <w:r>
        <w:rPr>
          <w:rFonts w:cs="Century" w:ascii="Century" w:hAnsi="Century"/>
          <w:sz w:val="22"/>
          <w:rtl w:val="true"/>
        </w:rPr>
        <w:tab/>
      </w:r>
      <w:r>
        <w:rPr>
          <w:rFonts w:ascii="Century" w:hAnsi="Century" w:cs="Century"/>
          <w:sz w:val="22"/>
          <w:sz w:val="22"/>
          <w:rtl w:val="true"/>
        </w:rPr>
        <w:t xml:space="preserve">ואל לנו לשכוח כי לעבירות אלו מצטרפת בעת הזו עבירה של הלבנת הון לפי </w:t>
      </w:r>
      <w:hyperlink r:id="rId85">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w:t>
      </w:r>
      <w:hyperlink r:id="rId86">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איסור</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הלבנת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הון</w:t>
        </w:r>
      </w:hyperlink>
      <w:r>
        <w:rPr>
          <w:rFonts w:ascii="Century" w:hAnsi="Century" w:cs="Century"/>
          <w:rtl w:val="true"/>
        </w:rPr>
        <w:t xml:space="preserve"> </w:t>
      </w:r>
      <w:r>
        <w:rPr>
          <w:rFonts w:ascii="Century" w:hAnsi="Century" w:cs="Century"/>
          <w:rtl w:val="true"/>
        </w:rPr>
        <w:t>–</w:t>
      </w:r>
      <w:r>
        <w:rPr>
          <w:rFonts w:ascii="Century" w:hAnsi="Century" w:cs="Century"/>
          <w:rtl w:val="true"/>
        </w:rPr>
        <w:t xml:space="preserve"> שעונש המקסימום הקבוע בצידה בספר החוקים עומד על עשר שנות מאסר</w:t>
      </w:r>
      <w:r>
        <w:rPr>
          <w:rFonts w:cs="Century" w:ascii="Century" w:hAnsi="Century"/>
          <w:rtl w:val="true"/>
        </w:rPr>
        <w:t xml:space="preserve">. </w:t>
      </w:r>
      <w:r>
        <w:rPr>
          <w:rFonts w:ascii="Century" w:hAnsi="Century" w:cs="Century"/>
          <w:rtl w:val="true"/>
        </w:rPr>
        <w:t xml:space="preserve">לא אחת הודגש הצורך בענישה מחמירה לנוטלים חלק בעבירות הלבנת הון </w:t>
      </w:r>
      <w:r>
        <w:rPr>
          <w:rFonts w:cs="Century" w:ascii="Century" w:hAnsi="Century"/>
          <w:rtl w:val="true"/>
        </w:rPr>
        <w:t>(</w:t>
      </w:r>
      <w:r>
        <w:rPr>
          <w:rtl w:val="true"/>
        </w:rPr>
        <w:t xml:space="preserve">ראו </w:t>
      </w:r>
      <w:hyperlink r:id="rId8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4316/13</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חג</w:t>
      </w:r>
      <w:r>
        <w:rPr>
          <w:rFonts w:cs="Miriam" w:ascii="Century" w:hAnsi="Century"/>
          <w:b/>
          <w:spacing w:val="0"/>
          <w:sz w:val="22"/>
          <w:szCs w:val="24"/>
          <w:rtl w:val="true"/>
        </w:rPr>
        <w:t>'</w:t>
      </w:r>
      <w:r>
        <w:rPr>
          <w:rFonts w:ascii="Century" w:hAnsi="Century" w:cs="Miriam"/>
          <w:b/>
          <w:b/>
          <w:spacing w:val="0"/>
          <w:sz w:val="22"/>
          <w:sz w:val="22"/>
          <w:szCs w:val="24"/>
          <w:rtl w:val="true"/>
        </w:rPr>
        <w:t>אמה</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בפסקה </w:t>
      </w:r>
      <w:r>
        <w:rPr/>
        <w:t>19</w:t>
      </w:r>
      <w:r>
        <w:rPr>
          <w:rtl w:val="true"/>
        </w:rPr>
        <w:t xml:space="preserve"> (</w:t>
      </w:r>
      <w:r>
        <w:rPr/>
        <w:t>30.10.2014</w:t>
      </w:r>
      <w:r>
        <w:rPr>
          <w:rtl w:val="true"/>
        </w:rPr>
        <w:t>)</w:t>
      </w:r>
      <w:r>
        <w:rP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חג</w:t>
      </w:r>
      <w:r>
        <w:rPr>
          <w:rFonts w:cs="Miriam" w:ascii="Century" w:hAnsi="Century"/>
          <w:b/>
          <w:spacing w:val="0"/>
          <w:szCs w:val="24"/>
          <w:rtl w:val="true"/>
        </w:rPr>
        <w:t>'</w:t>
      </w:r>
      <w:r>
        <w:rPr>
          <w:rFonts w:ascii="Century" w:hAnsi="Century" w:cs="Miriam"/>
          <w:b/>
          <w:b/>
          <w:spacing w:val="0"/>
          <w:szCs w:val="24"/>
          <w:rtl w:val="true"/>
        </w:rPr>
        <w:t>אמה</w:t>
      </w:r>
      <w:r>
        <w:rPr>
          <w:rFonts w:cs="Century" w:ascii="Century" w:hAnsi="Century"/>
          <w:rtl w:val="true"/>
        </w:rPr>
        <w:t xml:space="preserve">); </w:t>
      </w:r>
      <w:hyperlink r:id="rId88">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6889/11</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עובד</w:t>
      </w:r>
      <w:r>
        <w:rPr>
          <w:rFonts w:cs="Century" w:ascii="Century" w:hAnsi="Century"/>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rtl w:val="true"/>
        </w:rPr>
        <w:t xml:space="preserve">בפסקה </w:t>
      </w:r>
      <w:r>
        <w:rPr>
          <w:rFonts w:cs="Century" w:ascii="Century" w:hAnsi="Century"/>
        </w:rPr>
        <w:t>18</w:t>
      </w:r>
      <w:r>
        <w:rPr>
          <w:rFonts w:cs="Century" w:ascii="Century" w:hAnsi="Century"/>
          <w:sz w:val="22"/>
          <w:rtl w:val="true"/>
        </w:rPr>
        <w:t xml:space="preserve"> (</w:t>
      </w:r>
      <w:r>
        <w:rPr>
          <w:rFonts w:cs="Century" w:ascii="Century" w:hAnsi="Century"/>
          <w:sz w:val="22"/>
        </w:rPr>
        <w:t>14.5.2012</w:t>
      </w:r>
      <w:r>
        <w:rPr>
          <w:rFonts w:cs="Century" w:ascii="Century" w:hAnsi="Century"/>
          <w:sz w:val="22"/>
          <w:rtl w:val="true"/>
        </w:rPr>
        <w:t>)</w:t>
      </w:r>
      <w:r>
        <w:rPr>
          <w:rFonts w:cs="Century" w:ascii="Century" w:hAnsi="Century"/>
          <w:rtl w:val="true"/>
        </w:rPr>
        <w:t xml:space="preserve">; </w:t>
      </w:r>
      <w:hyperlink r:id="rId89">
        <w:r>
          <w:rPr>
            <w:rStyle w:val="Hyperlink"/>
            <w:rFonts w:ascii="Century" w:hAnsi="Century" w:cs="Century"/>
            <w:rtl w:val="true"/>
          </w:rPr>
          <w:t>ע</w:t>
        </w:r>
        <w:r>
          <w:rPr>
            <w:rStyle w:val="Hyperlink"/>
            <w:rFonts w:cs="Century" w:ascii="Century" w:hAnsi="Century"/>
            <w:rtl w:val="true"/>
          </w:rPr>
          <w:t>"</w:t>
        </w:r>
        <w:r>
          <w:rPr>
            <w:rStyle w:val="Hyperlink"/>
            <w:rFonts w:ascii="Century" w:hAnsi="Century" w:cs="Century"/>
            <w:rtl w:val="true"/>
          </w:rPr>
          <w:t>א</w:t>
        </w:r>
        <w:r>
          <w:rPr>
            <w:rStyle w:val="Hyperlink"/>
            <w:rFonts w:ascii="Century" w:hAnsi="Century" w:cs="Century"/>
            <w:rtl w:val="true"/>
          </w:rPr>
          <w:t xml:space="preserve"> </w:t>
        </w:r>
        <w:r>
          <w:rPr>
            <w:rStyle w:val="Hyperlink"/>
            <w:rFonts w:cs="Century" w:ascii="Century" w:hAnsi="Century"/>
          </w:rPr>
          <w:t>9796/03</w:t>
        </w:r>
        <w:r>
          <w:rPr>
            <w:rStyle w:val="Hyperlink"/>
            <w:rFonts w:cs="Century" w:ascii="Century" w:hAnsi="Century"/>
            <w:rtl w:val="true"/>
          </w:rPr>
          <w:t xml:space="preserve"> </w:t>
        </w:r>
        <w:r>
          <w:rPr>
            <w:rStyle w:val="Hyperlink"/>
            <w:rFonts w:ascii="Century" w:hAnsi="Century" w:cs="Miriam"/>
            <w:b/>
            <w:b/>
            <w:spacing w:val="0"/>
            <w:sz w:val="22"/>
            <w:sz w:val="22"/>
            <w:szCs w:val="24"/>
            <w:rtl w:val="true"/>
          </w:rPr>
          <w:t>שם</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טוב</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מדינת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ישראל</w:t>
        </w:r>
        <w:r>
          <w:rPr>
            <w:rStyle w:val="Hyperlink"/>
            <w:rFonts w:cs="Century" w:ascii="Century" w:hAnsi="Century"/>
            <w:rtl w:val="true"/>
          </w:rPr>
          <w:t xml:space="preserve">, </w:t>
        </w:r>
        <w:r>
          <w:rPr>
            <w:rStyle w:val="Hyperlink"/>
            <w:rFonts w:ascii="Century" w:hAnsi="Century" w:cs="Century"/>
            <w:rtl w:val="true"/>
          </w:rPr>
          <w:t>נט</w:t>
        </w:r>
      </w:hyperlink>
      <w:r>
        <w:rPr>
          <w:rFonts w:cs="Century" w:ascii="Century" w:hAnsi="Century"/>
          <w:rtl w:val="true"/>
        </w:rPr>
        <w:t>(</w:t>
      </w:r>
      <w:r>
        <w:rPr>
          <w:rFonts w:cs="Century" w:ascii="Century" w:hAnsi="Century"/>
        </w:rPr>
        <w:t>5</w:t>
      </w:r>
      <w:r>
        <w:rPr>
          <w:rFonts w:cs="Century" w:ascii="Century" w:hAnsi="Century"/>
          <w:rtl w:val="true"/>
        </w:rPr>
        <w:t xml:space="preserve">) </w:t>
      </w:r>
      <w:r>
        <w:rPr>
          <w:rFonts w:cs="Century" w:ascii="Century" w:hAnsi="Century"/>
        </w:rPr>
        <w:t>397</w:t>
      </w:r>
      <w:r>
        <w:rPr>
          <w:rFonts w:cs="Century" w:ascii="Century" w:hAnsi="Century"/>
          <w:rtl w:val="true"/>
        </w:rPr>
        <w:t xml:space="preserve">, </w:t>
      </w:r>
      <w:r>
        <w:rPr>
          <w:rFonts w:cs="Century" w:ascii="Century" w:hAnsi="Century"/>
        </w:rPr>
        <w:t>411</w:t>
      </w:r>
      <w:r>
        <w:rPr>
          <w:rFonts w:cs="Century" w:ascii="Century" w:hAnsi="Century"/>
          <w:rtl w:val="true"/>
        </w:rPr>
        <w:t xml:space="preserve"> (</w:t>
      </w:r>
      <w:r>
        <w:rPr>
          <w:rFonts w:cs="Century" w:ascii="Century" w:hAnsi="Century"/>
        </w:rPr>
        <w:t>2005</w:t>
      </w:r>
      <w:r>
        <w:rPr>
          <w:rFonts w:cs="Century" w:ascii="Century" w:hAnsi="Century"/>
          <w:rtl w:val="true"/>
        </w:rPr>
        <w:t>)</w:t>
      </w:r>
      <w:r>
        <w:rPr>
          <w:rFonts w:cs="Century" w:ascii="Century" w:hAnsi="Century"/>
          <w:rtl w:val="true"/>
        </w:rPr>
        <w:t xml:space="preserve">). </w:t>
      </w:r>
      <w:r>
        <w:rPr>
          <w:rtl w:val="true"/>
        </w:rPr>
        <w:t>בענייננו</w:t>
      </w:r>
      <w:r>
        <w:rPr>
          <w:rtl w:val="true"/>
        </w:rPr>
        <w:t xml:space="preserve">, </w:t>
      </w:r>
      <w:r>
        <w:rPr>
          <w:rtl w:val="true"/>
        </w:rPr>
        <w:t>המערער ערבב בין הביצים המוברחות לבין ביצים שקנה כדין בישראל ובין התמורות שקיבל בעבור הביצים השונות על מנת להסתיר את הרכוש האסור</w:t>
      </w:r>
      <w:r>
        <w:rPr>
          <w:rtl w:val="true"/>
        </w:rPr>
        <w:t xml:space="preserve">, </w:t>
      </w:r>
      <w:r>
        <w:rPr>
          <w:rtl w:val="true"/>
        </w:rPr>
        <w:t>וכן ביצע פעולות שונות לשם העברת הכספים אליו מבלי שיוודע כי הכספים שקיבל הם מעסקו</w:t>
      </w:r>
      <w:r>
        <w:rPr>
          <w:rtl w:val="true"/>
        </w:rPr>
        <w:t xml:space="preserve">. </w:t>
      </w:r>
      <w:r>
        <w:rPr>
          <w:rtl w:val="true"/>
        </w:rPr>
        <w:t>פעולות אלו מקשות בהתחקות אחר הרכוש האסור ותפיסתו</w:t>
      </w:r>
      <w:r>
        <w:rPr>
          <w:rtl w:val="true"/>
        </w:rPr>
        <w:t xml:space="preserve">, </w:t>
      </w:r>
      <w:r>
        <w:rPr>
          <w:rtl w:val="true"/>
        </w:rPr>
        <w:t>וכאמור יש לתת לכך משמעות בעת קביעת מתחם הענישה</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נוכח כל האמור</w:t>
      </w:r>
      <w:r>
        <w:rPr>
          <w:rFonts w:cs="Century" w:ascii="Century" w:hAnsi="Century"/>
          <w:rtl w:val="true"/>
        </w:rPr>
        <w:t xml:space="preserve">, </w:t>
      </w:r>
      <w:r>
        <w:rPr>
          <w:rFonts w:ascii="Century" w:hAnsi="Century" w:cs="Century"/>
          <w:rtl w:val="true"/>
        </w:rPr>
        <w:t>מצאנו כי מתחם הענישה שנקבע אינו הולם את חומרת המעשים הנדונים</w:t>
      </w:r>
      <w:r>
        <w:rPr>
          <w:rFonts w:cs="Century" w:ascii="Century" w:hAnsi="Century"/>
          <w:rtl w:val="true"/>
        </w:rPr>
        <w:t xml:space="preserve">, </w:t>
      </w:r>
      <w:r>
        <w:rPr>
          <w:rFonts w:ascii="Century" w:hAnsi="Century" w:cs="Century"/>
          <w:rtl w:val="true"/>
        </w:rPr>
        <w:t xml:space="preserve">ועל כן ראינו לקבוע כי מתחם הענישה הראוי לעבירות נושא האישומים הראשון והשלישי נע בין </w:t>
      </w:r>
      <w:r>
        <w:rPr>
          <w:rFonts w:cs="Century" w:ascii="Century" w:hAnsi="Century"/>
        </w:rPr>
        <w:t>18</w:t>
      </w:r>
      <w:r>
        <w:rPr>
          <w:rFonts w:cs="Century" w:ascii="Century" w:hAnsi="Century"/>
          <w:rtl w:val="true"/>
        </w:rPr>
        <w:t xml:space="preserve"> </w:t>
      </w:r>
      <w:r>
        <w:rPr>
          <w:rFonts w:ascii="Century" w:hAnsi="Century" w:cs="Century"/>
          <w:rtl w:val="true"/>
        </w:rPr>
        <w:t>ל</w:t>
      </w:r>
      <w:r>
        <w:rPr>
          <w:rFonts w:cs="Century" w:ascii="Century" w:hAnsi="Century"/>
          <w:rtl w:val="true"/>
        </w:rPr>
        <w:t>-</w:t>
      </w:r>
      <w:r>
        <w:rPr>
          <w:rFonts w:cs="Century" w:ascii="Century" w:hAnsi="Century"/>
        </w:rPr>
        <w:t>36</w:t>
      </w:r>
      <w:r>
        <w:rPr>
          <w:rFonts w:cs="Century" w:ascii="Century" w:hAnsi="Century"/>
          <w:rtl w:val="true"/>
        </w:rPr>
        <w:t xml:space="preserve"> </w:t>
      </w:r>
      <w:r>
        <w:rPr>
          <w:rFonts w:ascii="Century" w:hAnsi="Century" w:cs="Century"/>
          <w:rtl w:val="true"/>
        </w:rPr>
        <w:t>חודשי מאסר בפועל</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כן מצאנו כי גם המתחם השני שנקבע</w:t>
      </w:r>
      <w:r>
        <w:rPr>
          <w:rtl w:val="true"/>
        </w:rPr>
        <w:t xml:space="preserve">, </w:t>
      </w:r>
      <w:r>
        <w:rPr>
          <w:rtl w:val="true"/>
        </w:rPr>
        <w:t>הנוגע לעבירות המס נושא האישום השני</w:t>
      </w:r>
      <w:r>
        <w:rPr>
          <w:rtl w:val="true"/>
        </w:rPr>
        <w:t xml:space="preserve">, </w:t>
      </w:r>
      <w:r>
        <w:rPr>
          <w:rtl w:val="true"/>
        </w:rPr>
        <w:t>סוטה לקוּלה מן הנהוג בעבירות דומות</w:t>
      </w:r>
      <w:r>
        <w:rPr>
          <w:rtl w:val="true"/>
        </w:rPr>
        <w:t xml:space="preserve">. </w:t>
      </w:r>
      <w:r>
        <w:rPr>
          <w:rtl w:val="true"/>
        </w:rPr>
        <w:t xml:space="preserve">גם בהקשר זה פסק בית משפט זה לא אחת בדבר הצורך לתת משקל בענישה לפן ההרתעתי ולהכבדת היד על אלו השולחים את ידם בקופה הציבורית ופוגעים פגיעה קשה בעקרון השוויון בנשיאה בנטל המס </w:t>
      </w:r>
      <w:r>
        <w:rPr>
          <w:rtl w:val="true"/>
        </w:rPr>
        <w:t>(</w:t>
      </w:r>
      <w:hyperlink r:id="rId9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5783/12</w:t>
        </w:r>
      </w:hyperlink>
      <w:r>
        <w:rPr>
          <w:rFonts w:cs="Century" w:ascii="Century" w:hAnsi="Century"/>
          <w:sz w:val="22"/>
          <w:rtl w:val="true"/>
        </w:rPr>
        <w:t xml:space="preserve"> </w:t>
      </w:r>
      <w:r>
        <w:rPr>
          <w:rFonts w:ascii="Century" w:hAnsi="Century" w:cs="Miriam"/>
          <w:b/>
          <w:b/>
          <w:spacing w:val="0"/>
          <w:sz w:val="22"/>
          <w:sz w:val="22"/>
          <w:szCs w:val="24"/>
          <w:rtl w:val="true"/>
        </w:rPr>
        <w:t>גלם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rtl w:val="true"/>
        </w:rPr>
        <w:t xml:space="preserve">בפסקה </w:t>
      </w:r>
      <w:r>
        <w:rPr>
          <w:rFonts w:cs="Century" w:ascii="Century" w:hAnsi="Century"/>
        </w:rPr>
        <w:t>111</w:t>
      </w:r>
      <w:r>
        <w:rPr>
          <w:rFonts w:cs="Century" w:ascii="Century" w:hAnsi="Century"/>
          <w:rtl w:val="true"/>
        </w:rPr>
        <w:t xml:space="preserve"> </w:t>
      </w:r>
      <w:r>
        <w:rPr>
          <w:rFonts w:ascii="Century" w:hAnsi="Century" w:cs="Century"/>
          <w:rtl w:val="true"/>
        </w:rPr>
        <w:t xml:space="preserve">לפסק דינו של 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שהם</w:t>
      </w:r>
      <w:r>
        <w:rPr>
          <w:rFonts w:ascii="Century" w:hAnsi="Century" w:cs="Century"/>
          <w:rtl w:val="true"/>
        </w:rPr>
        <w:t xml:space="preserve"> והאסמכתאות שם</w:t>
      </w:r>
      <w:r>
        <w:rPr>
          <w:rFonts w:ascii="Century" w:hAnsi="Century" w:cs="Century"/>
          <w:rtl w:val="true"/>
        </w:rPr>
        <w:t xml:space="preserve"> </w:t>
      </w:r>
      <w:r>
        <w:rPr>
          <w:rFonts w:cs="Century" w:ascii="Century" w:hAnsi="Century"/>
          <w:rtl w:val="true"/>
        </w:rPr>
        <w:t>(</w:t>
      </w:r>
      <w:r>
        <w:rPr>
          <w:rFonts w:cs="Century" w:ascii="Century" w:hAnsi="Century"/>
          <w:sz w:val="22"/>
        </w:rPr>
        <w:t>11.9.2014</w:t>
      </w:r>
      <w:r>
        <w:rPr>
          <w:rFonts w:cs="Century" w:ascii="Century" w:hAnsi="Century"/>
          <w:sz w:val="22"/>
          <w:rtl w:val="true"/>
        </w:rPr>
        <w:t>)</w:t>
      </w:r>
      <w:r>
        <w:rPr>
          <w:rtl w:val="true"/>
        </w:rPr>
        <w:t xml:space="preserve">). </w:t>
      </w:r>
      <w:r>
        <w:rPr>
          <w:rtl w:val="true"/>
        </w:rPr>
        <w:t>על רקע האמור</w:t>
      </w:r>
      <w:r>
        <w:rPr>
          <w:rtl w:val="true"/>
        </w:rPr>
        <w:t xml:space="preserve">, </w:t>
      </w:r>
      <w:r>
        <w:rPr>
          <w:rtl w:val="true"/>
        </w:rPr>
        <w:t xml:space="preserve">ובשים לב לסכום המס המשמעותי שהעלים המערער </w:t>
      </w:r>
      <w:r>
        <w:rPr>
          <w:rtl w:val="true"/>
        </w:rPr>
        <w:t>–</w:t>
      </w:r>
      <w:r>
        <w:rPr>
          <w:rtl w:val="true"/>
        </w:rPr>
        <w:t xml:space="preserve"> העולה על סך של </w:t>
      </w:r>
      <w:r>
        <w:rPr/>
        <w:t>2.6</w:t>
      </w:r>
      <w:r>
        <w:rPr>
          <w:rtl w:val="true"/>
        </w:rPr>
        <w:t xml:space="preserve"> </w:t>
      </w:r>
      <w:r>
        <w:rPr>
          <w:rtl w:val="true"/>
        </w:rPr>
        <w:t>מיליון ש</w:t>
      </w:r>
      <w:r>
        <w:rPr>
          <w:rtl w:val="true"/>
        </w:rPr>
        <w:t>"</w:t>
      </w:r>
      <w:r>
        <w:rPr>
          <w:rtl w:val="true"/>
        </w:rPr>
        <w:t>ח</w:t>
      </w:r>
      <w:r>
        <w:rPr>
          <w:rtl w:val="true"/>
        </w:rPr>
        <w:t xml:space="preserve">, </w:t>
      </w:r>
      <w:r>
        <w:rPr>
          <w:rtl w:val="true"/>
        </w:rPr>
        <w:t>עיון בפסיקה</w:t>
      </w:r>
      <w:r>
        <w:rPr>
          <w:rtl w:val="true"/>
        </w:rPr>
        <w:t xml:space="preserve">, </w:t>
      </w:r>
      <w:r>
        <w:rPr>
          <w:rtl w:val="true"/>
        </w:rPr>
        <w:t>לרבות באסמכתאות אליהן הפנתה המדינה ולאלו המופיעות בגזר הדין</w:t>
      </w:r>
      <w:r>
        <w:rPr>
          <w:rtl w:val="true"/>
        </w:rPr>
        <w:t xml:space="preserve">, </w:t>
      </w:r>
      <w:r>
        <w:rPr>
          <w:rtl w:val="true"/>
        </w:rPr>
        <w:t>מלמד כי הרף התחתון שקבע בית המשפט המחוזי</w:t>
      </w:r>
      <w:r>
        <w:rPr>
          <w:rtl w:val="true"/>
        </w:rPr>
        <w:t xml:space="preserve">, </w:t>
      </w:r>
      <w:r>
        <w:rPr>
          <w:rtl w:val="true"/>
        </w:rPr>
        <w:t xml:space="preserve">העומד של שישה חודשי מאסר </w:t>
      </w:r>
      <w:r>
        <w:rPr>
          <w:rtl w:val="true"/>
        </w:rPr>
        <w:t>–</w:t>
      </w:r>
      <w:r>
        <w:rPr>
          <w:rtl w:val="true"/>
        </w:rPr>
        <w:t xml:space="preserve"> עונש הניתן לביצוע בעבודות שירות </w:t>
      </w:r>
      <w:r>
        <w:rPr>
          <w:rtl w:val="true"/>
        </w:rPr>
        <w:t>–</w:t>
      </w:r>
      <w:r>
        <w:rPr>
          <w:rtl w:val="true"/>
        </w:rPr>
        <w:t xml:space="preserve"> חורג לקוּלא במידה רבה מהנהוג בנסיבות דומות </w:t>
      </w:r>
      <w:r>
        <w:rPr>
          <w:rtl w:val="true"/>
        </w:rPr>
        <w:t>(</w:t>
      </w:r>
      <w:r>
        <w:rPr>
          <w:rtl w:val="true"/>
        </w:rPr>
        <w:t xml:space="preserve">וראו גם עניין </w:t>
      </w:r>
      <w:r>
        <w:rPr>
          <w:rFonts w:cs="Miriam"/>
          <w:b/>
          <w:b/>
          <w:spacing w:val="0"/>
          <w:szCs w:val="24"/>
          <w:rtl w:val="true"/>
        </w:rPr>
        <w:t>חג</w:t>
      </w:r>
      <w:r>
        <w:rPr>
          <w:rFonts w:cs="Miriam"/>
          <w:b/>
          <w:spacing w:val="0"/>
          <w:szCs w:val="24"/>
          <w:rtl w:val="true"/>
        </w:rPr>
        <w:t>'</w:t>
      </w:r>
      <w:r>
        <w:rPr>
          <w:rFonts w:cs="Miriam"/>
          <w:b/>
          <w:b/>
          <w:spacing w:val="0"/>
          <w:szCs w:val="24"/>
          <w:rtl w:val="true"/>
        </w:rPr>
        <w:t>אמה</w:t>
      </w:r>
      <w:r>
        <w:rPr>
          <w:rtl w:val="true"/>
        </w:rPr>
        <w:t xml:space="preserve">, </w:t>
      </w:r>
      <w:r>
        <w:rPr>
          <w:rtl w:val="true"/>
        </w:rPr>
        <w:t xml:space="preserve">בפסקה </w:t>
      </w:r>
      <w:r>
        <w:rPr/>
        <w:t>21</w:t>
      </w:r>
      <w:r>
        <w:rPr>
          <w:rtl w:val="true"/>
        </w:rPr>
        <w:t xml:space="preserve"> </w:t>
      </w:r>
      <w:r>
        <w:rPr>
          <w:rtl w:val="true"/>
        </w:rPr>
        <w:t>וההפניות שם</w:t>
      </w:r>
      <w:r>
        <w:rPr>
          <w:rtl w:val="true"/>
        </w:rPr>
        <w:t xml:space="preserve">; </w:t>
      </w:r>
      <w:r>
        <w:rPr>
          <w:rtl w:val="true"/>
        </w:rPr>
        <w:t xml:space="preserve">והשוו </w:t>
      </w:r>
      <w:hyperlink r:id="rId91">
        <w:r>
          <w:rPr>
            <w:rStyle w:val="Hyperlink"/>
            <w:rFonts w:ascii="Century" w:hAnsi="Century" w:cs="Century"/>
            <w:color w:val="0000FF"/>
            <w:sz w:val="22"/>
            <w:sz w:val="22"/>
            <w:u w:val="single"/>
            <w:rtl w:val="true"/>
          </w:rPr>
          <w:t>רע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7135/10</w:t>
        </w:r>
      </w:hyperlink>
      <w:r>
        <w:rPr>
          <w:rFonts w:cs="Century" w:ascii="Century" w:hAnsi="Century"/>
          <w:sz w:val="22"/>
          <w:rtl w:val="true"/>
        </w:rPr>
        <w:t xml:space="preserve"> </w:t>
      </w:r>
      <w:r>
        <w:rPr>
          <w:rFonts w:ascii="Century" w:hAnsi="Century" w:cs="Miriam"/>
          <w:b/>
          <w:b/>
          <w:spacing w:val="0"/>
          <w:sz w:val="22"/>
          <w:sz w:val="22"/>
          <w:szCs w:val="24"/>
          <w:rtl w:val="true"/>
        </w:rPr>
        <w:t>חן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Century" w:ascii="Century" w:hAnsi="Century"/>
          <w:sz w:val="22"/>
          <w:rtl w:val="true"/>
        </w:rPr>
        <w:t>(</w:t>
      </w:r>
      <w:r>
        <w:rPr>
          <w:rFonts w:cs="Century" w:ascii="Century" w:hAnsi="Century"/>
          <w:sz w:val="22"/>
        </w:rPr>
        <w:t>3.11.2010</w:t>
      </w:r>
      <w:r>
        <w:rPr>
          <w:rFonts w:cs="Century" w:ascii="Century" w:hAnsi="Century"/>
          <w:sz w:val="22"/>
          <w:rtl w:val="true"/>
        </w:rPr>
        <w:t>)</w:t>
      </w:r>
      <w:r>
        <w:rPr>
          <w:rFonts w:cs="Century" w:ascii="Century" w:hAnsi="Century"/>
          <w:rtl w:val="true"/>
        </w:rPr>
        <w:t xml:space="preserve">; </w:t>
      </w:r>
      <w:hyperlink r:id="rId92">
        <w:r>
          <w:rPr>
            <w:rStyle w:val="Hyperlink"/>
            <w:rFonts w:ascii="Century" w:hAnsi="Century" w:cs="Century"/>
            <w:color w:val="0000FF"/>
            <w:u w:val="single"/>
            <w:rtl w:val="true"/>
          </w:rPr>
          <w:t>רע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1342/17</w:t>
        </w:r>
      </w:hyperlink>
      <w:r>
        <w:rPr>
          <w:rFonts w:cs="Century" w:ascii="Century" w:hAnsi="Century"/>
          <w:rtl w:val="true"/>
        </w:rPr>
        <w:t xml:space="preserve"> </w:t>
      </w:r>
      <w:r>
        <w:rPr>
          <w:rFonts w:ascii="Century" w:hAnsi="Century" w:cs="Miriam"/>
          <w:b/>
          <w:b/>
          <w:spacing w:val="0"/>
          <w:sz w:val="22"/>
          <w:sz w:val="22"/>
          <w:szCs w:val="24"/>
          <w:rtl w:val="true"/>
        </w:rPr>
        <w:t>ח</w:t>
      </w:r>
      <w:r>
        <w:rPr>
          <w:rFonts w:cs="Miriam" w:ascii="Century" w:hAnsi="Century"/>
          <w:b/>
          <w:spacing w:val="0"/>
          <w:sz w:val="22"/>
          <w:szCs w:val="24"/>
          <w:rtl w:val="true"/>
        </w:rPr>
        <w:t>'</w:t>
      </w:r>
      <w:r>
        <w:rPr>
          <w:rFonts w:ascii="Century" w:hAnsi="Century" w:cs="Miriam"/>
          <w:b/>
          <w:b/>
          <w:spacing w:val="0"/>
          <w:sz w:val="22"/>
          <w:sz w:val="22"/>
          <w:szCs w:val="24"/>
          <w:rtl w:val="true"/>
        </w:rPr>
        <w:t>ורי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Century" w:ascii="Century" w:hAnsi="Century"/>
          <w:rtl w:val="true"/>
        </w:rPr>
        <w:t>(</w:t>
      </w:r>
      <w:r>
        <w:rPr>
          <w:rFonts w:cs="Century" w:ascii="Century" w:hAnsi="Century"/>
        </w:rPr>
        <w:t>13.2.2017</w:t>
      </w:r>
      <w:r>
        <w:rPr>
          <w:rFonts w:cs="Century" w:ascii="Century" w:hAnsi="Century"/>
          <w:rtl w:val="true"/>
        </w:rPr>
        <w:t>)</w:t>
      </w:r>
      <w:r>
        <w:rPr>
          <w:rtl w:val="true"/>
        </w:rPr>
        <w:t xml:space="preserve">). </w:t>
      </w:r>
      <w:r>
        <w:rPr>
          <w:rtl w:val="true"/>
        </w:rPr>
        <w:t>בנסיבות אלו</w:t>
      </w:r>
      <w:r>
        <w:rPr>
          <w:rtl w:val="true"/>
        </w:rPr>
        <w:t xml:space="preserve">, </w:t>
      </w:r>
      <w:r>
        <w:rPr>
          <w:rtl w:val="true"/>
        </w:rPr>
        <w:t xml:space="preserve">מצאנו לקבוע כי מתחם הענישה הנוגע לעבירות המס נע בין </w:t>
      </w:r>
      <w:r>
        <w:rPr/>
        <w:t>12</w:t>
      </w:r>
      <w:r>
        <w:rPr>
          <w:rtl w:val="true"/>
        </w:rPr>
        <w:t xml:space="preserve"> </w:t>
      </w:r>
      <w:r>
        <w:rPr>
          <w:rtl w:val="true"/>
        </w:rPr>
        <w:t>ל</w:t>
      </w:r>
      <w:r>
        <w:rPr>
          <w:rtl w:val="true"/>
        </w:rPr>
        <w:t>-</w:t>
      </w:r>
      <w:r>
        <w:rPr/>
        <w:t>36</w:t>
      </w:r>
      <w:r>
        <w:rPr>
          <w:rtl w:val="true"/>
        </w:rPr>
        <w:t xml:space="preserve"> </w:t>
      </w:r>
      <w:r>
        <w:rPr>
          <w:rtl w:val="true"/>
        </w:rPr>
        <w:t>חודשי מאסר בפועל</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שנית</w:t>
      </w:r>
      <w:r>
        <w:rPr>
          <w:rtl w:val="true"/>
        </w:rPr>
        <w:t xml:space="preserve">, </w:t>
      </w:r>
      <w:r>
        <w:rPr>
          <w:rtl w:val="true"/>
        </w:rPr>
        <w:t>בכל הנוגע לגזירת העונש בתוך המתחם</w:t>
      </w:r>
      <w:r>
        <w:rPr>
          <w:rtl w:val="true"/>
        </w:rPr>
        <w:t xml:space="preserve">, </w:t>
      </w:r>
      <w:r>
        <w:rPr>
          <w:rtl w:val="true"/>
        </w:rPr>
        <w:t>איננו שותפים לקביעתו של בית המשפט המחוזי כי על העונש לעמוד בתחתיתו של המתחם</w:t>
      </w:r>
      <w:r>
        <w:rPr>
          <w:rtl w:val="true"/>
        </w:rPr>
        <w:t xml:space="preserve">. </w:t>
      </w:r>
      <w:r>
        <w:rPr>
          <w:rtl w:val="true"/>
        </w:rPr>
        <w:t>אל מול הנתונים המצדדים בהקלת דינו של המערער</w:t>
      </w:r>
      <w:r>
        <w:rPr>
          <w:rtl w:val="true"/>
        </w:rPr>
        <w:t xml:space="preserve">, </w:t>
      </w:r>
      <w:r>
        <w:rPr>
          <w:rtl w:val="true"/>
        </w:rPr>
        <w:t xml:space="preserve">ובראשם הודאתו בביצוע העבירות והסרת המחדלים </w:t>
      </w:r>
      <w:r>
        <w:rPr>
          <w:rtl w:val="true"/>
        </w:rPr>
        <w:t>–</w:t>
      </w:r>
      <w:r>
        <w:rPr>
          <w:rtl w:val="true"/>
        </w:rPr>
        <w:t xml:space="preserve"> עומדות שוות מעמד הרשעותיו הקודמות</w:t>
      </w:r>
      <w:r>
        <w:rPr>
          <w:rtl w:val="true"/>
        </w:rPr>
        <w:t xml:space="preserve">. </w:t>
      </w:r>
      <w:r>
        <w:rPr>
          <w:rtl w:val="true"/>
        </w:rPr>
        <w:t>כאמור</w:t>
      </w:r>
      <w:r>
        <w:rPr>
          <w:rtl w:val="true"/>
        </w:rPr>
        <w:t xml:space="preserve">, </w:t>
      </w:r>
      <w:r>
        <w:rPr>
          <w:rtl w:val="true"/>
        </w:rPr>
        <w:t>המאסר המותנה בתיק הפיצו</w:t>
      </w:r>
      <w:r>
        <w:rPr>
          <w:rtl w:val="true"/>
        </w:rPr>
        <w:t>"</w:t>
      </w:r>
      <w:r>
        <w:rPr>
          <w:rtl w:val="true"/>
        </w:rPr>
        <w:t>ח הושת על המערער במהלך התקופה בה ביצע את העבירות נושא כתב האישום הנוכחי</w:t>
      </w:r>
      <w:r>
        <w:rPr>
          <w:rtl w:val="true"/>
        </w:rPr>
        <w:t xml:space="preserve">, </w:t>
      </w:r>
      <w:r>
        <w:rPr>
          <w:rtl w:val="true"/>
        </w:rPr>
        <w:t>אך לא היה בכך כדי להרתיעו מלהמשיך ולבצע את מעלליו</w:t>
      </w:r>
      <w:r>
        <w:rPr>
          <w:rtl w:val="true"/>
        </w:rPr>
        <w:t xml:space="preserve">. </w:t>
      </w:r>
      <w:r>
        <w:rPr>
          <w:rtl w:val="true"/>
        </w:rPr>
        <w:t xml:space="preserve">על כך נלמד גם מהרשעתו בתיק השוחד </w:t>
      </w:r>
      <w:r>
        <w:rPr>
          <w:rtl w:val="true"/>
        </w:rPr>
        <w:t>–</w:t>
      </w:r>
      <w:r>
        <w:rPr>
          <w:rtl w:val="true"/>
        </w:rPr>
        <w:t xml:space="preserve"> שנובע גם הוא מהברחת הביצים</w:t>
      </w:r>
      <w:r>
        <w:rPr>
          <w:rtl w:val="true"/>
        </w:rPr>
        <w:t xml:space="preserve">. </w:t>
      </w:r>
      <w:r>
        <w:rPr>
          <w:rtl w:val="true"/>
        </w:rPr>
        <w:t>בנסיבות אלו</w:t>
      </w:r>
      <w:r>
        <w:rPr>
          <w:rtl w:val="true"/>
        </w:rPr>
        <w:t xml:space="preserve">, </w:t>
      </w:r>
      <w:r>
        <w:rPr>
          <w:rtl w:val="true"/>
        </w:rPr>
        <w:t>ספק אם היה מקום למקם את עונשו של המערער בתחתית מתחמי הענישה שנקבעו</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לפני סיום יוער כי היות ועסקינן בעבירות כלכליות חמורות בהיקפים מהותיים שנעשו לשם הפקת רווח כספי</w:t>
      </w:r>
      <w:r>
        <w:rPr>
          <w:rtl w:val="true"/>
        </w:rPr>
        <w:t xml:space="preserve">, </w:t>
      </w:r>
      <w:r>
        <w:rPr>
          <w:rtl w:val="true"/>
        </w:rPr>
        <w:t>יש טעם בעתירת המדינה להטלת קנס כספי משמעותי על המערער</w:t>
      </w:r>
      <w:r>
        <w:rPr>
          <w:rtl w:val="true"/>
        </w:rPr>
        <w:t xml:space="preserve">. </w:t>
      </w:r>
      <w:r>
        <w:rPr>
          <w:rtl w:val="true"/>
        </w:rPr>
        <w:t>עם זאת</w:t>
      </w:r>
      <w:r>
        <w:rPr>
          <w:rtl w:val="true"/>
        </w:rPr>
        <w:t xml:space="preserve">, </w:t>
      </w:r>
      <w:r>
        <w:rPr>
          <w:rtl w:val="true"/>
        </w:rPr>
        <w:t>בנסיבות העניין</w:t>
      </w:r>
      <w:r>
        <w:rPr>
          <w:rtl w:val="true"/>
        </w:rPr>
        <w:t xml:space="preserve">, </w:t>
      </w:r>
      <w:r>
        <w:rPr>
          <w:rtl w:val="true"/>
        </w:rPr>
        <w:t>ובשים לב להסרת המחדלים על ידי המערער</w:t>
      </w:r>
      <w:r>
        <w:rPr>
          <w:rtl w:val="true"/>
        </w:rPr>
        <w:t xml:space="preserve">, </w:t>
      </w:r>
      <w:r>
        <w:rPr>
          <w:rtl w:val="true"/>
        </w:rPr>
        <w:t>לחילוט עליו הוסכם בהסדר הטיעון</w:t>
      </w:r>
      <w:r>
        <w:rPr>
          <w:rtl w:val="true"/>
        </w:rPr>
        <w:t xml:space="preserve">, </w:t>
      </w:r>
      <w:r>
        <w:rPr>
          <w:rtl w:val="true"/>
        </w:rPr>
        <w:t>ולתקופה בה שהה המערער במעצר בפיקוח אלקטרוני</w:t>
      </w:r>
      <w:r>
        <w:rPr>
          <w:rtl w:val="true"/>
        </w:rPr>
        <w:t xml:space="preserve">, </w:t>
      </w:r>
      <w:r>
        <w:rPr>
          <w:rtl w:val="true"/>
        </w:rPr>
        <w:t>סברנו כי המערער ספג פגיעה כלכלית המאפשרת</w:t>
      </w:r>
      <w:r>
        <w:rPr>
          <w:rtl w:val="true"/>
        </w:rPr>
        <w:t xml:space="preserve">, </w:t>
      </w:r>
      <w:r>
        <w:rPr>
          <w:rtl w:val="true"/>
        </w:rPr>
        <w:t>לפנים משורת הדין</w:t>
      </w:r>
      <w:r>
        <w:rPr>
          <w:rtl w:val="true"/>
        </w:rPr>
        <w:t xml:space="preserve">, </w:t>
      </w:r>
      <w:r>
        <w:rPr>
          <w:rtl w:val="true"/>
        </w:rPr>
        <w:t xml:space="preserve">להימנע מהטלת קנס במקרה הנוכחי </w:t>
      </w:r>
      <w:r>
        <w:rPr>
          <w:rtl w:val="true"/>
        </w:rPr>
        <w:t>(</w:t>
      </w:r>
      <w:r>
        <w:rPr>
          <w:rFonts w:ascii="Century" w:hAnsi="Century" w:cs="Century"/>
          <w:sz w:val="22"/>
          <w:sz w:val="22"/>
          <w:rtl w:val="true"/>
        </w:rPr>
        <w:t xml:space="preserve">השוו </w:t>
      </w:r>
      <w:hyperlink r:id="rId9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3587/12</w:t>
        </w:r>
      </w:hyperlink>
      <w:r>
        <w:rPr>
          <w:rFonts w:cs="Century" w:ascii="Century" w:hAnsi="Century"/>
          <w:sz w:val="22"/>
          <w:rtl w:val="true"/>
        </w:rPr>
        <w:t xml:space="preserve"> </w:t>
      </w:r>
      <w:r>
        <w:rPr>
          <w:rFonts w:ascii="Century" w:hAnsi="Century" w:cs="Miriam"/>
          <w:b/>
          <w:b/>
          <w:spacing w:val="0"/>
          <w:sz w:val="22"/>
          <w:sz w:val="22"/>
          <w:szCs w:val="24"/>
          <w:rtl w:val="true"/>
        </w:rPr>
        <w:t>דדון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Century" w:ascii="Century" w:hAnsi="Century"/>
          <w:sz w:val="22"/>
          <w:rtl w:val="true"/>
        </w:rPr>
        <w:t>(</w:t>
      </w:r>
      <w:r>
        <w:rPr>
          <w:sz w:val="22"/>
        </w:rPr>
        <w:t>20.</w:t>
      </w:r>
      <w:r>
        <w:rPr>
          <w:rFonts w:cs="Century" w:ascii="Century" w:hAnsi="Century"/>
          <w:sz w:val="22"/>
        </w:rPr>
        <w:t>3.2013</w:t>
      </w:r>
      <w:r>
        <w:rPr>
          <w:rFonts w:cs="Century" w:ascii="Century" w:hAnsi="Century"/>
          <w:sz w:val="22"/>
          <w:rtl w:val="true"/>
        </w:rPr>
        <w:t>)</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נוכח כל האמור</w:t>
      </w:r>
      <w:r>
        <w:rPr>
          <w:rtl w:val="true"/>
        </w:rPr>
        <w:t xml:space="preserve">, </w:t>
      </w:r>
      <w:r>
        <w:rPr>
          <w:rtl w:val="true"/>
        </w:rPr>
        <w:t>ובשים לב לכלל לפיו ערכאת הערעור אינה ממצה את הדין בעת קבלת ערעור התביעה על חומרת העונש</w:t>
      </w:r>
      <w:r>
        <w:rPr>
          <w:rtl w:val="true"/>
        </w:rPr>
        <w:t xml:space="preserve">, </w:t>
      </w:r>
      <w:r>
        <w:rPr>
          <w:rtl w:val="true"/>
        </w:rPr>
        <w:t xml:space="preserve">מצאנו להעמיד את עונשו של המערער בגין הרשעתו בשלושת האישומים על </w:t>
      </w:r>
      <w:r>
        <w:rPr/>
        <w:t>28</w:t>
      </w:r>
      <w:r>
        <w:rPr>
          <w:rtl w:val="true"/>
        </w:rPr>
        <w:t xml:space="preserve"> </w:t>
      </w:r>
      <w:r>
        <w:rPr>
          <w:rtl w:val="true"/>
        </w:rPr>
        <w:t>חודשי מאסר בפועל</w:t>
      </w:r>
      <w:r>
        <w:rPr>
          <w:rtl w:val="true"/>
        </w:rPr>
        <w:t xml:space="preserve">. </w:t>
      </w:r>
      <w:r>
        <w:rPr>
          <w:rtl w:val="true"/>
        </w:rPr>
        <w:t>יתר חלקי גזר הדין יוותרו על כנם</w:t>
      </w:r>
      <w:r>
        <w:rPr>
          <w:rtl w:val="true"/>
        </w:rPr>
        <w:t xml:space="preserve">, </w:t>
      </w:r>
      <w:r>
        <w:rPr>
          <w:rtl w:val="true"/>
        </w:rPr>
        <w:t>כך שהמערער ירצה מחצית מעונש המאסר המותנה בן ארבעת החודשים שהופעל מתיק הפיצו</w:t>
      </w:r>
      <w:r>
        <w:rPr>
          <w:rtl w:val="true"/>
        </w:rPr>
        <w:t>"</w:t>
      </w:r>
      <w:r>
        <w:rPr>
          <w:rtl w:val="true"/>
        </w:rPr>
        <w:t>ח בחופף לעונשו זה וחציו במצטבר</w:t>
      </w:r>
      <w:r>
        <w:rPr>
          <w:rtl w:val="true"/>
        </w:rPr>
        <w:t xml:space="preserve">, </w:t>
      </w:r>
      <w:r>
        <w:rPr>
          <w:rtl w:val="true"/>
        </w:rPr>
        <w:t xml:space="preserve">ובסך הכל ירצה המערער עונש של </w:t>
      </w:r>
      <w:r>
        <w:rPr/>
        <w:t>30</w:t>
      </w:r>
      <w:r>
        <w:rPr>
          <w:rtl w:val="true"/>
        </w:rPr>
        <w:t xml:space="preserve"> </w:t>
      </w:r>
      <w:r>
        <w:rPr>
          <w:rtl w:val="true"/>
        </w:rPr>
        <w:t>חודשי מאסר בפועל</w:t>
      </w:r>
      <w:r>
        <w:rPr>
          <w:rtl w:val="true"/>
        </w:rPr>
        <w:t xml:space="preserve">, </w:t>
      </w:r>
      <w:r>
        <w:rPr>
          <w:rtl w:val="true"/>
        </w:rPr>
        <w:t>בניכוי ימי מעצרו מאחורי סורג ובריח</w:t>
      </w:r>
      <w:r>
        <w:rPr>
          <w:rtl w:val="true"/>
        </w:rPr>
        <w:t xml:space="preserve">. </w:t>
      </w:r>
      <w:r>
        <w:rPr>
          <w:rtl w:val="true"/>
        </w:rPr>
        <w:t>עונש המאסר המותנה בן עשרת החודשים שקבע בית המשפט המחוזי יעמוד בתוקף גם הוא</w:t>
      </w:r>
      <w:r>
        <w:rPr>
          <w:rtl w:val="true"/>
        </w:rPr>
        <w:t>.</w:t>
      </w:r>
    </w:p>
    <w:p>
      <w:pPr>
        <w:pStyle w:val="Ruller4"/>
        <w:ind w:end="0"/>
        <w:jc w:val="both"/>
        <w:rPr/>
      </w:pPr>
      <w:r>
        <w:rPr>
          <w:rtl w:val="true"/>
        </w:rPr>
      </w:r>
    </w:p>
    <w:p>
      <w:pPr>
        <w:pStyle w:val="Ruller4"/>
        <w:ind w:end="0"/>
        <w:jc w:val="both"/>
        <w:rPr/>
      </w:pP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י</w:t>
      </w:r>
      <w:r>
        <w:rPr>
          <w:rtl w:val="true"/>
        </w:rPr>
        <w:t>"</w:t>
      </w:r>
      <w:r>
        <w:rPr>
          <w:rtl w:val="true"/>
        </w:rPr>
        <w:t>א</w:t>
      </w:r>
      <w:r>
        <w:rPr>
          <w:rFonts w:eastAsia="Arial TUR;Arial" w:cs="Arial TUR;Arial"/>
          <w:rtl w:val="true"/>
        </w:rPr>
        <w:t xml:space="preserve"> </w:t>
      </w:r>
      <w:r>
        <w:rPr>
          <w:rtl w:val="true"/>
        </w:rPr>
        <w:t>באייר</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16.5.2019</w:t>
      </w:r>
      <w:r>
        <w:rPr>
          <w:rtl w:val="true"/>
        </w:rPr>
        <w:t xml:space="preserve">). </w:t>
      </w:r>
    </w:p>
    <w:p>
      <w:pPr>
        <w:pStyle w:val="Ruller4"/>
        <w:ind w:end="0"/>
        <w:jc w:val="both"/>
        <w:rPr/>
      </w:pPr>
      <w:r>
        <w:rPr>
          <w:rtl w:val="true"/>
        </w:rPr>
      </w:r>
    </w:p>
    <w:p>
      <w:pPr>
        <w:pStyle w:val="Ruller4"/>
        <w:ind w:end="0"/>
        <w:jc w:val="both"/>
        <w:rPr>
          <w:color w:val="FFFFFF"/>
          <w:sz w:val="2"/>
          <w:szCs w:val="2"/>
        </w:rPr>
      </w:pPr>
      <w:bookmarkStart w:id="15" w:name="Start_Write"/>
      <w:bookmarkEnd w:id="15"/>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97"/>
        <w:gridCol w:w="2783"/>
        <w:gridCol w:w="2783"/>
      </w:tblGrid>
      <w:tr>
        <w:trPr/>
        <w:tc>
          <w:tcPr>
            <w:tcW w:w="2797" w:type="dxa"/>
            <w:tcBorders/>
          </w:tcPr>
          <w:p>
            <w:pPr>
              <w:pStyle w:val="Ruller4"/>
              <w:ind w:end="0"/>
              <w:jc w:val="both"/>
              <w:rPr/>
            </w:pPr>
            <w:r>
              <w:rPr>
                <w:color w:val="FFFFFF"/>
                <w:sz w:val="2"/>
                <w:szCs w:val="2"/>
              </w:rPr>
              <w:t>54678313</w:t>
            </w:r>
            <w:r>
              <w:rPr>
                <w:rtl w:val="true"/>
              </w:rPr>
              <w:t>המשנה</w:t>
            </w:r>
            <w:r>
              <w:rPr>
                <w:rFonts w:eastAsia="Arial TUR;Arial" w:cs="Arial TUR;Arial"/>
                <w:rtl w:val="true"/>
              </w:rPr>
              <w:t xml:space="preserve"> </w:t>
            </w:r>
            <w:r>
              <w:rPr>
                <w:rtl w:val="true"/>
              </w:rPr>
              <w:t>לנשיאה</w:t>
            </w:r>
          </w:p>
        </w:tc>
        <w:tc>
          <w:tcPr>
            <w:tcW w:w="2783"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3"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18077600</w:t>
      </w:r>
      <w:r>
        <w:rPr>
          <w:sz w:val="16"/>
          <w:rtl w:val="true"/>
        </w:rPr>
        <w:t>_</w:t>
      </w:r>
      <w:r>
        <w:rPr>
          <w:sz w:val="16"/>
        </w:rPr>
        <w:t>Q02.docx</w:t>
      </w:r>
      <w:r>
        <w:rPr>
          <w:sz w:val="16"/>
          <w:rtl w:val="true"/>
        </w:rPr>
        <w:t xml:space="preserve">   </w:t>
      </w:r>
      <w:r>
        <w:rPr>
          <w:sz w:val="16"/>
          <w:sz w:val="16"/>
          <w:rtl w:val="true"/>
        </w:rPr>
        <w:t>סח</w:t>
      </w:r>
    </w:p>
    <w:p>
      <w:pPr>
        <w:pStyle w:val="Ruller381"/>
        <w:ind w:end="0"/>
        <w:jc w:val="start"/>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94">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ג</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קרא </w:t>
      </w:r>
      <w:r>
        <w:rPr>
          <w:rFonts w:cs="David;Times New Roman" w:ascii="David;Times New Roman" w:hAnsi="David;Times New Roman"/>
          <w:color w:val="000000"/>
          <w:szCs w:val="22"/>
        </w:rPr>
        <w:t>54678313-7760/18</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95">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96"/>
      <w:footerReference w:type="default" r:id="rId97"/>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13</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7760/18</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זוהר מזרחי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ang w:val="en-US" w:bidi="he-IL"/>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lang w:val="en-US" w:bidi="he-I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Times New Roman"/>
      <w:spacing w:val="10"/>
      <w:sz w:val="22"/>
      <w:szCs w:val="20"/>
    </w:rPr>
  </w:style>
  <w:style w:type="paragraph" w:styleId="WriterName">
    <w:name w:val="Writer Name"/>
    <w:basedOn w:val="Ruller4"/>
    <w:next w:val="Ruller4"/>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Style14">
    <w:name w:val="ללא מרווח"/>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0450672"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29" TargetMode="External"/><Relationship Id="rId5" Type="http://schemas.openxmlformats.org/officeDocument/2006/relationships/hyperlink" Target="http://www.nevo.co.il/law/70301/218" TargetMode="External"/><Relationship Id="rId6" Type="http://schemas.openxmlformats.org/officeDocument/2006/relationships/hyperlink" Target="http://www.nevo.co.il/law/70301/415" TargetMode="External"/><Relationship Id="rId7" Type="http://schemas.openxmlformats.org/officeDocument/2006/relationships/hyperlink" Target="http://www.nevo.co.il/law/70301/418" TargetMode="External"/><Relationship Id="rId8" Type="http://schemas.openxmlformats.org/officeDocument/2006/relationships/hyperlink" Target="http://www.nevo.co.il/law/70301/420" TargetMode="External"/><Relationship Id="rId9" Type="http://schemas.openxmlformats.org/officeDocument/2006/relationships/hyperlink" Target="http://www.nevo.co.il/law/70301/499.a.1" TargetMode="External"/><Relationship Id="rId10" Type="http://schemas.openxmlformats.org/officeDocument/2006/relationships/hyperlink" Target="http://www.nevo.co.il/law/72387" TargetMode="External"/><Relationship Id="rId11" Type="http://schemas.openxmlformats.org/officeDocument/2006/relationships/hyperlink" Target="http://www.nevo.co.il/law/72387/2" TargetMode="External"/><Relationship Id="rId12" Type="http://schemas.openxmlformats.org/officeDocument/2006/relationships/hyperlink" Target="http://www.nevo.co.il/law/72360" TargetMode="External"/><Relationship Id="rId13" Type="http://schemas.openxmlformats.org/officeDocument/2006/relationships/hyperlink" Target="http://www.nevo.co.il/law/72360/28" TargetMode="External"/><Relationship Id="rId14" Type="http://schemas.openxmlformats.org/officeDocument/2006/relationships/hyperlink" Target="http://www.nevo.co.il/law/74783" TargetMode="External"/><Relationship Id="rId15" Type="http://schemas.openxmlformats.org/officeDocument/2006/relationships/hyperlink" Target="http://www.nevo.co.il/law/74783/2" TargetMode="External"/><Relationship Id="rId16" Type="http://schemas.openxmlformats.org/officeDocument/2006/relationships/hyperlink" Target="http://www.nevo.co.il/law/74783/4" TargetMode="External"/><Relationship Id="rId17" Type="http://schemas.openxmlformats.org/officeDocument/2006/relationships/hyperlink" Target="http://www.nevo.co.il/law/74783/6" TargetMode="External"/><Relationship Id="rId18" Type="http://schemas.openxmlformats.org/officeDocument/2006/relationships/hyperlink" Target="http://www.nevo.co.il/law/74783/7" TargetMode="External"/><Relationship Id="rId19" Type="http://schemas.openxmlformats.org/officeDocument/2006/relationships/hyperlink" Target="http://www.nevo.co.il/law/140121" TargetMode="External"/><Relationship Id="rId20" Type="http://schemas.openxmlformats.org/officeDocument/2006/relationships/hyperlink" Target="http://www.nevo.co.il/law/140121/22" TargetMode="External"/><Relationship Id="rId21" Type="http://schemas.openxmlformats.org/officeDocument/2006/relationships/hyperlink" Target="http://www.nevo.co.il/law/140121/23" TargetMode="External"/><Relationship Id="rId22" Type="http://schemas.openxmlformats.org/officeDocument/2006/relationships/hyperlink" Target="http://www.nevo.co.il/law/72333" TargetMode="External"/><Relationship Id="rId23" Type="http://schemas.openxmlformats.org/officeDocument/2006/relationships/hyperlink" Target="http://www.nevo.co.il/law/72330" TargetMode="External"/><Relationship Id="rId24" Type="http://schemas.openxmlformats.org/officeDocument/2006/relationships/hyperlink" Target="http://www.nevo.co.il/law/72330/69" TargetMode="External"/><Relationship Id="rId25" Type="http://schemas.openxmlformats.org/officeDocument/2006/relationships/hyperlink" Target="http://www.nevo.co.il/law/84255" TargetMode="External"/><Relationship Id="rId26" Type="http://schemas.openxmlformats.org/officeDocument/2006/relationships/hyperlink" Target="http://www.nevo.co.il/law/84255/220.1" TargetMode="External"/><Relationship Id="rId27" Type="http://schemas.openxmlformats.org/officeDocument/2006/relationships/hyperlink" Target="http://www.nevo.co.il/law/84255/220.4" TargetMode="External"/><Relationship Id="rId28" Type="http://schemas.openxmlformats.org/officeDocument/2006/relationships/hyperlink" Target="http://www.nevo.co.il/law/84255/220.5" TargetMode="External"/><Relationship Id="rId29" Type="http://schemas.openxmlformats.org/officeDocument/2006/relationships/hyperlink" Target="http://www.nevo.co.il/law/72813" TargetMode="External"/><Relationship Id="rId30" Type="http://schemas.openxmlformats.org/officeDocument/2006/relationships/hyperlink" Target="http://www.nevo.co.il/law/72813/117.a.13" TargetMode="External"/><Relationship Id="rId31" Type="http://schemas.openxmlformats.org/officeDocument/2006/relationships/hyperlink" Target="http://www.nevo.co.il/law/72813/117.b.8" TargetMode="External"/><Relationship Id="rId32" Type="http://schemas.openxmlformats.org/officeDocument/2006/relationships/hyperlink" Target="http://www.nevo.co.il/law/74345" TargetMode="External"/><Relationship Id="rId33" Type="http://schemas.openxmlformats.org/officeDocument/2006/relationships/hyperlink" Target="http://www.nevo.co.il/law/74345/3" TargetMode="External"/><Relationship Id="rId34" Type="http://schemas.openxmlformats.org/officeDocument/2006/relationships/hyperlink" Target="http://www.nevo.co.il/law/74345/3.a" TargetMode="External"/><Relationship Id="rId35" Type="http://schemas.openxmlformats.org/officeDocument/2006/relationships/hyperlink" Target="http://www.nevo.co.il/law/74345/3.a" TargetMode="External"/><Relationship Id="rId36" Type="http://schemas.openxmlformats.org/officeDocument/2006/relationships/hyperlink" Target="http://www.nevo.co.il/law/74345" TargetMode="External"/><Relationship Id="rId37" Type="http://schemas.openxmlformats.org/officeDocument/2006/relationships/hyperlink" Target="http://www.nevo.co.il/law/74345/3.a" TargetMode="External"/><Relationship Id="rId38" Type="http://schemas.openxmlformats.org/officeDocument/2006/relationships/hyperlink" Target="http://www.nevo.co.il/law/74345" TargetMode="External"/><Relationship Id="rId39" Type="http://schemas.openxmlformats.org/officeDocument/2006/relationships/hyperlink" Target="http://www.nevo.co.il/case/20450672" TargetMode="External"/><Relationship Id="rId40" Type="http://schemas.openxmlformats.org/officeDocument/2006/relationships/hyperlink" Target="http://www.nevo.co.il/law/70301/499.a.1" TargetMode="External"/><Relationship Id="rId41" Type="http://schemas.openxmlformats.org/officeDocument/2006/relationships/hyperlink" Target="http://www.nevo.co.il/law/70301" TargetMode="External"/><Relationship Id="rId42" Type="http://schemas.openxmlformats.org/officeDocument/2006/relationships/hyperlink" Target="http://www.nevo.co.il/law/70301/418" TargetMode="External"/><Relationship Id="rId43" Type="http://schemas.openxmlformats.org/officeDocument/2006/relationships/hyperlink" Target="http://www.nevo.co.il/law/70301/420" TargetMode="External"/><Relationship Id="rId44" Type="http://schemas.openxmlformats.org/officeDocument/2006/relationships/hyperlink" Target="http://www.nevo.co.il/law/70301/29" TargetMode="External"/><Relationship Id="rId45" Type="http://schemas.openxmlformats.org/officeDocument/2006/relationships/hyperlink" Target="http://www.nevo.co.il/law/70301/415" TargetMode="External"/><Relationship Id="rId46" Type="http://schemas.openxmlformats.org/officeDocument/2006/relationships/hyperlink" Target="http://www.nevo.co.il/law/70301/29" TargetMode="External"/><Relationship Id="rId47" Type="http://schemas.openxmlformats.org/officeDocument/2006/relationships/hyperlink" Target="http://www.nevo.co.il/law/70301/218" TargetMode="External"/><Relationship Id="rId48" Type="http://schemas.openxmlformats.org/officeDocument/2006/relationships/hyperlink" Target="http://www.nevo.co.il/law/70301/29" TargetMode="External"/><Relationship Id="rId49" Type="http://schemas.openxmlformats.org/officeDocument/2006/relationships/hyperlink" Target="http://www.nevo.co.il/law/72387/2" TargetMode="External"/><Relationship Id="rId50" Type="http://schemas.openxmlformats.org/officeDocument/2006/relationships/hyperlink" Target="http://www.nevo.co.il/law/72360/28" TargetMode="External"/><Relationship Id="rId51" Type="http://schemas.openxmlformats.org/officeDocument/2006/relationships/hyperlink" Target="http://www.nevo.co.il/law/72360" TargetMode="External"/><Relationship Id="rId52" Type="http://schemas.openxmlformats.org/officeDocument/2006/relationships/hyperlink" Target="http://www.nevo.co.il/law/70301/29" TargetMode="External"/><Relationship Id="rId53" Type="http://schemas.openxmlformats.org/officeDocument/2006/relationships/hyperlink" Target="http://www.nevo.co.il/law/74783/6" TargetMode="External"/><Relationship Id="rId54" Type="http://schemas.openxmlformats.org/officeDocument/2006/relationships/hyperlink" Target="http://www.nevo.co.il/law/74783/4" TargetMode="External"/><Relationship Id="rId55" Type="http://schemas.openxmlformats.org/officeDocument/2006/relationships/hyperlink" Target="http://www.nevo.co.il/law/74783/2" TargetMode="External"/><Relationship Id="rId56" Type="http://schemas.openxmlformats.org/officeDocument/2006/relationships/hyperlink" Target="http://www.nevo.co.il/law/74783/7" TargetMode="External"/><Relationship Id="rId57" Type="http://schemas.openxmlformats.org/officeDocument/2006/relationships/hyperlink" Target="http://www.nevo.co.il/law/74783" TargetMode="External"/><Relationship Id="rId58" Type="http://schemas.openxmlformats.org/officeDocument/2006/relationships/hyperlink" Target="http://www.nevo.co.il/law/140121/22" TargetMode="External"/><Relationship Id="rId59" Type="http://schemas.openxmlformats.org/officeDocument/2006/relationships/hyperlink" Target="http://www.nevo.co.il/law/140121/23" TargetMode="External"/><Relationship Id="rId60" Type="http://schemas.openxmlformats.org/officeDocument/2006/relationships/hyperlink" Target="http://www.nevo.co.il/law/70301/29" TargetMode="External"/><Relationship Id="rId61" Type="http://schemas.openxmlformats.org/officeDocument/2006/relationships/hyperlink" Target="http://www.nevo.co.il/law/72333" TargetMode="External"/><Relationship Id="rId62" Type="http://schemas.openxmlformats.org/officeDocument/2006/relationships/hyperlink" Target="http://www.nevo.co.il/law/72330/69" TargetMode="External"/><Relationship Id="rId63" Type="http://schemas.openxmlformats.org/officeDocument/2006/relationships/hyperlink" Target="http://www.nevo.co.il/law/72330" TargetMode="External"/><Relationship Id="rId64" Type="http://schemas.openxmlformats.org/officeDocument/2006/relationships/hyperlink" Target="http://www.nevo.co.il/law/70301/29" TargetMode="External"/><Relationship Id="rId65" Type="http://schemas.openxmlformats.org/officeDocument/2006/relationships/hyperlink" Target="http://www.nevo.co.il/law/84255/220.5" TargetMode="External"/><Relationship Id="rId66" Type="http://schemas.openxmlformats.org/officeDocument/2006/relationships/hyperlink" Target="http://www.nevo.co.il/law/84255" TargetMode="External"/><Relationship Id="rId67" Type="http://schemas.openxmlformats.org/officeDocument/2006/relationships/hyperlink" Target="http://www.nevo.co.il/law/84255/220.1" TargetMode="External"/><Relationship Id="rId68" Type="http://schemas.openxmlformats.org/officeDocument/2006/relationships/hyperlink" Target="http://www.nevo.co.il/law/84255/220.4" TargetMode="External"/><Relationship Id="rId69" Type="http://schemas.openxmlformats.org/officeDocument/2006/relationships/hyperlink" Target="http://www.nevo.co.il/law/72813/117.b.8" TargetMode="External"/><Relationship Id="rId70" Type="http://schemas.openxmlformats.org/officeDocument/2006/relationships/hyperlink" Target="http://www.nevo.co.il/law/72813" TargetMode="External"/><Relationship Id="rId71" Type="http://schemas.openxmlformats.org/officeDocument/2006/relationships/hyperlink" Target="http://www.nevo.co.il/law/72813" TargetMode="External"/><Relationship Id="rId72" Type="http://schemas.openxmlformats.org/officeDocument/2006/relationships/hyperlink" Target="http://www.nevo.co.il/law/72813/117.a.13" TargetMode="External"/><Relationship Id="rId73" Type="http://schemas.openxmlformats.org/officeDocument/2006/relationships/hyperlink" Target="http://www.nevo.co.il/law/74345/3" TargetMode="External"/><Relationship Id="rId74" Type="http://schemas.openxmlformats.org/officeDocument/2006/relationships/hyperlink" Target="http://www.nevo.co.il/law/74345" TargetMode="External"/><Relationship Id="rId75" Type="http://schemas.openxmlformats.org/officeDocument/2006/relationships/hyperlink" Target="http://www.nevo.co.il/law/74345/3.a" TargetMode="External"/><Relationship Id="rId76" Type="http://schemas.openxmlformats.org/officeDocument/2006/relationships/hyperlink" Target="http://www.nevo.co.il/law/74345" TargetMode="External"/><Relationship Id="rId77" Type="http://schemas.openxmlformats.org/officeDocument/2006/relationships/hyperlink" Target="http://www.nevo.co.il/case/4996636" TargetMode="External"/><Relationship Id="rId78" Type="http://schemas.openxmlformats.org/officeDocument/2006/relationships/hyperlink" Target="http://www.nevo.co.il/case/18144623" TargetMode="External"/><Relationship Id="rId79" Type="http://schemas.openxmlformats.org/officeDocument/2006/relationships/hyperlink" Target="http://www.nevo.co.il/case/21478026" TargetMode="External"/><Relationship Id="rId80" Type="http://schemas.openxmlformats.org/officeDocument/2006/relationships/hyperlink" Target="http://www.nevo.co.il/case/22303412" TargetMode="External"/><Relationship Id="rId81" Type="http://schemas.openxmlformats.org/officeDocument/2006/relationships/hyperlink" Target="http://www.nevo.co.il/law/74345/3.a" TargetMode="External"/><Relationship Id="rId82" Type="http://schemas.openxmlformats.org/officeDocument/2006/relationships/hyperlink" Target="http://www.nevo.co.il/law/74345" TargetMode="External"/><Relationship Id="rId83" Type="http://schemas.openxmlformats.org/officeDocument/2006/relationships/hyperlink" Target="http://www.nevo.co.il/case/5784437" TargetMode="External"/><Relationship Id="rId84" Type="http://schemas.openxmlformats.org/officeDocument/2006/relationships/hyperlink" Target="http://www.nevo.co.il/case/21479956" TargetMode="External"/><Relationship Id="rId85" Type="http://schemas.openxmlformats.org/officeDocument/2006/relationships/hyperlink" Target="http://www.nevo.co.il/law/74345/3.a" TargetMode="External"/><Relationship Id="rId86" Type="http://schemas.openxmlformats.org/officeDocument/2006/relationships/hyperlink" Target="http://www.nevo.co.il/law/74345" TargetMode="External"/><Relationship Id="rId87" Type="http://schemas.openxmlformats.org/officeDocument/2006/relationships/hyperlink" Target="http://www.nevo.co.il/case/7680382" TargetMode="External"/><Relationship Id="rId88" Type="http://schemas.openxmlformats.org/officeDocument/2006/relationships/hyperlink" Target="http://www.nevo.co.il/case/5585849" TargetMode="External"/><Relationship Id="rId89" Type="http://schemas.openxmlformats.org/officeDocument/2006/relationships/hyperlink" Target="http://www.nevo.co.il/case/6159827" TargetMode="External"/><Relationship Id="rId90" Type="http://schemas.openxmlformats.org/officeDocument/2006/relationships/hyperlink" Target="http://www.nevo.co.il/case/5589547" TargetMode="External"/><Relationship Id="rId91" Type="http://schemas.openxmlformats.org/officeDocument/2006/relationships/hyperlink" Target="http://www.nevo.co.il/case/6096267" TargetMode="External"/><Relationship Id="rId92" Type="http://schemas.openxmlformats.org/officeDocument/2006/relationships/hyperlink" Target="http://www.nevo.co.il/case/22235576" TargetMode="External"/><Relationship Id="rId93" Type="http://schemas.openxmlformats.org/officeDocument/2006/relationships/hyperlink" Target="http://www.nevo.co.il/case/6245056" TargetMode="External"/><Relationship Id="rId94" Type="http://schemas.openxmlformats.org/officeDocument/2006/relationships/hyperlink" Target="http://supreme.court.gov.il/" TargetMode="External"/><Relationship Id="rId95" Type="http://schemas.openxmlformats.org/officeDocument/2006/relationships/hyperlink" Target="http://www.nevo.co.il/advertisements/nevo-100.doc" TargetMode="External"/><Relationship Id="rId96" Type="http://schemas.openxmlformats.org/officeDocument/2006/relationships/header" Target="header1.xml"/><Relationship Id="rId97" Type="http://schemas.openxmlformats.org/officeDocument/2006/relationships/footer" Target="footer1.xml"/><Relationship Id="rId98" Type="http://schemas.openxmlformats.org/officeDocument/2006/relationships/numbering" Target="numbering.xml"/><Relationship Id="rId99" Type="http://schemas.openxmlformats.org/officeDocument/2006/relationships/fontTable" Target="fontTable.xml"/><Relationship Id="rId100" Type="http://schemas.openxmlformats.org/officeDocument/2006/relationships/settings" Target="settings.xml"/><Relationship Id="rId10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2019-05-19T10:34:00Z</dcterms:created>
  <dc:creator>h4</dc:creator>
  <dc:description/>
  <cp:keywords/>
  <dc:language>en-IL</dc:language>
  <cp:lastModifiedBy>orly</cp:lastModifiedBy>
  <cp:lastPrinted>2019-05-16T14:04:00Z</cp:lastPrinted>
  <dcterms:modified xsi:type="dcterms:W3CDTF">2019-05-19T10:34:00Z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זוהר מזרחי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20450672:2;4996636;18144623;21478026;22303412;5784437;21479956;7680382;5585849;6159827;5589547;6096267;22235576;6245056</vt:lpwstr>
  </property>
  <property fmtid="{D5CDD505-2E9C-101B-9397-08002B2CF9AE}" pid="9" name="CITY">
    <vt:lpwstr/>
  </property>
  <property fmtid="{D5CDD505-2E9C-101B-9397-08002B2CF9AE}" pid="10" name="DATE">
    <vt:lpwstr>20190516</vt:lpwstr>
  </property>
  <property fmtid="{D5CDD505-2E9C-101B-9397-08002B2CF9AE}" pid="11" name="DELEMATA">
    <vt:lpwstr/>
  </property>
  <property fmtid="{D5CDD505-2E9C-101B-9397-08002B2CF9AE}" pid="12" name="ISABSTRACT">
    <vt:lpwstr>Y</vt:lpwstr>
  </property>
  <property fmtid="{D5CDD505-2E9C-101B-9397-08002B2CF9AE}" pid="13" name="JUDGE">
    <vt:lpwstr>ג' קרא;ד' מינץ;ח' מלצר</vt:lpwstr>
  </property>
  <property fmtid="{D5CDD505-2E9C-101B-9397-08002B2CF9AE}" pid="14" name="LAWLISTTMP1">
    <vt:lpwstr>70301/499.a.1;418;420;029:6;415;218</vt:lpwstr>
  </property>
  <property fmtid="{D5CDD505-2E9C-101B-9397-08002B2CF9AE}" pid="15" name="LAWLISTTMP10">
    <vt:lpwstr>74345/003;003.a:3</vt:lpwstr>
  </property>
  <property fmtid="{D5CDD505-2E9C-101B-9397-08002B2CF9AE}" pid="16" name="LAWLISTTMP2">
    <vt:lpwstr>72387/002</vt:lpwstr>
  </property>
  <property fmtid="{D5CDD505-2E9C-101B-9397-08002B2CF9AE}" pid="17" name="LAWLISTTMP3">
    <vt:lpwstr>72360/028</vt:lpwstr>
  </property>
  <property fmtid="{D5CDD505-2E9C-101B-9397-08002B2CF9AE}" pid="18" name="LAWLISTTMP4">
    <vt:lpwstr>74783/006;004;002;007</vt:lpwstr>
  </property>
  <property fmtid="{D5CDD505-2E9C-101B-9397-08002B2CF9AE}" pid="19" name="LAWLISTTMP5">
    <vt:lpwstr>140121/022;023</vt:lpwstr>
  </property>
  <property fmtid="{D5CDD505-2E9C-101B-9397-08002B2CF9AE}" pid="20" name="LAWLISTTMP6">
    <vt:lpwstr>72333</vt:lpwstr>
  </property>
  <property fmtid="{D5CDD505-2E9C-101B-9397-08002B2CF9AE}" pid="21" name="LAWLISTTMP7">
    <vt:lpwstr>72330/069</vt:lpwstr>
  </property>
  <property fmtid="{D5CDD505-2E9C-101B-9397-08002B2CF9AE}" pid="22" name="LAWLISTTMP8">
    <vt:lpwstr>84255/220.5;220.1;220.4</vt:lpwstr>
  </property>
  <property fmtid="{D5CDD505-2E9C-101B-9397-08002B2CF9AE}" pid="23" name="LAWLISTTMP9">
    <vt:lpwstr>72813/117.b.8;117.a.13</vt:lpwstr>
  </property>
  <property fmtid="{D5CDD505-2E9C-101B-9397-08002B2CF9AE}" pid="24" name="LAWYER">
    <vt:lpwstr>יורם הירשברג;ברכה וייס;מיכאל עירוני</vt:lpwstr>
  </property>
  <property fmtid="{D5CDD505-2E9C-101B-9397-08002B2CF9AE}" pid="25" name="LINKK1">
    <vt:lpwstr/>
  </property>
  <property fmtid="{D5CDD505-2E9C-101B-9397-08002B2CF9AE}" pid="26" name="LINKK2">
    <vt:lpwstr/>
  </property>
  <property fmtid="{D5CDD505-2E9C-101B-9397-08002B2CF9AE}" pid="27" name="LINKK3">
    <vt:lpwstr/>
  </property>
  <property fmtid="{D5CDD505-2E9C-101B-9397-08002B2CF9AE}" pid="28" name="LINKK4">
    <vt:lpwstr/>
  </property>
  <property fmtid="{D5CDD505-2E9C-101B-9397-08002B2CF9AE}" pid="29" name="LINKK5">
    <vt:lpwstr/>
  </property>
  <property fmtid="{D5CDD505-2E9C-101B-9397-08002B2CF9AE}" pid="30" name="METAKZER">
    <vt:lpwstr>נעה</vt:lpwstr>
  </property>
  <property fmtid="{D5CDD505-2E9C-101B-9397-08002B2CF9AE}" pid="31" name="NEWPARTA">
    <vt:lpwstr/>
  </property>
  <property fmtid="{D5CDD505-2E9C-101B-9397-08002B2CF9AE}" pid="32" name="NEWPARTB">
    <vt:lpwstr/>
  </property>
  <property fmtid="{D5CDD505-2E9C-101B-9397-08002B2CF9AE}" pid="33" name="NEWPARTC">
    <vt:lpwstr/>
  </property>
  <property fmtid="{D5CDD505-2E9C-101B-9397-08002B2CF9AE}" pid="34" name="NEWPROC">
    <vt:lpwstr/>
  </property>
  <property fmtid="{D5CDD505-2E9C-101B-9397-08002B2CF9AE}" pid="35" name="NOSE11">
    <vt:lpwstr>עונשין</vt:lpwstr>
  </property>
  <property fmtid="{D5CDD505-2E9C-101B-9397-08002B2CF9AE}" pid="36" name="NOSE110">
    <vt:lpwstr/>
  </property>
  <property fmtid="{D5CDD505-2E9C-101B-9397-08002B2CF9AE}" pid="37" name="NOSE12">
    <vt:lpwstr>עונשין</vt:lpwstr>
  </property>
  <property fmtid="{D5CDD505-2E9C-101B-9397-08002B2CF9AE}" pid="38" name="NOSE13">
    <vt:lpwstr>עונשין</vt:lpwstr>
  </property>
  <property fmtid="{D5CDD505-2E9C-101B-9397-08002B2CF9AE}" pid="39" name="NOSE14">
    <vt:lpwstr>עונשין</vt:lpwstr>
  </property>
  <property fmtid="{D5CDD505-2E9C-101B-9397-08002B2CF9AE}" pid="40" name="NOSE15">
    <vt:lpwstr>עונשין</vt:lpwstr>
  </property>
  <property fmtid="{D5CDD505-2E9C-101B-9397-08002B2CF9AE}" pid="41" name="NOSE16">
    <vt:lpwstr/>
  </property>
  <property fmtid="{D5CDD505-2E9C-101B-9397-08002B2CF9AE}" pid="42" name="NOSE17">
    <vt:lpwstr/>
  </property>
  <property fmtid="{D5CDD505-2E9C-101B-9397-08002B2CF9AE}" pid="43" name="NOSE18">
    <vt:lpwstr/>
  </property>
  <property fmtid="{D5CDD505-2E9C-101B-9397-08002B2CF9AE}" pid="44" name="NOSE19">
    <vt:lpwstr/>
  </property>
  <property fmtid="{D5CDD505-2E9C-101B-9397-08002B2CF9AE}" pid="45" name="NOSE1ID">
    <vt:lpwstr>77;77;77;77;77</vt:lpwstr>
  </property>
  <property fmtid="{D5CDD505-2E9C-101B-9397-08002B2CF9AE}" pid="46" name="NOSE21">
    <vt:lpwstr>ענישה</vt:lpwstr>
  </property>
  <property fmtid="{D5CDD505-2E9C-101B-9397-08002B2CF9AE}" pid="47" name="NOSE210">
    <vt:lpwstr/>
  </property>
  <property fmtid="{D5CDD505-2E9C-101B-9397-08002B2CF9AE}" pid="48" name="NOSE22">
    <vt:lpwstr>ענישה</vt:lpwstr>
  </property>
  <property fmtid="{D5CDD505-2E9C-101B-9397-08002B2CF9AE}" pid="49" name="NOSE23">
    <vt:lpwstr>עבירות</vt:lpwstr>
  </property>
  <property fmtid="{D5CDD505-2E9C-101B-9397-08002B2CF9AE}" pid="50" name="NOSE24">
    <vt:lpwstr>ענישה</vt:lpwstr>
  </property>
  <property fmtid="{D5CDD505-2E9C-101B-9397-08002B2CF9AE}" pid="51" name="NOSE25">
    <vt:lpwstr>ענישה</vt:lpwstr>
  </property>
  <property fmtid="{D5CDD505-2E9C-101B-9397-08002B2CF9AE}" pid="52" name="NOSE26">
    <vt:lpwstr/>
  </property>
  <property fmtid="{D5CDD505-2E9C-101B-9397-08002B2CF9AE}" pid="53" name="NOSE27">
    <vt:lpwstr/>
  </property>
  <property fmtid="{D5CDD505-2E9C-101B-9397-08002B2CF9AE}" pid="54" name="NOSE28">
    <vt:lpwstr/>
  </property>
  <property fmtid="{D5CDD505-2E9C-101B-9397-08002B2CF9AE}" pid="55" name="NOSE29">
    <vt:lpwstr/>
  </property>
  <property fmtid="{D5CDD505-2E9C-101B-9397-08002B2CF9AE}" pid="56" name="NOSE2ID">
    <vt:lpwstr>1446;1446;1443;1446;1446</vt:lpwstr>
  </property>
  <property fmtid="{D5CDD505-2E9C-101B-9397-08002B2CF9AE}" pid="57" name="NOSE31">
    <vt:lpwstr>מדיניות ענישה: עבירות כלכליות</vt:lpwstr>
  </property>
  <property fmtid="{D5CDD505-2E9C-101B-9397-08002B2CF9AE}" pid="58" name="NOSE310">
    <vt:lpwstr/>
  </property>
  <property fmtid="{D5CDD505-2E9C-101B-9397-08002B2CF9AE}" pid="59" name="NOSE32">
    <vt:lpwstr>מדיניות ענישה: עבירות מס</vt:lpwstr>
  </property>
  <property fmtid="{D5CDD505-2E9C-101B-9397-08002B2CF9AE}" pid="60" name="NOSE33">
    <vt:lpwstr>הלבנת הון</vt:lpwstr>
  </property>
  <property fmtid="{D5CDD505-2E9C-101B-9397-08002B2CF9AE}" pid="61" name="NOSE34">
    <vt:lpwstr>מדיניות ענישה: שיקולים</vt:lpwstr>
  </property>
  <property fmtid="{D5CDD505-2E9C-101B-9397-08002B2CF9AE}" pid="62" name="NOSE35">
    <vt:lpwstr>מדיניות ענישה: התערבות ערכאת ערעור</vt:lpwstr>
  </property>
  <property fmtid="{D5CDD505-2E9C-101B-9397-08002B2CF9AE}" pid="63" name="NOSE36">
    <vt:lpwstr/>
  </property>
  <property fmtid="{D5CDD505-2E9C-101B-9397-08002B2CF9AE}" pid="64" name="NOSE37">
    <vt:lpwstr/>
  </property>
  <property fmtid="{D5CDD505-2E9C-101B-9397-08002B2CF9AE}" pid="65" name="NOSE38">
    <vt:lpwstr/>
  </property>
  <property fmtid="{D5CDD505-2E9C-101B-9397-08002B2CF9AE}" pid="66" name="NOSE39">
    <vt:lpwstr/>
  </property>
  <property fmtid="{D5CDD505-2E9C-101B-9397-08002B2CF9AE}" pid="67" name="NOSE3ID">
    <vt:lpwstr>8987;12048;8803;8994;8982</vt:lpwstr>
  </property>
  <property fmtid="{D5CDD505-2E9C-101B-9397-08002B2CF9AE}" pid="68" name="PADIDATE">
    <vt:lpwstr>20190519</vt:lpwstr>
  </property>
  <property fmtid="{D5CDD505-2E9C-101B-9397-08002B2CF9AE}" pid="69" name="PADIMAIL">
    <vt:lpwstr>YES</vt:lpwstr>
  </property>
  <property fmtid="{D5CDD505-2E9C-101B-9397-08002B2CF9AE}" pid="70" name="PAGE">
    <vt:lpwstr/>
  </property>
  <property fmtid="{D5CDD505-2E9C-101B-9397-08002B2CF9AE}" pid="71" name="PART">
    <vt:lpwstr/>
  </property>
  <property fmtid="{D5CDD505-2E9C-101B-9397-08002B2CF9AE}" pid="72" name="PROCESS">
    <vt:lpwstr>עפ;עפ</vt:lpwstr>
  </property>
  <property fmtid="{D5CDD505-2E9C-101B-9397-08002B2CF9AE}" pid="73" name="PROCNUM">
    <vt:lpwstr>7760;7834</vt:lpwstr>
  </property>
  <property fmtid="{D5CDD505-2E9C-101B-9397-08002B2CF9AE}" pid="74" name="PROCYEAR">
    <vt:lpwstr>18;18</vt:lpwstr>
  </property>
  <property fmtid="{D5CDD505-2E9C-101B-9397-08002B2CF9AE}" pid="75" name="PSAKDIN">
    <vt:lpwstr>פסק-דין</vt:lpwstr>
  </property>
  <property fmtid="{D5CDD505-2E9C-101B-9397-08002B2CF9AE}" pid="76" name="TYPE">
    <vt:lpwstr>1</vt:lpwstr>
  </property>
  <property fmtid="{D5CDD505-2E9C-101B-9397-08002B2CF9AE}" pid="77" name="TYPE_ABS_DATE">
    <vt:lpwstr>410120190516</vt:lpwstr>
  </property>
  <property fmtid="{D5CDD505-2E9C-101B-9397-08002B2CF9AE}" pid="78" name="TYPE_N_DATE">
    <vt:lpwstr>41020190516</vt:lpwstr>
  </property>
  <property fmtid="{D5CDD505-2E9C-101B-9397-08002B2CF9AE}" pid="79" name="VOLUME">
    <vt:lpwstr/>
  </property>
  <property fmtid="{D5CDD505-2E9C-101B-9397-08002B2CF9AE}" pid="80" name="WORDNUMPAGES">
    <vt:lpwstr>12</vt:lpwstr>
  </property>
</Properties>
</file>