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7874/15</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דנציגר</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פוגלמן</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ות</w:t>
            </w:r>
            <w:r>
              <w:rPr>
                <w:rtl w:val="true"/>
              </w:rPr>
              <w:t>:</w:t>
            </w:r>
          </w:p>
        </w:tc>
        <w:tc>
          <w:tcPr>
            <w:tcW w:w="5238"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2</w:t>
            </w:r>
            <w:r>
              <w:rPr>
                <w:rtl w:val="true"/>
              </w:rPr>
              <w:t xml:space="preserve">. </w:t>
            </w:r>
            <w:r>
              <w:rPr>
                <w:rtl w:val="true"/>
              </w:rPr>
              <w:t>פלונית</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תל</w:t>
            </w:r>
            <w:r>
              <w:rPr>
                <w:rFonts w:cs="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השופטים</w:t>
            </w:r>
            <w:r>
              <w:rPr>
                <w:rFonts w:cs="Times New Roman"/>
                <w:sz w:val="24"/>
                <w:sz w:val="24"/>
                <w:szCs w:val="24"/>
                <w:rtl w:val="true"/>
              </w:rPr>
              <w:t xml:space="preserve"> </w:t>
            </w:r>
            <w:r>
              <w:rPr>
                <w:sz w:val="24"/>
                <w:sz w:val="24"/>
                <w:szCs w:val="24"/>
                <w:rtl w:val="true"/>
              </w:rPr>
              <w:t>נ</w:t>
            </w:r>
            <w:r>
              <w:rPr>
                <w:sz w:val="24"/>
                <w:szCs w:val="24"/>
                <w:rtl w:val="true"/>
              </w:rPr>
              <w:t xml:space="preserve">' </w:t>
            </w:r>
            <w:r>
              <w:rPr>
                <w:sz w:val="24"/>
                <w:sz w:val="24"/>
                <w:szCs w:val="24"/>
                <w:rtl w:val="true"/>
              </w:rPr>
              <w:t>אחיטוב</w:t>
            </w:r>
            <w:r>
              <w:rPr>
                <w:sz w:val="24"/>
                <w:szCs w:val="24"/>
                <w:rtl w:val="true"/>
              </w:rPr>
              <w:t xml:space="preserve">, </w:t>
            </w:r>
            <w:r>
              <w:rPr>
                <w:sz w:val="24"/>
                <w:sz w:val="24"/>
                <w:szCs w:val="24"/>
                <w:rtl w:val="true"/>
              </w:rPr>
              <w:t>מ</w:t>
            </w:r>
            <w:r>
              <w:rPr>
                <w:sz w:val="24"/>
                <w:szCs w:val="24"/>
                <w:rtl w:val="true"/>
              </w:rPr>
              <w:t xml:space="preserve">' </w:t>
            </w:r>
            <w:r>
              <w:rPr>
                <w:sz w:val="24"/>
                <w:sz w:val="24"/>
                <w:szCs w:val="24"/>
                <w:rtl w:val="true"/>
              </w:rPr>
              <w:t>דיסקין</w:t>
            </w:r>
            <w:r>
              <w:rPr>
                <w:rFonts w:cs="Times New Roman"/>
                <w:sz w:val="24"/>
                <w:sz w:val="24"/>
                <w:szCs w:val="24"/>
                <w:rtl w:val="true"/>
              </w:rPr>
              <w:t xml:space="preserve"> </w:t>
            </w:r>
            <w:r>
              <w:rPr>
                <w:sz w:val="24"/>
                <w:sz w:val="24"/>
                <w:szCs w:val="24"/>
                <w:rtl w:val="true"/>
              </w:rPr>
              <w:t>ור</w:t>
            </w:r>
            <w:r>
              <w:rPr>
                <w:sz w:val="24"/>
                <w:szCs w:val="24"/>
                <w:rtl w:val="true"/>
              </w:rPr>
              <w:t xml:space="preserve">' </w:t>
            </w:r>
            <w:r>
              <w:rPr>
                <w:sz w:val="24"/>
                <w:sz w:val="24"/>
                <w:szCs w:val="24"/>
                <w:rtl w:val="true"/>
              </w:rPr>
              <w:t>בן</w:t>
            </w:r>
            <w:r>
              <w:rPr>
                <w:sz w:val="24"/>
                <w:szCs w:val="24"/>
                <w:rtl w:val="true"/>
              </w:rPr>
              <w:t>-</w:t>
            </w:r>
            <w:r>
              <w:rPr>
                <w:sz w:val="24"/>
                <w:sz w:val="24"/>
                <w:szCs w:val="24"/>
                <w:rtl w:val="true"/>
              </w:rPr>
              <w:t>יוסף</w:t>
            </w:r>
            <w:r>
              <w:rPr>
                <w:sz w:val="24"/>
                <w:szCs w:val="24"/>
                <w:rtl w:val="true"/>
              </w:rPr>
              <w:t xml:space="preserve">) </w:t>
            </w:r>
            <w:r>
              <w:rPr>
                <w:sz w:val="24"/>
                <w:sz w:val="24"/>
                <w:szCs w:val="24"/>
                <w:rtl w:val="true"/>
              </w:rPr>
              <w:t>ועל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המשלימה</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השופטים</w:t>
            </w:r>
            <w:r>
              <w:rPr>
                <w:rFonts w:cs="Times New Roman"/>
                <w:sz w:val="24"/>
                <w:sz w:val="24"/>
                <w:szCs w:val="24"/>
                <w:rtl w:val="true"/>
              </w:rPr>
              <w:t xml:space="preserve"> </w:t>
            </w:r>
            <w:r>
              <w:rPr>
                <w:sz w:val="24"/>
                <w:sz w:val="24"/>
                <w:szCs w:val="24"/>
                <w:rtl w:val="true"/>
              </w:rPr>
              <w:t>מ</w:t>
            </w:r>
            <w:r>
              <w:rPr>
                <w:sz w:val="24"/>
                <w:szCs w:val="24"/>
                <w:rtl w:val="true"/>
              </w:rPr>
              <w:t xml:space="preserve">' </w:t>
            </w:r>
            <w:r>
              <w:rPr>
                <w:sz w:val="24"/>
                <w:sz w:val="24"/>
                <w:szCs w:val="24"/>
                <w:rtl w:val="true"/>
              </w:rPr>
              <w:t>דיסקין</w:t>
            </w:r>
            <w:r>
              <w:rPr>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בן</w:t>
            </w:r>
            <w:r>
              <w:rPr>
                <w:sz w:val="24"/>
                <w:szCs w:val="24"/>
                <w:rtl w:val="true"/>
              </w:rPr>
              <w:t>-</w:t>
            </w:r>
            <w:r>
              <w:rPr>
                <w:sz w:val="24"/>
                <w:sz w:val="24"/>
                <w:szCs w:val="24"/>
                <w:rtl w:val="true"/>
              </w:rPr>
              <w:t>יוסף</w:t>
            </w:r>
            <w:r>
              <w:rPr>
                <w:rFonts w:cs="Times New Roman"/>
                <w:sz w:val="24"/>
                <w:sz w:val="24"/>
                <w:szCs w:val="24"/>
                <w:rtl w:val="true"/>
              </w:rPr>
              <w:t xml:space="preserve"> </w:t>
            </w:r>
            <w:r>
              <w:rPr>
                <w:sz w:val="24"/>
                <w:sz w:val="24"/>
                <w:szCs w:val="24"/>
                <w:rtl w:val="true"/>
              </w:rPr>
              <w:t>וצ</w:t>
            </w:r>
            <w:r>
              <w:rPr>
                <w:sz w:val="24"/>
                <w:szCs w:val="24"/>
                <w:rtl w:val="true"/>
              </w:rPr>
              <w:t xml:space="preserve">' </w:t>
            </w:r>
            <w:r>
              <w:rPr>
                <w:sz w:val="24"/>
                <w:sz w:val="24"/>
                <w:szCs w:val="24"/>
                <w:rtl w:val="true"/>
              </w:rPr>
              <w:t>קאפח</w:t>
            </w:r>
            <w:r>
              <w:rPr>
                <w:sz w:val="24"/>
                <w:szCs w:val="24"/>
                <w:rtl w:val="true"/>
              </w:rPr>
              <w:t>)</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47174-03-12</w:t>
              </w:r>
            </w:hyperlink>
            <w:r>
              <w:rPr>
                <w:sz w:val="24"/>
                <w:szCs w:val="24"/>
                <w:rtl w:val="true"/>
              </w:rPr>
              <w:t xml:space="preserve"> </w:t>
            </w:r>
            <w:r>
              <w:rPr>
                <w:sz w:val="24"/>
                <w:sz w:val="24"/>
                <w:szCs w:val="24"/>
                <w:rtl w:val="true"/>
              </w:rPr>
              <w:t>מהימים</w:t>
            </w:r>
            <w:r>
              <w:rPr>
                <w:rFonts w:cs="Times New Roman"/>
                <w:sz w:val="24"/>
                <w:sz w:val="24"/>
                <w:szCs w:val="24"/>
                <w:rtl w:val="true"/>
              </w:rPr>
              <w:t xml:space="preserve"> </w:t>
            </w:r>
            <w:r>
              <w:rPr>
                <w:sz w:val="24"/>
                <w:szCs w:val="24"/>
              </w:rPr>
              <w:t>8.1.2014</w:t>
            </w:r>
            <w:r>
              <w:rPr>
                <w:sz w:val="24"/>
                <w:szCs w:val="24"/>
                <w:rtl w:val="true"/>
              </w:rPr>
              <w:t xml:space="preserve">, </w:t>
            </w:r>
            <w:r>
              <w:rPr>
                <w:sz w:val="24"/>
                <w:szCs w:val="24"/>
              </w:rPr>
              <w:t>6.10.2014</w:t>
            </w:r>
            <w:r>
              <w:rPr>
                <w:sz w:val="24"/>
                <w:szCs w:val="24"/>
                <w:rtl w:val="true"/>
              </w:rPr>
              <w:t xml:space="preserve"> </w:t>
            </w:r>
            <w:r>
              <w:rPr>
                <w:sz w:val="24"/>
                <w:sz w:val="24"/>
                <w:szCs w:val="24"/>
                <w:rtl w:val="true"/>
              </w:rPr>
              <w:t>וה</w:t>
            </w:r>
            <w:r>
              <w:rPr>
                <w:sz w:val="24"/>
                <w:szCs w:val="24"/>
                <w:rtl w:val="true"/>
              </w:rPr>
              <w:t>-</w:t>
            </w:r>
            <w:r>
              <w:rPr>
                <w:sz w:val="24"/>
                <w:szCs w:val="24"/>
              </w:rPr>
              <w:t>7.2.2017</w:t>
            </w:r>
          </w:p>
        </w:tc>
      </w:tr>
    </w:tbl>
    <w:p>
      <w:pPr>
        <w:pStyle w:val="Ruller31"/>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ז</w:t>
            </w:r>
            <w:r>
              <w:rPr>
                <w:rFonts w:cs="Times New Roman"/>
                <w:sz w:val="24"/>
                <w:sz w:val="24"/>
                <w:szCs w:val="24"/>
                <w:rtl w:val="true"/>
              </w:rPr>
              <w:t xml:space="preserve"> </w:t>
            </w:r>
            <w:r>
              <w:rPr>
                <w:sz w:val="24"/>
                <w:sz w:val="24"/>
                <w:szCs w:val="24"/>
                <w:rtl w:val="true"/>
              </w:rPr>
              <w:t>ב</w:t>
            </w:r>
            <w:r>
              <w:rPr>
                <w:sz w:val="24"/>
                <w:sz w:val="24"/>
                <w:szCs w:val="24"/>
                <w:rtl w:val="true"/>
              </w:rPr>
              <w:t>אלול</w:t>
            </w:r>
            <w:r>
              <w:rPr>
                <w:rFonts w:cs="Times New Roman"/>
                <w:sz w:val="24"/>
                <w:sz w:val="24"/>
                <w:szCs w:val="24"/>
                <w:rtl w:val="true"/>
              </w:rPr>
              <w:t xml:space="preserve"> </w:t>
            </w:r>
            <w:r>
              <w:rPr>
                <w:sz w:val="24"/>
                <w:sz w:val="24"/>
                <w:szCs w:val="24"/>
                <w:rtl w:val="true"/>
              </w:rPr>
              <w:t>ה</w:t>
            </w:r>
            <w:r>
              <w:rPr>
                <w:sz w:val="24"/>
                <w:sz w:val="24"/>
                <w:szCs w:val="24"/>
                <w:rtl w:val="true"/>
              </w:rPr>
              <w:t>תשע</w:t>
            </w:r>
            <w:r>
              <w:rPr>
                <w:sz w:val="24"/>
                <w:szCs w:val="24"/>
                <w:rtl w:val="true"/>
              </w:rPr>
              <w:t>"</w:t>
            </w:r>
            <w:r>
              <w:rPr>
                <w:sz w:val="24"/>
                <w:sz w:val="24"/>
                <w:szCs w:val="24"/>
                <w:rtl w:val="true"/>
              </w:rPr>
              <w:t>ז</w:t>
            </w:r>
            <w:r>
              <w:rPr>
                <w:rFonts w:cs="Times New Roman"/>
                <w:rtl w:val="true"/>
              </w:rPr>
              <w:t xml:space="preserve">       </w:t>
            </w:r>
          </w:p>
        </w:tc>
        <w:tc>
          <w:tcPr>
            <w:tcW w:w="2977" w:type="dxa"/>
            <w:tcBorders/>
          </w:tcPr>
          <w:p>
            <w:pPr>
              <w:pStyle w:val="BodyRuller1"/>
              <w:ind w:end="0"/>
              <w:jc w:val="start"/>
              <w:rPr>
                <w:sz w:val="24"/>
                <w:szCs w:val="24"/>
              </w:rPr>
            </w:pPr>
            <w:r>
              <w:rPr>
                <w:rtl w:val="true"/>
              </w:rPr>
              <w:t>(</w:t>
            </w:r>
            <w:r>
              <w:rPr/>
              <w:t>18.9.2017</w:t>
            </w:r>
            <w:r>
              <w:rPr>
                <w:rtl w:val="true"/>
              </w:rPr>
              <w:t xml:space="preserve">) </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טלי</w:t>
            </w:r>
            <w:r>
              <w:rPr>
                <w:rFonts w:cs="Times New Roman"/>
                <w:rtl w:val="true"/>
              </w:rPr>
              <w:t xml:space="preserve"> </w:t>
            </w:r>
            <w:r>
              <w:rPr>
                <w:rtl w:val="true"/>
              </w:rPr>
              <w:t>גוטליב</w:t>
            </w:r>
            <w:r>
              <w:rPr>
                <w:rFonts w:cs="Times New Roman"/>
                <w:rtl w:val="true"/>
              </w:rPr>
              <w:t xml:space="preserve"> </w:t>
            </w:r>
          </w:p>
        </w:tc>
      </w:tr>
    </w:tbl>
    <w:p>
      <w:pPr>
        <w:pStyle w:val="Ruller31"/>
        <w:spacing w:lineRule="auto" w:line="276"/>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Fonts w:cs="Times New Roman"/>
                <w:rtl w:val="true"/>
              </w:rPr>
              <w:t xml:space="preserve"> </w:t>
            </w:r>
            <w:r>
              <w:rPr/>
              <w:t>1</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קרן</w:t>
            </w:r>
            <w:r>
              <w:rPr>
                <w:rFonts w:cs="Times New Roman"/>
                <w:rtl w:val="true"/>
              </w:rPr>
              <w:t xml:space="preserve"> </w:t>
            </w:r>
            <w:r>
              <w:rPr>
                <w:rtl w:val="true"/>
              </w:rPr>
              <w:t>רוט</w:t>
            </w:r>
          </w:p>
        </w:tc>
      </w:tr>
      <w:tr>
        <w:trPr/>
        <w:tc>
          <w:tcPr>
            <w:tcW w:w="3257" w:type="dxa"/>
            <w:tcBorders/>
          </w:tcPr>
          <w:p>
            <w:pPr>
              <w:pStyle w:val="BodyRuller1"/>
              <w:snapToGrid w:val="false"/>
              <w:spacing w:lineRule="auto" w:line="276"/>
              <w:ind w:end="0"/>
              <w:jc w:val="start"/>
              <w:rPr/>
            </w:pPr>
            <w:r>
              <w:rPr>
                <w:rtl w:val="true"/>
              </w:rPr>
            </w:r>
          </w:p>
        </w:tc>
        <w:tc>
          <w:tcPr>
            <w:tcW w:w="5238" w:type="dxa"/>
            <w:tcBorders/>
          </w:tcPr>
          <w:p>
            <w:pPr>
              <w:pStyle w:val="BodyRuller1"/>
              <w:snapToGrid w:val="false"/>
              <w:spacing w:lineRule="auto" w:line="276"/>
              <w:ind w:end="0"/>
              <w:jc w:val="start"/>
              <w:rPr/>
            </w:pPr>
            <w:r>
              <w:rPr>
                <w:rtl w:val="true"/>
              </w:rPr>
            </w:r>
          </w:p>
        </w:tc>
      </w:tr>
      <w:tr>
        <w:trPr/>
        <w:tc>
          <w:tcPr>
            <w:tcW w:w="3257" w:type="dxa"/>
            <w:tcBorders/>
          </w:tcPr>
          <w:p>
            <w:pPr>
              <w:pStyle w:val="BodyRuller1"/>
              <w:ind w:end="0"/>
              <w:jc w:val="start"/>
              <w:rPr/>
            </w:pPr>
            <w:r>
              <w:rPr>
                <w:rtl w:val="true"/>
              </w:rPr>
              <w:t>בשם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למבוגרים</w:t>
            </w:r>
            <w:r>
              <w:rPr>
                <w:rtl w:val="true"/>
              </w:rPr>
              <w:t>:</w:t>
            </w:r>
          </w:p>
        </w:tc>
        <w:tc>
          <w:tcPr>
            <w:tcW w:w="5238" w:type="dxa"/>
            <w:tcBorders/>
          </w:tcPr>
          <w:p>
            <w:pPr>
              <w:pStyle w:val="BodyRuller1"/>
              <w:ind w:end="0"/>
              <w:jc w:val="start"/>
              <w:rPr/>
            </w:pPr>
            <w:r>
              <w:rPr>
                <w:rtl w:val="true"/>
              </w:rPr>
              <w:t>גב</w:t>
            </w:r>
            <w:r>
              <w:rPr>
                <w:rtl w:val="true"/>
              </w:rPr>
              <w:t xml:space="preserve">' </w:t>
            </w:r>
            <w:r>
              <w:rPr>
                <w:rtl w:val="true"/>
              </w:rPr>
              <w:t>ברכה</w:t>
            </w:r>
            <w:r>
              <w:rPr>
                <w:rFonts w:cs="Times New Roman"/>
                <w:rtl w:val="true"/>
              </w:rPr>
              <w:t xml:space="preserve"> </w:t>
            </w:r>
            <w:r>
              <w:rPr>
                <w:rtl w:val="true"/>
              </w:rPr>
              <w:t>וייס</w:t>
            </w:r>
          </w:p>
        </w:tc>
      </w:tr>
    </w:tbl>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345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4</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347</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348</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406</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9">
        <w:r>
          <w:rPr>
            <w:rStyle w:val="Hyperlink"/>
            <w:rFonts w:ascii="FrankRuehl" w:hAnsi="FrankRuehl" w:cs="FrankRuehl"/>
            <w:color w:val="0000FF"/>
            <w:sz w:val="24"/>
            <w:sz w:val="24"/>
            <w:u w:val="single"/>
            <w:rtl w:val="true"/>
          </w:rPr>
          <w:t xml:space="preserve">פקודת הראיות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0">
        <w:r>
          <w:rPr>
            <w:rStyle w:val="Hyperlink"/>
            <w:rFonts w:cs="FrankRuehl" w:ascii="FrankRuehl" w:hAnsi="FrankRuehl"/>
            <w:color w:val="0000FF"/>
            <w:sz w:val="24"/>
            <w:u w:val="single"/>
          </w:rPr>
          <w:t>54</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5" w:name="ABSTRACT_START"/>
      <w:bookmarkStart w:id="6" w:name="LawTable_End"/>
      <w:bookmarkEnd w:id="5"/>
      <w:bookmarkEnd w:id="6"/>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נדחה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הרשעת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עבירות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בהעדר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מקום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להתערב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בממצאי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עובדה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ומהימנות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שקבע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קמא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גרסת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נוכח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אמיתות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דיוקים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ותמיהות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ונדחו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טענותיו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שלפיהן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המתלוננת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מייחסת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תכני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חלום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שחלמה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התרחש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במציאות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מקום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להתערב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בקביעותיו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נדחה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המאסר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בפועל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גובה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הפיצויים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שנפסקו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לטובת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המתלוננת</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אי</w:t>
      </w:r>
      <w:r>
        <w:rPr>
          <w:rFonts w:cs="Times New Roman" w:ascii="Times New Roman" w:hAnsi="Times New Roman"/>
          <w:spacing w:val="0"/>
          <w:szCs w:val="26"/>
          <w:rtl w:val="true"/>
        </w:rPr>
        <w:t>-</w:t>
      </w:r>
      <w:r>
        <w:rPr>
          <w:rFonts w:ascii="Times New Roman" w:hAnsi="Times New Roman" w:cs="Times New Roman"/>
          <w:spacing w:val="0"/>
          <w:szCs w:val="26"/>
          <w:rtl w:val="true"/>
        </w:rPr>
        <w:t>התערבות בממצאים עובדתיים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ערעור – אי</w:t>
      </w:r>
      <w:r>
        <w:rPr>
          <w:rFonts w:cs="Times New Roman" w:ascii="Times New Roman" w:hAnsi="Times New Roman"/>
          <w:spacing w:val="0"/>
          <w:szCs w:val="26"/>
          <w:rtl w:val="true"/>
        </w:rPr>
        <w:t>-</w:t>
      </w:r>
      <w:r>
        <w:rPr>
          <w:rFonts w:ascii="Times New Roman" w:hAnsi="Times New Roman" w:cs="Times New Roman"/>
          <w:spacing w:val="0"/>
          <w:szCs w:val="26"/>
          <w:rtl w:val="true"/>
        </w:rPr>
        <w:t>התערבות במידת העונש</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עדות – קורבן עבירת מין</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מין</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פיצויים והוצאות – פיצויים לקורבן</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התפרץ</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לדירה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בכוונה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לבצע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גניבה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באותה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ישנו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בדירה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המתלוננת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ובן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זוגה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נטל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חפצים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אישיים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בני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הזוג</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בכוונה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לגנבם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נכנס</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לחדר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השינה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שבו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ישנו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בני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הזוג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התקרב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למתלוננת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נגע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בחזהּ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הפשיל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מכנסיו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פתח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פיה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המתלוננת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והחדיר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איבר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מינו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תוך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ניצול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מצב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שינה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בעקבות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מעשים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הורשע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המחוזי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בעבירות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התפרצות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למקום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מגורים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כדי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לבצע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גניבה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פשע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מעשה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סדום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ומעשה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מגונה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נגזרו</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18</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בפועל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לצד</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הפעלת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תנאי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בן</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ובגין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יתר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העבירות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גזר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9</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תוך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שנקבע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בעונשים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יישא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במצטבר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נגזרו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מאסר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תנאי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ופיצוי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בסך</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50,000</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למתלוננת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הערעור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מופנה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להכרעת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לגזר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הדין</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בית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המשפט</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העליון</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השופט</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פוגלמן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ובהסכמת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השופטים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דנציגר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ומינץ</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הערעור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ופסק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אשר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לערעור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הכרעת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דנן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מתקיים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טעם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המצדיק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התערבות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בממצאי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העובדה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והמהימנות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שקבע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נסיבותיו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הבלתי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שגרתיות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מקרה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זה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עשויות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לעורר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תמיהות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מסוימות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קמא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שקל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הקשיים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וקבע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בהם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כדי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לכרסם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בגרסה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המהימנה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המתלוננת</w:t>
      </w:r>
      <w:r>
        <w:rPr>
          <w:rFonts w:cs="Times New Roman" w:ascii="Times New Roman" w:hAnsi="Times New Roman"/>
          <w:spacing w:val="0"/>
          <w:sz w:val="24"/>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גדר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המחלוקת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מצוי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בעבירות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העליון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עמד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גרסת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המתלוננת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שנמצאה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מהימנה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קמא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גרסת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שנמצאה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מהימנה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העליון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עמד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המתלוננת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חלמה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אודות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עבירות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שבהן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הורשע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ייחסה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אותן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בדיעבד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בהסתמך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החלום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המיוסדת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שלושה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אדנים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הראשון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טענות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לפגמים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בגרסת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שעיקרם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ספקותיה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להתרחשות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האירוע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במציאות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סתירות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שנפלו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בגרסאותיה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ואמירותיה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הספונטניות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מיד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בסמוך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לאירוע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שבמסגרתן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בוצעו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עבירות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דעת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מומחים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שהגיש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השלישי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היעדר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היתכנות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פיזית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המעשים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העליון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מצא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בטענות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לבסס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גרסת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שלפיה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המתלוננת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חלמה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אודות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האירוע</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העליון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מצא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מקום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להתערב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במסקנת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שלפיה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נמצאה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אינדיקציה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לפגיעה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המינית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מעברה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המתלוננת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הייתה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השפעה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האופן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שבו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חוותה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האירוע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נניח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המתלוננת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סובלת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מתסמונת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פוסט</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טראומטית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להוכיח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להשפיע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יכולתה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להבחין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דמיון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למציאות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דמיון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הפגיעה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המינית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האמורה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אירוע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העבירה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באופן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המחזק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לכאורה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טענתו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המתלוננת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חלמה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האירוע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נושא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הערעור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טענות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נטענו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מבלי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בסיס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בחומר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ומבלי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שנתמכו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בנימוקים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קונקרטיים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למצבה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הנטען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המתלוננת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ולפגיעה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המינית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מילדותה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שכן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בחוות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דעת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מומחה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לסוגיות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האמורות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העליון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דחה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הנוגעות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למחדלי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חקירה</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בדיקת</w:t>
      </w:r>
      <w:r>
        <w:rPr>
          <w:rFonts w:ascii="Times New Roman" w:hAnsi="Times New Roman" w:cs="Times New Roman"/>
          <w:spacing w:val="0"/>
          <w:szCs w:val="26"/>
          <w:rtl w:val="true"/>
        </w:rPr>
        <w:t xml:space="preserve"> </w:t>
      </w:r>
      <w:r>
        <w:rPr>
          <w:rFonts w:cs="Times New Roman" w:ascii="Times New Roman" w:hAnsi="Times New Roman"/>
          <w:spacing w:val="0"/>
          <w:szCs w:val="26"/>
        </w:rPr>
        <w:t>DNA</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נפילת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פגמים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בחקירות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במשטרה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הרשעת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בעבירות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התבססה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עדות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המתלוננת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חיזוקים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נוספים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לגרסתה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שנמצאו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בחומר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קמא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מצא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גרסה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מהימנה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ומוצקה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עולים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ממנה</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אותות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אמת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רבים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המגבשים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תמונה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עובדתית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מציאותית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לעומת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גרסת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נשללה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קמא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נוכח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אמיתות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דיוקים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ותמיהות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נדחו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טענותיו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שלפיהן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המתלוננת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מייחסת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תכני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חלום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שחלמה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שמעולם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התרחש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במציאות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משנקבע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גרסת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החלום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מוצאת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עיגון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בחומר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עילה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להתערב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בקביעות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אלו</w:t>
      </w:r>
      <w:r>
        <w:rPr>
          <w:rFonts w:cs="Times New Roman" w:ascii="Times New Roman" w:hAnsi="Times New Roman"/>
          <w:spacing w:val="0"/>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העליון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פסק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זה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מקרה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חריג</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המצדיק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ערכאת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הערעור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תתערב</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בעונש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שגזרה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הערכאה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הדיונית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מדובר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במקרה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חריג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שבגדרו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ניצל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חוסר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האונים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המתלוננת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וביצע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עבירות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במיטתה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כאשר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זוגה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ישן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לצד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יש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השלכות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קשות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המתלוננת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העליון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מצא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האיזון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שערך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קמא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מכלול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השיקולים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לקולה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ולחומרה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גם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בחומרת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האירוע</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וחריגותו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כדי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להצדיק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התערבות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ערכאת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הערעור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בעונש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המאסר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נמצא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שיעור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הפיצוי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שנפסק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מצדיק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התערבות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היתר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נוכח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עוצמת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הנזק</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שנגרם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למתלוננת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והטיפול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הנפשי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זקוקה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לצורך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שיקומה</w:t>
      </w:r>
      <w:r>
        <w:rPr>
          <w:rFonts w:cs="Times New Roman" w:ascii="Times New Roman" w:hAnsi="Times New Roman"/>
          <w:spacing w:val="0"/>
          <w:sz w:val="24"/>
          <w:szCs w:val="26"/>
          <w:rtl w:val="true"/>
        </w:rPr>
        <w:t xml:space="preserve">. </w:t>
      </w:r>
    </w:p>
    <w:p>
      <w:pPr>
        <w:pStyle w:val="Normal"/>
        <w:tabs>
          <w:tab w:val="clear" w:pos="720"/>
          <w:tab w:val="left" w:pos="2552" w:leader="none"/>
        </w:tabs>
        <w:ind w:end="0"/>
        <w:jc w:val="start"/>
        <w:rPr>
          <w:rFonts w:ascii="Times New Roman" w:hAnsi="Times New Roman" w:cs="Times New Roman"/>
          <w:spacing w:val="0"/>
          <w:sz w:val="24"/>
          <w:szCs w:val="26"/>
        </w:rPr>
      </w:pPr>
      <w:r>
        <w:rPr>
          <w:rFonts w:cs="Times New Roman"/>
          <w:spacing w:val="0"/>
          <w:sz w:val="24"/>
          <w:szCs w:val="26"/>
          <w:rtl w:val="true"/>
        </w:rPr>
      </w:r>
      <w:bookmarkStart w:id="7" w:name="ABSTRACT_END"/>
      <w:bookmarkStart w:id="8" w:name="ABSTRACT_END"/>
      <w:bookmarkEnd w:id="8"/>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9" w:name="PsakDin"/>
            <w:bookmarkStart w:id="10" w:name="BeginProtocol"/>
            <w:bookmarkStart w:id="11" w:name="secretary"/>
            <w:bookmarkEnd w:id="9"/>
            <w:bookmarkEnd w:id="10"/>
            <w:bookmarkEnd w:id="11"/>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pacing w:val="0"/>
          <w:sz w:val="28"/>
          <w:szCs w:val="24"/>
        </w:rPr>
      </w:pPr>
      <w:bookmarkStart w:id="12" w:name="Writer_Name"/>
      <w:bookmarkEnd w:id="12"/>
      <w:r>
        <w:rPr>
          <w:rFonts w:cs="Miriam"/>
          <w:spacing w:val="0"/>
          <w:sz w:val="28"/>
          <w:sz w:val="28"/>
          <w:szCs w:val="24"/>
          <w:u w:val="single"/>
          <w:rtl w:val="true"/>
        </w:rPr>
        <w:t>השופט</w:t>
      </w:r>
      <w:r>
        <w:rPr>
          <w:rFonts w:cs="Times New Roman"/>
          <w:spacing w:val="0"/>
          <w:sz w:val="28"/>
          <w:sz w:val="28"/>
          <w:szCs w:val="24"/>
          <w:u w:val="single"/>
          <w:rtl w:val="true"/>
        </w:rPr>
        <w:t xml:space="preserve"> </w:t>
      </w:r>
      <w:r>
        <w:rPr>
          <w:rFonts w:cs="Miriam"/>
          <w:spacing w:val="0"/>
          <w:sz w:val="28"/>
          <w:sz w:val="28"/>
          <w:szCs w:val="24"/>
          <w:u w:val="single"/>
          <w:rtl w:val="true"/>
        </w:rPr>
        <w:t>ע</w:t>
      </w:r>
      <w:r>
        <w:rPr>
          <w:rFonts w:cs="Miriam"/>
          <w:spacing w:val="0"/>
          <w:sz w:val="28"/>
          <w:szCs w:val="24"/>
          <w:u w:val="single"/>
          <w:rtl w:val="true"/>
        </w:rPr>
        <w:t xml:space="preserve">' </w:t>
      </w:r>
      <w:r>
        <w:rPr>
          <w:rFonts w:cs="Miriam"/>
          <w:spacing w:val="0"/>
          <w:sz w:val="28"/>
          <w:sz w:val="28"/>
          <w:szCs w:val="24"/>
          <w:u w:val="single"/>
          <w:rtl w:val="true"/>
        </w:rPr>
        <w:t>פוגלמן</w:t>
      </w:r>
      <w:r>
        <w:rPr>
          <w:rFonts w:cs="Miriam"/>
          <w:spacing w:val="0"/>
          <w:sz w:val="28"/>
          <w:szCs w:val="24"/>
          <w:rtl w:val="true"/>
        </w:rPr>
        <w:t>:</w:t>
      </w:r>
    </w:p>
    <w:p>
      <w:pPr>
        <w:pStyle w:val="Ruller41"/>
        <w:ind w:end="0"/>
        <w:jc w:val="both"/>
        <w:rPr>
          <w:rFonts w:cs="Miriam"/>
          <w:spacing w:val="0"/>
          <w:sz w:val="28"/>
          <w:szCs w:val="24"/>
        </w:rPr>
      </w:pPr>
      <w:r>
        <w:rPr>
          <w:rFonts w:cs="Miriam"/>
          <w:spacing w:val="0"/>
          <w:sz w:val="28"/>
          <w:szCs w:val="24"/>
          <w:rtl w:val="true"/>
        </w:rPr>
      </w:r>
      <w:bookmarkStart w:id="13" w:name="Start_Write"/>
      <w:bookmarkStart w:id="14" w:name="Start_Write"/>
      <w:bookmarkEnd w:id="14"/>
    </w:p>
    <w:p>
      <w:pPr>
        <w:pStyle w:val="Ruller41"/>
        <w:ind w:end="0"/>
        <w:jc w:val="both"/>
        <w:rPr/>
      </w:pPr>
      <w:r>
        <w:rPr>
          <w:rtl w:val="true"/>
        </w:rPr>
        <w:tab/>
      </w:r>
      <w:r>
        <w:rPr>
          <w:rtl w:val="true"/>
        </w:rPr>
        <w:t>לפנינו</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בתל</w:t>
      </w:r>
      <w:r>
        <w:rPr>
          <w:rFonts w:eastAsia="Arial TUR;Arial" w:cs="Arial TUR;Arial"/>
          <w:rtl w:val="true"/>
        </w:rPr>
        <w:t xml:space="preserve"> </w:t>
      </w:r>
      <w:r>
        <w:rPr>
          <w:rtl w:val="true"/>
        </w:rPr>
        <w:t>אביב</w:t>
      </w:r>
      <w:r>
        <w:rPr>
          <w:rtl w:val="true"/>
        </w:rPr>
        <w:t>-</w:t>
      </w:r>
      <w:r>
        <w:rPr>
          <w:rtl w:val="true"/>
        </w:rPr>
        <w:t>יפו</w:t>
      </w:r>
      <w:r>
        <w:rPr>
          <w:rFonts w:eastAsia="Arial TUR;Arial" w:cs="Arial TUR;Arial"/>
          <w:rtl w:val="true"/>
        </w:rPr>
        <w:t xml:space="preserve"> </w:t>
      </w:r>
      <w:r>
        <w:rPr>
          <w:rtl w:val="true"/>
        </w:rPr>
        <w:t>(</w:t>
      </w:r>
      <w:r>
        <w:rPr>
          <w:rtl w:val="true"/>
        </w:rPr>
        <w:t>כב</w:t>
      </w:r>
      <w:r>
        <w:rPr>
          <w:rtl w:val="true"/>
        </w:rPr>
        <w:t xml:space="preserve">' </w:t>
      </w:r>
      <w:r>
        <w:rPr>
          <w:rtl w:val="true"/>
        </w:rPr>
        <w:t>השופטים</w:t>
      </w:r>
      <w:r>
        <w:rPr>
          <w:rFonts w:eastAsia="Arial TUR;Arial" w:cs="Arial TUR;Arial"/>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אחיטוב</w:t>
      </w:r>
      <w:r>
        <w:rPr>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דיסקין</w:t>
      </w:r>
      <w:r>
        <w:rPr>
          <w:rFonts w:eastAsia="Arial TUR;Arial" w:cs="Arial TUR;Arial"/>
          <w:rtl w:val="true"/>
        </w:rPr>
        <w:t xml:space="preserve"> </w:t>
      </w:r>
      <w:r>
        <w:rPr>
          <w:rtl w:val="true"/>
        </w:rPr>
        <w:t>ו</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בן</w:t>
      </w:r>
      <w:r>
        <w:rPr>
          <w:rFonts w:cs="Miriam" w:ascii="Century" w:hAnsi="Century"/>
          <w:b/>
          <w:spacing w:val="0"/>
          <w:szCs w:val="24"/>
          <w:rtl w:val="true"/>
        </w:rPr>
        <w:t>-</w:t>
      </w:r>
      <w:r>
        <w:rPr>
          <w:rFonts w:ascii="Century" w:hAnsi="Century" w:cs="Miriam"/>
          <w:b/>
          <w:b/>
          <w:spacing w:val="0"/>
          <w:szCs w:val="24"/>
          <w:rtl w:val="true"/>
        </w:rPr>
        <w:t>יוסף</w:t>
      </w:r>
      <w:r>
        <w:rPr>
          <w:rtl w:val="true"/>
        </w:rPr>
        <w:t xml:space="preserve">), </w:t>
      </w:r>
      <w:r>
        <w:rPr>
          <w:rtl w:val="true"/>
        </w:rPr>
        <w:t>שבמסגרתו</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התפרצות</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מגורים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גניבה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פשע</w:t>
      </w:r>
      <w:r>
        <w:rPr>
          <w:rFonts w:eastAsia="Arial TUR;Arial" w:cs="Arial TUR;Arial"/>
          <w:rtl w:val="true"/>
        </w:rPr>
        <w:t xml:space="preserve"> </w:t>
      </w:r>
      <w:r>
        <w:rPr>
          <w:rtl w:val="true"/>
        </w:rPr>
        <w:t>לפי</w:t>
      </w:r>
      <w:r>
        <w:rPr>
          <w:rFonts w:eastAsia="Arial TUR;Arial" w:cs="Arial TUR;Arial"/>
          <w:rtl w:val="true"/>
        </w:rPr>
        <w:t xml:space="preserve"> </w:t>
      </w:r>
      <w:hyperlink r:id="rId11">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406</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רישה</w:t>
      </w:r>
      <w:r>
        <w:rPr>
          <w:rFonts w:eastAsia="Arial TUR;Arial" w:cs="Arial TUR;Arial"/>
          <w:rtl w:val="true"/>
        </w:rPr>
        <w:t xml:space="preserve"> </w:t>
      </w:r>
      <w:r>
        <w:rPr>
          <w:rtl w:val="true"/>
        </w:rPr>
        <w:t>ל</w:t>
      </w:r>
      <w:hyperlink r:id="rId12">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החוק</w:t>
      </w:r>
      <w:r>
        <w:rPr>
          <w:rtl w:val="true"/>
        </w:rPr>
        <w:t xml:space="preserve">); </w:t>
      </w:r>
      <w:r>
        <w:rPr>
          <w:rtl w:val="true"/>
        </w:rPr>
        <w:t>מעשה</w:t>
      </w:r>
      <w:r>
        <w:rPr>
          <w:rFonts w:eastAsia="Arial TUR;Arial" w:cs="Arial TUR;Arial"/>
          <w:rtl w:val="true"/>
        </w:rPr>
        <w:t xml:space="preserve"> </w:t>
      </w:r>
      <w:r>
        <w:rPr>
          <w:rtl w:val="true"/>
        </w:rPr>
        <w:t>סדום</w:t>
      </w:r>
      <w:r>
        <w:rPr>
          <w:rFonts w:eastAsia="Arial TUR;Arial" w:cs="Arial TUR;Arial"/>
          <w:rtl w:val="true"/>
        </w:rPr>
        <w:t xml:space="preserve"> </w:t>
      </w:r>
      <w:r>
        <w:rPr>
          <w:rtl w:val="true"/>
        </w:rPr>
        <w:t>לפי</w:t>
      </w:r>
      <w:r>
        <w:rPr>
          <w:rFonts w:eastAsia="Arial TUR;Arial" w:cs="Arial TUR;Arial"/>
          <w:rtl w:val="true"/>
        </w:rPr>
        <w:t xml:space="preserve"> </w:t>
      </w:r>
      <w:hyperlink r:id="rId13">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347</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Fonts w:eastAsia="Arial TUR;Arial" w:cs="Arial TUR;Arial"/>
          <w:rtl w:val="true"/>
        </w:rPr>
        <w:t xml:space="preserve"> </w:t>
      </w:r>
      <w:r>
        <w:rPr>
          <w:rtl w:val="true"/>
        </w:rPr>
        <w:t>בנסיבות</w:t>
      </w:r>
      <w:r>
        <w:rPr>
          <w:rFonts w:eastAsia="Arial TUR;Arial" w:cs="Arial TUR;Arial"/>
          <w:rtl w:val="true"/>
        </w:rPr>
        <w:t xml:space="preserve"> </w:t>
      </w:r>
      <w:hyperlink r:id="rId14">
        <w:r>
          <w:rPr>
            <w:rStyle w:val="Hyperlink"/>
            <w:color w:val="0000FF"/>
            <w:u w:val="single"/>
            <w:rtl w:val="true"/>
          </w:rPr>
          <w:t>סעיפים</w:t>
        </w:r>
        <w:r>
          <w:rPr>
            <w:rStyle w:val="Hyperlink"/>
            <w:rFonts w:eastAsia="Arial TUR;Arial" w:cs="Arial TUR;Arial"/>
            <w:color w:val="0000FF"/>
            <w:u w:val="single"/>
            <w:rtl w:val="true"/>
          </w:rPr>
          <w:t xml:space="preserve"> </w:t>
        </w:r>
        <w:r>
          <w:rPr>
            <w:rStyle w:val="Hyperlink"/>
            <w:color w:val="0000FF"/>
            <w:u w:val="single"/>
          </w:rPr>
          <w:t>345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ו</w:t>
      </w:r>
      <w:r>
        <w:rPr>
          <w:rtl w:val="true"/>
        </w:rPr>
        <w:t>-</w:t>
      </w:r>
      <w:hyperlink r:id="rId15">
        <w:r>
          <w:rPr>
            <w:rStyle w:val="Hyperlink"/>
            <w:color w:val="0000FF"/>
            <w:u w:val="single"/>
            <w:rtl w:val="true"/>
          </w:rPr>
          <w:t>(</w:t>
        </w:r>
        <w:r>
          <w:rPr>
            <w:rStyle w:val="Hyperlink"/>
            <w:color w:val="0000FF"/>
            <w:u w:val="single"/>
          </w:rPr>
          <w:t>4</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ומעשה</w:t>
      </w:r>
      <w:r>
        <w:rPr>
          <w:rFonts w:eastAsia="Arial TUR;Arial" w:cs="Arial TUR;Arial"/>
          <w:rtl w:val="true"/>
        </w:rPr>
        <w:t xml:space="preserve"> </w:t>
      </w:r>
      <w:r>
        <w:rPr>
          <w:rtl w:val="true"/>
        </w:rPr>
        <w:t>מגונה</w:t>
      </w:r>
      <w:r>
        <w:rPr>
          <w:rFonts w:eastAsia="Arial TUR;Arial" w:cs="Arial TUR;Arial"/>
          <w:rtl w:val="true"/>
        </w:rPr>
        <w:t xml:space="preserve"> </w:t>
      </w:r>
      <w:r>
        <w:rPr>
          <w:rtl w:val="true"/>
        </w:rPr>
        <w:t>לפי</w:t>
      </w:r>
      <w:r>
        <w:rPr>
          <w:rFonts w:eastAsia="Arial TUR;Arial" w:cs="Arial TUR;Arial"/>
          <w:rtl w:val="true"/>
        </w:rPr>
        <w:t xml:space="preserve"> </w:t>
      </w:r>
      <w:hyperlink r:id="rId16">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348</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Fonts w:eastAsia="Arial TUR;Arial" w:cs="Arial TUR;Arial"/>
          <w:rtl w:val="true"/>
        </w:rPr>
        <w:t xml:space="preserve"> </w:t>
      </w:r>
      <w:r>
        <w:rPr>
          <w:rtl w:val="true"/>
        </w:rPr>
        <w:t>בנסיבות</w:t>
      </w:r>
      <w:r>
        <w:rPr>
          <w:rFonts w:eastAsia="Arial TUR;Arial" w:cs="Arial TUR;Arial"/>
          <w:rtl w:val="true"/>
        </w:rPr>
        <w:t xml:space="preserve"> </w:t>
      </w:r>
      <w:hyperlink r:id="rId17">
        <w:r>
          <w:rPr>
            <w:rStyle w:val="Hyperlink"/>
            <w:color w:val="0000FF"/>
            <w:u w:val="single"/>
            <w:rtl w:val="true"/>
          </w:rPr>
          <w:t>סעיפים</w:t>
        </w:r>
        <w:r>
          <w:rPr>
            <w:rStyle w:val="Hyperlink"/>
            <w:rFonts w:eastAsia="Arial TUR;Arial" w:cs="Arial TUR;Arial"/>
            <w:color w:val="0000FF"/>
            <w:u w:val="single"/>
            <w:rtl w:val="true"/>
          </w:rPr>
          <w:t xml:space="preserve"> </w:t>
        </w:r>
        <w:r>
          <w:rPr>
            <w:rStyle w:val="Hyperlink"/>
            <w:color w:val="0000FF"/>
            <w:u w:val="single"/>
          </w:rPr>
          <w:t>345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ו</w:t>
      </w:r>
      <w:r>
        <w:rPr>
          <w:rtl w:val="true"/>
        </w:rPr>
        <w:t>-</w:t>
      </w:r>
      <w:hyperlink r:id="rId18">
        <w:r>
          <w:rPr>
            <w:rStyle w:val="Hyperlink"/>
            <w:color w:val="0000FF"/>
            <w:u w:val="single"/>
            <w:rtl w:val="true"/>
          </w:rPr>
          <w:t>(</w:t>
        </w:r>
        <w:r>
          <w:rPr>
            <w:rStyle w:val="Hyperlink"/>
            <w:color w:val="0000FF"/>
            <w:u w:val="single"/>
          </w:rPr>
          <w:t>4</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בגין</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ההתפרצות</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t>18</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לצד</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בן</w:t>
      </w:r>
      <w:r>
        <w:rPr>
          <w:rFonts w:eastAsia="Arial TUR;Arial" w:cs="Arial TUR;Arial"/>
          <w:rtl w:val="true"/>
        </w:rPr>
        <w:t xml:space="preserve"> </w:t>
      </w:r>
      <w:r>
        <w:rPr/>
        <w:t>7</w:t>
      </w:r>
      <w:r>
        <w:rPr>
          <w:rtl w:val="true"/>
        </w:rPr>
        <w:t xml:space="preserve"> </w:t>
      </w:r>
      <w:r>
        <w:rPr>
          <w:rtl w:val="true"/>
        </w:rPr>
        <w:t>חודשים</w:t>
      </w:r>
      <w:r>
        <w:rPr>
          <w:rtl w:val="true"/>
        </w:rPr>
        <w:t xml:space="preserve">; </w:t>
      </w:r>
      <w:r>
        <w:rPr>
          <w:rtl w:val="true"/>
        </w:rPr>
        <w:t>ובגין</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t>9</w:t>
      </w:r>
      <w:r>
        <w:rPr>
          <w:rtl w:val="true"/>
        </w:rPr>
        <w:t xml:space="preserve"> </w:t>
      </w:r>
      <w:r>
        <w:rPr>
          <w:rtl w:val="true"/>
        </w:rPr>
        <w:t>שנות</w:t>
      </w:r>
      <w:r>
        <w:rPr>
          <w:rFonts w:eastAsia="Arial TUR;Arial" w:cs="Arial TUR;Arial"/>
          <w:rtl w:val="true"/>
        </w:rPr>
        <w:t xml:space="preserve"> </w:t>
      </w:r>
      <w:r>
        <w:rPr>
          <w:rtl w:val="true"/>
        </w:rPr>
        <w:t>מאסר</w:t>
      </w:r>
      <w:r>
        <w:rPr>
          <w:rtl w:val="true"/>
        </w:rPr>
        <w:t xml:space="preserve">, </w:t>
      </w:r>
      <w:r>
        <w:rPr>
          <w:rtl w:val="true"/>
        </w:rPr>
        <w:t>תוך</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בעונשים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יישא</w:t>
      </w:r>
      <w:r>
        <w:rPr>
          <w:rFonts w:eastAsia="Arial TUR;Arial" w:cs="Arial TUR;Arial"/>
          <w:rtl w:val="true"/>
        </w:rPr>
        <w:t xml:space="preserve"> </w:t>
      </w:r>
      <w:r>
        <w:rPr>
          <w:rtl w:val="true"/>
        </w:rPr>
        <w:t>במצטבר</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גזר</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בתנאים</w:t>
      </w:r>
      <w:r>
        <w:rPr>
          <w:rFonts w:eastAsia="Arial TUR;Arial" w:cs="Arial TUR;Arial"/>
          <w:rtl w:val="true"/>
        </w:rPr>
        <w:t xml:space="preserve"> </w:t>
      </w:r>
      <w:r>
        <w:rPr>
          <w:rtl w:val="true"/>
        </w:rPr>
        <w:t>שפורטו</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הדין</w:t>
      </w:r>
      <w:r>
        <w:rPr>
          <w:rtl w:val="true"/>
        </w:rPr>
        <w:t xml:space="preserve">; </w:t>
      </w:r>
      <w:r>
        <w:rPr>
          <w:rtl w:val="true"/>
        </w:rPr>
        <w:t>ופיצוי</w:t>
      </w:r>
      <w:r>
        <w:rPr>
          <w:rFonts w:eastAsia="Arial TUR;Arial" w:cs="Arial TUR;Arial"/>
          <w:rtl w:val="true"/>
        </w:rPr>
        <w:t xml:space="preserve"> </w:t>
      </w:r>
      <w:r>
        <w:rPr>
          <w:rtl w:val="true"/>
        </w:rPr>
        <w:t>בסך</w:t>
      </w:r>
      <w:r>
        <w:rPr>
          <w:rFonts w:eastAsia="Arial TUR;Arial" w:cs="Arial TUR;Arial"/>
          <w:rtl w:val="true"/>
        </w:rPr>
        <w:t xml:space="preserve"> </w:t>
      </w:r>
      <w:r>
        <w:rPr/>
        <w:t>50,000</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למתלוננת</w:t>
      </w:r>
      <w:r>
        <w:rPr>
          <w:rtl w:val="true"/>
        </w:rPr>
        <w:t xml:space="preserve">. </w:t>
      </w:r>
      <w:r>
        <w:rPr>
          <w:rtl w:val="true"/>
        </w:rPr>
        <w:t>הערעור</w:t>
      </w:r>
      <w:r>
        <w:rPr>
          <w:rFonts w:eastAsia="Arial TUR;Arial" w:cs="Arial TUR;Arial"/>
          <w:rtl w:val="true"/>
        </w:rPr>
        <w:t xml:space="preserve"> </w:t>
      </w:r>
      <w:r>
        <w:rPr>
          <w:rtl w:val="true"/>
        </w:rPr>
        <w:t>שלפנינו</w:t>
      </w:r>
      <w:r>
        <w:rPr>
          <w:rFonts w:eastAsia="Arial TUR;Arial" w:cs="Arial TUR;Arial"/>
          <w:rtl w:val="true"/>
        </w:rPr>
        <w:t xml:space="preserve"> </w:t>
      </w:r>
      <w:r>
        <w:rPr>
          <w:rtl w:val="true"/>
        </w:rPr>
        <w:t>מופנה</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r>
        <w:rPr>
          <w:rtl w:val="true"/>
        </w:rPr>
        <w:t>הן</w:t>
      </w:r>
      <w:r>
        <w:rPr>
          <w:rFonts w:eastAsia="Arial TUR;Arial" w:cs="Arial TUR;Arial"/>
          <w:rtl w:val="true"/>
        </w:rPr>
        <w:t xml:space="preserve"> </w:t>
      </w:r>
      <w:r>
        <w:rPr>
          <w:rtl w:val="true"/>
        </w:rPr>
        <w:t>לגזר</w:t>
      </w:r>
      <w:r>
        <w:rPr>
          <w:rFonts w:eastAsia="Arial TUR;Arial" w:cs="Arial TUR;Arial"/>
          <w:rtl w:val="true"/>
        </w:rPr>
        <w:t xml:space="preserve"> </w:t>
      </w:r>
      <w:r>
        <w:rPr>
          <w:rtl w:val="true"/>
        </w:rPr>
        <w:t>הדין</w:t>
      </w:r>
      <w:r>
        <w:rPr>
          <w:rtl w:val="true"/>
        </w:rPr>
        <w:t>.</w:t>
      </w:r>
    </w:p>
    <w:p>
      <w:pPr>
        <w:pStyle w:val="Ruller42"/>
        <w:numPr>
          <w:ilvl w:val="0"/>
          <w:numId w:val="0"/>
        </w:numPr>
        <w:ind w:hanging="0" w:start="0"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על פי עובדות כתב האישום</w:t>
      </w:r>
      <w:r>
        <w:rPr>
          <w:rtl w:val="true"/>
        </w:rPr>
        <w:t xml:space="preserve">, </w:t>
      </w:r>
      <w:r>
        <w:rPr>
          <w:rtl w:val="true"/>
        </w:rPr>
        <w:t xml:space="preserve">בתאריך </w:t>
      </w:r>
      <w:r>
        <w:rPr/>
        <w:t>22.3.2012</w:t>
      </w:r>
      <w:r>
        <w:rPr>
          <w:rtl w:val="true"/>
        </w:rPr>
        <w:t xml:space="preserve"> </w:t>
      </w:r>
      <w:r>
        <w:rPr>
          <w:rtl w:val="true"/>
        </w:rPr>
        <w:t xml:space="preserve">בשעה </w:t>
      </w:r>
      <w:r>
        <w:rPr/>
        <w:t>3:00</w:t>
      </w:r>
      <w:r>
        <w:rPr>
          <w:rtl w:val="true"/>
        </w:rPr>
        <w:t xml:space="preserve"> </w:t>
      </w:r>
      <w:r>
        <w:rPr>
          <w:rtl w:val="true"/>
        </w:rPr>
        <w:t>או בסמוך לכך</w:t>
      </w:r>
      <w:r>
        <w:rPr>
          <w:rtl w:val="true"/>
        </w:rPr>
        <w:t xml:space="preserve">, </w:t>
      </w:r>
      <w:r>
        <w:rPr>
          <w:rtl w:val="true"/>
        </w:rPr>
        <w:t xml:space="preserve">התפרץ המערער לדירה הממוקמת בקומה השנייה של בניין מגורים בבת ים </w:t>
      </w:r>
      <w:r>
        <w:rPr>
          <w:rtl w:val="true"/>
        </w:rPr>
        <w:t>(</w:t>
      </w:r>
      <w:r>
        <w:rPr>
          <w:rtl w:val="true"/>
        </w:rPr>
        <w:t>להלן</w:t>
      </w:r>
      <w:r>
        <w:rPr>
          <w:rtl w:val="true"/>
        </w:rPr>
        <w:t xml:space="preserve">: </w:t>
      </w:r>
      <w:r>
        <w:rPr>
          <w:rFonts w:ascii="Century" w:hAnsi="Century" w:cs="Miriam"/>
          <w:b/>
          <w:b/>
          <w:spacing w:val="0"/>
          <w:sz w:val="22"/>
          <w:sz w:val="22"/>
          <w:szCs w:val="24"/>
          <w:rtl w:val="true"/>
        </w:rPr>
        <w:t>הדירה</w:t>
      </w:r>
      <w:r>
        <w:rPr>
          <w:rFonts w:ascii="Century" w:hAnsi="Century" w:eastAsia="Century" w:cs="Century"/>
          <w:b/>
          <w:b/>
          <w:spacing w:val="0"/>
          <w:sz w:val="22"/>
          <w:sz w:val="22"/>
          <w:szCs w:val="24"/>
          <w:rtl w:val="true"/>
        </w:rPr>
        <w:t xml:space="preserve"> </w:t>
      </w:r>
      <w:r>
        <w:rPr>
          <w:rtl w:val="true"/>
        </w:rPr>
        <w:t>ו</w:t>
      </w:r>
      <w:r>
        <w:rPr>
          <w:rFonts w:ascii="Century" w:hAnsi="Century" w:cs="Miriam"/>
          <w:b/>
          <w:b/>
          <w:spacing w:val="0"/>
          <w:sz w:val="22"/>
          <w:sz w:val="22"/>
          <w:szCs w:val="24"/>
          <w:rtl w:val="true"/>
        </w:rPr>
        <w:t>הבניין</w:t>
      </w:r>
      <w:r>
        <w:rPr>
          <w:rtl w:val="true"/>
        </w:rPr>
        <w:t xml:space="preserve">). </w:t>
      </w:r>
      <w:r>
        <w:rPr>
          <w:rtl w:val="true"/>
        </w:rPr>
        <w:t>על פי המיוחס</w:t>
      </w:r>
      <w:r>
        <w:rPr>
          <w:rtl w:val="true"/>
        </w:rPr>
        <w:t xml:space="preserve">, </w:t>
      </w:r>
      <w:r>
        <w:rPr>
          <w:rtl w:val="true"/>
        </w:rPr>
        <w:t>המערער טיפס על גדר שמיקומה בקומה הראשונה של הבניין אל חלון הנמצא בסלון הדירה וממנו נכנס לדירה בכוונה לבצע גניבה</w:t>
      </w:r>
      <w:r>
        <w:rPr>
          <w:rtl w:val="true"/>
        </w:rPr>
        <w:t xml:space="preserve">. </w:t>
      </w:r>
      <w:r>
        <w:rPr>
          <w:rtl w:val="true"/>
        </w:rPr>
        <w:t xml:space="preserve">באותה העת ישנו בדירה בני הבית </w:t>
      </w:r>
      <w:r>
        <w:rPr>
          <w:rtl w:val="true"/>
        </w:rPr>
        <w:t>–</w:t>
      </w:r>
      <w:r>
        <w:rPr>
          <w:rtl w:val="true"/>
        </w:rPr>
        <w:t xml:space="preserve"> המתלוננת ובן זוגה </w:t>
      </w:r>
      <w:r>
        <w:rPr>
          <w:rtl w:val="true"/>
        </w:rPr>
        <w:t>(</w:t>
      </w:r>
      <w:r>
        <w:rPr>
          <w:rtl w:val="true"/>
        </w:rPr>
        <w:t>להלן ביחד</w:t>
      </w:r>
      <w:r>
        <w:rPr>
          <w:rtl w:val="true"/>
        </w:rPr>
        <w:t xml:space="preserve">: </w:t>
      </w:r>
      <w:r>
        <w:rPr>
          <w:rFonts w:ascii="Century" w:hAnsi="Century" w:cs="Miriam"/>
          <w:b/>
          <w:b/>
          <w:spacing w:val="0"/>
          <w:sz w:val="22"/>
          <w:sz w:val="22"/>
          <w:szCs w:val="24"/>
          <w:rtl w:val="true"/>
        </w:rPr>
        <w:t>בני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הזוג</w:t>
      </w:r>
      <w:r>
        <w:rPr>
          <w:rtl w:val="true"/>
        </w:rPr>
        <w:t xml:space="preserve">). </w:t>
      </w:r>
      <w:r>
        <w:rPr>
          <w:rtl w:val="true"/>
        </w:rPr>
        <w:t>בהמשך</w:t>
      </w:r>
      <w:r>
        <w:rPr>
          <w:rtl w:val="true"/>
        </w:rPr>
        <w:t xml:space="preserve">, </w:t>
      </w:r>
      <w:r>
        <w:rPr>
          <w:rtl w:val="true"/>
        </w:rPr>
        <w:t>נטל המערער חפצים אישיים של בני הזוג</w:t>
      </w:r>
      <w:r>
        <w:rPr>
          <w:rtl w:val="true"/>
        </w:rPr>
        <w:t xml:space="preserve">, </w:t>
      </w:r>
      <w:r>
        <w:rPr>
          <w:rtl w:val="true"/>
        </w:rPr>
        <w:t>שאת חלקם הכניס לכיס מכנסיו ואת חלקם הניח במטבח בכוונה לגנבם</w:t>
      </w:r>
      <w:r>
        <w:rPr>
          <w:rtl w:val="true"/>
        </w:rPr>
        <w:t xml:space="preserve">. </w:t>
      </w:r>
      <w:r>
        <w:rPr>
          <w:rtl w:val="true"/>
        </w:rPr>
        <w:t>על פי המתואר בכתב האישום</w:t>
      </w:r>
      <w:r>
        <w:rPr>
          <w:rtl w:val="true"/>
        </w:rPr>
        <w:t xml:space="preserve">, </w:t>
      </w:r>
      <w:r>
        <w:rPr>
          <w:rtl w:val="true"/>
        </w:rPr>
        <w:t xml:space="preserve">המערער נכנס לחדר השינה שבו ישנו בני הזוג </w:t>
      </w:r>
      <w:r>
        <w:rPr>
          <w:rtl w:val="true"/>
        </w:rPr>
        <w:t>(</w:t>
      </w:r>
      <w:r>
        <w:rPr>
          <w:rtl w:val="true"/>
        </w:rPr>
        <w:t>להלן</w:t>
      </w:r>
      <w:r>
        <w:rPr>
          <w:rtl w:val="true"/>
        </w:rPr>
        <w:t xml:space="preserve">: </w:t>
      </w:r>
      <w:r>
        <w:rPr>
          <w:rFonts w:ascii="Century" w:hAnsi="Century" w:cs="Miriam"/>
          <w:b/>
          <w:b/>
          <w:spacing w:val="0"/>
          <w:sz w:val="22"/>
          <w:sz w:val="22"/>
          <w:szCs w:val="24"/>
          <w:rtl w:val="true"/>
        </w:rPr>
        <w:t>חדר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השינה</w:t>
      </w:r>
      <w:r>
        <w:rPr>
          <w:rtl w:val="true"/>
        </w:rPr>
        <w:t xml:space="preserve">), </w:t>
      </w:r>
      <w:r>
        <w:rPr>
          <w:rtl w:val="true"/>
        </w:rPr>
        <w:t>התקרב לכיוון המתלוננת</w:t>
      </w:r>
      <w:r>
        <w:rPr>
          <w:rtl w:val="true"/>
        </w:rPr>
        <w:t xml:space="preserve">, </w:t>
      </w:r>
      <w:r>
        <w:rPr>
          <w:rtl w:val="true"/>
        </w:rPr>
        <w:t>נגע בחזהּ שלא כדין</w:t>
      </w:r>
      <w:r>
        <w:rPr>
          <w:rtl w:val="true"/>
        </w:rPr>
        <w:t xml:space="preserve">, </w:t>
      </w:r>
      <w:r>
        <w:rPr>
          <w:rtl w:val="true"/>
        </w:rPr>
        <w:t>הפשיל את מכנסיו</w:t>
      </w:r>
      <w:r>
        <w:rPr>
          <w:rtl w:val="true"/>
        </w:rPr>
        <w:t xml:space="preserve">, </w:t>
      </w:r>
      <w:r>
        <w:rPr>
          <w:rtl w:val="true"/>
        </w:rPr>
        <w:t>פתח את פיה של המתלוננת והחדיר את איבר מינו לפיה בניגוד להסכמתה</w:t>
      </w:r>
      <w:r>
        <w:rPr>
          <w:rtl w:val="true"/>
        </w:rPr>
        <w:t xml:space="preserve">, </w:t>
      </w:r>
      <w:r>
        <w:rPr>
          <w:rtl w:val="true"/>
        </w:rPr>
        <w:t xml:space="preserve">וכמתואר בכתב האישום </w:t>
      </w:r>
      <w:r>
        <w:rPr>
          <w:rtl w:val="true"/>
        </w:rPr>
        <w:t>"</w:t>
      </w:r>
      <w:r>
        <w:rPr>
          <w:rtl w:val="true"/>
        </w:rPr>
        <w:t>תוך ניצול מצב של חוסר הכרה</w:t>
      </w:r>
      <w:r>
        <w:rPr>
          <w:rtl w:val="true"/>
        </w:rPr>
        <w:t>" (</w:t>
      </w:r>
      <w:r>
        <w:rPr>
          <w:rtl w:val="true"/>
        </w:rPr>
        <w:t>שינה</w:t>
      </w:r>
      <w:r>
        <w:rPr>
          <w:rtl w:val="true"/>
        </w:rPr>
        <w:t xml:space="preserve">). </w:t>
      </w:r>
      <w:r>
        <w:rPr>
          <w:rtl w:val="true"/>
        </w:rPr>
        <w:t>בהמשך לכך</w:t>
      </w:r>
      <w:r>
        <w:rPr>
          <w:rtl w:val="true"/>
        </w:rPr>
        <w:t xml:space="preserve">, </w:t>
      </w:r>
      <w:r>
        <w:rPr>
          <w:rtl w:val="true"/>
        </w:rPr>
        <w:t>משהתעוררה המתלוננת ופקחה את עיניה</w:t>
      </w:r>
      <w:r>
        <w:rPr>
          <w:rtl w:val="true"/>
        </w:rPr>
        <w:t xml:space="preserve">, </w:t>
      </w:r>
      <w:r>
        <w:rPr>
          <w:rtl w:val="true"/>
        </w:rPr>
        <w:t>סימן לה המערער בתנועת השתקה כשאצבעותיו על פיו</w:t>
      </w:r>
      <w:r>
        <w:rPr>
          <w:rtl w:val="true"/>
        </w:rPr>
        <w:t xml:space="preserve">. </w:t>
      </w:r>
      <w:r>
        <w:rPr>
          <w:rtl w:val="true"/>
        </w:rPr>
        <w:t>המתלוננת צרחה</w:t>
      </w:r>
      <w:r>
        <w:rPr>
          <w:rtl w:val="true"/>
        </w:rPr>
        <w:t xml:space="preserve">, </w:t>
      </w:r>
      <w:r>
        <w:rPr>
          <w:rtl w:val="true"/>
        </w:rPr>
        <w:t xml:space="preserve">תפסה במכנסיו של המערער ויחד עם בן זוגה שהתעורר </w:t>
      </w:r>
      <w:r>
        <w:rPr>
          <w:rtl w:val="true"/>
        </w:rPr>
        <w:t>–</w:t>
      </w:r>
      <w:r>
        <w:rPr>
          <w:rtl w:val="true"/>
        </w:rPr>
        <w:t xml:space="preserve"> תפסו אלה את המערער והשתלטו עליו עד להגעת שוטרים לדירה</w:t>
      </w:r>
      <w:r>
        <w:rPr>
          <w:rtl w:val="true"/>
        </w:rPr>
        <w:t xml:space="preserve">. </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 xml:space="preserve">ביום </w:t>
      </w:r>
      <w:r>
        <w:rPr/>
        <w:t>8.1.2014</w:t>
      </w:r>
      <w:r>
        <w:rPr>
          <w:rtl w:val="true"/>
        </w:rPr>
        <w:t xml:space="preserve"> </w:t>
      </w:r>
      <w:r>
        <w:rPr>
          <w:rtl w:val="true"/>
        </w:rPr>
        <w:t>הרשיע בית המשפט המחוזי בתל אביב</w:t>
      </w:r>
      <w:r>
        <w:rPr>
          <w:rtl w:val="true"/>
        </w:rPr>
        <w:t>-</w:t>
      </w:r>
      <w:r>
        <w:rPr>
          <w:rtl w:val="true"/>
        </w:rPr>
        <w:t xml:space="preserve">יפו </w:t>
      </w:r>
      <w:r>
        <w:rPr>
          <w:rtl w:val="true"/>
        </w:rPr>
        <w:t>(</w:t>
      </w:r>
      <w:r>
        <w:rPr>
          <w:rtl w:val="true"/>
        </w:rPr>
        <w:t>כב</w:t>
      </w:r>
      <w:r>
        <w:rPr>
          <w:rtl w:val="true"/>
        </w:rPr>
        <w:t xml:space="preserve">' </w:t>
      </w:r>
      <w:r>
        <w:rPr>
          <w:rtl w:val="true"/>
        </w:rPr>
        <w:t xml:space="preserve">השופטים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אחיטוב</w:t>
      </w:r>
      <w:r>
        <w:rPr>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דיסקין</w:t>
      </w:r>
      <w:r>
        <w:rPr>
          <w:rtl w:val="true"/>
        </w:rPr>
        <w:t xml:space="preserve"> ו</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בן</w:t>
      </w:r>
      <w:r>
        <w:rPr>
          <w:rFonts w:cs="Miriam" w:ascii="Century" w:hAnsi="Century"/>
          <w:b/>
          <w:spacing w:val="0"/>
          <w:szCs w:val="24"/>
          <w:rtl w:val="true"/>
        </w:rPr>
        <w:t>-</w:t>
      </w:r>
      <w:r>
        <w:rPr>
          <w:rFonts w:ascii="Century" w:hAnsi="Century" w:cs="Miriam"/>
          <w:b/>
          <w:b/>
          <w:spacing w:val="0"/>
          <w:szCs w:val="24"/>
          <w:rtl w:val="true"/>
        </w:rPr>
        <w:t>יוסף</w:t>
      </w:r>
      <w:r>
        <w:rPr>
          <w:rtl w:val="true"/>
        </w:rPr>
        <w:t xml:space="preserve">) </w:t>
      </w:r>
      <w:r>
        <w:rPr>
          <w:rtl w:val="true"/>
        </w:rPr>
        <w:t xml:space="preserve">את המערער בעבירות של מעשה סדום ומעשה מגונה </w:t>
      </w:r>
      <w:r>
        <w:rPr>
          <w:rtl w:val="true"/>
        </w:rPr>
        <w:t>(</w:t>
      </w:r>
      <w:r>
        <w:rPr>
          <w:rtl w:val="true"/>
        </w:rPr>
        <w:t>להלן ביחד</w:t>
      </w:r>
      <w:r>
        <w:rPr>
          <w:rtl w:val="true"/>
        </w:rPr>
        <w:t xml:space="preserve">: </w:t>
      </w:r>
      <w:r>
        <w:rPr>
          <w:rFonts w:ascii="Century" w:hAnsi="Century" w:cs="Miriam"/>
          <w:b/>
          <w:b/>
          <w:spacing w:val="0"/>
          <w:sz w:val="22"/>
          <w:sz w:val="22"/>
          <w:szCs w:val="24"/>
          <w:rtl w:val="true"/>
        </w:rPr>
        <w:t>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המין</w:t>
      </w:r>
      <w:r>
        <w:rPr>
          <w:rtl w:val="true"/>
        </w:rPr>
        <w:t xml:space="preserve">), </w:t>
      </w:r>
      <w:r>
        <w:rPr>
          <w:rtl w:val="true"/>
        </w:rPr>
        <w:t>על פי המיוחס לו בכתב האישום</w:t>
      </w:r>
      <w:r>
        <w:rPr>
          <w:rtl w:val="true"/>
        </w:rPr>
        <w:t xml:space="preserve">. </w:t>
      </w:r>
      <w:r>
        <w:rPr>
          <w:rtl w:val="true"/>
        </w:rPr>
        <w:t xml:space="preserve">כמו כן המערער הורשע </w:t>
      </w:r>
      <w:r>
        <w:rPr>
          <w:rtl w:val="true"/>
        </w:rPr>
        <w:t>–</w:t>
      </w:r>
      <w:r>
        <w:rPr>
          <w:rtl w:val="true"/>
        </w:rPr>
        <w:t xml:space="preserve"> על פי הודאתו </w:t>
      </w:r>
      <w:r>
        <w:rPr>
          <w:rtl w:val="true"/>
        </w:rPr>
        <w:t>–</w:t>
      </w:r>
      <w:r>
        <w:rPr>
          <w:rtl w:val="true"/>
        </w:rPr>
        <w:t xml:space="preserve"> בעבירת ה</w:t>
      </w:r>
      <w:r>
        <w:rPr>
          <w:rtl w:val="true"/>
        </w:rPr>
        <w:t>התפרצות</w:t>
      </w:r>
      <w:r>
        <w:rPr>
          <w:rtl w:val="true"/>
        </w:rPr>
        <w:t xml:space="preserve"> </w:t>
      </w:r>
      <w:r>
        <w:rPr>
          <w:rtl w:val="true"/>
        </w:rPr>
        <w:t>המנויה בכתב האישום</w:t>
      </w:r>
      <w:r>
        <w:rPr>
          <w:rtl w:val="true"/>
        </w:rPr>
        <w:t xml:space="preserve">. </w:t>
      </w:r>
    </w:p>
    <w:p>
      <w:pPr>
        <w:pStyle w:val="Ruller42"/>
        <w:numPr>
          <w:ilvl w:val="0"/>
          <w:numId w:val="0"/>
        </w:numPr>
        <w:ind w:hanging="0" w:start="0" w:end="0"/>
        <w:jc w:val="both"/>
        <w:rPr/>
      </w:pPr>
      <w:r>
        <w:rPr>
          <w:rtl w:val="true"/>
        </w:rPr>
      </w:r>
    </w:p>
    <w:p>
      <w:pPr>
        <w:pStyle w:val="Ruller42"/>
        <w:numPr>
          <w:ilvl w:val="0"/>
          <w:numId w:val="3"/>
        </w:numPr>
        <w:ind w:hanging="0" w:start="0" w:end="0"/>
        <w:jc w:val="both"/>
        <w:rPr/>
      </w:pPr>
      <w:r>
        <w:rPr>
          <w:rtl w:val="true"/>
        </w:rPr>
        <w:t>גדר המחלוקת בבית המשפט המחוזי נתחמה אך לשאלת ביצוע עבירות המין</w:t>
      </w:r>
      <w:r>
        <w:rPr>
          <w:rtl w:val="true"/>
        </w:rPr>
        <w:t xml:space="preserve">. </w:t>
      </w:r>
      <w:r>
        <w:rPr>
          <w:rtl w:val="true"/>
        </w:rPr>
        <w:t>תחילה</w:t>
      </w:r>
      <w:r>
        <w:rPr>
          <w:rtl w:val="true"/>
        </w:rPr>
        <w:t xml:space="preserve">, </w:t>
      </w:r>
      <w:r>
        <w:rPr>
          <w:rtl w:val="true"/>
        </w:rPr>
        <w:t xml:space="preserve">עמד בית המשפט על גרסת המתלוננת וקבע כי עדותה נמצאה </w:t>
      </w:r>
      <w:r>
        <w:rPr>
          <w:rtl w:val="true"/>
        </w:rPr>
        <w:t>"</w:t>
      </w:r>
      <w:r>
        <w:rPr>
          <w:rtl w:val="true"/>
        </w:rPr>
        <w:t>אותנטית</w:t>
      </w:r>
      <w:r>
        <w:rPr>
          <w:rtl w:val="true"/>
        </w:rPr>
        <w:t xml:space="preserve">, </w:t>
      </w:r>
      <w:r>
        <w:rPr>
          <w:rtl w:val="true"/>
        </w:rPr>
        <w:t>קוהרנטית ועקבית</w:t>
      </w:r>
      <w:r>
        <w:rPr>
          <w:rtl w:val="true"/>
        </w:rPr>
        <w:t xml:space="preserve">". </w:t>
      </w:r>
      <w:r>
        <w:rPr>
          <w:rtl w:val="true"/>
        </w:rPr>
        <w:t xml:space="preserve">בעדותה סיפרה המתלוננת כי במועד האירוע היא ובן זוגה חזרו לביתם בין השעות </w:t>
      </w:r>
      <w:r>
        <w:rPr/>
        <w:t>23:00-22:00</w:t>
      </w:r>
      <w:r>
        <w:rPr>
          <w:rtl w:val="true"/>
        </w:rPr>
        <w:t xml:space="preserve"> </w:t>
      </w:r>
      <w:r>
        <w:rPr>
          <w:rtl w:val="true"/>
        </w:rPr>
        <w:t>אחרי שעבדו בשעות הבוקר ולמדו בערב</w:t>
      </w:r>
      <w:r>
        <w:rPr>
          <w:rtl w:val="true"/>
        </w:rPr>
        <w:t xml:space="preserve">, </w:t>
      </w:r>
      <w:r>
        <w:rPr>
          <w:rtl w:val="true"/>
        </w:rPr>
        <w:t>וכי הם היו עייפים מאוד</w:t>
      </w:r>
      <w:r>
        <w:rPr>
          <w:rtl w:val="true"/>
        </w:rPr>
        <w:t xml:space="preserve">. </w:t>
      </w:r>
      <w:r>
        <w:rPr>
          <w:rtl w:val="true"/>
        </w:rPr>
        <w:t>המתלוננת העידה כי היא ובן זוגה נרדמו עירומים לאחר שקיימו יחסי מין</w:t>
      </w:r>
      <w:r>
        <w:rPr>
          <w:rtl w:val="true"/>
        </w:rPr>
        <w:t xml:space="preserve">. </w:t>
      </w:r>
      <w:r>
        <w:rPr>
          <w:rtl w:val="true"/>
        </w:rPr>
        <w:t>בהתייחסה לליבת האירוע</w:t>
      </w:r>
      <w:r>
        <w:rPr>
          <w:rtl w:val="true"/>
        </w:rPr>
        <w:t xml:space="preserve">, </w:t>
      </w:r>
      <w:r>
        <w:rPr>
          <w:rtl w:val="true"/>
        </w:rPr>
        <w:t>ציינה המתלוננת כי בתחילה סברה כי מדובר בחלום</w:t>
      </w:r>
      <w:r>
        <w:rPr>
          <w:rtl w:val="true"/>
        </w:rPr>
        <w:t xml:space="preserve">. </w:t>
      </w:r>
      <w:r>
        <w:rPr>
          <w:rtl w:val="true"/>
        </w:rPr>
        <w:t>המתלוננת הדגימה ותיארה כיצד הרגישה כף יד נוגעת בשדהּ הימני</w:t>
      </w:r>
      <w:r>
        <w:rPr>
          <w:rtl w:val="true"/>
        </w:rPr>
        <w:t xml:space="preserve">, </w:t>
      </w:r>
      <w:r>
        <w:rPr>
          <w:rtl w:val="true"/>
        </w:rPr>
        <w:t>וציינה כי חשבה שמדובר בבן זוגה וכי לא הייתה בטוחה אם מדובר בחלום או במציאות</w:t>
      </w:r>
      <w:r>
        <w:rPr>
          <w:rtl w:val="true"/>
        </w:rPr>
        <w:t xml:space="preserve">. </w:t>
      </w:r>
      <w:r>
        <w:rPr>
          <w:rtl w:val="true"/>
        </w:rPr>
        <w:t>לאחר מכן תיארה המתלוננת כי הרגישה כף יד לוחצת על לחיה במטרה לפתוח את פיה והדגימה את מהלך לפיתת לסתה</w:t>
      </w:r>
      <w:r>
        <w:rPr>
          <w:rtl w:val="true"/>
        </w:rPr>
        <w:t xml:space="preserve">. </w:t>
      </w:r>
      <w:r>
        <w:rPr>
          <w:rtl w:val="true"/>
        </w:rPr>
        <w:t>בהמשך לכך</w:t>
      </w:r>
      <w:r>
        <w:rPr>
          <w:rtl w:val="true"/>
        </w:rPr>
        <w:t xml:space="preserve">, </w:t>
      </w:r>
      <w:r>
        <w:rPr>
          <w:rtl w:val="true"/>
        </w:rPr>
        <w:t>תיארה המתלוננת</w:t>
      </w:r>
      <w:r>
        <w:rPr>
          <w:rtl w:val="true"/>
        </w:rPr>
        <w:t xml:space="preserve">, </w:t>
      </w:r>
      <w:r>
        <w:rPr>
          <w:rtl w:val="true"/>
        </w:rPr>
        <w:t>תוך שבכתה והתקשתה בדיבור</w:t>
      </w:r>
      <w:r>
        <w:rPr>
          <w:rtl w:val="true"/>
        </w:rPr>
        <w:t xml:space="preserve">, </w:t>
      </w:r>
      <w:r>
        <w:rPr>
          <w:rtl w:val="true"/>
        </w:rPr>
        <w:t>כי הרגישה איבר מין נכנס לפיה</w:t>
      </w:r>
      <w:r>
        <w:rPr>
          <w:rtl w:val="true"/>
        </w:rPr>
        <w:t xml:space="preserve">. </w:t>
      </w:r>
      <w:r>
        <w:rPr>
          <w:rtl w:val="true"/>
        </w:rPr>
        <w:t>בשלב זה</w:t>
      </w:r>
      <w:r>
        <w:rPr>
          <w:rtl w:val="true"/>
        </w:rPr>
        <w:t xml:space="preserve">, </w:t>
      </w:r>
      <w:r>
        <w:rPr>
          <w:rtl w:val="true"/>
        </w:rPr>
        <w:t>כך לגרסתה</w:t>
      </w:r>
      <w:r>
        <w:rPr>
          <w:rtl w:val="true"/>
        </w:rPr>
        <w:t xml:space="preserve">, </w:t>
      </w:r>
      <w:r>
        <w:rPr>
          <w:rtl w:val="true"/>
        </w:rPr>
        <w:t xml:space="preserve">כבר הייתה בטוחה שאין מדובר בחלום ואחרי זה הבחינה </w:t>
      </w:r>
      <w:r>
        <w:rPr>
          <w:rtl w:val="true"/>
        </w:rPr>
        <w:t>"</w:t>
      </w:r>
      <w:r>
        <w:rPr>
          <w:rtl w:val="true"/>
        </w:rPr>
        <w:t>שהריח זר</w:t>
      </w:r>
      <w:r>
        <w:rPr>
          <w:rtl w:val="true"/>
        </w:rPr>
        <w:t xml:space="preserve">", </w:t>
      </w:r>
      <w:r>
        <w:rPr>
          <w:rtl w:val="true"/>
        </w:rPr>
        <w:t>כלשונה</w:t>
      </w:r>
      <w:r>
        <w:rPr>
          <w:rtl w:val="true"/>
        </w:rPr>
        <w:t xml:space="preserve">. </w:t>
      </w:r>
      <w:r>
        <w:rPr>
          <w:rtl w:val="true"/>
        </w:rPr>
        <w:t>המתלוננת העידה כי ניסתה לפתוח את עיניה אך התקשתה בכך</w:t>
      </w:r>
      <w:r>
        <w:rPr>
          <w:rtl w:val="true"/>
        </w:rPr>
        <w:t xml:space="preserve">, </w:t>
      </w:r>
      <w:r>
        <w:rPr>
          <w:rtl w:val="true"/>
        </w:rPr>
        <w:t>משום שהאור בחדר דלק ו</w:t>
      </w:r>
      <w:r>
        <w:rPr>
          <w:rtl w:val="true"/>
        </w:rPr>
        <w:t>"</w:t>
      </w:r>
      <w:r>
        <w:rPr>
          <w:rtl w:val="true"/>
        </w:rPr>
        <w:t>הכל היה מטושטש</w:t>
      </w:r>
      <w:r>
        <w:rPr>
          <w:rtl w:val="true"/>
        </w:rPr>
        <w:t xml:space="preserve">". </w:t>
      </w:r>
      <w:r>
        <w:rPr>
          <w:rtl w:val="true"/>
        </w:rPr>
        <w:t xml:space="preserve">המתלוננת ציינה כי לאחר שמצמצה את עיניה ראתה רגליים עם מכנסי </w:t>
      </w:r>
      <w:r>
        <w:rPr>
          <w:rtl w:val="true"/>
        </w:rPr>
        <w:t>"</w:t>
      </w:r>
      <w:r>
        <w:rPr>
          <w:rtl w:val="true"/>
        </w:rPr>
        <w:t>שורט</w:t>
      </w:r>
      <w:r>
        <w:rPr>
          <w:rtl w:val="true"/>
        </w:rPr>
        <w:t xml:space="preserve">" </w:t>
      </w:r>
      <w:r>
        <w:rPr>
          <w:rtl w:val="true"/>
        </w:rPr>
        <w:t xml:space="preserve">בצבע לבן </w:t>
      </w:r>
      <w:r>
        <w:rPr>
          <w:rtl w:val="true"/>
        </w:rPr>
        <w:t>(</w:t>
      </w:r>
      <w:r>
        <w:rPr>
          <w:rtl w:val="true"/>
        </w:rPr>
        <w:t>להלן</w:t>
      </w:r>
      <w:r>
        <w:rPr>
          <w:rtl w:val="true"/>
        </w:rPr>
        <w:t xml:space="preserve">: </w:t>
      </w:r>
      <w:r>
        <w:rPr>
          <w:rFonts w:ascii="Century" w:hAnsi="Century" w:cs="Miriam"/>
          <w:b/>
          <w:b/>
          <w:spacing w:val="0"/>
          <w:szCs w:val="24"/>
          <w:rtl w:val="true"/>
        </w:rPr>
        <w:t>המכנסיים</w:t>
      </w:r>
      <w:r>
        <w:rPr>
          <w:rtl w:val="true"/>
        </w:rPr>
        <w:t xml:space="preserve">), </w:t>
      </w:r>
      <w:r>
        <w:rPr>
          <w:rtl w:val="true"/>
        </w:rPr>
        <w:t>וסברה בשנית כי היא ישנה</w:t>
      </w:r>
      <w:r>
        <w:rPr>
          <w:rtl w:val="true"/>
        </w:rPr>
        <w:t xml:space="preserve">. </w:t>
      </w:r>
      <w:r>
        <w:rPr>
          <w:rtl w:val="true"/>
        </w:rPr>
        <w:t>לאחר מכן</w:t>
      </w:r>
      <w:r>
        <w:rPr>
          <w:rtl w:val="true"/>
        </w:rPr>
        <w:t xml:space="preserve">, </w:t>
      </w:r>
      <w:r>
        <w:rPr>
          <w:rtl w:val="true"/>
        </w:rPr>
        <w:t>הביטה למעלה וראתה אדם זר שאינו מוכר לה</w:t>
      </w:r>
      <w:r>
        <w:rPr>
          <w:rtl w:val="true"/>
        </w:rPr>
        <w:t xml:space="preserve">. </w:t>
      </w:r>
      <w:r>
        <w:rPr>
          <w:rtl w:val="true"/>
        </w:rPr>
        <w:t xml:space="preserve">המתלוננת ציינה בעדותה כי מחשבתה הראשונה הייתה כי היא </w:t>
      </w:r>
      <w:r>
        <w:rPr>
          <w:rtl w:val="true"/>
        </w:rPr>
        <w:t>"</w:t>
      </w:r>
      <w:r>
        <w:rPr>
          <w:rtl w:val="true"/>
        </w:rPr>
        <w:t>חולמת על המורה החדש שהערב העביר לי שיעור</w:t>
      </w:r>
      <w:r>
        <w:rPr>
          <w:rtl w:val="true"/>
        </w:rPr>
        <w:t xml:space="preserve">"; </w:t>
      </w:r>
      <w:r>
        <w:rPr>
          <w:rtl w:val="true"/>
        </w:rPr>
        <w:t>וכי משהמערער סימן לה עם האצבע על שפתיו כדי שתהיה בשקט</w:t>
      </w:r>
      <w:r>
        <w:rPr>
          <w:rtl w:val="true"/>
        </w:rPr>
        <w:t xml:space="preserve">, </w:t>
      </w:r>
      <w:r>
        <w:rPr>
          <w:rtl w:val="true"/>
        </w:rPr>
        <w:t xml:space="preserve">הבינה כי אינה חולמת וכי </w:t>
      </w:r>
      <w:r>
        <w:rPr>
          <w:rtl w:val="true"/>
        </w:rPr>
        <w:t>"</w:t>
      </w:r>
      <w:r>
        <w:rPr>
          <w:rtl w:val="true"/>
        </w:rPr>
        <w:t>משהו לא תקין</w:t>
      </w:r>
      <w:r>
        <w:rPr>
          <w:rtl w:val="true"/>
        </w:rPr>
        <w:t xml:space="preserve">" </w:t>
      </w:r>
      <w:r>
        <w:rPr>
          <w:rtl w:val="true"/>
        </w:rPr>
        <w:t xml:space="preserve">תוך שציינה כי </w:t>
      </w:r>
      <w:r>
        <w:rPr>
          <w:rtl w:val="true"/>
        </w:rPr>
        <w:t>"</w:t>
      </w:r>
      <w:r>
        <w:rPr>
          <w:rtl w:val="true"/>
        </w:rPr>
        <w:t>לא יכול לקרות דבר כזה בחלום</w:t>
      </w:r>
      <w:r>
        <w:rPr>
          <w:rtl w:val="true"/>
        </w:rPr>
        <w:t>" (</w:t>
      </w:r>
      <w:r>
        <w:rPr>
          <w:rtl w:val="true"/>
        </w:rPr>
        <w:t>בהתייחסה לתנועת ההשתקה</w:t>
      </w:r>
      <w:r>
        <w:rPr>
          <w:rtl w:val="true"/>
        </w:rPr>
        <w:t xml:space="preserve">). </w:t>
      </w:r>
      <w:r>
        <w:rPr>
          <w:rtl w:val="true"/>
        </w:rPr>
        <w:t>לאחר מכן העידה המתלוננת כי התעוררה לגמרי ומשהמערער קלט זאת</w:t>
      </w:r>
      <w:r>
        <w:rPr>
          <w:rtl w:val="true"/>
        </w:rPr>
        <w:t xml:space="preserve">, </w:t>
      </w:r>
      <w:r>
        <w:rPr>
          <w:rtl w:val="true"/>
        </w:rPr>
        <w:t>ניסה לברוח</w:t>
      </w:r>
      <w:r>
        <w:rPr>
          <w:rtl w:val="true"/>
        </w:rPr>
        <w:t xml:space="preserve">. </w:t>
      </w:r>
      <w:r>
        <w:rPr>
          <w:rtl w:val="true"/>
        </w:rPr>
        <w:t>בהמשך</w:t>
      </w:r>
      <w:r>
        <w:rPr>
          <w:rtl w:val="true"/>
        </w:rPr>
        <w:t xml:space="preserve">, </w:t>
      </w:r>
      <w:r>
        <w:rPr>
          <w:rtl w:val="true"/>
        </w:rPr>
        <w:t>תיארה והדגימה המתלוננת כיצד תפסה את המערער במכנסיו באזור האגן מאחור</w:t>
      </w:r>
      <w:r>
        <w:rPr>
          <w:rtl w:val="true"/>
        </w:rPr>
        <w:t xml:space="preserve">, </w:t>
      </w:r>
      <w:r>
        <w:rPr>
          <w:rtl w:val="true"/>
        </w:rPr>
        <w:t>ביציאה מחדר השינה</w:t>
      </w:r>
      <w:r>
        <w:rPr>
          <w:rtl w:val="true"/>
        </w:rPr>
        <w:t xml:space="preserve">. </w:t>
      </w:r>
      <w:r>
        <w:rPr>
          <w:rtl w:val="true"/>
        </w:rPr>
        <w:t xml:space="preserve">לשאלת בית המשפט השיבה המתלוננת כי המערער לא הפשיל את מכנסיו לחלוטין אלא </w:t>
      </w:r>
      <w:r>
        <w:rPr>
          <w:rtl w:val="true"/>
        </w:rPr>
        <w:t>"</w:t>
      </w:r>
      <w:r>
        <w:rPr>
          <w:rtl w:val="true"/>
        </w:rPr>
        <w:t>הוריד למטה</w:t>
      </w:r>
      <w:r>
        <w:rPr>
          <w:rtl w:val="true"/>
        </w:rPr>
        <w:t xml:space="preserve">" </w:t>
      </w:r>
      <w:r>
        <w:rPr>
          <w:rtl w:val="true"/>
        </w:rPr>
        <w:t>רק את החלק הקדמי של רצועת הגומי של מכנסיו</w:t>
      </w:r>
      <w:r>
        <w:rPr>
          <w:rtl w:val="true"/>
        </w:rPr>
        <w:t xml:space="preserve">. </w:t>
      </w:r>
      <w:r>
        <w:rPr>
          <w:rtl w:val="true"/>
        </w:rPr>
        <w:t xml:space="preserve">המתלוננת תיארה כי ברגע זה הרגישה כי </w:t>
      </w:r>
      <w:r>
        <w:rPr>
          <w:rtl w:val="true"/>
        </w:rPr>
        <w:t>"</w:t>
      </w:r>
      <w:r>
        <w:rPr>
          <w:rtl w:val="true"/>
        </w:rPr>
        <w:t>כל החיים עברו לפניי</w:t>
      </w:r>
      <w:r>
        <w:rPr>
          <w:rtl w:val="true"/>
        </w:rPr>
        <w:t xml:space="preserve">"; </w:t>
      </w:r>
      <w:r>
        <w:rPr>
          <w:rtl w:val="true"/>
        </w:rPr>
        <w:t xml:space="preserve">כי המתואר היה </w:t>
      </w:r>
      <w:r>
        <w:rPr>
          <w:rtl w:val="true"/>
        </w:rPr>
        <w:t>"</w:t>
      </w:r>
      <w:r>
        <w:rPr>
          <w:rtl w:val="true"/>
        </w:rPr>
        <w:t>כל כך לא מציאותי</w:t>
      </w:r>
      <w:r>
        <w:rPr>
          <w:rtl w:val="true"/>
        </w:rPr>
        <w:t xml:space="preserve">"; </w:t>
      </w:r>
      <w:r>
        <w:rPr>
          <w:rtl w:val="true"/>
        </w:rPr>
        <w:t xml:space="preserve">וכי </w:t>
      </w:r>
      <w:r>
        <w:rPr>
          <w:rtl w:val="true"/>
        </w:rPr>
        <w:t>התחילה</w:t>
      </w:r>
      <w:r>
        <w:rPr>
          <w:rtl w:val="true"/>
        </w:rPr>
        <w:t xml:space="preserve"> </w:t>
      </w:r>
      <w:r>
        <w:rPr>
          <w:rtl w:val="true"/>
        </w:rPr>
        <w:t>לצרוח</w:t>
      </w:r>
      <w:r>
        <w:rPr>
          <w:rtl w:val="true"/>
        </w:rPr>
        <w:t xml:space="preserve"> </w:t>
      </w:r>
      <w:r>
        <w:rPr>
          <w:rtl w:val="true"/>
        </w:rPr>
        <w:t>אך</w:t>
      </w:r>
      <w:r>
        <w:rPr>
          <w:rtl w:val="true"/>
        </w:rPr>
        <w:t xml:space="preserve"> </w:t>
      </w:r>
      <w:r>
        <w:rPr>
          <w:rtl w:val="true"/>
        </w:rPr>
        <w:t>תהתה</w:t>
      </w:r>
      <w:r>
        <w:rPr>
          <w:rtl w:val="true"/>
        </w:rPr>
        <w:t xml:space="preserve"> </w:t>
      </w:r>
      <w:r>
        <w:rPr>
          <w:rtl w:val="true"/>
        </w:rPr>
        <w:t>אם</w:t>
      </w:r>
      <w:r>
        <w:rPr>
          <w:rtl w:val="true"/>
        </w:rPr>
        <w:t xml:space="preserve"> </w:t>
      </w:r>
      <w:r>
        <w:rPr>
          <w:rtl w:val="true"/>
        </w:rPr>
        <w:t xml:space="preserve">בן זוגה </w:t>
      </w:r>
      <w:r>
        <w:rPr>
          <w:rtl w:val="true"/>
        </w:rPr>
        <w:t>ייחלץ</w:t>
      </w:r>
      <w:r>
        <w:rPr>
          <w:rtl w:val="true"/>
        </w:rPr>
        <w:t xml:space="preserve"> </w:t>
      </w:r>
      <w:r>
        <w:rPr>
          <w:rtl w:val="true"/>
        </w:rPr>
        <w:t>לעזרתה</w:t>
      </w:r>
      <w:r>
        <w:rPr>
          <w:rtl w:val="true"/>
        </w:rPr>
        <w:t xml:space="preserve"> </w:t>
      </w:r>
      <w:r>
        <w:rPr>
          <w:rtl w:val="true"/>
        </w:rPr>
        <w:t>תוך</w:t>
      </w:r>
      <w:r>
        <w:rPr>
          <w:rtl w:val="true"/>
        </w:rPr>
        <w:t xml:space="preserve"> </w:t>
      </w:r>
      <w:r>
        <w:rPr>
          <w:rtl w:val="true"/>
        </w:rPr>
        <w:t>שציינה</w:t>
      </w:r>
      <w:r>
        <w:rPr>
          <w:rtl w:val="true"/>
        </w:rPr>
        <w:t xml:space="preserve"> </w:t>
      </w:r>
      <w:r>
        <w:rPr>
          <w:rtl w:val="true"/>
        </w:rPr>
        <w:t>כי</w:t>
      </w:r>
      <w:r>
        <w:rPr>
          <w:rtl w:val="true"/>
        </w:rPr>
        <w:t xml:space="preserve"> </w:t>
      </w:r>
      <w:r>
        <w:rPr>
          <w:rtl w:val="true"/>
        </w:rPr>
        <w:t>סברה</w:t>
      </w:r>
      <w:r>
        <w:rPr>
          <w:rtl w:val="true"/>
        </w:rPr>
        <w:t xml:space="preserve"> </w:t>
      </w:r>
      <w:r>
        <w:rPr>
          <w:rtl w:val="true"/>
        </w:rPr>
        <w:t>ש</w:t>
      </w:r>
      <w:r>
        <w:rPr>
          <w:rtl w:val="true"/>
        </w:rPr>
        <w:t xml:space="preserve">הוא </w:t>
      </w:r>
      <w:r>
        <w:rPr>
          <w:rtl w:val="true"/>
        </w:rPr>
        <w:t>בוודאי</w:t>
      </w:r>
      <w:r>
        <w:rPr>
          <w:rtl w:val="true"/>
        </w:rPr>
        <w:t xml:space="preserve"> </w:t>
      </w:r>
      <w:r>
        <w:rPr>
          <w:rtl w:val="true"/>
        </w:rPr>
        <w:t>מת</w:t>
      </w:r>
      <w:r>
        <w:rPr>
          <w:rtl w:val="true"/>
        </w:rPr>
        <w:t xml:space="preserve">. </w:t>
      </w:r>
    </w:p>
    <w:p>
      <w:pPr>
        <w:pStyle w:val="Ruller42"/>
        <w:numPr>
          <w:ilvl w:val="0"/>
          <w:numId w:val="0"/>
        </w:numPr>
        <w:ind w:hanging="0" w:start="0" w:end="0"/>
        <w:jc w:val="both"/>
        <w:rPr/>
      </w:pPr>
      <w:r>
        <w:rPr>
          <w:rtl w:val="true"/>
        </w:rPr>
      </w:r>
    </w:p>
    <w:p>
      <w:pPr>
        <w:pStyle w:val="Ruller42"/>
        <w:numPr>
          <w:ilvl w:val="0"/>
          <w:numId w:val="3"/>
        </w:numPr>
        <w:ind w:hanging="0" w:start="0" w:end="0"/>
        <w:jc w:val="both"/>
        <w:rPr/>
      </w:pPr>
      <w:r>
        <w:rPr>
          <w:rtl w:val="true"/>
        </w:rPr>
        <w:t>בית המשפט קבע כי תיאורה המפורט והמוחשי של המתלוננת עולה בקנה אחד עם הודעותיה במשטרה</w:t>
      </w:r>
      <w:r>
        <w:rPr>
          <w:rtl w:val="true"/>
        </w:rPr>
        <w:t xml:space="preserve">; </w:t>
      </w:r>
      <w:r>
        <w:rPr>
          <w:rtl w:val="true"/>
        </w:rPr>
        <w:t xml:space="preserve">וכי עולים ממנו </w:t>
      </w:r>
      <w:r>
        <w:rPr>
          <w:rtl w:val="true"/>
        </w:rPr>
        <w:t>"</w:t>
      </w:r>
      <w:r>
        <w:rPr>
          <w:rtl w:val="true"/>
        </w:rPr>
        <w:t>אותות אמת וסימני אותנטיות רבים</w:t>
      </w:r>
      <w:r>
        <w:rPr>
          <w:rtl w:val="true"/>
        </w:rPr>
        <w:t xml:space="preserve">, </w:t>
      </w:r>
      <w:r>
        <w:rPr>
          <w:rtl w:val="true"/>
        </w:rPr>
        <w:t>שמהם מתגבשת תמונה עובדתית מציאותית</w:t>
      </w:r>
      <w:r>
        <w:rPr>
          <w:rtl w:val="true"/>
        </w:rPr>
        <w:t xml:space="preserve">". </w:t>
      </w:r>
      <w:r>
        <w:rPr>
          <w:rtl w:val="true"/>
        </w:rPr>
        <w:t>עוד נתן בית המשפט משקל להקפדתה של המתלוננת על פירוט סדר האירועים</w:t>
      </w:r>
      <w:r>
        <w:rPr>
          <w:rtl w:val="true"/>
        </w:rPr>
        <w:t xml:space="preserve">; </w:t>
      </w:r>
      <w:r>
        <w:rPr>
          <w:rtl w:val="true"/>
        </w:rPr>
        <w:t>התעקשותה שלא להחסיר אף פרט</w:t>
      </w:r>
      <w:r>
        <w:rPr>
          <w:rtl w:val="true"/>
        </w:rPr>
        <w:t xml:space="preserve">; </w:t>
      </w:r>
      <w:r>
        <w:rPr>
          <w:rtl w:val="true"/>
        </w:rPr>
        <w:t>וסערת הנפש שבה הייתה נתונה בעת תיאור מעשי המערער במהלך מתן העדות</w:t>
      </w:r>
      <w:r>
        <w:rPr>
          <w:rtl w:val="true"/>
        </w:rPr>
        <w:t xml:space="preserve">. </w:t>
      </w:r>
      <w:r>
        <w:rPr>
          <w:rtl w:val="true"/>
        </w:rPr>
        <w:t>בהקשר זה נקבע כי אין לזקוף לחובת המתלוננת את אמירותיה בחקירותיה במשטרה ובעדותה בבית משפט המתארות את התלבטויותיה אשר למצבה ההכרתי בעת אירוע</w:t>
      </w:r>
      <w:r>
        <w:rPr>
          <w:rtl w:val="true"/>
        </w:rPr>
        <w:t xml:space="preserve">, </w:t>
      </w:r>
      <w:r>
        <w:rPr>
          <w:rtl w:val="true"/>
        </w:rPr>
        <w:t>כמו גם סתירות מסוימות שנמצאו בין גרסאותיה</w:t>
      </w:r>
      <w:r>
        <w:rPr>
          <w:rtl w:val="true"/>
        </w:rPr>
        <w:t xml:space="preserve">. </w:t>
      </w:r>
      <w:r>
        <w:rPr>
          <w:rtl w:val="true"/>
        </w:rPr>
        <w:t>זאת</w:t>
      </w:r>
      <w:r>
        <w:rPr>
          <w:rtl w:val="true"/>
        </w:rPr>
        <w:t xml:space="preserve">, </w:t>
      </w:r>
      <w:r>
        <w:rPr>
          <w:rtl w:val="true"/>
        </w:rPr>
        <w:t>בהתחשב בעובדה שהמעשה החל כאשר המתלוננת ישנה</w:t>
      </w:r>
      <w:r>
        <w:rPr>
          <w:rtl w:val="true"/>
        </w:rPr>
        <w:t xml:space="preserve">, </w:t>
      </w:r>
      <w:r>
        <w:rPr>
          <w:rtl w:val="true"/>
        </w:rPr>
        <w:t xml:space="preserve">ומשכך </w:t>
      </w:r>
      <w:r>
        <w:rPr>
          <w:rtl w:val="true"/>
        </w:rPr>
        <w:t>–</w:t>
      </w:r>
      <w:r>
        <w:rPr>
          <w:rtl w:val="true"/>
        </w:rPr>
        <w:t xml:space="preserve"> ובשים לב לסערת הנפש שבה הייתה נתונה </w:t>
      </w:r>
      <w:r>
        <w:rPr>
          <w:rtl w:val="true"/>
        </w:rPr>
        <w:t>–</w:t>
      </w:r>
      <w:r>
        <w:rPr>
          <w:rtl w:val="true"/>
        </w:rPr>
        <w:t xml:space="preserve"> גם אם פרטים מסוימים נשמטו מזיכרונה או שחלו שינויים מסוימים בגרסתה</w:t>
      </w:r>
      <w:r>
        <w:rPr>
          <w:rtl w:val="true"/>
        </w:rPr>
        <w:t xml:space="preserve">, </w:t>
      </w:r>
      <w:r>
        <w:rPr>
          <w:rtl w:val="true"/>
        </w:rPr>
        <w:t>אין בהם כדי להקים ספק אשר למהימנות הגרסה</w:t>
      </w:r>
      <w:r>
        <w:rPr>
          <w:rtl w:val="true"/>
        </w:rPr>
        <w:t xml:space="preserve">. </w:t>
      </w:r>
      <w:r>
        <w:rPr>
          <w:rtl w:val="true"/>
        </w:rPr>
        <w:t>נקבע כי בחינת אמרותיה של המתלוננת אשר לליבת האירוע מבססת את הדעה שהתיאור שמסרה עקבי וקוהרנטי</w:t>
      </w:r>
      <w:r>
        <w:rPr>
          <w:rtl w:val="true"/>
        </w:rPr>
        <w:t xml:space="preserve">. </w:t>
      </w:r>
      <w:r>
        <w:rPr>
          <w:rtl w:val="true"/>
        </w:rPr>
        <w:t>לכך הוסף כי אמירותיה הספונטניות של המתלוננת שנאמרו הן לבן זוגה</w:t>
      </w:r>
      <w:r>
        <w:rPr>
          <w:rtl w:val="true"/>
        </w:rPr>
        <w:t xml:space="preserve">, </w:t>
      </w:r>
      <w:r>
        <w:rPr>
          <w:rtl w:val="true"/>
        </w:rPr>
        <w:t>הן לשוטרים שהגיעו לביתה בסמוך לאירוע מחזקות גם הן את גרסתה</w:t>
      </w:r>
      <w:r>
        <w:rPr>
          <w:rtl w:val="true"/>
        </w:rPr>
        <w:t xml:space="preserve">. </w:t>
      </w:r>
      <w:r>
        <w:rPr>
          <w:rtl w:val="true"/>
        </w:rPr>
        <w:t>כמו כן</w:t>
      </w:r>
      <w:r>
        <w:rPr>
          <w:rtl w:val="true"/>
        </w:rPr>
        <w:t xml:space="preserve">, </w:t>
      </w:r>
      <w:r>
        <w:rPr>
          <w:rtl w:val="true"/>
        </w:rPr>
        <w:t>דחה בית המשפט את טענת המערער שלפיה גרסת המתלוננת אינה מתיישבת עם המציאות העובדתית ונתוני החדר</w:t>
      </w:r>
      <w:r>
        <w:rPr>
          <w:rtl w:val="true"/>
        </w:rPr>
        <w:t xml:space="preserve">; </w:t>
      </w:r>
      <w:r>
        <w:rPr>
          <w:rtl w:val="true"/>
        </w:rPr>
        <w:t xml:space="preserve">וכי ביצוע המעשים הנטענים </w:t>
      </w:r>
      <w:r>
        <w:rPr>
          <w:rtl w:val="true"/>
        </w:rPr>
        <w:t>–</w:t>
      </w:r>
      <w:r>
        <w:rPr>
          <w:rtl w:val="true"/>
        </w:rPr>
        <w:t xml:space="preserve"> כתיאורם על ידי המתלוננת </w:t>
      </w:r>
      <w:r>
        <w:rPr>
          <w:rtl w:val="true"/>
        </w:rPr>
        <w:t>–</w:t>
      </w:r>
      <w:r>
        <w:rPr>
          <w:rtl w:val="true"/>
        </w:rPr>
        <w:t xml:space="preserve"> איננו אפשרי מבחינה פיזית</w:t>
      </w:r>
      <w:r>
        <w:rPr>
          <w:rtl w:val="true"/>
        </w:rPr>
        <w:t xml:space="preserve">. </w:t>
      </w:r>
    </w:p>
    <w:p>
      <w:pPr>
        <w:pStyle w:val="Ruller41"/>
        <w:ind w:end="0"/>
        <w:jc w:val="both"/>
        <w:rPr/>
      </w:pPr>
      <w:r>
        <w:rPr>
          <w:rtl w:val="true"/>
        </w:rPr>
      </w:r>
    </w:p>
    <w:p>
      <w:pPr>
        <w:pStyle w:val="Ruller42"/>
        <w:numPr>
          <w:ilvl w:val="0"/>
          <w:numId w:val="3"/>
        </w:numPr>
        <w:ind w:hanging="0" w:start="0" w:end="0"/>
        <w:jc w:val="both"/>
        <w:rPr/>
      </w:pPr>
      <w:r>
        <w:rPr>
          <w:rtl w:val="true"/>
        </w:rPr>
        <w:t>בניגוד לגרסת המתלוננת שנמצאה</w:t>
      </w:r>
      <w:r>
        <w:rPr>
          <w:rtl w:val="true"/>
        </w:rPr>
        <w:t xml:space="preserve">, </w:t>
      </w:r>
      <w:r>
        <w:rPr>
          <w:rtl w:val="true"/>
        </w:rPr>
        <w:t>כאמור</w:t>
      </w:r>
      <w:r>
        <w:rPr>
          <w:rtl w:val="true"/>
        </w:rPr>
        <w:t xml:space="preserve">, </w:t>
      </w:r>
      <w:r>
        <w:rPr>
          <w:rtl w:val="true"/>
        </w:rPr>
        <w:t>מהימנה</w:t>
      </w:r>
      <w:r>
        <w:rPr>
          <w:rtl w:val="true"/>
        </w:rPr>
        <w:t xml:space="preserve">, </w:t>
      </w:r>
      <w:r>
        <w:rPr>
          <w:rtl w:val="true"/>
        </w:rPr>
        <w:t>בהתייחסו לגרסת המערער לאירוע</w:t>
      </w:r>
      <w:r>
        <w:rPr>
          <w:rtl w:val="true"/>
        </w:rPr>
        <w:t xml:space="preserve">, </w:t>
      </w:r>
      <w:r>
        <w:rPr>
          <w:rtl w:val="true"/>
        </w:rPr>
        <w:t>קבע בית המשפט כי חקירותיו במשטרה התאפיינו באמירת שקרים ובהיעדר שיתוף פעולה</w:t>
      </w:r>
      <w:r>
        <w:rPr>
          <w:rtl w:val="true"/>
        </w:rPr>
        <w:t xml:space="preserve">. </w:t>
      </w:r>
      <w:r>
        <w:rPr>
          <w:rtl w:val="true"/>
        </w:rPr>
        <w:t xml:space="preserve">צוין כי כשנדרש המערער למסור את גרסתו לאירועים נקט </w:t>
      </w:r>
      <w:r>
        <w:rPr>
          <w:rtl w:val="true"/>
        </w:rPr>
        <w:t>"</w:t>
      </w:r>
      <w:r>
        <w:rPr>
          <w:rtl w:val="true"/>
        </w:rPr>
        <w:t>דרך פתלתלה של הכחשה גורפת</w:t>
      </w:r>
      <w:r>
        <w:rPr>
          <w:rtl w:val="true"/>
        </w:rPr>
        <w:t xml:space="preserve">, </w:t>
      </w:r>
      <w:r>
        <w:rPr>
          <w:rtl w:val="true"/>
        </w:rPr>
        <w:t>התחכמות והיתממות מלווים בשקרים גם ביחס לעובדות שלא יכולה להיות לגביהן מחלוקת</w:t>
      </w:r>
      <w:r>
        <w:rPr>
          <w:rtl w:val="true"/>
        </w:rPr>
        <w:t xml:space="preserve">"; </w:t>
      </w:r>
      <w:r>
        <w:rPr>
          <w:rtl w:val="true"/>
        </w:rPr>
        <w:t>וכי גרסתו אופיינה ב</w:t>
      </w:r>
      <w:r>
        <w:rPr>
          <w:rtl w:val="true"/>
        </w:rPr>
        <w:t>"</w:t>
      </w:r>
      <w:r>
        <w:rPr>
          <w:rtl w:val="true"/>
        </w:rPr>
        <w:t>חוסר עקביות ושקרים בוטים וחסרי שחר</w:t>
      </w:r>
      <w:r>
        <w:rPr>
          <w:rtl w:val="true"/>
        </w:rPr>
        <w:t xml:space="preserve">" </w:t>
      </w:r>
      <w:r>
        <w:rPr>
          <w:rtl w:val="true"/>
        </w:rPr>
        <w:t>–</w:t>
      </w:r>
      <w:r>
        <w:rPr>
          <w:rtl w:val="true"/>
        </w:rPr>
        <w:t xml:space="preserve"> </w:t>
      </w:r>
      <w:r>
        <w:rPr>
          <w:rtl w:val="true"/>
        </w:rPr>
        <w:t xml:space="preserve">עניין המעיד יותר מכל </w:t>
      </w:r>
      <w:r>
        <w:rPr>
          <w:rtl w:val="true"/>
        </w:rPr>
        <w:t>"</w:t>
      </w:r>
      <w:r>
        <w:rPr>
          <w:rtl w:val="true"/>
        </w:rPr>
        <w:t>על אופייו ואישיותו</w:t>
      </w:r>
      <w:r>
        <w:rPr>
          <w:rtl w:val="true"/>
        </w:rPr>
        <w:t xml:space="preserve">". </w:t>
      </w:r>
      <w:r>
        <w:rPr>
          <w:rtl w:val="true"/>
        </w:rPr>
        <w:t>עוד הוסיף בית המשפט כי המערער טען באופן אופורטוניסטי לעניין השפעת אלכוהול על מודעותו</w:t>
      </w:r>
      <w:r>
        <w:rPr>
          <w:rtl w:val="true"/>
        </w:rPr>
        <w:t xml:space="preserve">: </w:t>
      </w:r>
      <w:r>
        <w:rPr>
          <w:rtl w:val="true"/>
        </w:rPr>
        <w:t xml:space="preserve">כאשר ניסה </w:t>
      </w:r>
      <w:r>
        <w:rPr>
          <w:rtl w:val="true"/>
        </w:rPr>
        <w:t>"</w:t>
      </w:r>
      <w:r>
        <w:rPr>
          <w:rtl w:val="true"/>
        </w:rPr>
        <w:t>להקטין את אחריותו הפלילית</w:t>
      </w:r>
      <w:r>
        <w:rPr>
          <w:rtl w:val="true"/>
        </w:rPr>
        <w:t xml:space="preserve">" </w:t>
      </w:r>
      <w:r>
        <w:rPr>
          <w:rtl w:val="true"/>
        </w:rPr>
        <w:t>טען כי שתה אלכוהול ששיבש את שיקול דעתו</w:t>
      </w:r>
      <w:r>
        <w:rPr>
          <w:rtl w:val="true"/>
        </w:rPr>
        <w:t xml:space="preserve">; </w:t>
      </w:r>
      <w:r>
        <w:rPr>
          <w:rtl w:val="true"/>
        </w:rPr>
        <w:t>ואולם</w:t>
      </w:r>
      <w:r>
        <w:rPr>
          <w:rtl w:val="true"/>
        </w:rPr>
        <w:t xml:space="preserve">, </w:t>
      </w:r>
      <w:r>
        <w:rPr>
          <w:rtl w:val="true"/>
        </w:rPr>
        <w:t>שינה מגרסה אחרונה זו כאשר הדבר לא שירת את קו ההגנה שננקט על ידו</w:t>
      </w:r>
      <w:r>
        <w:rPr>
          <w:rtl w:val="true"/>
        </w:rPr>
        <w:t xml:space="preserve">. </w:t>
      </w:r>
      <w:r>
        <w:rPr>
          <w:rtl w:val="true"/>
        </w:rPr>
        <w:t xml:space="preserve">לפיכך </w:t>
      </w:r>
      <w:r>
        <w:rPr>
          <w:rtl w:val="true"/>
        </w:rPr>
        <w:t>–</w:t>
      </w:r>
      <w:r>
        <w:rPr>
          <w:rtl w:val="true"/>
        </w:rPr>
        <w:t xml:space="preserve"> ובשים לב לקביעת בית המשפט שלפיה די בראיות התביעה כדי לבסס את אשמת המערער </w:t>
      </w:r>
      <w:r>
        <w:rPr>
          <w:rtl w:val="true"/>
        </w:rPr>
        <w:t>–</w:t>
      </w:r>
      <w:r>
        <w:rPr>
          <w:rtl w:val="true"/>
        </w:rPr>
        <w:t xml:space="preserve"> נקבע כי שקריו מחזקים את גרסת המתלוננת</w:t>
      </w:r>
      <w:r>
        <w:rPr>
          <w:rtl w:val="true"/>
        </w:rPr>
        <w:t>.</w:t>
      </w:r>
      <w:r>
        <w:rPr>
          <w:rtl w:val="true"/>
        </w:rPr>
        <w:t xml:space="preserve"> </w:t>
      </w:r>
      <w:r>
        <w:rPr>
          <w:rtl w:val="true"/>
        </w:rPr>
        <w:t>בהקשר</w:t>
      </w:r>
      <w:r>
        <w:rPr>
          <w:rtl w:val="true"/>
        </w:rPr>
        <w:t xml:space="preserve"> </w:t>
      </w:r>
      <w:r>
        <w:rPr>
          <w:rtl w:val="true"/>
        </w:rPr>
        <w:t>זה</w:t>
      </w:r>
      <w:r>
        <w:rPr>
          <w:rtl w:val="true"/>
        </w:rPr>
        <w:t xml:space="preserve"> </w:t>
      </w:r>
      <w:r>
        <w:rPr>
          <w:rtl w:val="true"/>
        </w:rPr>
        <w:t>נקבע</w:t>
      </w:r>
      <w:r>
        <w:rPr>
          <w:rtl w:val="true"/>
        </w:rPr>
        <w:t xml:space="preserve"> </w:t>
      </w:r>
      <w:r>
        <w:rPr>
          <w:rtl w:val="true"/>
        </w:rPr>
        <w:t>כי</w:t>
      </w:r>
      <w:r>
        <w:rPr>
          <w:rtl w:val="true"/>
        </w:rPr>
        <w:t xml:space="preserve"> </w:t>
      </w:r>
      <w:r>
        <w:rPr>
          <w:rtl w:val="true"/>
        </w:rPr>
        <w:t>על</w:t>
      </w:r>
      <w:r>
        <w:rPr>
          <w:rtl w:val="true"/>
        </w:rPr>
        <w:t xml:space="preserve"> </w:t>
      </w:r>
      <w:r>
        <w:rPr>
          <w:rtl w:val="true"/>
        </w:rPr>
        <w:t>אף</w:t>
      </w:r>
      <w:r>
        <w:rPr>
          <w:rtl w:val="true"/>
        </w:rPr>
        <w:t xml:space="preserve"> </w:t>
      </w:r>
      <w:r>
        <w:rPr>
          <w:rtl w:val="true"/>
        </w:rPr>
        <w:t>שיש</w:t>
      </w:r>
      <w:r>
        <w:rPr>
          <w:rtl w:val="true"/>
        </w:rPr>
        <w:t xml:space="preserve"> </w:t>
      </w:r>
      <w:r>
        <w:rPr>
          <w:rtl w:val="true"/>
        </w:rPr>
        <w:t>ממש</w:t>
      </w:r>
      <w:r>
        <w:rPr>
          <w:rtl w:val="true"/>
        </w:rPr>
        <w:t xml:space="preserve"> </w:t>
      </w:r>
      <w:r>
        <w:rPr>
          <w:rtl w:val="true"/>
        </w:rPr>
        <w:t>בטענת</w:t>
      </w:r>
      <w:r>
        <w:rPr>
          <w:rtl w:val="true"/>
        </w:rPr>
        <w:t xml:space="preserve"> </w:t>
      </w:r>
      <w:r>
        <w:rPr>
          <w:rtl w:val="true"/>
        </w:rPr>
        <w:t>המערער</w:t>
      </w:r>
      <w:r>
        <w:rPr>
          <w:rtl w:val="true"/>
        </w:rPr>
        <w:t xml:space="preserve"> </w:t>
      </w:r>
      <w:r>
        <w:rPr>
          <w:rtl w:val="true"/>
        </w:rPr>
        <w:t>אשר</w:t>
      </w:r>
      <w:r>
        <w:rPr>
          <w:rtl w:val="true"/>
        </w:rPr>
        <w:t xml:space="preserve"> </w:t>
      </w:r>
      <w:r>
        <w:rPr>
          <w:rtl w:val="true"/>
        </w:rPr>
        <w:t>לכשלים</w:t>
      </w:r>
      <w:r>
        <w:rPr>
          <w:rtl w:val="true"/>
        </w:rPr>
        <w:t xml:space="preserve"> </w:t>
      </w:r>
      <w:r>
        <w:rPr>
          <w:rtl w:val="true"/>
        </w:rPr>
        <w:t>בדבר</w:t>
      </w:r>
      <w:r>
        <w:rPr>
          <w:rtl w:val="true"/>
        </w:rPr>
        <w:t xml:space="preserve"> </w:t>
      </w:r>
      <w:r>
        <w:rPr>
          <w:rtl w:val="true"/>
        </w:rPr>
        <w:t>אופן</w:t>
      </w:r>
      <w:r>
        <w:rPr>
          <w:rtl w:val="true"/>
        </w:rPr>
        <w:t xml:space="preserve"> </w:t>
      </w:r>
      <w:r>
        <w:rPr>
          <w:rtl w:val="true"/>
        </w:rPr>
        <w:t>התנהלותן</w:t>
      </w:r>
      <w:r>
        <w:rPr>
          <w:rtl w:val="true"/>
        </w:rPr>
        <w:t xml:space="preserve"> </w:t>
      </w:r>
      <w:r>
        <w:rPr>
          <w:rtl w:val="true"/>
        </w:rPr>
        <w:t>של</w:t>
      </w:r>
      <w:r>
        <w:rPr>
          <w:rtl w:val="true"/>
        </w:rPr>
        <w:t xml:space="preserve"> </w:t>
      </w:r>
      <w:r>
        <w:rPr>
          <w:rtl w:val="true"/>
        </w:rPr>
        <w:t>חקירותיו</w:t>
      </w:r>
      <w:r>
        <w:rPr>
          <w:rtl w:val="true"/>
        </w:rPr>
        <w:t xml:space="preserve"> </w:t>
      </w:r>
      <w:r>
        <w:rPr>
          <w:rtl w:val="true"/>
        </w:rPr>
        <w:t>במשטרה</w:t>
      </w:r>
      <w:r>
        <w:rPr>
          <w:rtl w:val="true"/>
        </w:rPr>
        <w:t xml:space="preserve">, </w:t>
      </w:r>
      <w:r>
        <w:rPr>
          <w:rtl w:val="true"/>
        </w:rPr>
        <w:t>אין</w:t>
      </w:r>
      <w:r>
        <w:rPr>
          <w:rtl w:val="true"/>
        </w:rPr>
        <w:t xml:space="preserve"> </w:t>
      </w:r>
      <w:r>
        <w:rPr>
          <w:rtl w:val="true"/>
        </w:rPr>
        <w:t>לאלה</w:t>
      </w:r>
      <w:r>
        <w:rPr>
          <w:rtl w:val="true"/>
        </w:rPr>
        <w:t xml:space="preserve"> </w:t>
      </w:r>
      <w:r>
        <w:rPr>
          <w:rtl w:val="true"/>
        </w:rPr>
        <w:t>נפקות</w:t>
      </w:r>
      <w:r>
        <w:rPr>
          <w:rtl w:val="true"/>
        </w:rPr>
        <w:t xml:space="preserve"> </w:t>
      </w:r>
      <w:r>
        <w:rPr>
          <w:rtl w:val="true"/>
        </w:rPr>
        <w:t>ראייתית</w:t>
      </w:r>
      <w:r>
        <w:rPr>
          <w:rtl w:val="true"/>
        </w:rPr>
        <w:t xml:space="preserve"> </w:t>
      </w:r>
      <w:r>
        <w:rPr>
          <w:rtl w:val="true"/>
        </w:rPr>
        <w:t>ממשית</w:t>
      </w:r>
      <w:r>
        <w:rPr>
          <w:rtl w:val="true"/>
        </w:rPr>
        <w:t>.</w:t>
      </w:r>
    </w:p>
    <w:p>
      <w:pPr>
        <w:pStyle w:val="Ruller41"/>
        <w:ind w:end="0"/>
        <w:jc w:val="both"/>
        <w:rPr/>
      </w:pPr>
      <w:r>
        <w:rPr>
          <w:rtl w:val="true"/>
        </w:rPr>
      </w:r>
    </w:p>
    <w:p>
      <w:pPr>
        <w:pStyle w:val="Ruller42"/>
        <w:numPr>
          <w:ilvl w:val="0"/>
          <w:numId w:val="1"/>
        </w:numPr>
        <w:ind w:end="0"/>
        <w:jc w:val="both"/>
        <w:rPr/>
      </w:pPr>
      <w:r>
        <w:rPr>
          <w:rtl w:val="true"/>
        </w:rPr>
        <w:t>למול גרסת המתלוננת</w:t>
      </w:r>
      <w:r>
        <w:rPr>
          <w:rtl w:val="true"/>
        </w:rPr>
        <w:t xml:space="preserve">, </w:t>
      </w:r>
      <w:r>
        <w:rPr>
          <w:rtl w:val="true"/>
        </w:rPr>
        <w:t>בחן בית המשפט את גרסת המערער לאירועים</w:t>
      </w:r>
      <w:r>
        <w:rPr>
          <w:rtl w:val="true"/>
        </w:rPr>
        <w:t xml:space="preserve">, </w:t>
      </w:r>
      <w:r>
        <w:rPr>
          <w:rtl w:val="true"/>
        </w:rPr>
        <w:t>שלפיה עבירות המין לא התרחשו במציאות</w:t>
      </w:r>
      <w:r>
        <w:rPr>
          <w:rtl w:val="true"/>
        </w:rPr>
        <w:t xml:space="preserve">, </w:t>
      </w:r>
      <w:r>
        <w:rPr>
          <w:rtl w:val="true"/>
        </w:rPr>
        <w:t>אלא מדובר ב</w:t>
      </w:r>
      <w:r>
        <w:rPr>
          <w:rFonts w:ascii="Century" w:hAnsi="Century" w:cs="Miriam"/>
          <w:b/>
          <w:b/>
          <w:spacing w:val="0"/>
          <w:sz w:val="22"/>
          <w:sz w:val="22"/>
          <w:szCs w:val="24"/>
          <w:rtl w:val="true"/>
        </w:rPr>
        <w:t>חלום</w:t>
      </w:r>
      <w:r>
        <w:rPr>
          <w:rtl w:val="true"/>
        </w:rPr>
        <w:t xml:space="preserve"> שחלמה המתלוננת שבדיעבד תורגם על ידה למציאות</w:t>
      </w:r>
      <w:r>
        <w:rPr>
          <w:rtl w:val="true"/>
        </w:rPr>
        <w:t xml:space="preserve">. </w:t>
      </w:r>
      <w:r>
        <w:rPr>
          <w:rtl w:val="true"/>
        </w:rPr>
        <w:t>לביסוס טענה זו הגיש המערער שתי חוות דעת רפואיות</w:t>
      </w:r>
      <w:r>
        <w:rPr>
          <w:rtl w:val="true"/>
        </w:rPr>
        <w:t xml:space="preserve">, </w:t>
      </w:r>
      <w:r>
        <w:rPr>
          <w:rtl w:val="true"/>
        </w:rPr>
        <w:t>חוות הדעת של ד</w:t>
      </w:r>
      <w:r>
        <w:rPr>
          <w:rtl w:val="true"/>
        </w:rPr>
        <w:t>"</w:t>
      </w:r>
      <w:r>
        <w:rPr>
          <w:rtl w:val="true"/>
        </w:rPr>
        <w:t>ר קלמנט כהאן וחוות הדעת של ד</w:t>
      </w:r>
      <w:r>
        <w:rPr>
          <w:rtl w:val="true"/>
        </w:rPr>
        <w:t>"</w:t>
      </w:r>
      <w:r>
        <w:rPr>
          <w:rtl w:val="true"/>
        </w:rPr>
        <w:t xml:space="preserve">ר סילביו בלן </w:t>
      </w:r>
      <w:r>
        <w:rPr>
          <w:rtl w:val="true"/>
        </w:rPr>
        <w:t>(</w:t>
      </w:r>
      <w:r>
        <w:rPr>
          <w:rtl w:val="true"/>
        </w:rPr>
        <w:t>להלן</w:t>
      </w:r>
      <w:r>
        <w:rPr>
          <w:rtl w:val="true"/>
        </w:rPr>
        <w:t xml:space="preserve">: </w:t>
      </w:r>
      <w:r>
        <w:rPr>
          <w:rFonts w:ascii="Century" w:hAnsi="Century" w:cs="Miriam"/>
          <w:b/>
          <w:b/>
          <w:spacing w:val="0"/>
          <w:szCs w:val="24"/>
          <w:rtl w:val="true"/>
        </w:rPr>
        <w:t>חוות</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כהאן</w:t>
      </w:r>
      <w:r>
        <w:rPr>
          <w:rtl w:val="true"/>
        </w:rPr>
        <w:t xml:space="preserve">; </w:t>
      </w:r>
      <w:r>
        <w:rPr>
          <w:rFonts w:ascii="Century" w:hAnsi="Century" w:cs="Miriam"/>
          <w:b/>
          <w:b/>
          <w:spacing w:val="0"/>
          <w:szCs w:val="24"/>
          <w:rtl w:val="true"/>
        </w:rPr>
        <w:t>חוות</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w:t>
      </w:r>
      <w:r>
        <w:rPr>
          <w:rFonts w:cs="Miriam" w:ascii="Century" w:hAnsi="Century"/>
          <w:b/>
          <w:spacing w:val="0"/>
          <w:szCs w:val="24"/>
          <w:rtl w:val="true"/>
        </w:rPr>
        <w:t>"</w:t>
      </w:r>
      <w:r>
        <w:rPr>
          <w:rFonts w:ascii="Century" w:hAnsi="Century" w:cs="Miriam"/>
          <w:b/>
          <w:b/>
          <w:spacing w:val="0"/>
          <w:szCs w:val="24"/>
          <w:rtl w:val="true"/>
        </w:rPr>
        <w:t>ר</w:t>
      </w:r>
      <w:r>
        <w:rPr>
          <w:rFonts w:ascii="Century" w:hAnsi="Century" w:eastAsia="Century" w:cs="Century"/>
          <w:b/>
          <w:b/>
          <w:spacing w:val="0"/>
          <w:szCs w:val="24"/>
          <w:rtl w:val="true"/>
        </w:rPr>
        <w:t xml:space="preserve"> </w:t>
      </w:r>
      <w:r>
        <w:rPr>
          <w:rFonts w:ascii="Century" w:hAnsi="Century" w:cs="Miriam"/>
          <w:b/>
          <w:b/>
          <w:spacing w:val="0"/>
          <w:szCs w:val="24"/>
          <w:rtl w:val="true"/>
        </w:rPr>
        <w:t>בלן</w:t>
      </w:r>
      <w:r>
        <w:rPr>
          <w:rtl w:val="true"/>
        </w:rPr>
        <w:t xml:space="preserve">; </w:t>
      </w:r>
      <w:r>
        <w:rPr>
          <w:rtl w:val="true"/>
        </w:rPr>
        <w:t>וביחד</w:t>
      </w:r>
      <w:r>
        <w:rPr>
          <w:rtl w:val="true"/>
        </w:rPr>
        <w:t xml:space="preserve">: </w:t>
      </w:r>
      <w:r>
        <w:rPr>
          <w:rFonts w:ascii="Century" w:hAnsi="Century" w:cs="Miriam"/>
          <w:b/>
          <w:b/>
          <w:spacing w:val="0"/>
          <w:szCs w:val="24"/>
          <w:rtl w:val="true"/>
        </w:rPr>
        <w:t>חוות</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tl w:val="true"/>
        </w:rPr>
        <w:t xml:space="preserve">). </w:t>
      </w:r>
      <w:r>
        <w:rPr>
          <w:rtl w:val="true"/>
        </w:rPr>
        <w:t>כעולה מהכרעת הדין</w:t>
      </w:r>
      <w:r>
        <w:rPr>
          <w:rtl w:val="true"/>
        </w:rPr>
        <w:t xml:space="preserve">, </w:t>
      </w:r>
      <w:r>
        <w:rPr>
          <w:rtl w:val="true"/>
        </w:rPr>
        <w:t>חוות דעתו של ד</w:t>
      </w:r>
      <w:r>
        <w:rPr>
          <w:rtl w:val="true"/>
        </w:rPr>
        <w:t>"</w:t>
      </w:r>
      <w:r>
        <w:rPr>
          <w:rtl w:val="true"/>
        </w:rPr>
        <w:t>ר כהאן נערכה מבלי שזה בדק את המתלוננת או פגש אותה</w:t>
      </w:r>
      <w:r>
        <w:rPr>
          <w:rtl w:val="true"/>
        </w:rPr>
        <w:t xml:space="preserve">. </w:t>
      </w:r>
      <w:r>
        <w:rPr>
          <w:rtl w:val="true"/>
        </w:rPr>
        <w:t xml:space="preserve">בחוות דעתו הציג שתי תזות חלופיות שיש בהן </w:t>
      </w:r>
      <w:r>
        <w:rPr>
          <w:rtl w:val="true"/>
        </w:rPr>
        <w:t>–</w:t>
      </w:r>
      <w:r>
        <w:rPr>
          <w:rtl w:val="true"/>
        </w:rPr>
        <w:t xml:space="preserve"> כך הטענה </w:t>
      </w:r>
      <w:r>
        <w:rPr>
          <w:rtl w:val="true"/>
        </w:rPr>
        <w:t>–</w:t>
      </w:r>
      <w:r>
        <w:rPr>
          <w:rtl w:val="true"/>
        </w:rPr>
        <w:t xml:space="preserve"> כדי לתמוך בגרסת המערער כי המתלוננת מייחסת לו מעשים שלא התרחשו במציאות</w:t>
      </w:r>
      <w:r>
        <w:rPr>
          <w:rtl w:val="true"/>
        </w:rPr>
        <w:t xml:space="preserve">. </w:t>
      </w:r>
      <w:r>
        <w:rPr>
          <w:rtl w:val="true"/>
        </w:rPr>
        <w:t>בתמצית</w:t>
      </w:r>
      <w:r>
        <w:rPr>
          <w:rtl w:val="true"/>
        </w:rPr>
        <w:t xml:space="preserve">, </w:t>
      </w:r>
      <w:r>
        <w:rPr>
          <w:rtl w:val="true"/>
        </w:rPr>
        <w:t xml:space="preserve">התזה הראשונה עניינה במצב של </w:t>
      </w:r>
      <w:r>
        <w:rPr>
          <w:rtl w:val="true"/>
        </w:rPr>
        <w:t>"</w:t>
      </w:r>
      <w:r>
        <w:rPr>
          <w:rtl w:val="true"/>
        </w:rPr>
        <w:t>שכרון שינה</w:t>
      </w:r>
      <w:r>
        <w:rPr>
          <w:rtl w:val="true"/>
        </w:rPr>
        <w:t xml:space="preserve">" </w:t>
      </w:r>
      <w:r>
        <w:rPr>
          <w:rtl w:val="true"/>
        </w:rPr>
        <w:t>המאופיין בבלבול בשל התעוררות לא מלאה משינה עמוקה</w:t>
      </w:r>
      <w:r>
        <w:rPr>
          <w:rtl w:val="true"/>
        </w:rPr>
        <w:t xml:space="preserve">; </w:t>
      </w:r>
      <w:r>
        <w:rPr>
          <w:rtl w:val="true"/>
        </w:rPr>
        <w:t xml:space="preserve">והתזה השנייה עניינה בהתעוררות פתאומית ממצב של </w:t>
      </w:r>
      <w:r>
        <w:rPr>
          <w:rtl w:val="true"/>
        </w:rPr>
        <w:t>"</w:t>
      </w:r>
      <w:r>
        <w:rPr>
          <w:rtl w:val="true"/>
        </w:rPr>
        <w:t>שנת חלום</w:t>
      </w:r>
      <w:r>
        <w:rPr>
          <w:rtl w:val="true"/>
        </w:rPr>
        <w:t xml:space="preserve">" </w:t>
      </w:r>
      <w:r>
        <w:rPr>
          <w:rtl w:val="true"/>
        </w:rPr>
        <w:t xml:space="preserve">ותיאור מלא או חלקי של החלום ללא יכולת להבחין בינו לבין המציאות </w:t>
      </w:r>
      <w:r>
        <w:rPr>
          <w:rtl w:val="true"/>
        </w:rPr>
        <w:t>(</w:t>
      </w:r>
      <w:r>
        <w:rPr>
          <w:rtl w:val="true"/>
        </w:rPr>
        <w:t>להלן בהתאמה</w:t>
      </w:r>
      <w:r>
        <w:rPr>
          <w:rtl w:val="true"/>
        </w:rPr>
        <w:t xml:space="preserve">: </w:t>
      </w:r>
      <w:r>
        <w:rPr>
          <w:rFonts w:ascii="Century" w:hAnsi="Century" w:cs="Miriam"/>
          <w:b/>
          <w:b/>
          <w:spacing w:val="0"/>
          <w:szCs w:val="24"/>
          <w:rtl w:val="true"/>
        </w:rPr>
        <w:t>התזה</w:t>
      </w:r>
      <w:r>
        <w:rPr>
          <w:rFonts w:ascii="Century" w:hAnsi="Century" w:eastAsia="Century" w:cs="Century"/>
          <w:b/>
          <w:b/>
          <w:spacing w:val="0"/>
          <w:szCs w:val="24"/>
          <w:rtl w:val="true"/>
        </w:rPr>
        <w:t xml:space="preserve"> </w:t>
      </w:r>
      <w:r>
        <w:rPr>
          <w:rFonts w:ascii="Century" w:hAnsi="Century" w:cs="Miriam"/>
          <w:b/>
          <w:b/>
          <w:spacing w:val="0"/>
          <w:szCs w:val="24"/>
          <w:rtl w:val="true"/>
        </w:rPr>
        <w:t>הראשונה</w:t>
      </w:r>
      <w:r>
        <w:rPr>
          <w:rFonts w:ascii="Century" w:hAnsi="Century" w:eastAsia="Century" w:cs="Century"/>
          <w:b/>
          <w:b/>
          <w:spacing w:val="0"/>
          <w:szCs w:val="24"/>
          <w:rtl w:val="true"/>
        </w:rPr>
        <w:t xml:space="preserve"> </w:t>
      </w:r>
      <w:r>
        <w:rPr>
          <w:rtl w:val="true"/>
        </w:rPr>
        <w:t>ו</w:t>
      </w:r>
      <w:r>
        <w:rPr>
          <w:rFonts w:ascii="Century" w:hAnsi="Century" w:cs="Miriam"/>
          <w:b/>
          <w:b/>
          <w:spacing w:val="0"/>
          <w:szCs w:val="24"/>
          <w:rtl w:val="true"/>
        </w:rPr>
        <w:t>התזה</w:t>
      </w:r>
      <w:r>
        <w:rPr>
          <w:rFonts w:ascii="Century" w:hAnsi="Century" w:eastAsia="Century" w:cs="Century"/>
          <w:b/>
          <w:b/>
          <w:spacing w:val="0"/>
          <w:szCs w:val="24"/>
          <w:rtl w:val="true"/>
        </w:rPr>
        <w:t xml:space="preserve"> </w:t>
      </w:r>
      <w:r>
        <w:rPr>
          <w:rFonts w:ascii="Century" w:hAnsi="Century" w:cs="Miriam"/>
          <w:b/>
          <w:b/>
          <w:spacing w:val="0"/>
          <w:szCs w:val="24"/>
          <w:rtl w:val="true"/>
        </w:rPr>
        <w:t>השנייה</w:t>
      </w:r>
      <w:r>
        <w:rPr>
          <w:rtl w:val="true"/>
        </w:rPr>
        <w:t xml:space="preserve">; </w:t>
      </w:r>
      <w:r>
        <w:rPr>
          <w:rtl w:val="true"/>
        </w:rPr>
        <w:t>וביחד</w:t>
      </w:r>
      <w:r>
        <w:rPr>
          <w:rtl w:val="true"/>
        </w:rPr>
        <w:t>:</w:t>
      </w:r>
      <w:r>
        <w:rPr>
          <w:rFonts w:cs="Miriam" w:ascii="Century" w:hAnsi="Century"/>
          <w:b/>
          <w:spacing w:val="0"/>
          <w:szCs w:val="24"/>
          <w:rtl w:val="true"/>
        </w:rPr>
        <w:t xml:space="preserve"> </w:t>
      </w:r>
      <w:r>
        <w:rPr>
          <w:rFonts w:ascii="Century" w:hAnsi="Century" w:cs="Miriam"/>
          <w:b/>
          <w:b/>
          <w:spacing w:val="0"/>
          <w:szCs w:val="24"/>
          <w:rtl w:val="true"/>
        </w:rPr>
        <w:t>התזות</w:t>
      </w:r>
      <w:r>
        <w:rPr>
          <w:rtl w:val="true"/>
        </w:rPr>
        <w:t xml:space="preserve">). </w:t>
      </w:r>
      <w:r>
        <w:rPr>
          <w:rtl w:val="true"/>
        </w:rPr>
        <w:t>בית המשפט קבע כי ד</w:t>
      </w:r>
      <w:r>
        <w:rPr>
          <w:rtl w:val="true"/>
        </w:rPr>
        <w:t>"</w:t>
      </w:r>
      <w:r>
        <w:rPr>
          <w:rtl w:val="true"/>
        </w:rPr>
        <w:t>ר כהאן התקשה להסביר כיצד התזות עולות בקנה אחד עם התנהגות המתלוננת במועד האירוע</w:t>
      </w:r>
      <w:r>
        <w:rPr>
          <w:rtl w:val="true"/>
        </w:rPr>
        <w:t xml:space="preserve">. </w:t>
      </w:r>
      <w:r>
        <w:rPr>
          <w:rtl w:val="true"/>
        </w:rPr>
        <w:t>נקבע כי התזה הראשונה שהוצגה על ידו אינה בת קיום בנתוני המקרה שלפנינו</w:t>
      </w:r>
      <w:r>
        <w:rPr>
          <w:rtl w:val="true"/>
        </w:rPr>
        <w:t xml:space="preserve">; </w:t>
      </w:r>
      <w:r>
        <w:rPr>
          <w:rtl w:val="true"/>
        </w:rPr>
        <w:t xml:space="preserve">וכי התזה השנייה </w:t>
      </w:r>
      <w:r>
        <w:rPr>
          <w:rtl w:val="true"/>
        </w:rPr>
        <w:t>"</w:t>
      </w:r>
      <w:r>
        <w:rPr>
          <w:rtl w:val="true"/>
        </w:rPr>
        <w:t>מרחיקת לכת וחסרה כל אחיזה בנתוני המקרה</w:t>
      </w:r>
      <w:r>
        <w:rPr>
          <w:rtl w:val="true"/>
        </w:rPr>
        <w:t xml:space="preserve">, </w:t>
      </w:r>
      <w:r>
        <w:rPr>
          <w:rtl w:val="true"/>
        </w:rPr>
        <w:t>עד שגם היא נפסלת מחמת אי</w:t>
      </w:r>
      <w:r>
        <w:rPr>
          <w:rtl w:val="true"/>
        </w:rPr>
        <w:t>-</w:t>
      </w:r>
      <w:r>
        <w:rPr>
          <w:rtl w:val="true"/>
        </w:rPr>
        <w:t>סבירות</w:t>
      </w:r>
      <w:r>
        <w:rPr>
          <w:rtl w:val="true"/>
        </w:rPr>
        <w:t xml:space="preserve">". </w:t>
      </w:r>
      <w:r>
        <w:rPr>
          <w:rtl w:val="true"/>
        </w:rPr>
        <w:t>לכך הוסף</w:t>
      </w:r>
      <w:r>
        <w:rPr>
          <w:rtl w:val="true"/>
        </w:rPr>
        <w:t xml:space="preserve">, </w:t>
      </w:r>
      <w:r>
        <w:rPr>
          <w:rtl w:val="true"/>
        </w:rPr>
        <w:t>כי היסודות שעליהם הושתתה חוות הדעת אינם איתנים דיים</w:t>
      </w:r>
      <w:r>
        <w:rPr>
          <w:rtl w:val="true"/>
        </w:rPr>
        <w:t xml:space="preserve">, </w:t>
      </w:r>
      <w:r>
        <w:rPr>
          <w:rtl w:val="true"/>
        </w:rPr>
        <w:t>ואין בהם כדי לבסס אפשרות המטילה ספק בגרסת המתלוננת אשר לאירוע</w:t>
      </w:r>
      <w:r>
        <w:rPr>
          <w:rtl w:val="true"/>
        </w:rPr>
        <w:t xml:space="preserve">. </w:t>
      </w:r>
      <w:r>
        <w:rPr>
          <w:rtl w:val="true"/>
        </w:rPr>
        <w:t>כמו כן נדחתה חוות דעתו של ד</w:t>
      </w:r>
      <w:r>
        <w:rPr>
          <w:rtl w:val="true"/>
        </w:rPr>
        <w:t>"</w:t>
      </w:r>
      <w:r>
        <w:rPr>
          <w:rtl w:val="true"/>
        </w:rPr>
        <w:t>ר בלן</w:t>
      </w:r>
      <w:r>
        <w:rPr>
          <w:rtl w:val="true"/>
        </w:rPr>
        <w:t xml:space="preserve">. </w:t>
      </w:r>
      <w:r>
        <w:rPr>
          <w:rtl w:val="true"/>
        </w:rPr>
        <w:t xml:space="preserve">זה הסביר בחוות דעתו כי </w:t>
      </w:r>
      <w:r>
        <w:rPr>
          <w:rtl w:val="true"/>
        </w:rPr>
        <w:t>התעוררות</w:t>
      </w:r>
      <w:r>
        <w:rPr>
          <w:rtl w:val="true"/>
        </w:rPr>
        <w:t xml:space="preserve"> </w:t>
      </w:r>
      <w:r>
        <w:rPr>
          <w:rtl w:val="true"/>
        </w:rPr>
        <w:t>מחלום</w:t>
      </w:r>
      <w:r>
        <w:rPr>
          <w:rtl w:val="true"/>
        </w:rPr>
        <w:t xml:space="preserve"> </w:t>
      </w:r>
      <w:r>
        <w:rPr>
          <w:rtl w:val="true"/>
        </w:rPr>
        <w:t>לתוך</w:t>
      </w:r>
      <w:r>
        <w:rPr>
          <w:rtl w:val="true"/>
        </w:rPr>
        <w:t xml:space="preserve"> </w:t>
      </w:r>
      <w:r>
        <w:rPr>
          <w:rtl w:val="true"/>
        </w:rPr>
        <w:t>סיטואציה</w:t>
      </w:r>
      <w:r>
        <w:rPr>
          <w:rtl w:val="true"/>
        </w:rPr>
        <w:t xml:space="preserve"> </w:t>
      </w:r>
      <w:r>
        <w:rPr>
          <w:rtl w:val="true"/>
        </w:rPr>
        <w:t>שבחלקה</w:t>
      </w:r>
      <w:r>
        <w:rPr>
          <w:rtl w:val="true"/>
        </w:rPr>
        <w:t xml:space="preserve"> </w:t>
      </w:r>
      <w:r>
        <w:rPr>
          <w:rtl w:val="true"/>
        </w:rPr>
        <w:t>אינה</w:t>
      </w:r>
      <w:r>
        <w:rPr>
          <w:rtl w:val="true"/>
        </w:rPr>
        <w:t xml:space="preserve"> </w:t>
      </w:r>
      <w:r>
        <w:rPr>
          <w:rtl w:val="true"/>
        </w:rPr>
        <w:t>מוכרת</w:t>
      </w:r>
      <w:r>
        <w:rPr>
          <w:rtl w:val="true"/>
        </w:rPr>
        <w:t xml:space="preserve"> </w:t>
      </w:r>
      <w:r>
        <w:rPr>
          <w:rtl w:val="true"/>
        </w:rPr>
        <w:t>לאדם</w:t>
      </w:r>
      <w:r>
        <w:rPr>
          <w:rtl w:val="true"/>
        </w:rPr>
        <w:t xml:space="preserve">, </w:t>
      </w:r>
      <w:r>
        <w:rPr>
          <w:rtl w:val="true"/>
        </w:rPr>
        <w:t>גורמת</w:t>
      </w:r>
      <w:r>
        <w:rPr>
          <w:rtl w:val="true"/>
        </w:rPr>
        <w:t xml:space="preserve"> </w:t>
      </w:r>
      <w:r>
        <w:rPr>
          <w:rtl w:val="true"/>
        </w:rPr>
        <w:t>ל</w:t>
      </w:r>
      <w:r>
        <w:rPr>
          <w:rtl w:val="true"/>
        </w:rPr>
        <w:t>"</w:t>
      </w:r>
      <w:r>
        <w:rPr>
          <w:rtl w:val="true"/>
        </w:rPr>
        <w:t>עירוב</w:t>
      </w:r>
      <w:r>
        <w:rPr>
          <w:rtl w:val="true"/>
        </w:rPr>
        <w:t xml:space="preserve">" </w:t>
      </w:r>
      <w:r>
        <w:rPr>
          <w:rtl w:val="true"/>
        </w:rPr>
        <w:t>בין</w:t>
      </w:r>
      <w:r>
        <w:rPr>
          <w:rtl w:val="true"/>
        </w:rPr>
        <w:t xml:space="preserve"> </w:t>
      </w:r>
      <w:r>
        <w:rPr>
          <w:rtl w:val="true"/>
        </w:rPr>
        <w:t>"</w:t>
      </w:r>
      <w:r>
        <w:rPr>
          <w:rtl w:val="true"/>
        </w:rPr>
        <w:t>מציאות</w:t>
      </w:r>
      <w:r>
        <w:rPr>
          <w:rtl w:val="true"/>
        </w:rPr>
        <w:t xml:space="preserve"> </w:t>
      </w:r>
      <w:r>
        <w:rPr>
          <w:rtl w:val="true"/>
        </w:rPr>
        <w:t>החלום</w:t>
      </w:r>
      <w:r>
        <w:rPr>
          <w:rtl w:val="true"/>
        </w:rPr>
        <w:t xml:space="preserve">" </w:t>
      </w:r>
      <w:r>
        <w:rPr>
          <w:rtl w:val="true"/>
        </w:rPr>
        <w:t>לבין</w:t>
      </w:r>
      <w:r>
        <w:rPr>
          <w:rtl w:val="true"/>
        </w:rPr>
        <w:t xml:space="preserve"> </w:t>
      </w:r>
      <w:r>
        <w:rPr>
          <w:rtl w:val="true"/>
        </w:rPr>
        <w:t>ה</w:t>
      </w:r>
      <w:r>
        <w:rPr>
          <w:rtl w:val="true"/>
        </w:rPr>
        <w:t>"</w:t>
      </w:r>
      <w:r>
        <w:rPr>
          <w:rtl w:val="true"/>
        </w:rPr>
        <w:t>מציאות</w:t>
      </w:r>
      <w:r>
        <w:rPr>
          <w:rtl w:val="true"/>
        </w:rPr>
        <w:t xml:space="preserve"> </w:t>
      </w:r>
      <w:r>
        <w:rPr>
          <w:rtl w:val="true"/>
        </w:rPr>
        <w:t>האמיתית</w:t>
      </w:r>
      <w:r>
        <w:rPr>
          <w:rtl w:val="true"/>
        </w:rPr>
        <w:t xml:space="preserve">", </w:t>
      </w:r>
      <w:r>
        <w:rPr>
          <w:rtl w:val="true"/>
        </w:rPr>
        <w:t xml:space="preserve">ומשכך תיאור המתלוננת את האירוע </w:t>
      </w:r>
      <w:r>
        <w:rPr>
          <w:rtl w:val="true"/>
        </w:rPr>
        <w:t>–</w:t>
      </w:r>
      <w:r>
        <w:rPr>
          <w:rtl w:val="true"/>
        </w:rPr>
        <w:t xml:space="preserve"> אינו אמין</w:t>
      </w:r>
      <w:r>
        <w:rPr>
          <w:rtl w:val="true"/>
        </w:rPr>
        <w:t xml:space="preserve">. </w:t>
      </w:r>
      <w:r>
        <w:rPr>
          <w:rtl w:val="true"/>
        </w:rPr>
        <w:t>בית המשפט קבע כי אין ליתן משקל לחוות הדעת האמורה</w:t>
      </w:r>
      <w:r>
        <w:rPr>
          <w:rtl w:val="true"/>
        </w:rPr>
        <w:t xml:space="preserve">, </w:t>
      </w:r>
      <w:r>
        <w:rPr>
          <w:rtl w:val="true"/>
        </w:rPr>
        <w:t>משד</w:t>
      </w:r>
      <w:r>
        <w:rPr>
          <w:rtl w:val="true"/>
        </w:rPr>
        <w:t>"</w:t>
      </w:r>
      <w:r>
        <w:rPr>
          <w:rtl w:val="true"/>
        </w:rPr>
        <w:t>ר בלן לא ראה או שוחח עם המתלוננת</w:t>
      </w:r>
      <w:r>
        <w:rPr>
          <w:rtl w:val="true"/>
        </w:rPr>
        <w:t xml:space="preserve">, </w:t>
      </w:r>
      <w:r>
        <w:rPr>
          <w:rtl w:val="true"/>
        </w:rPr>
        <w:t>ומשההגנה בסיכומיה בחרה שלא להסתמך על חוות דעתו זו</w:t>
      </w:r>
      <w:r>
        <w:rPr>
          <w:rtl w:val="true"/>
        </w:rPr>
        <w:t xml:space="preserve">. </w:t>
      </w:r>
      <w:r>
        <w:rPr>
          <w:rtl w:val="true"/>
        </w:rPr>
        <w:t>נקבע כי ד</w:t>
      </w:r>
      <w:r>
        <w:rPr>
          <w:rtl w:val="true"/>
        </w:rPr>
        <w:t>"</w:t>
      </w:r>
      <w:r>
        <w:rPr>
          <w:rtl w:val="true"/>
        </w:rPr>
        <w:t>ר בלן התעלם בחוות דעתו מכל עובדה שאינה משרתת את התוצאה שאליה הגיע</w:t>
      </w:r>
      <w:r>
        <w:rPr>
          <w:rtl w:val="true"/>
        </w:rPr>
        <w:t xml:space="preserve">; </w:t>
      </w:r>
      <w:r>
        <w:rPr>
          <w:rtl w:val="true"/>
        </w:rPr>
        <w:t xml:space="preserve">וכי הוא נתן בגדרה משקל </w:t>
      </w:r>
      <w:r>
        <w:rPr>
          <w:rtl w:val="true"/>
        </w:rPr>
        <w:t>–</w:t>
      </w:r>
      <w:r>
        <w:rPr>
          <w:rtl w:val="true"/>
        </w:rPr>
        <w:t xml:space="preserve"> באופן בעייתי </w:t>
      </w:r>
      <w:r>
        <w:rPr>
          <w:rtl w:val="true"/>
        </w:rPr>
        <w:t>–</w:t>
      </w:r>
      <w:r>
        <w:rPr>
          <w:rtl w:val="true"/>
        </w:rPr>
        <w:t xml:space="preserve"> גם לשאלת המניע של המתלוננת לייחס למערער את ביצוע העבירות</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לבסוף</w:t>
      </w:r>
      <w:r>
        <w:rPr>
          <w:rtl w:val="true"/>
        </w:rPr>
        <w:t xml:space="preserve">, </w:t>
      </w:r>
      <w:r>
        <w:rPr>
          <w:rtl w:val="true"/>
        </w:rPr>
        <w:t xml:space="preserve">עמד בית המשפט על מחדל חקירה שנפל בתיק </w:t>
      </w:r>
      <w:r>
        <w:rPr>
          <w:rtl w:val="true"/>
        </w:rPr>
        <w:t>–</w:t>
      </w:r>
      <w:r>
        <w:rPr>
          <w:rtl w:val="true"/>
        </w:rPr>
        <w:t xml:space="preserve"> אי ביצועה של </w:t>
      </w:r>
      <w:r>
        <w:rPr>
          <w:rtl w:val="true"/>
        </w:rPr>
        <w:t>בדיקת</w:t>
      </w:r>
      <w:r>
        <w:rPr>
          <w:rtl w:val="true"/>
        </w:rPr>
        <w:t xml:space="preserve"> </w:t>
      </w:r>
      <w:r>
        <w:rPr>
          <w:rFonts w:cs="Century" w:ascii="Century" w:hAnsi="Century"/>
          <w:sz w:val="22"/>
          <w:szCs w:val="22"/>
        </w:rPr>
        <w:t>DNA</w:t>
      </w:r>
      <w:r>
        <w:rPr>
          <w:rFonts w:cs="Century" w:ascii="Century" w:hAnsi="Century"/>
          <w:szCs w:val="24"/>
          <w:rtl w:val="true"/>
        </w:rPr>
        <w:t xml:space="preserve"> </w:t>
      </w:r>
      <w:r>
        <w:rPr>
          <w:rtl w:val="true"/>
        </w:rPr>
        <w:t>למערער ולמתלוננת</w:t>
      </w:r>
      <w:r>
        <w:rPr>
          <w:rtl w:val="true"/>
        </w:rPr>
        <w:t xml:space="preserve">, </w:t>
      </w:r>
      <w:r>
        <w:rPr>
          <w:rtl w:val="true"/>
        </w:rPr>
        <w:t>אשר יתכן והיה בממצאיה כדי להבהיר את המצב העובדתי השנוי במחלוקת</w:t>
      </w:r>
      <w:r>
        <w:rPr>
          <w:rtl w:val="true"/>
        </w:rPr>
        <w:t xml:space="preserve">. </w:t>
      </w:r>
      <w:r>
        <w:rPr>
          <w:rtl w:val="true"/>
        </w:rPr>
        <w:t>בשים לב לפסיקתו של בית משפט זה אשר למחדלי חקירה נקבע כי גם בהיעדר בדיקה כאמור הניחה התביעה תשתית ראייתית מספקת לביסוס אשמת המערער מעל לכל ספק סביר</w:t>
      </w:r>
      <w:r>
        <w:rPr>
          <w:rtl w:val="true"/>
        </w:rPr>
        <w:t xml:space="preserve">; </w:t>
      </w:r>
      <w:r>
        <w:rPr>
          <w:rtl w:val="true"/>
        </w:rPr>
        <w:t>כי מחדל זה לא הביא לקיפוח הגנתו של המערער</w:t>
      </w:r>
      <w:r>
        <w:rPr>
          <w:rtl w:val="true"/>
        </w:rPr>
        <w:t xml:space="preserve">; </w:t>
      </w:r>
      <w:r>
        <w:rPr>
          <w:rtl w:val="true"/>
        </w:rPr>
        <w:t>וכי אין בו כדי לבסס ספק סביר המכרסם בראיות התביעה</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על סמך כל אלה הרשיע בית המשפט את המערער בעבירות המפורטות בכתב האישום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rFonts w:ascii="Century" w:hAnsi="Century"/>
          <w:b/>
          <w:spacing w:val="0"/>
          <w:sz w:val="22"/>
          <w:szCs w:val="24"/>
        </w:rPr>
      </w:pPr>
      <w:r>
        <w:rPr>
          <w:rFonts w:ascii="Century" w:hAnsi="Century" w:cs="Miriam"/>
          <w:b/>
          <w:b/>
          <w:spacing w:val="0"/>
          <w:sz w:val="22"/>
          <w:sz w:val="22"/>
          <w:szCs w:val="24"/>
          <w:rtl w:val="true"/>
        </w:rPr>
        <w:t>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end="0"/>
        <w:jc w:val="both"/>
        <w:rPr/>
      </w:pPr>
      <w:r>
        <w:rPr>
          <w:rtl w:val="true"/>
        </w:rPr>
        <w:t>ביום</w:t>
      </w:r>
      <w:r>
        <w:rPr>
          <w:rFonts w:ascii="Century" w:hAnsi="Century" w:eastAsia="Calibri" w:cs="Century"/>
          <w:sz w:val="22"/>
          <w:sz w:val="22"/>
          <w:rtl w:val="true"/>
        </w:rPr>
        <w:t xml:space="preserve"> </w:t>
      </w:r>
      <w:r>
        <w:rPr/>
        <w:t>6.10.2014</w:t>
      </w:r>
      <w:r>
        <w:rPr>
          <w:rtl w:val="true"/>
        </w:rPr>
        <w:t xml:space="preserve"> </w:t>
      </w:r>
      <w:r>
        <w:rPr>
          <w:rtl w:val="true"/>
        </w:rPr>
        <w:t>גזר בית המשפט את דינו של המערער</w:t>
      </w:r>
      <w:r>
        <w:rPr>
          <w:rtl w:val="true"/>
        </w:rPr>
        <w:t xml:space="preserve">. </w:t>
      </w:r>
      <w:r>
        <w:rPr>
          <w:rtl w:val="true"/>
        </w:rPr>
        <w:t>כראיות לעניין העונש עמד בית המשפט הן על עברו הפלילי המשמעותי של המערער בעבירות רכוש</w:t>
      </w:r>
      <w:r>
        <w:rPr>
          <w:rtl w:val="true"/>
        </w:rPr>
        <w:t xml:space="preserve">; </w:t>
      </w:r>
      <w:r>
        <w:rPr>
          <w:rtl w:val="true"/>
        </w:rPr>
        <w:t xml:space="preserve">הן על תסקיר נפגע עבירה שנערך למתלוננת </w:t>
      </w:r>
      <w:r>
        <w:rPr>
          <w:rtl w:val="true"/>
        </w:rPr>
        <w:t>(</w:t>
      </w:r>
      <w:r>
        <w:rPr>
          <w:rtl w:val="true"/>
        </w:rPr>
        <w:t>להלן</w:t>
      </w:r>
      <w:r>
        <w:rPr>
          <w:rtl w:val="true"/>
        </w:rPr>
        <w:t xml:space="preserve">: </w:t>
      </w:r>
      <w:r>
        <w:rPr>
          <w:rFonts w:ascii="Century" w:hAnsi="Century" w:cs="Miriam"/>
          <w:b/>
          <w:b/>
          <w:spacing w:val="0"/>
          <w:sz w:val="22"/>
          <w:sz w:val="22"/>
          <w:szCs w:val="24"/>
          <w:rtl w:val="true"/>
        </w:rPr>
        <w:t>תסקיר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נפגעת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tl w:val="true"/>
        </w:rPr>
        <w:t xml:space="preserve">). </w:t>
      </w:r>
      <w:r>
        <w:rPr>
          <w:rtl w:val="true"/>
        </w:rPr>
        <w:t>בגדרי תסקיר זה צוין כי</w:t>
      </w:r>
      <w:r>
        <w:rPr>
          <w:rtl w:val="true"/>
        </w:rPr>
        <w:softHyphen/>
      </w:r>
      <w:r>
        <w:rPr>
          <w:rtl w:val="true"/>
        </w:rPr>
        <w:softHyphen/>
        <w:softHyphen/>
        <w:t xml:space="preserve"> </w:t>
      </w:r>
      <w:r>
        <w:rPr>
          <w:rtl w:val="true"/>
        </w:rPr>
        <w:t xml:space="preserve">המתלוננת תיארה שבהיותה כבת </w:t>
      </w:r>
      <w:r>
        <w:rPr/>
        <w:t>9</w:t>
      </w:r>
      <w:r>
        <w:rPr>
          <w:rtl w:val="true"/>
        </w:rPr>
        <w:t xml:space="preserve">, </w:t>
      </w:r>
      <w:r>
        <w:rPr>
          <w:rtl w:val="true"/>
        </w:rPr>
        <w:t>בן זוגה של אמה נכון לאותה העת</w:t>
      </w:r>
      <w:r>
        <w:rPr>
          <w:rtl w:val="true"/>
        </w:rPr>
        <w:t xml:space="preserve">, </w:t>
      </w:r>
      <w:r>
        <w:rPr>
          <w:rtl w:val="true"/>
        </w:rPr>
        <w:t>התעלל בה מינית</w:t>
      </w:r>
      <w:r>
        <w:rPr>
          <w:rtl w:val="true"/>
        </w:rPr>
        <w:t xml:space="preserve">; </w:t>
      </w:r>
      <w:r>
        <w:rPr>
          <w:rtl w:val="true"/>
        </w:rPr>
        <w:t>וכמו כן כי כאשר פנתה לאמה בעניין</w:t>
      </w:r>
      <w:r>
        <w:rPr>
          <w:rtl w:val="true"/>
        </w:rPr>
        <w:t xml:space="preserve">, </w:t>
      </w:r>
      <w:r>
        <w:rPr>
          <w:rtl w:val="true"/>
        </w:rPr>
        <w:t>זו לא האמינה לה</w:t>
      </w:r>
      <w:r>
        <w:rPr>
          <w:rtl w:val="true"/>
        </w:rPr>
        <w:t xml:space="preserve">. </w:t>
      </w:r>
      <w:r>
        <w:rPr>
          <w:rtl w:val="true"/>
        </w:rPr>
        <w:t>שירות המבחן התרשם כי תחושות האשמה והבושה שתיארה המתלוננת נוכח אירוע העבירה מועצמות בשל הפגיעות המיניות שחוותה כילדה</w:t>
      </w:r>
      <w:r>
        <w:rPr>
          <w:rtl w:val="true"/>
        </w:rPr>
        <w:t xml:space="preserve">; </w:t>
      </w:r>
      <w:r>
        <w:rPr>
          <w:rtl w:val="true"/>
        </w:rPr>
        <w:t>וכי חלק מנזקי אירוע העבירה שמהם היא סובלת</w:t>
      </w:r>
      <w:r>
        <w:rPr>
          <w:rtl w:val="true"/>
        </w:rPr>
        <w:t xml:space="preserve">, </w:t>
      </w:r>
      <w:r>
        <w:rPr>
          <w:rtl w:val="true"/>
        </w:rPr>
        <w:t>הם הצפה של כאב וקושי רגשי הקשורים בפגיעות המיניות מילדותה</w:t>
      </w:r>
      <w:r>
        <w:rPr>
          <w:rtl w:val="true"/>
        </w:rPr>
        <w:t xml:space="preserve">, </w:t>
      </w:r>
      <w:r>
        <w:rPr>
          <w:rtl w:val="true"/>
        </w:rPr>
        <w:t>שאותן הצליחה להדחיק ונמנעה מהתמודדות ישירה עמן</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בשים לב לאלה נפנה בית המשפט לגזור את דינו של המערער</w:t>
      </w:r>
      <w:r>
        <w:rPr>
          <w:rtl w:val="true"/>
        </w:rPr>
        <w:t xml:space="preserve">. </w:t>
      </w:r>
      <w:r>
        <w:rPr>
          <w:rtl w:val="true"/>
        </w:rPr>
        <w:t xml:space="preserve">אשר לעבירת ההתפרצות כדי לבצע גניבה עמד בית המשפט על הערכים המוגנים בעבירה זו </w:t>
      </w:r>
      <w:r>
        <w:rPr>
          <w:rtl w:val="true"/>
        </w:rPr>
        <w:t>–</w:t>
      </w:r>
      <w:r>
        <w:rPr>
          <w:rtl w:val="true"/>
        </w:rPr>
        <w:t xml:space="preserve"> הגנה על הפרטיות</w:t>
      </w:r>
      <w:r>
        <w:rPr>
          <w:rtl w:val="true"/>
        </w:rPr>
        <w:t xml:space="preserve">, </w:t>
      </w:r>
      <w:r>
        <w:rPr>
          <w:rtl w:val="true"/>
        </w:rPr>
        <w:t>על תחושת הביטחון ברשות היחיד ועל הקניין</w:t>
      </w:r>
      <w:r>
        <w:rPr>
          <w:rtl w:val="true"/>
        </w:rPr>
        <w:t xml:space="preserve">. </w:t>
      </w:r>
      <w:r>
        <w:rPr>
          <w:rtl w:val="true"/>
        </w:rPr>
        <w:t xml:space="preserve">נקבע </w:t>
      </w:r>
      <w:r>
        <w:rPr>
          <w:rtl w:val="true"/>
        </w:rPr>
        <w:t>–</w:t>
      </w:r>
      <w:r>
        <w:rPr>
          <w:rtl w:val="true"/>
        </w:rPr>
        <w:t xml:space="preserve"> בשים לב למדיניות הענישה הנוהגת בעבירה זו</w:t>
      </w:r>
      <w:r>
        <w:rPr>
          <w:rtl w:val="true"/>
        </w:rPr>
        <w:t xml:space="preserve">, </w:t>
      </w:r>
      <w:r>
        <w:rPr>
          <w:rtl w:val="true"/>
        </w:rPr>
        <w:t xml:space="preserve">כמו גם העונש המרבי הקבוע בצידה שהוא </w:t>
      </w:r>
      <w:r>
        <w:rPr/>
        <w:t>7</w:t>
      </w:r>
      <w:r>
        <w:rPr>
          <w:rtl w:val="true"/>
        </w:rPr>
        <w:t xml:space="preserve"> </w:t>
      </w:r>
      <w:r>
        <w:rPr>
          <w:rtl w:val="true"/>
        </w:rPr>
        <w:t xml:space="preserve">שנות מאסר בפועל </w:t>
      </w:r>
      <w:r>
        <w:rPr>
          <w:rtl w:val="true"/>
        </w:rPr>
        <w:t>–</w:t>
      </w:r>
      <w:r>
        <w:rPr>
          <w:rtl w:val="true"/>
        </w:rPr>
        <w:t xml:space="preserve"> כי המחוקק ראה בפגיעה בערכים מוגנים אלה חומרה מיוחדת</w:t>
      </w:r>
      <w:r>
        <w:rPr>
          <w:rtl w:val="true"/>
        </w:rPr>
        <w:t xml:space="preserve">, </w:t>
      </w:r>
      <w:r>
        <w:rPr>
          <w:rtl w:val="true"/>
        </w:rPr>
        <w:t>נפרדת ומנותקת מהפגיעה באינטרס הכלכלי של הנפגע</w:t>
      </w:r>
      <w:r>
        <w:rPr>
          <w:rtl w:val="true"/>
        </w:rPr>
        <w:t xml:space="preserve">. </w:t>
      </w:r>
      <w:r>
        <w:rPr>
          <w:rtl w:val="true"/>
        </w:rPr>
        <w:t>ביחס לנסיבות ביצוע העבירה בענייננו נקבע כי האופן שבו התפרץ המערער לבית המתלוננת</w:t>
      </w:r>
      <w:r>
        <w:rPr>
          <w:rtl w:val="true"/>
        </w:rPr>
        <w:t xml:space="preserve">, </w:t>
      </w:r>
      <w:r>
        <w:rPr>
          <w:rtl w:val="true"/>
        </w:rPr>
        <w:t>כשהוא מטפס על הקיר החיצוני של הבניין ופולש לדירה דרך החלון</w:t>
      </w:r>
      <w:r>
        <w:rPr>
          <w:rtl w:val="true"/>
        </w:rPr>
        <w:t xml:space="preserve">; </w:t>
      </w:r>
      <w:r>
        <w:rPr>
          <w:rtl w:val="true"/>
        </w:rPr>
        <w:t xml:space="preserve">וכמו כן העובדה שנכנס לחדר השינה של המתלוננת כשהיה מודע לנוכחותה ולנוכחות בן זוגה </w:t>
      </w:r>
      <w:r>
        <w:rPr>
          <w:rtl w:val="true"/>
        </w:rPr>
        <w:t>–</w:t>
      </w:r>
      <w:r>
        <w:rPr>
          <w:rtl w:val="true"/>
        </w:rPr>
        <w:t xml:space="preserve"> הן נסיבות מחמירות</w:t>
      </w:r>
      <w:r>
        <w:rPr>
          <w:rtl w:val="true"/>
        </w:rPr>
        <w:t xml:space="preserve">. </w:t>
      </w:r>
      <w:r>
        <w:rPr>
          <w:rtl w:val="true"/>
        </w:rPr>
        <w:t xml:space="preserve">בנתון לכך נקבע מתחם הענישה בעבירה זו בטווח שבין </w:t>
      </w:r>
      <w:r>
        <w:rPr/>
        <w:t>10</w:t>
      </w:r>
      <w:r>
        <w:rPr>
          <w:rtl w:val="true"/>
        </w:rPr>
        <w:t xml:space="preserve"> </w:t>
      </w:r>
      <w:r>
        <w:rPr>
          <w:rtl w:val="true"/>
        </w:rPr>
        <w:t xml:space="preserve">לבין </w:t>
      </w:r>
      <w:r>
        <w:rPr/>
        <w:t>22</w:t>
      </w:r>
      <w:r>
        <w:rPr>
          <w:rtl w:val="true"/>
        </w:rPr>
        <w:t xml:space="preserve"> </w:t>
      </w:r>
      <w:r>
        <w:rPr>
          <w:rtl w:val="true"/>
        </w:rPr>
        <w:t>חודשי מאסר</w:t>
      </w:r>
      <w:r>
        <w:rPr>
          <w:rtl w:val="true"/>
        </w:rPr>
        <w:t xml:space="preserve">. </w:t>
      </w:r>
      <w:r>
        <w:rPr>
          <w:rtl w:val="true"/>
        </w:rPr>
        <w:t>אשר לעבירות המין צוין כי הערכים המוגנים שעומדים ביסודן הם כבוד האדם והאוטונומיה של האדם על גופו</w:t>
      </w:r>
      <w:r>
        <w:rPr>
          <w:rtl w:val="true"/>
        </w:rPr>
        <w:t xml:space="preserve">. </w:t>
      </w:r>
      <w:r>
        <w:rPr>
          <w:rtl w:val="true"/>
        </w:rPr>
        <w:t>אשר לעבירות נושא הערעור נקבע כי הן בוצעו בבית המתלוננת</w:t>
      </w:r>
      <w:r>
        <w:rPr>
          <w:rtl w:val="true"/>
        </w:rPr>
        <w:t xml:space="preserve">, </w:t>
      </w:r>
      <w:r>
        <w:rPr>
          <w:rtl w:val="true"/>
        </w:rPr>
        <w:t xml:space="preserve">כאשר בן זוגה ישן לידה </w:t>
      </w:r>
      <w:r>
        <w:rPr>
          <w:rtl w:val="true"/>
        </w:rPr>
        <w:t>–</w:t>
      </w:r>
      <w:r>
        <w:rPr>
          <w:rtl w:val="true"/>
        </w:rPr>
        <w:t xml:space="preserve"> עניין המעיד על </w:t>
      </w:r>
      <w:r>
        <w:rPr>
          <w:rtl w:val="true"/>
        </w:rPr>
        <w:t>"</w:t>
      </w:r>
      <w:r>
        <w:rPr>
          <w:rtl w:val="true"/>
        </w:rPr>
        <w:t>תעוזה רבה ומעצים את הביזוי והאימה הכרוכים מאליהם בעבירות הללו</w:t>
      </w:r>
      <w:r>
        <w:rPr>
          <w:rtl w:val="true"/>
        </w:rPr>
        <w:t xml:space="preserve">". </w:t>
      </w:r>
      <w:r>
        <w:rPr>
          <w:rtl w:val="true"/>
        </w:rPr>
        <w:t>לכך הוסף</w:t>
      </w:r>
      <w:r>
        <w:rPr>
          <w:rtl w:val="true"/>
        </w:rPr>
        <w:t xml:space="preserve">, </w:t>
      </w:r>
      <w:r>
        <w:rPr>
          <w:rtl w:val="true"/>
        </w:rPr>
        <w:t>כי המערער ביצע את העבירות שעה שהמתלוננת ישנה תוך שהוא מנצל את חוסר האונים שבו הייתה נתונה</w:t>
      </w:r>
      <w:r>
        <w:rPr>
          <w:rtl w:val="true"/>
        </w:rPr>
        <w:t xml:space="preserve">; </w:t>
      </w:r>
      <w:r>
        <w:rPr>
          <w:rtl w:val="true"/>
        </w:rPr>
        <w:t xml:space="preserve">וכי להיבט זה מתווסף </w:t>
      </w:r>
      <w:r>
        <w:rPr>
          <w:rtl w:val="true"/>
        </w:rPr>
        <w:t>"</w:t>
      </w:r>
      <w:r>
        <w:rPr>
          <w:rtl w:val="true"/>
        </w:rPr>
        <w:t>הפחד הנורא והבעתה המתלווים</w:t>
      </w:r>
      <w:r>
        <w:rPr>
          <w:rtl w:val="true"/>
        </w:rPr>
        <w:t xml:space="preserve">, </w:t>
      </w:r>
      <w:r>
        <w:rPr>
          <w:rtl w:val="true"/>
        </w:rPr>
        <w:t>כדבר מובן מאליו</w:t>
      </w:r>
      <w:r>
        <w:rPr>
          <w:rtl w:val="true"/>
        </w:rPr>
        <w:t xml:space="preserve">, </w:t>
      </w:r>
      <w:r>
        <w:rPr>
          <w:rtl w:val="true"/>
        </w:rPr>
        <w:t>ליקיצה באישון ליל</w:t>
      </w:r>
      <w:r>
        <w:rPr>
          <w:rtl w:val="true"/>
        </w:rPr>
        <w:t xml:space="preserve">, </w:t>
      </w:r>
      <w:r>
        <w:rPr>
          <w:rtl w:val="true"/>
        </w:rPr>
        <w:t>בעטיים של המעשים אל מול אדם זר</w:t>
      </w:r>
      <w:r>
        <w:rPr>
          <w:rtl w:val="true"/>
        </w:rPr>
        <w:t xml:space="preserve">". </w:t>
      </w:r>
      <w:r>
        <w:rPr>
          <w:rtl w:val="true"/>
        </w:rPr>
        <w:t>בנסיבות אלו</w:t>
      </w:r>
      <w:r>
        <w:rPr>
          <w:rtl w:val="true"/>
        </w:rPr>
        <w:t xml:space="preserve">, </w:t>
      </w:r>
      <w:r>
        <w:rPr>
          <w:rtl w:val="true"/>
        </w:rPr>
        <w:t xml:space="preserve">מתחם הענישה ההולם נקבע בטווח שבין </w:t>
      </w:r>
      <w:r>
        <w:rPr/>
        <w:t>7</w:t>
      </w:r>
      <w:r>
        <w:rPr>
          <w:rtl w:val="true"/>
        </w:rPr>
        <w:t xml:space="preserve"> </w:t>
      </w:r>
      <w:r>
        <w:rPr>
          <w:rtl w:val="true"/>
        </w:rPr>
        <w:t xml:space="preserve">לבין </w:t>
      </w:r>
      <w:r>
        <w:rPr/>
        <w:t>12</w:t>
      </w:r>
      <w:r>
        <w:rPr>
          <w:rtl w:val="true"/>
        </w:rPr>
        <w:t xml:space="preserve"> </w:t>
      </w:r>
      <w:r>
        <w:rPr>
          <w:rtl w:val="true"/>
        </w:rPr>
        <w:t>שנות מאסר</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מכאן נפנה בית המשפט לקביעת העונש ההולם בגדרי המתחם</w:t>
      </w:r>
      <w:r>
        <w:rPr>
          <w:rtl w:val="true"/>
        </w:rPr>
        <w:t xml:space="preserve">. </w:t>
      </w:r>
      <w:r>
        <w:rPr>
          <w:rtl w:val="true"/>
        </w:rPr>
        <w:t>ל</w:t>
      </w:r>
      <w:r>
        <w:rPr>
          <w:rtl w:val="true"/>
        </w:rPr>
        <w:t>צד ה</w:t>
      </w:r>
      <w:r>
        <w:rPr>
          <w:rtl w:val="true"/>
        </w:rPr>
        <w:t>קולה</w:t>
      </w:r>
      <w:r>
        <w:rPr>
          <w:rtl w:val="true"/>
        </w:rPr>
        <w:t xml:space="preserve"> עמד בית המשפט</w:t>
      </w:r>
      <w:r>
        <w:rPr>
          <w:rtl w:val="true"/>
        </w:rPr>
        <w:t xml:space="preserve"> </w:t>
      </w:r>
      <w:r>
        <w:rPr>
          <w:rtl w:val="true"/>
        </w:rPr>
        <w:t>על</w:t>
      </w:r>
      <w:r>
        <w:rPr>
          <w:rtl w:val="true"/>
        </w:rPr>
        <w:t xml:space="preserve"> </w:t>
      </w:r>
      <w:r>
        <w:rPr>
          <w:rtl w:val="true"/>
        </w:rPr>
        <w:t>חלוף הזמן ממועד ביצוע העבירות</w:t>
      </w:r>
      <w:r>
        <w:rPr>
          <w:rtl w:val="true"/>
        </w:rPr>
        <w:t xml:space="preserve">; </w:t>
      </w:r>
      <w:r>
        <w:rPr>
          <w:rtl w:val="true"/>
        </w:rPr>
        <w:t>הודאתו המידית של המערער בביצוע עבירת ההתפרצות</w:t>
      </w:r>
      <w:r>
        <w:rPr>
          <w:rtl w:val="true"/>
        </w:rPr>
        <w:t xml:space="preserve">; </w:t>
      </w:r>
      <w:r>
        <w:rPr>
          <w:rtl w:val="true"/>
        </w:rPr>
        <w:t>ונסיבותיו המשפחתיות והאישיות</w:t>
      </w:r>
      <w:r>
        <w:rPr>
          <w:rtl w:val="true"/>
        </w:rPr>
        <w:t xml:space="preserve">. </w:t>
      </w:r>
      <w:r>
        <w:rPr>
          <w:rtl w:val="true"/>
        </w:rPr>
        <w:t>לצד החומרה</w:t>
      </w:r>
      <w:r>
        <w:rPr>
          <w:rtl w:val="true"/>
        </w:rPr>
        <w:t xml:space="preserve">, </w:t>
      </w:r>
      <w:r>
        <w:rPr>
          <w:rtl w:val="true"/>
        </w:rPr>
        <w:t>עמד בית המשפט על עברו הפלילי המכביד של המערער</w:t>
      </w:r>
      <w:r>
        <w:rPr>
          <w:rtl w:val="true"/>
        </w:rPr>
        <w:t xml:space="preserve">; </w:t>
      </w:r>
      <w:r>
        <w:rPr>
          <w:rtl w:val="true"/>
        </w:rPr>
        <w:t xml:space="preserve">ועל כך שאף עונש מאסר על תנאי שהוטל עליו במסגרת </w:t>
      </w:r>
      <w:hyperlink r:id="rId1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color w:val="0000FF"/>
            <w:u w:val="single"/>
            <w:rtl w:val="true"/>
          </w:rPr>
          <w:t xml:space="preserve"> </w:t>
        </w:r>
        <w:r>
          <w:rPr>
            <w:rStyle w:val="Hyperlink"/>
            <w:color w:val="0000FF"/>
            <w:u w:val="single"/>
            <w:rtl w:val="true"/>
          </w:rPr>
          <w:t>ראשל</w:t>
        </w:r>
        <w:r>
          <w:rPr>
            <w:rStyle w:val="Hyperlink"/>
            <w:color w:val="0000FF"/>
            <w:u w:val="single"/>
            <w:rtl w:val="true"/>
          </w:rPr>
          <w:t>"</w:t>
        </w:r>
        <w:r>
          <w:rPr>
            <w:rStyle w:val="Hyperlink"/>
            <w:color w:val="0000FF"/>
            <w:u w:val="single"/>
            <w:rtl w:val="true"/>
          </w:rPr>
          <w:t>צ</w:t>
        </w:r>
        <w:r>
          <w:rPr>
            <w:rStyle w:val="Hyperlink"/>
            <w:color w:val="0000FF"/>
            <w:u w:val="single"/>
            <w:rtl w:val="true"/>
          </w:rPr>
          <w:t xml:space="preserve">) </w:t>
        </w:r>
        <w:r>
          <w:rPr>
            <w:rStyle w:val="Hyperlink"/>
            <w:color w:val="0000FF"/>
            <w:u w:val="single"/>
          </w:rPr>
          <w:t>4502/08</w:t>
        </w:r>
      </w:hyperlink>
      <w:r>
        <w:rPr>
          <w:rtl w:val="true"/>
        </w:rPr>
        <w:t xml:space="preserve"> </w:t>
      </w:r>
      <w:r>
        <w:rPr>
          <w:rFonts w:ascii="Century" w:hAnsi="Century" w:cs="Miriam"/>
          <w:b/>
          <w:b/>
          <w:spacing w:val="0"/>
          <w:sz w:val="22"/>
          <w:sz w:val="22"/>
          <w:szCs w:val="24"/>
          <w:rtl w:val="true"/>
        </w:rPr>
        <w:t>מ</w:t>
      </w:r>
      <w:r>
        <w:rPr>
          <w:rFonts w:cs="Miriam" w:ascii="Century" w:hAnsi="Century"/>
          <w:b/>
          <w:spacing w:val="0"/>
          <w:sz w:val="22"/>
          <w:szCs w:val="24"/>
          <w:rtl w:val="true"/>
        </w:rPr>
        <w:t>.</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תביעות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w:t>
      </w:r>
      <w:r>
        <w:rPr>
          <w:rFonts w:cs="Miriam" w:ascii="Century" w:hAnsi="Century"/>
          <w:b/>
          <w:spacing w:val="0"/>
          <w:sz w:val="22"/>
          <w:szCs w:val="24"/>
          <w:rtl w:val="true"/>
        </w:rPr>
        <w:t>"</w:t>
      </w:r>
      <w:r>
        <w:rPr>
          <w:rFonts w:ascii="Century" w:hAnsi="Century" w:cs="Miriam"/>
          <w:b/>
          <w:b/>
          <w:spacing w:val="0"/>
          <w:sz w:val="22"/>
          <w:sz w:val="22"/>
          <w:szCs w:val="24"/>
          <w:rtl w:val="true"/>
        </w:rPr>
        <w:t>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שלוחת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איילון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19.1.2010</w:t>
      </w:r>
      <w:r>
        <w:rPr>
          <w:rtl w:val="true"/>
        </w:rPr>
        <w:t>) (</w:t>
      </w:r>
      <w:r>
        <w:rPr>
          <w:rtl w:val="true"/>
        </w:rPr>
        <w:t>להלן</w:t>
      </w:r>
      <w:r>
        <w:rPr>
          <w:rtl w:val="true"/>
        </w:rPr>
        <w:t xml:space="preserve">: </w:t>
      </w:r>
      <w:r>
        <w:rPr>
          <w:rFonts w:ascii="Century" w:hAnsi="Century" w:cs="Miriam"/>
          <w:b/>
          <w:b/>
          <w:spacing w:val="0"/>
          <w:sz w:val="22"/>
          <w:sz w:val="22"/>
          <w:szCs w:val="24"/>
          <w:rtl w:val="true"/>
        </w:rPr>
        <w:t>המאסר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תנאי</w:t>
      </w:r>
      <w:r>
        <w:rPr>
          <w:rtl w:val="true"/>
        </w:rPr>
        <w:t xml:space="preserve">) </w:t>
      </w:r>
      <w:r>
        <w:rPr>
          <w:rtl w:val="true"/>
        </w:rPr>
        <w:t>לא הרתיע אותו מלבצע את העבירות האמורות</w:t>
      </w:r>
      <w:r>
        <w:rPr>
          <w:rtl w:val="true"/>
        </w:rPr>
        <w:t xml:space="preserve">. </w:t>
      </w:r>
      <w:r>
        <w:rPr>
          <w:rtl w:val="true"/>
        </w:rPr>
        <w:t xml:space="preserve">נוכח כל אלה גזר בית המשפט על המערער בגין עבירת ההתפרצות </w:t>
      </w:r>
      <w:r>
        <w:rPr/>
        <w:t>18</w:t>
      </w:r>
      <w:r>
        <w:rPr>
          <w:rtl w:val="true"/>
        </w:rPr>
        <w:t xml:space="preserve"> </w:t>
      </w:r>
      <w:r>
        <w:rPr>
          <w:rtl w:val="true"/>
        </w:rPr>
        <w:t xml:space="preserve">חודשי מאסר לצד הפעלת המאסר על תנאי בן </w:t>
      </w:r>
      <w:r>
        <w:rPr/>
        <w:t>7</w:t>
      </w:r>
      <w:r>
        <w:rPr>
          <w:rtl w:val="true"/>
        </w:rPr>
        <w:t xml:space="preserve"> </w:t>
      </w:r>
      <w:r>
        <w:rPr>
          <w:rtl w:val="true"/>
        </w:rPr>
        <w:t>החודשים</w:t>
      </w:r>
      <w:r>
        <w:rPr>
          <w:rtl w:val="true"/>
        </w:rPr>
        <w:t xml:space="preserve">; </w:t>
      </w:r>
      <w:r>
        <w:rPr>
          <w:rtl w:val="true"/>
        </w:rPr>
        <w:t xml:space="preserve">ובגין עבירות המין </w:t>
      </w:r>
      <w:r>
        <w:rPr/>
        <w:t>9</w:t>
      </w:r>
      <w:r>
        <w:rPr>
          <w:rtl w:val="true"/>
        </w:rPr>
        <w:t xml:space="preserve"> </w:t>
      </w:r>
      <w:r>
        <w:rPr>
          <w:rtl w:val="true"/>
        </w:rPr>
        <w:t>שנות מאסר</w:t>
      </w:r>
      <w:r>
        <w:rPr>
          <w:rtl w:val="true"/>
        </w:rPr>
        <w:t xml:space="preserve">, </w:t>
      </w:r>
      <w:r>
        <w:rPr>
          <w:rtl w:val="true"/>
        </w:rPr>
        <w:t>תוך שנקבע כי בעונשים אלה יישא במצטבר החל מיום מעצרו</w:t>
      </w:r>
      <w:r>
        <w:rPr>
          <w:rtl w:val="true"/>
        </w:rPr>
        <w:t xml:space="preserve">, </w:t>
      </w:r>
      <w:r>
        <w:rPr>
          <w:rtl w:val="true"/>
        </w:rPr>
        <w:t xml:space="preserve">כך שירצה </w:t>
      </w:r>
      <w:r>
        <w:rPr/>
        <w:t>11</w:t>
      </w:r>
      <w:r>
        <w:rPr>
          <w:rtl w:val="true"/>
        </w:rPr>
        <w:t xml:space="preserve"> </w:t>
      </w:r>
      <w:r>
        <w:rPr>
          <w:rtl w:val="true"/>
        </w:rPr>
        <w:t>שנות מאסר בפועל וחודש</w:t>
      </w:r>
      <w:r>
        <w:rPr>
          <w:rtl w:val="true"/>
        </w:rPr>
        <w:t xml:space="preserve">. </w:t>
      </w:r>
      <w:r>
        <w:rPr>
          <w:rtl w:val="true"/>
        </w:rPr>
        <w:t>כמו כן</w:t>
      </w:r>
      <w:r>
        <w:rPr>
          <w:rtl w:val="true"/>
        </w:rPr>
        <w:t xml:space="preserve">, </w:t>
      </w:r>
      <w:r>
        <w:rPr>
          <w:rtl w:val="true"/>
        </w:rPr>
        <w:t>נ</w:t>
      </w:r>
      <w:r>
        <w:rPr>
          <w:rtl w:val="true"/>
        </w:rPr>
        <w:t>גזר</w:t>
      </w:r>
      <w:r>
        <w:rPr>
          <w:rtl w:val="true"/>
        </w:rPr>
        <w:t>ו על המערער</w:t>
      </w:r>
      <w:r>
        <w:rPr>
          <w:rtl w:val="true"/>
        </w:rPr>
        <w:t xml:space="preserve"> </w:t>
      </w:r>
      <w:r>
        <w:rPr>
          <w:rtl w:val="true"/>
        </w:rPr>
        <w:t>מאסר</w:t>
      </w:r>
      <w:r>
        <w:rPr>
          <w:rtl w:val="true"/>
        </w:rPr>
        <w:t xml:space="preserve"> </w:t>
      </w:r>
      <w:r>
        <w:rPr>
          <w:rtl w:val="true"/>
        </w:rPr>
        <w:t>על</w:t>
      </w:r>
      <w:r>
        <w:rPr>
          <w:rtl w:val="true"/>
        </w:rPr>
        <w:t xml:space="preserve"> </w:t>
      </w:r>
      <w:r>
        <w:rPr>
          <w:rtl w:val="true"/>
        </w:rPr>
        <w:t>תנאי</w:t>
      </w:r>
      <w:r>
        <w:rPr>
          <w:rtl w:val="true"/>
        </w:rPr>
        <w:t xml:space="preserve"> </w:t>
      </w:r>
      <w:r>
        <w:rPr>
          <w:rtl w:val="true"/>
        </w:rPr>
        <w:t>בתנאים</w:t>
      </w:r>
      <w:r>
        <w:rPr>
          <w:rtl w:val="true"/>
        </w:rPr>
        <w:t xml:space="preserve"> </w:t>
      </w:r>
      <w:r>
        <w:rPr>
          <w:rtl w:val="true"/>
        </w:rPr>
        <w:t>שפורטו</w:t>
      </w:r>
      <w:r>
        <w:rPr>
          <w:rtl w:val="true"/>
        </w:rPr>
        <w:t xml:space="preserve"> </w:t>
      </w:r>
      <w:r>
        <w:rPr>
          <w:rtl w:val="true"/>
        </w:rPr>
        <w:t>בגזר</w:t>
      </w:r>
      <w:r>
        <w:rPr>
          <w:rtl w:val="true"/>
        </w:rPr>
        <w:t xml:space="preserve"> </w:t>
      </w:r>
      <w:r>
        <w:rPr>
          <w:rtl w:val="true"/>
        </w:rPr>
        <w:t>הדין</w:t>
      </w:r>
      <w:r>
        <w:rPr>
          <w:rtl w:val="true"/>
        </w:rPr>
        <w:t xml:space="preserve">; </w:t>
      </w:r>
      <w:r>
        <w:rPr>
          <w:rtl w:val="true"/>
        </w:rPr>
        <w:t>ופיצוי</w:t>
      </w:r>
      <w:r>
        <w:rPr>
          <w:rtl w:val="true"/>
        </w:rPr>
        <w:t xml:space="preserve"> </w:t>
      </w:r>
      <w:r>
        <w:rPr>
          <w:rtl w:val="true"/>
        </w:rPr>
        <w:t>בסך</w:t>
      </w:r>
      <w:r>
        <w:rPr>
          <w:rtl w:val="true"/>
        </w:rPr>
        <w:t xml:space="preserve"> </w:t>
      </w:r>
      <w:r>
        <w:rPr/>
        <w:t>50,000</w:t>
      </w:r>
      <w:r>
        <w:rPr>
          <w:rtl w:val="true"/>
        </w:rPr>
        <w:t xml:space="preserve"> </w:t>
      </w:r>
      <w:r>
        <w:rPr>
          <w:rtl w:val="true"/>
        </w:rPr>
        <w:t>ש</w:t>
      </w:r>
      <w:r>
        <w:rPr>
          <w:rtl w:val="true"/>
        </w:rPr>
        <w:t>"</w:t>
      </w:r>
      <w:r>
        <w:rPr>
          <w:rtl w:val="true"/>
        </w:rPr>
        <w:t>ח</w:t>
      </w:r>
      <w:r>
        <w:rPr>
          <w:rtl w:val="true"/>
        </w:rPr>
        <w:t xml:space="preserve"> </w:t>
      </w:r>
      <w:r>
        <w:rPr>
          <w:rtl w:val="true"/>
        </w:rPr>
        <w:t>למתלוננת</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p>
    <w:p>
      <w:pPr>
        <w:pStyle w:val="Ruller41"/>
        <w:ind w:end="0"/>
        <w:jc w:val="both"/>
        <w:rPr>
          <w:rFonts w:ascii="Garamond" w:hAnsi="Garamond" w:cs="Garamond"/>
          <w:b/>
          <w:spacing w:val="0"/>
          <w:sz w:val="24"/>
          <w:szCs w:val="24"/>
        </w:rPr>
      </w:pPr>
      <w:r>
        <w:rPr>
          <w:rFonts w:cs="Garamond" w:ascii="Garamond" w:hAnsi="Garamond"/>
          <w:b/>
          <w:spacing w:val="0"/>
          <w:sz w:val="24"/>
          <w:szCs w:val="24"/>
          <w:rtl w:val="true"/>
        </w:rPr>
      </w:r>
    </w:p>
    <w:p>
      <w:pPr>
        <w:pStyle w:val="Ruller42"/>
        <w:numPr>
          <w:ilvl w:val="0"/>
          <w:numId w:val="1"/>
        </w:numPr>
        <w:ind w:end="0"/>
        <w:jc w:val="both"/>
        <w:rPr/>
      </w:pPr>
      <w:r>
        <w:rPr>
          <w:rtl w:val="true"/>
        </w:rPr>
        <w:t xml:space="preserve">המערער הגיש לבית משפט זה </w:t>
      </w:r>
      <w:r>
        <w:rPr>
          <w:rtl w:val="true"/>
        </w:rPr>
        <w:t>ערעור</w:t>
      </w:r>
      <w:r>
        <w:rPr>
          <w:rtl w:val="true"/>
        </w:rPr>
        <w:t xml:space="preserve"> </w:t>
      </w:r>
      <w:r>
        <w:rPr>
          <w:rtl w:val="true"/>
        </w:rPr>
        <w:t>המופנה</w:t>
      </w:r>
      <w:r>
        <w:rPr>
          <w:rtl w:val="true"/>
        </w:rPr>
        <w:t xml:space="preserve"> </w:t>
      </w:r>
      <w:r>
        <w:rPr>
          <w:rtl w:val="true"/>
        </w:rPr>
        <w:t>הן</w:t>
      </w:r>
      <w:r>
        <w:rPr>
          <w:rtl w:val="true"/>
        </w:rPr>
        <w:t xml:space="preserve"> </w:t>
      </w:r>
      <w:r>
        <w:rPr>
          <w:rtl w:val="true"/>
        </w:rPr>
        <w:t>להכרעת</w:t>
      </w:r>
      <w:r>
        <w:rPr>
          <w:rtl w:val="true"/>
        </w:rPr>
        <w:t xml:space="preserve"> </w:t>
      </w:r>
      <w:r>
        <w:rPr>
          <w:rtl w:val="true"/>
        </w:rPr>
        <w:t>הדין</w:t>
      </w:r>
      <w:r>
        <w:rPr>
          <w:rtl w:val="true"/>
        </w:rPr>
        <w:t xml:space="preserve">, </w:t>
      </w:r>
      <w:r>
        <w:rPr>
          <w:rtl w:val="true"/>
        </w:rPr>
        <w:t>הן</w:t>
      </w:r>
      <w:r>
        <w:rPr>
          <w:rtl w:val="true"/>
        </w:rPr>
        <w:t xml:space="preserve"> </w:t>
      </w:r>
      <w:r>
        <w:rPr>
          <w:rtl w:val="true"/>
        </w:rPr>
        <w:t>לגזר</w:t>
      </w:r>
      <w:r>
        <w:rPr>
          <w:rtl w:val="true"/>
        </w:rPr>
        <w:t xml:space="preserve"> </w:t>
      </w:r>
      <w:r>
        <w:rPr>
          <w:rtl w:val="true"/>
        </w:rPr>
        <w:t>הדין</w:t>
      </w:r>
      <w:r>
        <w:rPr>
          <w:rtl w:val="true"/>
        </w:rPr>
        <w:t xml:space="preserve"> </w:t>
      </w:r>
      <w:r>
        <w:rPr>
          <w:rtl w:val="true"/>
        </w:rPr>
        <w:t>(</w:t>
      </w:r>
      <w:r>
        <w:rPr>
          <w:rtl w:val="true"/>
        </w:rPr>
        <w:t>שעיקר טענותיו יפורטו בהמשך</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הודעת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המקורית</w:t>
      </w:r>
      <w:r>
        <w:rPr>
          <w:rtl w:val="true"/>
        </w:rPr>
        <w:t>)</w:t>
      </w:r>
      <w:r>
        <w:rPr>
          <w:rtl w:val="true"/>
        </w:rPr>
        <w:t>.</w:t>
      </w:r>
      <w:r>
        <w:rPr>
          <w:rtl w:val="true"/>
        </w:rPr>
        <w:t xml:space="preserve"> </w:t>
      </w:r>
      <w:r>
        <w:rPr>
          <w:rtl w:val="true"/>
        </w:rPr>
        <w:t>לאחר החלפת ייצוגו של המערער</w:t>
      </w:r>
      <w:r>
        <w:rPr>
          <w:rtl w:val="true"/>
        </w:rPr>
        <w:t xml:space="preserve">, </w:t>
      </w:r>
      <w:r>
        <w:rPr>
          <w:rtl w:val="true"/>
        </w:rPr>
        <w:t>הגיש זה בקשה להוספת נימוק לערעורו</w:t>
      </w:r>
      <w:r>
        <w:rPr>
          <w:rtl w:val="true"/>
        </w:rPr>
        <w:t xml:space="preserve">. </w:t>
      </w:r>
      <w:r>
        <w:rPr>
          <w:rtl w:val="true"/>
        </w:rPr>
        <w:t>בבקשה האמורה התייחס המערער לפרטי תסקיר נפגעת העבירה</w:t>
      </w:r>
      <w:r>
        <w:rPr>
          <w:rtl w:val="true"/>
        </w:rPr>
        <w:t xml:space="preserve">, </w:t>
      </w:r>
      <w:r>
        <w:rPr>
          <w:rtl w:val="true"/>
        </w:rPr>
        <w:t>שמהם עולה כי המתלוננת חוותה פגיעה מינית בילדותה</w:t>
      </w:r>
      <w:r>
        <w:rPr>
          <w:rtl w:val="true"/>
        </w:rPr>
        <w:t xml:space="preserve">. </w:t>
      </w:r>
      <w:r>
        <w:rPr>
          <w:rtl w:val="true"/>
        </w:rPr>
        <w:t xml:space="preserve">על רקע זה נטען כי המתלוננת מצויה במצב פוסט טראומטי </w:t>
      </w:r>
      <w:r>
        <w:rPr>
          <w:rtl w:val="true"/>
        </w:rPr>
        <w:t>–</w:t>
      </w:r>
      <w:r>
        <w:rPr>
          <w:rtl w:val="true"/>
        </w:rPr>
        <w:t xml:space="preserve"> עניין שתומך בטענות המערער שלפיהן זו חלמה על התרחשות אירוע העבירה</w:t>
      </w:r>
      <w:r>
        <w:rPr>
          <w:rtl w:val="true"/>
        </w:rPr>
        <w:t xml:space="preserve">. </w:t>
      </w:r>
      <w:r>
        <w:rPr>
          <w:rtl w:val="true"/>
        </w:rPr>
        <w:t>המשיבה מצדה לא התנגדה להוספת נימוק זה לערעור</w:t>
      </w:r>
      <w:r>
        <w:rPr>
          <w:rtl w:val="true"/>
        </w:rPr>
        <w:t xml:space="preserve">, </w:t>
      </w:r>
      <w:r>
        <w:rPr>
          <w:rtl w:val="true"/>
        </w:rPr>
        <w:t>והבקשה האמורה התקבלה</w:t>
      </w:r>
      <w:r>
        <w:rPr>
          <w:rtl w:val="true"/>
        </w:rPr>
        <w:t xml:space="preserve">. </w:t>
      </w:r>
      <w:r>
        <w:rPr>
          <w:rtl w:val="true"/>
        </w:rPr>
        <w:t xml:space="preserve">בדיון שהתקיים לפני רובו של מותב זה </w:t>
      </w:r>
      <w:r>
        <w:rPr>
          <w:rtl w:val="true"/>
        </w:rPr>
        <w:t>(</w:t>
      </w:r>
      <w:r>
        <w:rPr>
          <w:rtl w:val="true"/>
        </w:rPr>
        <w:t xml:space="preserve">השופטים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דנציגר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צ</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זילברטל</w:t>
      </w:r>
      <w:r>
        <w:rPr>
          <w:rtl w:val="true"/>
        </w:rPr>
        <w:t xml:space="preserve"> ואנוכי</w:t>
      </w:r>
      <w:r>
        <w:rPr>
          <w:rtl w:val="true"/>
        </w:rPr>
        <w:t xml:space="preserve">) </w:t>
      </w:r>
      <w:r>
        <w:rPr>
          <w:rtl w:val="true"/>
        </w:rPr>
        <w:t xml:space="preserve">ביום </w:t>
      </w:r>
      <w:r>
        <w:rPr/>
        <w:t>15.6.2016</w:t>
      </w:r>
      <w:r>
        <w:rPr>
          <w:rtl w:val="true"/>
        </w:rPr>
        <w:t xml:space="preserve"> </w:t>
      </w:r>
      <w:r>
        <w:rPr>
          <w:rtl w:val="true"/>
        </w:rPr>
        <w:t>עתרה באת כוח המערער כי התיק יוחזר לבית המשפט המחוזי</w:t>
      </w:r>
      <w:r>
        <w:rPr>
          <w:rtl w:val="true"/>
        </w:rPr>
        <w:t xml:space="preserve">, </w:t>
      </w:r>
      <w:r>
        <w:rPr>
          <w:rtl w:val="true"/>
        </w:rPr>
        <w:t xml:space="preserve">כדי שתתאפשר חקירה של המתלוננת בעניין המצב הפוסט טראומטי שבו היא מצויה </w:t>
      </w:r>
      <w:r>
        <w:rPr>
          <w:rtl w:val="true"/>
        </w:rPr>
        <w:t>–</w:t>
      </w:r>
      <w:r>
        <w:rPr>
          <w:rtl w:val="true"/>
        </w:rPr>
        <w:t xml:space="preserve"> כך לפי המערער </w:t>
      </w:r>
      <w:r>
        <w:rPr>
          <w:rtl w:val="true"/>
        </w:rPr>
        <w:t>–</w:t>
      </w:r>
      <w:r>
        <w:rPr>
          <w:rtl w:val="true"/>
        </w:rPr>
        <w:t xml:space="preserve"> והשפעתו על החלום שחלמה</w:t>
      </w:r>
      <w:r>
        <w:rPr>
          <w:rtl w:val="true"/>
        </w:rPr>
        <w:t xml:space="preserve">, </w:t>
      </w:r>
      <w:r>
        <w:rPr>
          <w:rtl w:val="true"/>
        </w:rPr>
        <w:t>כך הטענה</w:t>
      </w:r>
      <w:r>
        <w:rPr>
          <w:rtl w:val="true"/>
        </w:rPr>
        <w:t xml:space="preserve">. </w:t>
      </w:r>
      <w:r>
        <w:rPr>
          <w:rtl w:val="true"/>
        </w:rPr>
        <w:t>באת כוח המשיבה מצדה התנגדה לבקשה וטענה כי ניתן להסתפק בהעברת שאלות ההגנה למתלוננת באמצעות שירות המבחן</w:t>
      </w:r>
      <w:r>
        <w:rPr>
          <w:rtl w:val="true"/>
        </w:rPr>
        <w:t xml:space="preserve">. </w:t>
      </w:r>
      <w:r>
        <w:rPr>
          <w:rtl w:val="true"/>
        </w:rPr>
        <w:t>המתלוננת הביעה את הסכמתה לשוב ולהיחקר כבקשת המערער</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 xml:space="preserve">בהחלטה מיום </w:t>
      </w:r>
      <w:r>
        <w:rPr/>
        <w:t>31.7.2016</w:t>
      </w:r>
      <w:r>
        <w:rPr>
          <w:rtl w:val="true"/>
        </w:rPr>
        <w:t xml:space="preserve">, </w:t>
      </w:r>
      <w:r>
        <w:rPr>
          <w:rtl w:val="true"/>
        </w:rPr>
        <w:t xml:space="preserve">לאחר שבחנו את עמדת שירות המבחן </w:t>
      </w:r>
      <w:r>
        <w:rPr>
          <w:rtl w:val="true"/>
        </w:rPr>
        <w:t>–</w:t>
      </w:r>
      <w:r>
        <w:rPr>
          <w:rtl w:val="true"/>
        </w:rPr>
        <w:t xml:space="preserve"> שהתנגד לבקשה </w:t>
      </w:r>
      <w:r>
        <w:rPr>
          <w:rtl w:val="true"/>
        </w:rPr>
        <w:t>–</w:t>
      </w:r>
      <w:r>
        <w:rPr>
          <w:rtl w:val="true"/>
        </w:rPr>
        <w:t xml:space="preserve"> ואת החלופות שזה הציע</w:t>
      </w:r>
      <w:r>
        <w:rPr>
          <w:rtl w:val="true"/>
        </w:rPr>
        <w:t xml:space="preserve">, </w:t>
      </w:r>
      <w:r>
        <w:rPr>
          <w:rtl w:val="true"/>
        </w:rPr>
        <w:t>כמו גם את טענות הצדדים</w:t>
      </w:r>
      <w:r>
        <w:rPr>
          <w:rtl w:val="true"/>
        </w:rPr>
        <w:t xml:space="preserve">, </w:t>
      </w:r>
      <w:r>
        <w:rPr>
          <w:rtl w:val="true"/>
        </w:rPr>
        <w:t xml:space="preserve">קיבלנו את בקשת באת כוח המערער וקבענו כי התיק יוחזר לבית המשפט המחוזי כדי שתתאפשר חקירה המתלוננת פעם נוספת </w:t>
      </w:r>
      <w:r>
        <w:rPr>
          <w:rtl w:val="true"/>
        </w:rPr>
        <w:t>"</w:t>
      </w:r>
      <w:r>
        <w:rPr>
          <w:rtl w:val="true"/>
        </w:rPr>
        <w:t>אך באשר לטענה לפיה המתלוננת חלמה או דימתה לעצמה שהמערער ביצע בה מעשה סדום בשל מצב פוסט טראומטי בו היא הייתה מצויה כביכול בעת האירועים נשוא כתב האישום</w:t>
      </w:r>
      <w:r>
        <w:rPr>
          <w:rtl w:val="true"/>
        </w:rPr>
        <w:t xml:space="preserve">, </w:t>
      </w:r>
      <w:r>
        <w:rPr>
          <w:rtl w:val="true"/>
        </w:rPr>
        <w:t>בשל כך שנפלה בעבר קורבן לעבירות מין</w:t>
      </w:r>
      <w:r>
        <w:rPr>
          <w:rtl w:val="true"/>
        </w:rPr>
        <w:t xml:space="preserve">". </w:t>
      </w:r>
      <w:r>
        <w:rPr>
          <w:rtl w:val="true"/>
        </w:rPr>
        <w:t>זאת</w:t>
      </w:r>
      <w:r>
        <w:rPr>
          <w:rtl w:val="true"/>
        </w:rPr>
        <w:t xml:space="preserve">, </w:t>
      </w:r>
      <w:r>
        <w:rPr>
          <w:rtl w:val="true"/>
        </w:rPr>
        <w:t>בין היתר</w:t>
      </w:r>
      <w:r>
        <w:rPr>
          <w:rtl w:val="true"/>
        </w:rPr>
        <w:t xml:space="preserve">, </w:t>
      </w:r>
      <w:r>
        <w:rPr>
          <w:rtl w:val="true"/>
        </w:rPr>
        <w:t>נוכח</w:t>
      </w:r>
      <w:r>
        <w:rPr>
          <w:rtl w:val="true"/>
        </w:rPr>
        <w:t xml:space="preserve"> </w:t>
      </w:r>
      <w:r>
        <w:rPr>
          <w:rtl w:val="true"/>
        </w:rPr>
        <w:t>נסיבות</w:t>
      </w:r>
      <w:r>
        <w:rPr>
          <w:rtl w:val="true"/>
        </w:rPr>
        <w:t xml:space="preserve"> </w:t>
      </w:r>
      <w:r>
        <w:rPr>
          <w:rtl w:val="true"/>
        </w:rPr>
        <w:t>המקרה</w:t>
      </w:r>
      <w:r>
        <w:rPr>
          <w:rtl w:val="true"/>
        </w:rPr>
        <w:t xml:space="preserve"> </w:t>
      </w:r>
      <w:r>
        <w:rPr>
          <w:rtl w:val="true"/>
        </w:rPr>
        <w:t>המיוחדות</w:t>
      </w:r>
      <w:r>
        <w:rPr>
          <w:rtl w:val="true"/>
        </w:rPr>
        <w:t xml:space="preserve"> </w:t>
      </w:r>
      <w:r>
        <w:rPr>
          <w:rtl w:val="true"/>
        </w:rPr>
        <w:t xml:space="preserve">והסכמת </w:t>
      </w:r>
      <w:r>
        <w:rPr>
          <w:rtl w:val="true"/>
        </w:rPr>
        <w:t>המתלוננת</w:t>
      </w:r>
      <w:r>
        <w:rPr>
          <w:rtl w:val="true"/>
        </w:rPr>
        <w:t xml:space="preserve">, </w:t>
      </w:r>
      <w:r>
        <w:rPr>
          <w:rtl w:val="true"/>
        </w:rPr>
        <w:t>כאמור</w:t>
      </w:r>
      <w:r>
        <w:rPr>
          <w:rtl w:val="true"/>
        </w:rPr>
        <w:t xml:space="preserve">. </w:t>
      </w:r>
      <w:r>
        <w:rPr>
          <w:rtl w:val="true"/>
        </w:rPr>
        <w:t>קבענו כי לאחר מתן פסק הדין המשלים בבית המשפט המחוזי יתאפשר למערער לתקן את הודעת הערעור המקורית וייקבע דיון המשך בבית משפט זה</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המשלימה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בהמשך להחלטה אחרונה זו</w:t>
      </w:r>
      <w:r>
        <w:rPr>
          <w:rtl w:val="true"/>
        </w:rPr>
        <w:t xml:space="preserve">, </w:t>
      </w:r>
      <w:r>
        <w:rPr>
          <w:rtl w:val="true"/>
        </w:rPr>
        <w:t xml:space="preserve">ביום </w:t>
      </w:r>
      <w:r>
        <w:rPr/>
        <w:t>7.2.2017</w:t>
      </w:r>
      <w:r>
        <w:rPr>
          <w:rtl w:val="true"/>
        </w:rPr>
        <w:t xml:space="preserve"> </w:t>
      </w:r>
      <w:r>
        <w:rPr>
          <w:rtl w:val="true"/>
        </w:rPr>
        <w:t xml:space="preserve">ניתנה הכרעת דין משלימה בבית המשפט המחוזי </w:t>
      </w:r>
      <w:r>
        <w:rPr>
          <w:rtl w:val="true"/>
        </w:rPr>
        <w:t>(</w:t>
      </w:r>
      <w:r>
        <w:rPr>
          <w:rtl w:val="true"/>
        </w:rPr>
        <w:t>כב</w:t>
      </w:r>
      <w:r>
        <w:rPr>
          <w:rtl w:val="true"/>
        </w:rPr>
        <w:t xml:space="preserve">' </w:t>
      </w:r>
      <w:r>
        <w:rPr>
          <w:rtl w:val="true"/>
        </w:rPr>
        <w:t xml:space="preserve">השופטים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דיסקין</w:t>
      </w:r>
      <w:r>
        <w:rPr>
          <w:rtl w:val="true"/>
        </w:rPr>
        <w:t xml:space="preserve">,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בן</w:t>
      </w:r>
      <w:r>
        <w:rPr>
          <w:rFonts w:cs="Miriam" w:ascii="Century" w:hAnsi="Century"/>
          <w:b/>
          <w:spacing w:val="0"/>
          <w:sz w:val="22"/>
          <w:szCs w:val="24"/>
          <w:rtl w:val="true"/>
        </w:rPr>
        <w:t>-</w:t>
      </w:r>
      <w:r>
        <w:rPr>
          <w:rFonts w:ascii="Century" w:hAnsi="Century" w:cs="Miriam"/>
          <w:b/>
          <w:b/>
          <w:spacing w:val="0"/>
          <w:sz w:val="22"/>
          <w:sz w:val="22"/>
          <w:szCs w:val="24"/>
          <w:rtl w:val="true"/>
        </w:rPr>
        <w:t>יוסף</w:t>
      </w:r>
      <w:r>
        <w:rPr>
          <w:rtl w:val="true"/>
        </w:rPr>
        <w:t xml:space="preserve"> ו</w:t>
      </w:r>
      <w:r>
        <w:rPr>
          <w:rFonts w:ascii="Century" w:hAnsi="Century" w:cs="Miriam"/>
          <w:b/>
          <w:b/>
          <w:spacing w:val="0"/>
          <w:sz w:val="22"/>
          <w:sz w:val="22"/>
          <w:szCs w:val="24"/>
          <w:rtl w:val="true"/>
        </w:rPr>
        <w:t>צ</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קאפח</w:t>
      </w:r>
      <w:r>
        <w:rPr>
          <w:rtl w:val="true"/>
        </w:rPr>
        <w:t xml:space="preserve">) </w:t>
      </w:r>
      <w:r>
        <w:rPr>
          <w:rtl w:val="true"/>
        </w:rPr>
        <w:t>שבגדרה נקבע כי הכרעת הדין תיוותר בעינה</w:t>
      </w:r>
      <w:r>
        <w:rPr>
          <w:rtl w:val="true"/>
        </w:rPr>
        <w:t xml:space="preserve">, </w:t>
      </w:r>
      <w:r>
        <w:rPr>
          <w:rtl w:val="true"/>
        </w:rPr>
        <w:t xml:space="preserve">זאת לאחר שנשמעה עדותה של המתלוננת על אודות הפגיעה המינית שעברה בילדותה </w:t>
      </w:r>
      <w:r>
        <w:rPr>
          <w:rtl w:val="true"/>
        </w:rPr>
        <w:t>(</w:t>
      </w:r>
      <w:r>
        <w:rPr>
          <w:rtl w:val="true"/>
        </w:rPr>
        <w:t>להלן</w:t>
      </w:r>
      <w:r>
        <w:rPr>
          <w:rtl w:val="true"/>
        </w:rPr>
        <w:t xml:space="preserve">: </w:t>
      </w:r>
      <w:r>
        <w:rPr>
          <w:rFonts w:ascii="Century" w:hAnsi="Century" w:cs="Miriam"/>
          <w:b/>
          <w:b/>
          <w:spacing w:val="0"/>
          <w:sz w:val="22"/>
          <w:sz w:val="22"/>
          <w:szCs w:val="24"/>
          <w:rtl w:val="true"/>
        </w:rPr>
        <w:t>העדות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הנוספת</w:t>
      </w:r>
      <w:r>
        <w:rPr>
          <w:rtl w:val="true"/>
        </w:rPr>
        <w:t xml:space="preserve">). </w:t>
      </w:r>
      <w:r>
        <w:rPr>
          <w:rtl w:val="true"/>
        </w:rPr>
        <w:t>בית משפט קבע כי אין בנמצא אינדיקציה להשפעתם של אירועי העבר על האופן שבו חוותה המתלוננת את מעשי המערער</w:t>
      </w:r>
      <w:r>
        <w:rPr>
          <w:rtl w:val="true"/>
        </w:rPr>
        <w:t xml:space="preserve">; </w:t>
      </w:r>
      <w:r>
        <w:rPr>
          <w:rtl w:val="true"/>
        </w:rPr>
        <w:t>וכי לא קיימת זיקה בין האירועים האמורים לבין המקרה נושא הערעור דנן</w:t>
      </w:r>
      <w:r>
        <w:rPr>
          <w:rtl w:val="true"/>
        </w:rPr>
        <w:t xml:space="preserve">. </w:t>
      </w:r>
      <w:r>
        <w:rPr>
          <w:rtl w:val="true"/>
        </w:rPr>
        <w:t>תחילה</w:t>
      </w:r>
      <w:r>
        <w:rPr>
          <w:rtl w:val="true"/>
        </w:rPr>
        <w:t xml:space="preserve">, </w:t>
      </w:r>
      <w:r>
        <w:rPr>
          <w:rtl w:val="true"/>
        </w:rPr>
        <w:t>נקבע כי לא נמצא יסוד לטענה שלפיה המתלוננת סובלת ממצב פוסט טראומטי בעקבות הפגיעה המינית שחוותה בילדותה</w:t>
      </w:r>
      <w:r>
        <w:rPr>
          <w:rtl w:val="true"/>
        </w:rPr>
        <w:t xml:space="preserve">. </w:t>
      </w:r>
      <w:r>
        <w:rPr>
          <w:rtl w:val="true"/>
        </w:rPr>
        <w:t>כך</w:t>
      </w:r>
      <w:r>
        <w:rPr>
          <w:rtl w:val="true"/>
        </w:rPr>
        <w:t xml:space="preserve">, </w:t>
      </w:r>
      <w:r>
        <w:rPr>
          <w:rtl w:val="true"/>
        </w:rPr>
        <w:t>נקבע כי לא נמצאו עדויות לקיומם של סימפטומים המאפיינים פגיעה פוסט טראומטית אצל המתלוננת</w:t>
      </w:r>
      <w:r>
        <w:rPr>
          <w:rtl w:val="true"/>
        </w:rPr>
        <w:t xml:space="preserve">, </w:t>
      </w:r>
      <w:r>
        <w:rPr>
          <w:rtl w:val="true"/>
        </w:rPr>
        <w:t>בשים לב לעדותה של זו כי האירועים הזכורים לה אינם מטילים צל על שגרת חייה כיום ואינם רודפים אותה בחלומותיה</w:t>
      </w:r>
      <w:r>
        <w:rPr>
          <w:rtl w:val="true"/>
        </w:rPr>
        <w:t xml:space="preserve">. </w:t>
      </w:r>
      <w:r>
        <w:rPr>
          <w:rtl w:val="true"/>
        </w:rPr>
        <w:t>יתרה מכך</w:t>
      </w:r>
      <w:r>
        <w:rPr>
          <w:rtl w:val="true"/>
        </w:rPr>
        <w:t xml:space="preserve">, </w:t>
      </w:r>
      <w:r>
        <w:rPr>
          <w:rtl w:val="true"/>
        </w:rPr>
        <w:t>נקבע כי תיאור המתלוננת בעדותה את אופן התמודדותה עם האירועים האמורים מבטא מודעות למהותם ולקשיים שבחשיפתם בפני סובביה</w:t>
      </w:r>
      <w:r>
        <w:rPr>
          <w:rtl w:val="true"/>
        </w:rPr>
        <w:t xml:space="preserve">, </w:t>
      </w:r>
      <w:r>
        <w:rPr>
          <w:rtl w:val="true"/>
        </w:rPr>
        <w:t>חלף תחושות אשמה והדחקה</w:t>
      </w:r>
      <w:r>
        <w:rPr>
          <w:rtl w:val="true"/>
        </w:rPr>
        <w:t xml:space="preserve">. </w:t>
      </w:r>
      <w:r>
        <w:rPr>
          <w:rtl w:val="true"/>
        </w:rPr>
        <w:t xml:space="preserve">ממילא </w:t>
      </w:r>
      <w:r>
        <w:rPr>
          <w:rtl w:val="true"/>
        </w:rPr>
        <w:t>–</w:t>
      </w:r>
      <w:r>
        <w:rPr>
          <w:rtl w:val="true"/>
        </w:rPr>
        <w:t xml:space="preserve"> נקבע </w:t>
      </w:r>
      <w:r>
        <w:rPr>
          <w:rtl w:val="true"/>
        </w:rPr>
        <w:t>–</w:t>
      </w:r>
      <w:r>
        <w:rPr>
          <w:rtl w:val="true"/>
        </w:rPr>
        <w:t xml:space="preserve"> כי אף אם ישנה אינדיקציה לקיומו של מצב פוסט טראומטי אצל המתלוננת ברמה כלשהי</w:t>
      </w:r>
      <w:r>
        <w:rPr>
          <w:rtl w:val="true"/>
        </w:rPr>
        <w:t xml:space="preserve">, </w:t>
      </w:r>
      <w:r>
        <w:rPr>
          <w:rtl w:val="true"/>
        </w:rPr>
        <w:t>הוכחתו טעונה חוות דעת מומחה אשר לא הוגשה לבית המשפט</w:t>
      </w:r>
      <w:r>
        <w:rPr>
          <w:rtl w:val="true"/>
        </w:rPr>
        <w:t xml:space="preserve">. </w:t>
      </w:r>
      <w:r>
        <w:rPr>
          <w:rtl w:val="true"/>
        </w:rPr>
        <w:t xml:space="preserve">לכך הוסף כי אף בהתקיימותו של מצב פוסט טראומטי אין כדי ללמד בהכרח על פגיעה בבוחן המציאות או על היעדר יכולת להבחין בין חלום לבין מציאות </w:t>
      </w:r>
      <w:r>
        <w:rPr>
          <w:rtl w:val="true"/>
        </w:rPr>
        <w:t>(</w:t>
      </w:r>
      <w:r>
        <w:rPr>
          <w:rtl w:val="true"/>
        </w:rPr>
        <w:t>עניין הטעון כשלעצמו חוות דעת מומחה לשם הוכחתו</w:t>
      </w:r>
      <w:r>
        <w:rPr>
          <w:rtl w:val="true"/>
        </w:rPr>
        <w:t xml:space="preserve">). </w:t>
      </w:r>
      <w:r>
        <w:rPr>
          <w:rtl w:val="true"/>
        </w:rPr>
        <w:t>לבסוף קבע בית המשפט כי אירועי העבר המתוארים בעדותה הנוספת של המתלוננת ואירוע העבירה נושא ההליך הנדון אינם זהים כלל</w:t>
      </w:r>
      <w:r>
        <w:rPr>
          <w:rtl w:val="true"/>
        </w:rPr>
        <w:t xml:space="preserve">, </w:t>
      </w:r>
      <w:r>
        <w:rPr>
          <w:rtl w:val="true"/>
        </w:rPr>
        <w:t xml:space="preserve">פרט לתיוגם הכללי כאירועי </w:t>
      </w:r>
      <w:r>
        <w:rPr>
          <w:rtl w:val="true"/>
        </w:rPr>
        <w:t>"</w:t>
      </w:r>
      <w:r>
        <w:rPr>
          <w:rtl w:val="true"/>
        </w:rPr>
        <w:t>פגיעה מינית</w:t>
      </w:r>
      <w:r>
        <w:rPr>
          <w:rtl w:val="true"/>
        </w:rPr>
        <w:t xml:space="preserve">"; </w:t>
      </w:r>
      <w:r>
        <w:rPr>
          <w:rtl w:val="true"/>
        </w:rPr>
        <w:t>וכי נוכח מאפייניהם השונים</w:t>
      </w:r>
      <w:r>
        <w:rPr>
          <w:rtl w:val="true"/>
        </w:rPr>
        <w:t xml:space="preserve">, </w:t>
      </w:r>
      <w:r>
        <w:rPr>
          <w:rtl w:val="true"/>
        </w:rPr>
        <w:t>האפשרות כי אלה הראשונים יעובדו באופן תת מודע לכדי חלום בדמות פגיעה כה שונה היא רחוקה ולא נמצא לה כל בסיס ראייתי</w:t>
      </w:r>
      <w:r>
        <w:rPr>
          <w:rtl w:val="true"/>
        </w:rPr>
        <w:t xml:space="preserve">. </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לפנינו</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ab/>
      </w:r>
      <w:r>
        <w:rPr>
          <w:rFonts w:ascii="Century" w:hAnsi="Century" w:cs="Century"/>
          <w:rtl w:val="true"/>
        </w:rPr>
        <w:t>כדי למנוע סרבול וחזרה על הדברים אעמוד בשלב זה בתמצית על טענותיו המרכזיות של המערער ועל תשובת המשיבה</w:t>
      </w:r>
      <w:r>
        <w:rPr>
          <w:rFonts w:cs="Century" w:ascii="Century" w:hAnsi="Century"/>
          <w:rtl w:val="true"/>
        </w:rPr>
        <w:t xml:space="preserve">; </w:t>
      </w:r>
      <w:r>
        <w:rPr>
          <w:rFonts w:ascii="Century" w:hAnsi="Century" w:cs="Century"/>
          <w:rtl w:val="true"/>
        </w:rPr>
        <w:t>בהמשך אדרש בהרחבה לטענות השונות</w:t>
      </w:r>
      <w:r>
        <w:rPr>
          <w:rFonts w:cs="Century" w:ascii="Century" w:hAnsi="Century"/>
          <w:rtl w:val="true"/>
        </w:rPr>
        <w:t xml:space="preserve">, </w:t>
      </w:r>
      <w:r>
        <w:rPr>
          <w:rFonts w:ascii="Century" w:hAnsi="Century" w:cs="Century"/>
          <w:rtl w:val="true"/>
        </w:rPr>
        <w:t>לפי העניין</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גרסת המערער היא בתמצית כי המעשים שבגינם הורשע בביצוע עבירות מין במתלוננת לא התרחשו במציאות</w:t>
      </w:r>
      <w:r>
        <w:rPr>
          <w:rtl w:val="true"/>
        </w:rPr>
        <w:t xml:space="preserve">; </w:t>
      </w:r>
      <w:r>
        <w:rPr>
          <w:rtl w:val="true"/>
        </w:rPr>
        <w:t>וכי המתלוננת חלמה על אודותם</w:t>
      </w:r>
      <w:r>
        <w:rPr>
          <w:rtl w:val="true"/>
        </w:rPr>
        <w:t xml:space="preserve">, </w:t>
      </w:r>
      <w:r>
        <w:rPr>
          <w:rtl w:val="true"/>
        </w:rPr>
        <w:t>והיא מייחסת לו את ביצועם על סמך אותו חלום</w:t>
      </w:r>
      <w:r>
        <w:rPr>
          <w:rtl w:val="true"/>
        </w:rPr>
        <w:t xml:space="preserve">. </w:t>
      </w:r>
      <w:r>
        <w:rPr>
          <w:rtl w:val="true"/>
        </w:rPr>
        <w:t>הוטעם כי לעבירות שבהן הורשע אין כל עדים</w:t>
      </w:r>
      <w:r>
        <w:rPr>
          <w:rtl w:val="true"/>
        </w:rPr>
        <w:t xml:space="preserve">; </w:t>
      </w:r>
      <w:r>
        <w:rPr>
          <w:rtl w:val="true"/>
        </w:rPr>
        <w:t>המתלוננת ישנה בעת ביצוע המעשים</w:t>
      </w:r>
      <w:r>
        <w:rPr>
          <w:rtl w:val="true"/>
        </w:rPr>
        <w:t xml:space="preserve">, </w:t>
      </w:r>
      <w:r>
        <w:rPr>
          <w:rtl w:val="true"/>
        </w:rPr>
        <w:t>וממילא לא ראתה את המערער מבצע אותם</w:t>
      </w:r>
      <w:r>
        <w:rPr>
          <w:rtl w:val="true"/>
        </w:rPr>
        <w:t xml:space="preserve">. </w:t>
      </w:r>
      <w:r>
        <w:rPr>
          <w:rtl w:val="true"/>
        </w:rPr>
        <w:t>המערער תומך את טענתו ב</w:t>
      </w:r>
      <w:r>
        <w:rPr>
          <w:rtl w:val="true"/>
        </w:rPr>
        <w:t>קביעת</w:t>
      </w:r>
      <w:r>
        <w:rPr>
          <w:rtl w:val="true"/>
        </w:rPr>
        <w:t xml:space="preserve"> </w:t>
      </w:r>
      <w:r>
        <w:rPr>
          <w:rtl w:val="true"/>
        </w:rPr>
        <w:t>בית</w:t>
      </w:r>
      <w:r>
        <w:rPr>
          <w:rtl w:val="true"/>
        </w:rPr>
        <w:t xml:space="preserve"> </w:t>
      </w:r>
      <w:r>
        <w:rPr>
          <w:rtl w:val="true"/>
        </w:rPr>
        <w:t>משפט</w:t>
      </w:r>
      <w:r>
        <w:rPr>
          <w:rtl w:val="true"/>
        </w:rPr>
        <w:t xml:space="preserve"> </w:t>
      </w:r>
      <w:r>
        <w:rPr>
          <w:rtl w:val="true"/>
        </w:rPr>
        <w:t>קמא</w:t>
      </w:r>
      <w:r>
        <w:rPr>
          <w:rtl w:val="true"/>
        </w:rPr>
        <w:t xml:space="preserve">, </w:t>
      </w:r>
      <w:r>
        <w:rPr>
          <w:rtl w:val="true"/>
        </w:rPr>
        <w:t>כך</w:t>
      </w:r>
      <w:r>
        <w:rPr>
          <w:rtl w:val="true"/>
        </w:rPr>
        <w:t xml:space="preserve"> </w:t>
      </w:r>
      <w:r>
        <w:rPr>
          <w:rtl w:val="true"/>
        </w:rPr>
        <w:t>לשיטתו</w:t>
      </w:r>
      <w:r>
        <w:rPr>
          <w:rtl w:val="true"/>
        </w:rPr>
        <w:t xml:space="preserve">, </w:t>
      </w:r>
      <w:r>
        <w:rPr>
          <w:rtl w:val="true"/>
        </w:rPr>
        <w:t>שלפיה</w:t>
      </w:r>
      <w:r>
        <w:rPr>
          <w:rtl w:val="true"/>
        </w:rPr>
        <w:t xml:space="preserve"> </w:t>
      </w:r>
      <w:r>
        <w:rPr>
          <w:rtl w:val="true"/>
        </w:rPr>
        <w:t>קיימות</w:t>
      </w:r>
      <w:r>
        <w:rPr>
          <w:rtl w:val="true"/>
        </w:rPr>
        <w:t xml:space="preserve"> </w:t>
      </w:r>
      <w:r>
        <w:rPr>
          <w:rtl w:val="true"/>
        </w:rPr>
        <w:t>תמיהות</w:t>
      </w:r>
      <w:r>
        <w:rPr>
          <w:rtl w:val="true"/>
        </w:rPr>
        <w:t xml:space="preserve"> </w:t>
      </w:r>
      <w:r>
        <w:rPr>
          <w:rtl w:val="true"/>
        </w:rPr>
        <w:t>אשר</w:t>
      </w:r>
      <w:r>
        <w:rPr>
          <w:rtl w:val="true"/>
        </w:rPr>
        <w:t xml:space="preserve"> </w:t>
      </w:r>
      <w:r>
        <w:rPr>
          <w:rtl w:val="true"/>
        </w:rPr>
        <w:t>לתשתית</w:t>
      </w:r>
      <w:r>
        <w:rPr>
          <w:rtl w:val="true"/>
        </w:rPr>
        <w:t xml:space="preserve"> </w:t>
      </w:r>
      <w:r>
        <w:rPr>
          <w:rtl w:val="true"/>
        </w:rPr>
        <w:t>העובדתית</w:t>
      </w:r>
      <w:r>
        <w:rPr>
          <w:rtl w:val="true"/>
        </w:rPr>
        <w:t xml:space="preserve"> </w:t>
      </w:r>
      <w:r>
        <w:rPr>
          <w:rtl w:val="true"/>
        </w:rPr>
        <w:t>בדבר</w:t>
      </w:r>
      <w:r>
        <w:rPr>
          <w:rtl w:val="true"/>
        </w:rPr>
        <w:t xml:space="preserve"> </w:t>
      </w:r>
      <w:r>
        <w:rPr>
          <w:rtl w:val="true"/>
        </w:rPr>
        <w:t>ביצוע</w:t>
      </w:r>
      <w:r>
        <w:rPr>
          <w:rtl w:val="true"/>
        </w:rPr>
        <w:t xml:space="preserve"> </w:t>
      </w:r>
      <w:r>
        <w:rPr>
          <w:rtl w:val="true"/>
        </w:rPr>
        <w:t>עבירות</w:t>
      </w:r>
      <w:r>
        <w:rPr>
          <w:rtl w:val="true"/>
        </w:rPr>
        <w:t xml:space="preserve"> </w:t>
      </w:r>
      <w:r>
        <w:rPr>
          <w:rtl w:val="true"/>
        </w:rPr>
        <w:t>המין</w:t>
      </w:r>
      <w:r>
        <w:rPr>
          <w:rtl w:val="true"/>
        </w:rPr>
        <w:t xml:space="preserve">; </w:t>
      </w:r>
      <w:r>
        <w:rPr>
          <w:rtl w:val="true"/>
        </w:rPr>
        <w:t>סתירות שקיימות בין התיאורים שמסרה המתלוננת בהודעותיה במשטרה לבין התיאור שמסרה בעדותה בבית המשפט</w:t>
      </w:r>
      <w:r>
        <w:rPr>
          <w:rtl w:val="true"/>
        </w:rPr>
        <w:t xml:space="preserve">; </w:t>
      </w:r>
      <w:r>
        <w:rPr>
          <w:rtl w:val="true"/>
        </w:rPr>
        <w:t>אמירותיה</w:t>
      </w:r>
      <w:r>
        <w:rPr>
          <w:rtl w:val="true"/>
        </w:rPr>
        <w:t xml:space="preserve"> </w:t>
      </w:r>
      <w:r>
        <w:rPr>
          <w:rtl w:val="true"/>
        </w:rPr>
        <w:t>הראשונות</w:t>
      </w:r>
      <w:r>
        <w:rPr>
          <w:rtl w:val="true"/>
        </w:rPr>
        <w:t xml:space="preserve"> </w:t>
      </w:r>
      <w:r>
        <w:rPr>
          <w:rtl w:val="true"/>
        </w:rPr>
        <w:t>והספונטניות</w:t>
      </w:r>
      <w:r>
        <w:rPr>
          <w:rtl w:val="true"/>
        </w:rPr>
        <w:t xml:space="preserve"> </w:t>
      </w:r>
      <w:r>
        <w:rPr>
          <w:rtl w:val="true"/>
        </w:rPr>
        <w:t>של</w:t>
      </w:r>
      <w:r>
        <w:rPr>
          <w:rtl w:val="true"/>
        </w:rPr>
        <w:t xml:space="preserve"> </w:t>
      </w:r>
      <w:r>
        <w:rPr>
          <w:rtl w:val="true"/>
        </w:rPr>
        <w:t>זו</w:t>
      </w:r>
      <w:r>
        <w:rPr>
          <w:rtl w:val="true"/>
        </w:rPr>
        <w:t xml:space="preserve"> </w:t>
      </w:r>
      <w:r>
        <w:rPr>
          <w:rtl w:val="true"/>
        </w:rPr>
        <w:t>לאחר</w:t>
      </w:r>
      <w:r>
        <w:rPr>
          <w:rtl w:val="true"/>
        </w:rPr>
        <w:t xml:space="preserve"> </w:t>
      </w:r>
      <w:r>
        <w:rPr>
          <w:rtl w:val="true"/>
        </w:rPr>
        <w:t>אירוע</w:t>
      </w:r>
      <w:r>
        <w:rPr>
          <w:rtl w:val="true"/>
        </w:rPr>
        <w:t xml:space="preserve"> </w:t>
      </w:r>
      <w:r>
        <w:rPr>
          <w:rtl w:val="true"/>
        </w:rPr>
        <w:t>העבירה</w:t>
      </w:r>
      <w:r>
        <w:rPr>
          <w:rtl w:val="true"/>
        </w:rPr>
        <w:t xml:space="preserve">; </w:t>
      </w:r>
      <w:r>
        <w:rPr>
          <w:rtl w:val="true"/>
        </w:rPr>
        <w:t>כמו</w:t>
      </w:r>
      <w:r>
        <w:rPr>
          <w:rtl w:val="true"/>
        </w:rPr>
        <w:t xml:space="preserve"> </w:t>
      </w:r>
      <w:r>
        <w:rPr>
          <w:rtl w:val="true"/>
        </w:rPr>
        <w:t>גם</w:t>
      </w:r>
      <w:r>
        <w:rPr>
          <w:rtl w:val="true"/>
        </w:rPr>
        <w:t xml:space="preserve"> </w:t>
      </w:r>
      <w:r>
        <w:rPr>
          <w:rtl w:val="true"/>
        </w:rPr>
        <w:t>היעדר</w:t>
      </w:r>
      <w:r>
        <w:rPr>
          <w:rtl w:val="true"/>
        </w:rPr>
        <w:t xml:space="preserve"> </w:t>
      </w:r>
      <w:r>
        <w:rPr>
          <w:rtl w:val="true"/>
        </w:rPr>
        <w:t>היתכנות</w:t>
      </w:r>
      <w:r>
        <w:rPr>
          <w:rtl w:val="true"/>
        </w:rPr>
        <w:t xml:space="preserve"> </w:t>
      </w:r>
      <w:r>
        <w:rPr>
          <w:rtl w:val="true"/>
        </w:rPr>
        <w:t>המעשים</w:t>
      </w:r>
      <w:r>
        <w:rPr>
          <w:rtl w:val="true"/>
        </w:rPr>
        <w:t xml:space="preserve"> </w:t>
      </w:r>
      <w:r>
        <w:rPr>
          <w:rtl w:val="true"/>
        </w:rPr>
        <w:t>מבחינה</w:t>
      </w:r>
      <w:r>
        <w:rPr>
          <w:rtl w:val="true"/>
        </w:rPr>
        <w:t xml:space="preserve"> </w:t>
      </w:r>
      <w:r>
        <w:rPr>
          <w:rtl w:val="true"/>
        </w:rPr>
        <w:t>פיזית</w:t>
      </w:r>
      <w:r>
        <w:rPr>
          <w:rtl w:val="true"/>
        </w:rPr>
        <w:t>.</w:t>
      </w:r>
      <w:r>
        <w:rPr>
          <w:rtl w:val="true"/>
        </w:rPr>
        <w:t xml:space="preserve"> </w:t>
      </w:r>
      <w:r>
        <w:rPr>
          <w:rtl w:val="true"/>
        </w:rPr>
        <w:t>לתמיכה בטענתו בדבר חלומה של המתלוננת התבסס המערער בהודעת הערעור המקורית על חוות דעת המומחים כמפורט לעיל שיש בהן כדי ללמד</w:t>
      </w:r>
      <w:r>
        <w:rPr>
          <w:rtl w:val="true"/>
        </w:rPr>
        <w:t xml:space="preserve">, </w:t>
      </w:r>
      <w:r>
        <w:rPr>
          <w:rtl w:val="true"/>
        </w:rPr>
        <w:t>כך לשיטתו</w:t>
      </w:r>
      <w:r>
        <w:rPr>
          <w:rtl w:val="true"/>
        </w:rPr>
        <w:t xml:space="preserve">, </w:t>
      </w:r>
      <w:r>
        <w:rPr>
          <w:rtl w:val="true"/>
        </w:rPr>
        <w:t>כי המתלוננת מייחסת לו מעשים שלא התרחשו במציאות</w:t>
      </w:r>
      <w:r>
        <w:rPr>
          <w:rtl w:val="true"/>
        </w:rPr>
        <w:t xml:space="preserve"> </w:t>
      </w:r>
      <w:r>
        <w:rPr>
          <w:rtl w:val="true"/>
        </w:rPr>
        <w:t>(</w:t>
      </w:r>
      <w:r>
        <w:rPr>
          <w:rtl w:val="true"/>
        </w:rPr>
        <w:t>על השינוי שחל בטענות המערער בהקשר זה לאחר חילופי ייצוג אעמוד להלן</w:t>
      </w:r>
      <w:r>
        <w:rPr>
          <w:rtl w:val="true"/>
        </w:rPr>
        <w:t xml:space="preserve">). </w:t>
      </w:r>
      <w:r>
        <w:rPr>
          <w:rtl w:val="true"/>
        </w:rPr>
        <w:t>עוד הוסיף המערער כי שגה בית המשפט המחוזי בהתעלמו ממחדלי החקירה בדבר בדיקת ה</w:t>
      </w:r>
      <w:r>
        <w:rPr>
          <w:rtl w:val="true"/>
        </w:rPr>
        <w:t>-</w:t>
      </w:r>
      <w:r>
        <w:rPr>
          <w:rFonts w:cs="Century" w:ascii="Century" w:hAnsi="Century"/>
          <w:sz w:val="22"/>
          <w:szCs w:val="24"/>
        </w:rPr>
        <w:t>DNA</w:t>
      </w:r>
      <w:r>
        <w:rPr>
          <w:rtl w:val="true"/>
        </w:rPr>
        <w:t xml:space="preserve">; </w:t>
      </w:r>
      <w:r>
        <w:rPr>
          <w:rtl w:val="true"/>
        </w:rPr>
        <w:t>כמו גם בכך שלא נתן משקל לפגמים שנפלו בחקירותיו של המערער במשטרה</w:t>
      </w:r>
      <w:r>
        <w:rPr>
          <w:rtl w:val="true"/>
        </w:rPr>
        <w:t xml:space="preserve">; </w:t>
      </w:r>
      <w:r>
        <w:rPr>
          <w:rtl w:val="true"/>
        </w:rPr>
        <w:t>וכן בקביעתו אשר לשימוש אופורטוניסט</w:t>
      </w:r>
      <w:r>
        <w:rPr>
          <w:rtl w:val="true"/>
        </w:rPr>
        <w:t>י</w:t>
      </w:r>
      <w:r>
        <w:rPr>
          <w:rtl w:val="true"/>
        </w:rPr>
        <w:t xml:space="preserve"> בטענת שכרות מצדו של המערער</w:t>
      </w:r>
      <w:r>
        <w:rPr>
          <w:rtl w:val="true"/>
        </w:rPr>
        <w:t xml:space="preserve">. </w:t>
      </w:r>
      <w:r>
        <w:rPr>
          <w:rtl w:val="true"/>
        </w:rPr>
        <w:t>יוער כי בהמשך ל</w:t>
      </w:r>
      <w:r>
        <w:rPr>
          <w:rtl w:val="true"/>
        </w:rPr>
        <w:t>החלטה</w:t>
      </w:r>
      <w:r>
        <w:rPr>
          <w:rtl w:val="true"/>
        </w:rPr>
        <w:t xml:space="preserve"> </w:t>
      </w:r>
      <w:r>
        <w:rPr>
          <w:rtl w:val="true"/>
        </w:rPr>
        <w:t>מיום</w:t>
      </w:r>
      <w:r>
        <w:rPr>
          <w:rtl w:val="true"/>
        </w:rPr>
        <w:t xml:space="preserve"> </w:t>
      </w:r>
      <w:r>
        <w:rPr/>
        <w:t>31.7.2016</w:t>
      </w:r>
      <w:r>
        <w:rPr>
          <w:rtl w:val="true"/>
        </w:rPr>
        <w:t xml:space="preserve"> </w:t>
      </w:r>
      <w:r>
        <w:rPr>
          <w:rtl w:val="true"/>
        </w:rPr>
        <w:t>ולאחר שהוחלף ייצוגו של המערער כאמור</w:t>
      </w:r>
      <w:r>
        <w:rPr>
          <w:rtl w:val="true"/>
        </w:rPr>
        <w:t xml:space="preserve">, </w:t>
      </w:r>
      <w:r>
        <w:rPr>
          <w:rtl w:val="true"/>
        </w:rPr>
        <w:t>הגיש זה תוספת להודעת הערעור המקורית</w:t>
      </w:r>
      <w:r>
        <w:rPr>
          <w:rtl w:val="true"/>
        </w:rPr>
        <w:t xml:space="preserve">, </w:t>
      </w:r>
      <w:r>
        <w:rPr>
          <w:rtl w:val="true"/>
        </w:rPr>
        <w:t>שבגדרה ציין כי ההודעה המקורית עומדת בעינה</w:t>
      </w:r>
      <w:r>
        <w:rPr>
          <w:rtl w:val="true"/>
        </w:rPr>
        <w:t xml:space="preserve">. </w:t>
      </w:r>
      <w:r>
        <w:rPr>
          <w:rtl w:val="true"/>
        </w:rPr>
        <w:t xml:space="preserve">עוד הוסף כי יש במצב הפוסט טראומטי </w:t>
      </w:r>
      <w:r>
        <w:rPr>
          <w:rtl w:val="true"/>
        </w:rPr>
        <w:t>–</w:t>
      </w:r>
      <w:r>
        <w:rPr>
          <w:rtl w:val="true"/>
        </w:rPr>
        <w:t xml:space="preserve"> שממנו סובלת לטענתו המתלוננת נוכח הפגיעה המינית שעברה בילדותה </w:t>
      </w:r>
      <w:r>
        <w:rPr>
          <w:rtl w:val="true"/>
        </w:rPr>
        <w:t>–</w:t>
      </w:r>
      <w:r>
        <w:rPr>
          <w:rtl w:val="true"/>
        </w:rPr>
        <w:t xml:space="preserve"> כדי להסביר את גרסתה לאירוע נושא כתב האישום</w:t>
      </w:r>
      <w:r>
        <w:rPr>
          <w:rtl w:val="true"/>
        </w:rPr>
        <w:t xml:space="preserve">. </w:t>
      </w:r>
      <w:r>
        <w:rPr>
          <w:rtl w:val="true"/>
        </w:rPr>
        <w:t xml:space="preserve">בדיון לפנינו התמקדה באת כוחו הנוכחית של המערער  </w:t>
      </w:r>
      <w:r>
        <w:rPr>
          <w:rtl w:val="true"/>
        </w:rPr>
        <w:t>–</w:t>
      </w:r>
      <w:r>
        <w:rPr>
          <w:rtl w:val="true"/>
        </w:rPr>
        <w:t xml:space="preserve"> עו</w:t>
      </w:r>
      <w:r>
        <w:rPr>
          <w:rtl w:val="true"/>
        </w:rPr>
        <w:t>"</w:t>
      </w:r>
      <w:r>
        <w:rPr>
          <w:rtl w:val="true"/>
        </w:rPr>
        <w:t xml:space="preserve">ד טלי גוטליב </w:t>
      </w:r>
      <w:r>
        <w:rPr>
          <w:rtl w:val="true"/>
        </w:rPr>
        <w:t>–</w:t>
      </w:r>
      <w:r>
        <w:rPr>
          <w:rtl w:val="true"/>
        </w:rPr>
        <w:t xml:space="preserve"> בטענה בדבר היעדר היתכנות המעשים המתוארים על ידי המתלוננת מבחינה פיזית</w:t>
      </w:r>
      <w:r>
        <w:rPr>
          <w:rtl w:val="true"/>
        </w:rPr>
        <w:t xml:space="preserve">; </w:t>
      </w:r>
      <w:r>
        <w:rPr>
          <w:rtl w:val="true"/>
        </w:rPr>
        <w:t>ובטענה בדבר ספקותיה הנטענים של המתלוננת עצמה אשר להתרחשות האירועים במציאות</w:t>
      </w:r>
      <w:r>
        <w:rPr>
          <w:rtl w:val="true"/>
        </w:rPr>
        <w:t xml:space="preserve">. </w:t>
      </w:r>
      <w:r>
        <w:rPr>
          <w:rtl w:val="true"/>
        </w:rPr>
        <w:t>בצד אלה ציינה באת כוחו של המערער כי אין היא עומדת על הטענות אשר לחוות הדעת שהוגשו מטעם המערער לשם ביסוס טענת החלום</w:t>
      </w:r>
      <w:r>
        <w:rPr>
          <w:rtl w:val="true"/>
        </w:rPr>
        <w:t>.</w:t>
      </w:r>
    </w:p>
    <w:p>
      <w:pPr>
        <w:pStyle w:val="Ruller41"/>
        <w:ind w:end="0"/>
        <w:jc w:val="both"/>
        <w:rPr/>
      </w:pPr>
      <w:r>
        <w:rPr>
          <w:rtl w:val="true"/>
        </w:rPr>
        <w:tab/>
      </w:r>
    </w:p>
    <w:p>
      <w:pPr>
        <w:pStyle w:val="Ruller42"/>
        <w:numPr>
          <w:ilvl w:val="0"/>
          <w:numId w:val="0"/>
        </w:numPr>
        <w:ind w:firstLine="720" w:start="0" w:end="0"/>
        <w:jc w:val="both"/>
        <w:rPr/>
      </w:pPr>
      <w:r>
        <w:rPr>
          <w:rFonts w:ascii="Century" w:hAnsi="Century" w:cs="Century"/>
          <w:sz w:val="22"/>
          <w:sz w:val="22"/>
          <w:rtl w:val="true"/>
        </w:rPr>
        <w:t xml:space="preserve">לבסוף משיג המערער גם על גזר הדין </w:t>
      </w:r>
      <w:r>
        <w:rPr>
          <w:rFonts w:ascii="Century" w:hAnsi="Century" w:cs="Century"/>
          <w:sz w:val="22"/>
          <w:sz w:val="22"/>
          <w:rtl w:val="true"/>
        </w:rPr>
        <w:t>–</w:t>
      </w:r>
      <w:r>
        <w:rPr>
          <w:rFonts w:ascii="Century" w:hAnsi="Century" w:cs="Century"/>
          <w:sz w:val="22"/>
          <w:sz w:val="22"/>
          <w:rtl w:val="true"/>
        </w:rPr>
        <w:t xml:space="preserve"> על כלל רכיביו</w:t>
      </w:r>
      <w:r>
        <w:rPr>
          <w:rFonts w:cs="Century" w:ascii="Century" w:hAnsi="Century"/>
          <w:sz w:val="22"/>
          <w:rtl w:val="true"/>
        </w:rPr>
        <w:t xml:space="preserve">. </w:t>
      </w:r>
      <w:r>
        <w:rPr>
          <w:rFonts w:ascii="Century" w:hAnsi="Century" w:cs="Century"/>
          <w:sz w:val="22"/>
          <w:sz w:val="22"/>
          <w:rtl w:val="true"/>
        </w:rPr>
        <w:t>לטענתו</w:t>
      </w:r>
      <w:r>
        <w:rPr>
          <w:rFonts w:cs="Century" w:ascii="Century" w:hAnsi="Century"/>
          <w:sz w:val="22"/>
          <w:rtl w:val="true"/>
        </w:rPr>
        <w:t xml:space="preserve">, </w:t>
      </w:r>
      <w:r>
        <w:rPr>
          <w:rFonts w:ascii="Century" w:hAnsi="Century" w:cs="Century"/>
          <w:sz w:val="22"/>
          <w:sz w:val="22"/>
          <w:rtl w:val="true"/>
        </w:rPr>
        <w:t>עונש המאסר שהוטל עליו חמור בנסיבות העניין</w:t>
      </w:r>
      <w:r>
        <w:rPr>
          <w:rFonts w:cs="Century" w:ascii="Century" w:hAnsi="Century"/>
          <w:sz w:val="22"/>
          <w:rtl w:val="true"/>
        </w:rPr>
        <w:t xml:space="preserve">. </w:t>
      </w:r>
      <w:r>
        <w:rPr>
          <w:rFonts w:ascii="Century" w:hAnsi="Century" w:cs="Century"/>
          <w:sz w:val="22"/>
          <w:sz w:val="22"/>
          <w:rtl w:val="true"/>
        </w:rPr>
        <w:t>כך גם עומד המערער על נסיבותיו לקולה</w:t>
      </w:r>
      <w:r>
        <w:rPr>
          <w:rFonts w:cs="Century" w:ascii="Century" w:hAnsi="Century"/>
          <w:sz w:val="22"/>
          <w:rtl w:val="true"/>
        </w:rPr>
        <w:t xml:space="preserve">, </w:t>
      </w:r>
      <w:r>
        <w:rPr>
          <w:rFonts w:ascii="Century" w:hAnsi="Century" w:cs="Century"/>
          <w:sz w:val="22"/>
          <w:sz w:val="22"/>
          <w:rtl w:val="true"/>
        </w:rPr>
        <w:t>ובהן גילו הצעיר</w:t>
      </w:r>
      <w:r>
        <w:rPr>
          <w:rFonts w:cs="Century" w:ascii="Century" w:hAnsi="Century"/>
          <w:sz w:val="22"/>
          <w:rtl w:val="true"/>
        </w:rPr>
        <w:t xml:space="preserve">; </w:t>
      </w:r>
      <w:r>
        <w:rPr>
          <w:rFonts w:ascii="Century" w:hAnsi="Century" w:cs="Century"/>
          <w:sz w:val="22"/>
          <w:sz w:val="22"/>
          <w:rtl w:val="true"/>
        </w:rPr>
        <w:t>היעדר הרשעות קודמות בביצוע עבירות מין</w:t>
      </w:r>
      <w:r>
        <w:rPr>
          <w:rFonts w:cs="Century" w:ascii="Century" w:hAnsi="Century"/>
          <w:sz w:val="22"/>
          <w:rtl w:val="true"/>
        </w:rPr>
        <w:t xml:space="preserve">; </w:t>
      </w:r>
      <w:r>
        <w:rPr>
          <w:rFonts w:ascii="Century" w:hAnsi="Century" w:cs="Century"/>
          <w:sz w:val="22"/>
          <w:sz w:val="22"/>
          <w:rtl w:val="true"/>
        </w:rPr>
        <w:t>ומצבו האישי והמשפחתי הקשה</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1"/>
        </w:numPr>
        <w:ind w:end="0"/>
        <w:jc w:val="both"/>
        <w:rPr>
          <w:rFonts w:ascii="Century" w:hAnsi="Century" w:cs="Century"/>
          <w:sz w:val="22"/>
        </w:rPr>
      </w:pPr>
      <w:r>
        <w:rPr>
          <w:rFonts w:ascii="Century" w:hAnsi="Century" w:cs="Century"/>
          <w:sz w:val="22"/>
          <w:sz w:val="22"/>
          <w:rtl w:val="true"/>
        </w:rPr>
        <w:t>המשיבה סומכת ידיה על הכרעת הדין וגזר הדין</w:t>
      </w:r>
      <w:r>
        <w:rPr>
          <w:rFonts w:cs="Century" w:ascii="Century" w:hAnsi="Century"/>
          <w:sz w:val="22"/>
          <w:rtl w:val="true"/>
        </w:rPr>
        <w:t xml:space="preserve">, </w:t>
      </w:r>
      <w:r>
        <w:rPr>
          <w:rFonts w:ascii="Century" w:hAnsi="Century" w:cs="Century"/>
          <w:sz w:val="22"/>
          <w:sz w:val="22"/>
          <w:rtl w:val="true"/>
        </w:rPr>
        <w:t>מטעמיהם</w:t>
      </w:r>
      <w:r>
        <w:rPr>
          <w:rFonts w:cs="Century" w:ascii="Century" w:hAnsi="Century"/>
          <w:sz w:val="22"/>
          <w:rtl w:val="true"/>
        </w:rPr>
        <w:t xml:space="preserve">. </w:t>
      </w:r>
      <w:r>
        <w:rPr>
          <w:rFonts w:ascii="Century" w:hAnsi="Century" w:cs="Century"/>
          <w:sz w:val="22"/>
          <w:sz w:val="22"/>
          <w:rtl w:val="true"/>
        </w:rPr>
        <w:t>לטענתה</w:t>
      </w:r>
      <w:r>
        <w:rPr>
          <w:rFonts w:cs="Century" w:ascii="Century" w:hAnsi="Century"/>
          <w:sz w:val="22"/>
          <w:rtl w:val="true"/>
        </w:rPr>
        <w:t xml:space="preserve">, </w:t>
      </w:r>
      <w:r>
        <w:rPr>
          <w:rFonts w:ascii="Century" w:hAnsi="Century" w:cs="Century"/>
          <w:sz w:val="22"/>
          <w:sz w:val="22"/>
          <w:rtl w:val="true"/>
        </w:rPr>
        <w:t>הרשעת המערער מבוססת היטב בראיות שהובאו לפני בית המשפט המחוזי</w:t>
      </w:r>
      <w:r>
        <w:rPr>
          <w:rFonts w:cs="Century" w:ascii="Century" w:hAnsi="Century"/>
          <w:sz w:val="22"/>
          <w:rtl w:val="true"/>
        </w:rPr>
        <w:t xml:space="preserve">, </w:t>
      </w:r>
      <w:r>
        <w:rPr>
          <w:rFonts w:ascii="Century" w:hAnsi="Century" w:cs="Century"/>
          <w:sz w:val="22"/>
          <w:sz w:val="22"/>
          <w:rtl w:val="true"/>
        </w:rPr>
        <w:t xml:space="preserve">ומשכך דין הערעור על כל חלקיו </w:t>
      </w:r>
      <w:r>
        <w:rPr>
          <w:rFonts w:ascii="Century" w:hAnsi="Century" w:cs="Century"/>
          <w:sz w:val="22"/>
          <w:sz w:val="22"/>
          <w:rtl w:val="true"/>
        </w:rPr>
        <w:t>–</w:t>
      </w:r>
      <w:r>
        <w:rPr>
          <w:rFonts w:ascii="Century" w:hAnsi="Century" w:cs="Century"/>
          <w:sz w:val="22"/>
          <w:sz w:val="22"/>
          <w:rtl w:val="true"/>
        </w:rPr>
        <w:t xml:space="preserve"> להידחות</w:t>
      </w:r>
      <w:r>
        <w:rPr>
          <w:rFonts w:cs="Century" w:ascii="Century" w:hAnsi="Century"/>
          <w:sz w:val="22"/>
          <w:rtl w:val="true"/>
        </w:rPr>
        <w:t xml:space="preserve">. </w:t>
      </w:r>
      <w:r>
        <w:rPr>
          <w:rFonts w:ascii="Century" w:hAnsi="Century" w:cs="Century"/>
          <w:sz w:val="22"/>
          <w:sz w:val="22"/>
          <w:rtl w:val="true"/>
        </w:rPr>
        <w:t>המשיבה</w:t>
      </w:r>
      <w:r>
        <w:rPr>
          <w:rFonts w:ascii="Century" w:hAnsi="Century" w:cs="Century"/>
          <w:sz w:val="22"/>
          <w:sz w:val="22"/>
          <w:rtl w:val="true"/>
        </w:rPr>
        <w:t xml:space="preserve"> </w:t>
      </w:r>
      <w:r>
        <w:rPr>
          <w:rFonts w:ascii="Century" w:hAnsi="Century" w:cs="Century"/>
          <w:sz w:val="22"/>
          <w:sz w:val="22"/>
          <w:rtl w:val="true"/>
        </w:rPr>
        <w:t>מדגישה</w:t>
      </w:r>
      <w:r>
        <w:rPr>
          <w:rFonts w:ascii="Century" w:hAnsi="Century" w:cs="Century"/>
          <w:sz w:val="22"/>
          <w:sz w:val="22"/>
          <w:rtl w:val="true"/>
        </w:rPr>
        <w:t xml:space="preserve">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הכרעת</w:t>
      </w:r>
      <w:r>
        <w:rPr>
          <w:rFonts w:ascii="Century" w:hAnsi="Century" w:cs="Century"/>
          <w:sz w:val="22"/>
          <w:sz w:val="22"/>
          <w:rtl w:val="true"/>
        </w:rPr>
        <w:t xml:space="preserve"> </w:t>
      </w:r>
      <w:r>
        <w:rPr>
          <w:rFonts w:ascii="Century" w:hAnsi="Century" w:cs="Century"/>
          <w:sz w:val="22"/>
          <w:sz w:val="22"/>
          <w:rtl w:val="true"/>
        </w:rPr>
        <w:t>הדין</w:t>
      </w:r>
      <w:r>
        <w:rPr>
          <w:rFonts w:ascii="Century" w:hAnsi="Century" w:cs="Century"/>
          <w:sz w:val="22"/>
          <w:sz w:val="22"/>
          <w:rtl w:val="true"/>
        </w:rPr>
        <w:t xml:space="preserve"> </w:t>
      </w:r>
      <w:r>
        <w:rPr>
          <w:rFonts w:ascii="Century" w:hAnsi="Century" w:cs="Century"/>
          <w:sz w:val="22"/>
          <w:sz w:val="22"/>
          <w:rtl w:val="true"/>
        </w:rPr>
        <w:t>מבוססת</w:t>
      </w:r>
      <w:r>
        <w:rPr>
          <w:rFonts w:ascii="Century" w:hAnsi="Century" w:cs="Century"/>
          <w:sz w:val="22"/>
          <w:sz w:val="22"/>
          <w:rtl w:val="true"/>
        </w:rPr>
        <w:t xml:space="preserve"> </w:t>
      </w:r>
      <w:r>
        <w:rPr>
          <w:rFonts w:ascii="Century" w:hAnsi="Century" w:cs="Century"/>
          <w:sz w:val="22"/>
          <w:sz w:val="22"/>
          <w:rtl w:val="true"/>
        </w:rPr>
        <w:t>באופן</w:t>
      </w:r>
      <w:r>
        <w:rPr>
          <w:rFonts w:ascii="Century" w:hAnsi="Century" w:cs="Century"/>
          <w:sz w:val="22"/>
          <w:sz w:val="22"/>
          <w:rtl w:val="true"/>
        </w:rPr>
        <w:t xml:space="preserve"> </w:t>
      </w:r>
      <w:r>
        <w:rPr>
          <w:rFonts w:ascii="Century" w:hAnsi="Century" w:cs="Century"/>
          <w:sz w:val="22"/>
          <w:sz w:val="22"/>
          <w:rtl w:val="true"/>
        </w:rPr>
        <w:t>מובהק</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ממצאי</w:t>
      </w:r>
      <w:r>
        <w:rPr>
          <w:rFonts w:ascii="Century" w:hAnsi="Century" w:cs="Century"/>
          <w:sz w:val="22"/>
          <w:sz w:val="22"/>
          <w:rtl w:val="true"/>
        </w:rPr>
        <w:t xml:space="preserve"> </w:t>
      </w:r>
      <w:r>
        <w:rPr>
          <w:rFonts w:ascii="Century" w:hAnsi="Century" w:cs="Century"/>
          <w:sz w:val="22"/>
          <w:sz w:val="22"/>
          <w:rtl w:val="true"/>
        </w:rPr>
        <w:t>עובדה</w:t>
      </w:r>
      <w:r>
        <w:rPr>
          <w:rFonts w:ascii="Century" w:hAnsi="Century" w:cs="Century"/>
          <w:sz w:val="22"/>
          <w:sz w:val="22"/>
          <w:rtl w:val="true"/>
        </w:rPr>
        <w:t xml:space="preserve"> </w:t>
      </w:r>
      <w:r>
        <w:rPr>
          <w:rFonts w:ascii="Century" w:hAnsi="Century" w:cs="Century"/>
          <w:sz w:val="22"/>
          <w:sz w:val="22"/>
          <w:rtl w:val="true"/>
        </w:rPr>
        <w:t>ומהימנות</w:t>
      </w:r>
      <w:r>
        <w:rPr>
          <w:rFonts w:ascii="Century" w:hAnsi="Century" w:cs="Century"/>
          <w:sz w:val="22"/>
          <w:sz w:val="22"/>
          <w:rtl w:val="true"/>
        </w:rPr>
        <w:t xml:space="preserve"> </w:t>
      </w:r>
      <w:r>
        <w:rPr>
          <w:rFonts w:ascii="Century" w:hAnsi="Century" w:cs="Century"/>
          <w:sz w:val="22"/>
          <w:sz w:val="22"/>
          <w:rtl w:val="true"/>
        </w:rPr>
        <w:t>אשר</w:t>
      </w:r>
      <w:r>
        <w:rPr>
          <w:rFonts w:ascii="Century" w:hAnsi="Century" w:cs="Century"/>
          <w:sz w:val="22"/>
          <w:sz w:val="22"/>
          <w:rtl w:val="true"/>
        </w:rPr>
        <w:t xml:space="preserve"> </w:t>
      </w:r>
      <w:r>
        <w:rPr>
          <w:rFonts w:ascii="Century" w:hAnsi="Century" w:cs="Century"/>
          <w:sz w:val="22"/>
          <w:sz w:val="22"/>
          <w:rtl w:val="true"/>
        </w:rPr>
        <w:t>ככלל</w:t>
      </w:r>
      <w:r>
        <w:rPr>
          <w:rFonts w:ascii="Century" w:hAnsi="Century" w:cs="Century"/>
          <w:sz w:val="22"/>
          <w:sz w:val="22"/>
          <w:rtl w:val="true"/>
        </w:rPr>
        <w:t xml:space="preserve"> </w:t>
      </w:r>
      <w:r>
        <w:rPr>
          <w:rFonts w:ascii="Century" w:hAnsi="Century" w:cs="Century"/>
          <w:sz w:val="22"/>
          <w:sz w:val="22"/>
          <w:rtl w:val="true"/>
        </w:rPr>
        <w:t>אין</w:t>
      </w:r>
      <w:r>
        <w:rPr>
          <w:rFonts w:ascii="Century" w:hAnsi="Century" w:cs="Century"/>
          <w:sz w:val="22"/>
          <w:sz w:val="22"/>
          <w:rtl w:val="true"/>
        </w:rPr>
        <w:t xml:space="preserve"> </w:t>
      </w:r>
      <w:r>
        <w:rPr>
          <w:rFonts w:ascii="Century" w:hAnsi="Century" w:cs="Century"/>
          <w:sz w:val="22"/>
          <w:sz w:val="22"/>
          <w:rtl w:val="true"/>
        </w:rPr>
        <w:t>ערכאת</w:t>
      </w:r>
      <w:r>
        <w:rPr>
          <w:rFonts w:ascii="Century" w:hAnsi="Century" w:cs="Century"/>
          <w:sz w:val="22"/>
          <w:sz w:val="22"/>
          <w:rtl w:val="true"/>
        </w:rPr>
        <w:t xml:space="preserve"> </w:t>
      </w:r>
      <w:r>
        <w:rPr>
          <w:rFonts w:ascii="Century" w:hAnsi="Century" w:cs="Century"/>
          <w:sz w:val="22"/>
          <w:sz w:val="22"/>
          <w:rtl w:val="true"/>
        </w:rPr>
        <w:t>הערעור</w:t>
      </w:r>
      <w:r>
        <w:rPr>
          <w:rFonts w:ascii="Century" w:hAnsi="Century" w:cs="Century"/>
          <w:sz w:val="22"/>
          <w:sz w:val="22"/>
          <w:rtl w:val="true"/>
        </w:rPr>
        <w:t xml:space="preserve"> </w:t>
      </w:r>
      <w:r>
        <w:rPr>
          <w:rFonts w:ascii="Century" w:hAnsi="Century" w:cs="Century"/>
          <w:sz w:val="22"/>
          <w:sz w:val="22"/>
          <w:rtl w:val="true"/>
        </w:rPr>
        <w:t>נוטה</w:t>
      </w:r>
      <w:r>
        <w:rPr>
          <w:rFonts w:ascii="Century" w:hAnsi="Century" w:cs="Century"/>
          <w:sz w:val="22"/>
          <w:sz w:val="22"/>
          <w:rtl w:val="true"/>
        </w:rPr>
        <w:t xml:space="preserve"> </w:t>
      </w:r>
      <w:r>
        <w:rPr>
          <w:rFonts w:ascii="Century" w:hAnsi="Century" w:cs="Century"/>
          <w:sz w:val="22"/>
          <w:sz w:val="22"/>
          <w:rtl w:val="true"/>
        </w:rPr>
        <w:t>להתערב</w:t>
      </w:r>
      <w:r>
        <w:rPr>
          <w:rFonts w:ascii="Century" w:hAnsi="Century" w:cs="Century"/>
          <w:sz w:val="22"/>
          <w:sz w:val="22"/>
          <w:rtl w:val="true"/>
        </w:rPr>
        <w:t xml:space="preserve"> </w:t>
      </w:r>
      <w:r>
        <w:rPr>
          <w:rFonts w:ascii="Century" w:hAnsi="Century" w:cs="Century"/>
          <w:sz w:val="22"/>
          <w:sz w:val="22"/>
          <w:rtl w:val="true"/>
        </w:rPr>
        <w:t>בהם</w:t>
      </w:r>
      <w:r>
        <w:rPr>
          <w:rFonts w:cs="Century" w:ascii="Century" w:hAnsi="Century"/>
          <w:sz w:val="22"/>
          <w:rtl w:val="true"/>
        </w:rPr>
        <w:t xml:space="preserve">. </w:t>
      </w:r>
      <w:r>
        <w:rPr>
          <w:rFonts w:ascii="Century" w:hAnsi="Century" w:cs="Century"/>
          <w:sz w:val="22"/>
          <w:sz w:val="22"/>
          <w:rtl w:val="true"/>
        </w:rPr>
        <w:t>זאת</w:t>
      </w:r>
      <w:r>
        <w:rPr>
          <w:rFonts w:cs="Century" w:ascii="Century" w:hAnsi="Century"/>
          <w:sz w:val="22"/>
          <w:rtl w:val="true"/>
        </w:rPr>
        <w:t xml:space="preserve">, </w:t>
      </w:r>
      <w:r>
        <w:rPr>
          <w:rFonts w:ascii="Century" w:hAnsi="Century" w:cs="Century"/>
          <w:sz w:val="22"/>
          <w:sz w:val="22"/>
          <w:rtl w:val="true"/>
        </w:rPr>
        <w:t>קל</w:t>
      </w:r>
      <w:r>
        <w:rPr>
          <w:rFonts w:ascii="Century" w:hAnsi="Century" w:cs="Century"/>
          <w:sz w:val="22"/>
          <w:sz w:val="22"/>
          <w:rtl w:val="true"/>
        </w:rPr>
        <w:t xml:space="preserve"> </w:t>
      </w:r>
      <w:r>
        <w:rPr>
          <w:rFonts w:ascii="Century" w:hAnsi="Century" w:cs="Century"/>
          <w:sz w:val="22"/>
          <w:sz w:val="22"/>
          <w:rtl w:val="true"/>
        </w:rPr>
        <w:t>וחומר</w:t>
      </w:r>
      <w:r>
        <w:rPr>
          <w:rFonts w:ascii="Century" w:hAnsi="Century" w:cs="Century"/>
          <w:sz w:val="22"/>
          <w:sz w:val="22"/>
          <w:rtl w:val="true"/>
        </w:rPr>
        <w:t xml:space="preserve"> </w:t>
      </w:r>
      <w:r>
        <w:rPr>
          <w:rFonts w:ascii="Century" w:hAnsi="Century" w:cs="Century"/>
          <w:sz w:val="22"/>
          <w:sz w:val="22"/>
          <w:rtl w:val="true"/>
        </w:rPr>
        <w:t xml:space="preserve">עת </w:t>
      </w:r>
      <w:r>
        <w:rPr>
          <w:rFonts w:ascii="Century" w:hAnsi="Century" w:cs="Century"/>
          <w:sz w:val="22"/>
          <w:sz w:val="22"/>
          <w:rtl w:val="true"/>
        </w:rPr>
        <w:t>עסקינן</w:t>
      </w:r>
      <w:r>
        <w:rPr>
          <w:rFonts w:ascii="Century" w:hAnsi="Century" w:cs="Century"/>
          <w:sz w:val="22"/>
          <w:sz w:val="22"/>
          <w:rtl w:val="true"/>
        </w:rPr>
        <w:t xml:space="preserve"> </w:t>
      </w:r>
      <w:r>
        <w:rPr>
          <w:rFonts w:ascii="Century" w:hAnsi="Century" w:cs="Century"/>
          <w:sz w:val="22"/>
          <w:sz w:val="22"/>
          <w:rtl w:val="true"/>
        </w:rPr>
        <w:t>בעדויות</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נפגעי</w:t>
      </w:r>
      <w:r>
        <w:rPr>
          <w:rFonts w:ascii="Century" w:hAnsi="Century" w:cs="Century"/>
          <w:sz w:val="22"/>
          <w:sz w:val="22"/>
          <w:rtl w:val="true"/>
        </w:rPr>
        <w:t xml:space="preserve"> </w:t>
      </w:r>
      <w:r>
        <w:rPr>
          <w:rFonts w:ascii="Century" w:hAnsi="Century" w:cs="Century"/>
          <w:sz w:val="22"/>
          <w:sz w:val="22"/>
          <w:rtl w:val="true"/>
        </w:rPr>
        <w:t>עבירות</w:t>
      </w:r>
      <w:r>
        <w:rPr>
          <w:rFonts w:ascii="Century" w:hAnsi="Century" w:cs="Century"/>
          <w:sz w:val="22"/>
          <w:sz w:val="22"/>
          <w:rtl w:val="true"/>
        </w:rPr>
        <w:t xml:space="preserve"> </w:t>
      </w:r>
      <w:r>
        <w:rPr>
          <w:rFonts w:ascii="Century" w:hAnsi="Century" w:cs="Century"/>
          <w:sz w:val="22"/>
          <w:sz w:val="22"/>
          <w:rtl w:val="true"/>
        </w:rPr>
        <w:t>מין</w:t>
      </w:r>
      <w:r>
        <w:rPr>
          <w:rFonts w:ascii="Century" w:hAnsi="Century" w:cs="Century"/>
          <w:sz w:val="22"/>
          <w:sz w:val="22"/>
          <w:rtl w:val="true"/>
        </w:rPr>
        <w:t xml:space="preserve"> </w:t>
      </w:r>
      <w:r>
        <w:rPr>
          <w:rFonts w:ascii="Century" w:hAnsi="Century" w:cs="Century"/>
          <w:sz w:val="22"/>
          <w:sz w:val="22"/>
          <w:rtl w:val="true"/>
        </w:rPr>
        <w:t>שלגביהן</w:t>
      </w:r>
      <w:r>
        <w:rPr>
          <w:rFonts w:ascii="Century" w:hAnsi="Century" w:cs="Century"/>
          <w:sz w:val="22"/>
          <w:sz w:val="22"/>
          <w:rtl w:val="true"/>
        </w:rPr>
        <w:t xml:space="preserve"> </w:t>
      </w:r>
      <w:r>
        <w:rPr>
          <w:rFonts w:ascii="Century" w:hAnsi="Century" w:cs="Century"/>
          <w:sz w:val="22"/>
          <w:sz w:val="22"/>
          <w:rtl w:val="true"/>
        </w:rPr>
        <w:t>אופי</w:t>
      </w:r>
      <w:r>
        <w:rPr>
          <w:rFonts w:ascii="Century" w:hAnsi="Century" w:cs="Century"/>
          <w:sz w:val="22"/>
          <w:sz w:val="22"/>
          <w:rtl w:val="true"/>
        </w:rPr>
        <w:t xml:space="preserve"> </w:t>
      </w:r>
      <w:r>
        <w:rPr>
          <w:rFonts w:ascii="Century" w:hAnsi="Century" w:cs="Century"/>
          <w:sz w:val="22"/>
          <w:sz w:val="22"/>
          <w:rtl w:val="true"/>
        </w:rPr>
        <w:t>העבירה</w:t>
      </w:r>
      <w:r>
        <w:rPr>
          <w:rFonts w:ascii="Century" w:hAnsi="Century" w:cs="Century"/>
          <w:sz w:val="22"/>
          <w:sz w:val="22"/>
          <w:rtl w:val="true"/>
        </w:rPr>
        <w:t xml:space="preserve"> </w:t>
      </w:r>
      <w:r>
        <w:rPr>
          <w:rFonts w:ascii="Century" w:hAnsi="Century" w:cs="Century"/>
          <w:sz w:val="22"/>
          <w:sz w:val="22"/>
          <w:rtl w:val="true"/>
        </w:rPr>
        <w:t>מ</w:t>
      </w:r>
      <w:r>
        <w:rPr>
          <w:rFonts w:ascii="Century" w:hAnsi="Century" w:cs="Century"/>
          <w:sz w:val="22"/>
          <w:sz w:val="22"/>
          <w:rtl w:val="true"/>
        </w:rPr>
        <w:t>חזק</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חשיבותה</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ההתרשמות</w:t>
      </w:r>
      <w:r>
        <w:rPr>
          <w:rFonts w:ascii="Century" w:hAnsi="Century" w:cs="Century"/>
          <w:sz w:val="22"/>
          <w:sz w:val="22"/>
          <w:rtl w:val="true"/>
        </w:rPr>
        <w:t xml:space="preserve"> </w:t>
      </w:r>
      <w:r>
        <w:rPr>
          <w:rFonts w:ascii="Century" w:hAnsi="Century" w:cs="Century"/>
          <w:sz w:val="22"/>
          <w:sz w:val="22"/>
          <w:rtl w:val="true"/>
        </w:rPr>
        <w:t>הישירה</w:t>
      </w:r>
      <w:r>
        <w:rPr>
          <w:rFonts w:ascii="Century" w:hAnsi="Century" w:cs="Century"/>
          <w:sz w:val="22"/>
          <w:sz w:val="22"/>
          <w:rtl w:val="true"/>
        </w:rPr>
        <w:t xml:space="preserve"> </w:t>
      </w:r>
      <w:r>
        <w:rPr>
          <w:rFonts w:ascii="Century" w:hAnsi="Century" w:cs="Century"/>
          <w:sz w:val="22"/>
          <w:sz w:val="22"/>
          <w:rtl w:val="true"/>
        </w:rPr>
        <w:t>מהעדים</w:t>
      </w:r>
      <w:r>
        <w:rPr>
          <w:rFonts w:cs="Century" w:ascii="Century" w:hAnsi="Century"/>
          <w:sz w:val="22"/>
          <w:rtl w:val="true"/>
        </w:rPr>
        <w:t xml:space="preserve">. </w:t>
      </w:r>
      <w:r>
        <w:rPr>
          <w:rFonts w:ascii="Century" w:hAnsi="Century" w:cs="Century"/>
          <w:sz w:val="22"/>
          <w:sz w:val="22"/>
          <w:rtl w:val="true"/>
        </w:rPr>
        <w:t>לגופם של דברים</w:t>
      </w:r>
      <w:r>
        <w:rPr>
          <w:rFonts w:cs="Century" w:ascii="Century" w:hAnsi="Century"/>
          <w:sz w:val="22"/>
          <w:rtl w:val="true"/>
        </w:rPr>
        <w:t xml:space="preserve">, </w:t>
      </w:r>
      <w:r>
        <w:rPr>
          <w:rFonts w:ascii="Century" w:hAnsi="Century" w:cs="Century"/>
          <w:sz w:val="22"/>
          <w:sz w:val="22"/>
          <w:rtl w:val="true"/>
        </w:rPr>
        <w:t>טוענת המשיבה</w:t>
      </w:r>
      <w:r>
        <w:rPr>
          <w:rFonts w:cs="Century" w:ascii="Century" w:hAnsi="Century"/>
          <w:sz w:val="22"/>
          <w:rtl w:val="true"/>
        </w:rPr>
        <w:t xml:space="preserve">, </w:t>
      </w:r>
      <w:r>
        <w:rPr>
          <w:rFonts w:ascii="Century" w:hAnsi="Century" w:cs="Century"/>
          <w:sz w:val="22"/>
          <w:sz w:val="22"/>
          <w:rtl w:val="true"/>
        </w:rPr>
        <w:t>בין היתר</w:t>
      </w:r>
      <w:r>
        <w:rPr>
          <w:rFonts w:cs="Century" w:ascii="Century" w:hAnsi="Century"/>
          <w:sz w:val="22"/>
          <w:rtl w:val="true"/>
        </w:rPr>
        <w:t xml:space="preserve">, </w:t>
      </w:r>
      <w:r>
        <w:rPr>
          <w:rFonts w:ascii="Century" w:hAnsi="Century" w:cs="Century"/>
          <w:sz w:val="22"/>
          <w:sz w:val="22"/>
          <w:rtl w:val="true"/>
        </w:rPr>
        <w:t>כי גרסת המתלוננת מעוגנת בתיאורים מפורטים אשר למגע הפיזי שחשה במהלך האירוע</w:t>
      </w:r>
      <w:r>
        <w:rPr>
          <w:rFonts w:cs="Century" w:ascii="Century" w:hAnsi="Century"/>
          <w:sz w:val="22"/>
          <w:rtl w:val="true"/>
        </w:rPr>
        <w:t xml:space="preserve">; </w:t>
      </w:r>
      <w:r>
        <w:rPr>
          <w:rFonts w:ascii="Century" w:hAnsi="Century" w:cs="Century"/>
          <w:sz w:val="22"/>
          <w:sz w:val="22"/>
          <w:rtl w:val="true"/>
        </w:rPr>
        <w:t>כי זו העידה על מצב הכרתי שאינו תואם מצב של חלימה</w:t>
      </w:r>
      <w:r>
        <w:rPr>
          <w:rFonts w:cs="Century" w:ascii="Century" w:hAnsi="Century"/>
          <w:sz w:val="22"/>
          <w:rtl w:val="true"/>
        </w:rPr>
        <w:t xml:space="preserve">; </w:t>
      </w:r>
      <w:r>
        <w:rPr>
          <w:rFonts w:ascii="Century" w:hAnsi="Century" w:cs="Century"/>
          <w:sz w:val="22"/>
          <w:sz w:val="22"/>
          <w:rtl w:val="true"/>
        </w:rPr>
        <w:t>וכי בתיאוריה של המתלוננת את האירוע שזורה התייחסותה לתחושותיה הפיזיות והתלבטויותי</w:t>
      </w:r>
      <w:r>
        <w:rPr>
          <w:rFonts w:ascii="Century" w:hAnsi="Century" w:cs="Century"/>
          <w:sz w:val="22"/>
          <w:sz w:val="22"/>
          <w:rtl w:val="true"/>
        </w:rPr>
        <w:t>ה</w:t>
      </w:r>
      <w:r>
        <w:rPr>
          <w:rFonts w:ascii="Century" w:hAnsi="Century" w:cs="Century"/>
          <w:sz w:val="22"/>
          <w:sz w:val="22"/>
          <w:rtl w:val="true"/>
        </w:rPr>
        <w:t xml:space="preserve"> במהלכו</w:t>
      </w:r>
      <w:r>
        <w:rPr>
          <w:rFonts w:cs="Century" w:ascii="Century" w:hAnsi="Century"/>
          <w:sz w:val="22"/>
          <w:rtl w:val="true"/>
        </w:rPr>
        <w:t xml:space="preserve">. </w:t>
      </w:r>
      <w:r>
        <w:rPr>
          <w:rFonts w:ascii="Century" w:hAnsi="Century" w:cs="Century"/>
          <w:sz w:val="22"/>
          <w:sz w:val="22"/>
          <w:rtl w:val="true"/>
        </w:rPr>
        <w:t>עוד מציינת המשיבה את אמירותיה הספונטניות של המתלוננת לבן זוגה ולשוטרים שהגיעו לדירתה כמו גם דבריה בחקירותיה במשטרה ובעדותה בבית המשפט</w:t>
      </w:r>
      <w:r>
        <w:rPr>
          <w:rFonts w:cs="Century" w:ascii="Century" w:hAnsi="Century"/>
          <w:sz w:val="22"/>
          <w:rtl w:val="true"/>
        </w:rPr>
        <w:t xml:space="preserve">; </w:t>
      </w:r>
      <w:r>
        <w:rPr>
          <w:rFonts w:ascii="Century" w:hAnsi="Century" w:cs="Century"/>
          <w:sz w:val="22"/>
          <w:sz w:val="22"/>
          <w:rtl w:val="true"/>
        </w:rPr>
        <w:t>את מצבה הנפשי במועד הגעת השוטרים לדירה ובמהלך עדותה בבית המשפט</w:t>
      </w:r>
      <w:r>
        <w:rPr>
          <w:rFonts w:cs="Century" w:ascii="Century" w:hAnsi="Century"/>
          <w:sz w:val="22"/>
          <w:rtl w:val="true"/>
        </w:rPr>
        <w:t xml:space="preserve">; </w:t>
      </w:r>
      <w:r>
        <w:rPr>
          <w:rFonts w:ascii="Century" w:hAnsi="Century" w:cs="Century"/>
          <w:sz w:val="22"/>
          <w:sz w:val="22"/>
          <w:rtl w:val="true"/>
        </w:rPr>
        <w:t>ואת גרסתו ה</w:t>
      </w:r>
      <w:r>
        <w:rPr>
          <w:rFonts w:cs="Century" w:ascii="Century" w:hAnsi="Century"/>
          <w:sz w:val="22"/>
          <w:rtl w:val="true"/>
        </w:rPr>
        <w:t>"</w:t>
      </w:r>
      <w:r>
        <w:rPr>
          <w:rFonts w:ascii="Century" w:hAnsi="Century" w:cs="Century"/>
          <w:sz w:val="22"/>
          <w:sz w:val="22"/>
          <w:rtl w:val="true"/>
        </w:rPr>
        <w:t>מתפתלת</w:t>
      </w:r>
      <w:r>
        <w:rPr>
          <w:rFonts w:cs="Century" w:ascii="Century" w:hAnsi="Century"/>
          <w:sz w:val="22"/>
          <w:rtl w:val="true"/>
        </w:rPr>
        <w:t xml:space="preserve">" </w:t>
      </w:r>
      <w:r>
        <w:rPr>
          <w:rFonts w:ascii="Century" w:hAnsi="Century" w:cs="Century"/>
          <w:sz w:val="22"/>
          <w:sz w:val="22"/>
          <w:rtl w:val="true"/>
        </w:rPr>
        <w:t>של המערער אשר למהלך האירועים</w:t>
      </w:r>
      <w:r>
        <w:rPr>
          <w:rFonts w:cs="Century" w:ascii="Century" w:hAnsi="Century"/>
          <w:sz w:val="22"/>
          <w:rtl w:val="true"/>
        </w:rPr>
        <w:t xml:space="preserve">. </w:t>
      </w:r>
      <w:r>
        <w:rPr>
          <w:rFonts w:ascii="Century" w:hAnsi="Century" w:cs="Century"/>
          <w:sz w:val="22"/>
          <w:sz w:val="22"/>
          <w:rtl w:val="true"/>
        </w:rPr>
        <w:t>כל אלה מבססים לשיטת המשיבה את הרשעת המערער במיוחס לו</w:t>
      </w:r>
      <w:r>
        <w:rPr>
          <w:rFonts w:cs="Century" w:ascii="Century" w:hAnsi="Century"/>
          <w:sz w:val="22"/>
          <w:rtl w:val="true"/>
        </w:rPr>
        <w:t xml:space="preserve">. </w:t>
      </w:r>
      <w:r>
        <w:rPr>
          <w:rtl w:val="true"/>
        </w:rPr>
        <w:t>אשר לערעור על גזר הדין</w:t>
      </w:r>
      <w:r>
        <w:rPr>
          <w:rtl w:val="true"/>
        </w:rPr>
        <w:t xml:space="preserve">, </w:t>
      </w:r>
      <w:r>
        <w:rPr>
          <w:rtl w:val="true"/>
        </w:rPr>
        <w:t>טוענת המשיבה כי העונש שהושת על המערער הולם את חומרת מעשיו ואת הפגיעה הקשה במתלוננת</w:t>
      </w:r>
      <w:r>
        <w:rPr>
          <w:rtl w:val="true"/>
        </w:rPr>
        <w:t xml:space="preserve">; </w:t>
      </w:r>
      <w:r>
        <w:rPr>
          <w:rtl w:val="true"/>
        </w:rPr>
        <w:t>וכמו כן עומדת על השיקולים הנזקפים לחומרת עונשו</w:t>
      </w:r>
      <w:r>
        <w:rPr>
          <w:rtl w:val="true"/>
        </w:rPr>
        <w:t xml:space="preserve">. </w:t>
      </w:r>
    </w:p>
    <w:p>
      <w:pPr>
        <w:pStyle w:val="Ruller41"/>
        <w:ind w:end="0"/>
        <w:jc w:val="both"/>
        <w:rPr>
          <w:rFonts w:ascii="Garamond" w:hAnsi="Garamond" w:cs="Garamond"/>
          <w:sz w:val="24"/>
        </w:rPr>
      </w:pPr>
      <w:r>
        <w:rPr>
          <w:rFonts w:cs="Garamond" w:ascii="Garamond" w:hAnsi="Garamond"/>
          <w:sz w:val="24"/>
          <w:rtl w:val="true"/>
        </w:rPr>
      </w:r>
    </w:p>
    <w:p>
      <w:pPr>
        <w:pStyle w:val="Ruller41"/>
        <w:ind w:end="0"/>
        <w:jc w:val="both"/>
        <w:rPr>
          <w:rFonts w:ascii="Garamond" w:hAnsi="Garamond" w:cs="Garamond"/>
          <w:sz w:val="24"/>
        </w:rPr>
      </w:pPr>
      <w:r>
        <w:rPr>
          <w:rFonts w:ascii="Century" w:hAnsi="Century" w:cs="Miriam"/>
          <w:b/>
          <w:b/>
          <w:spacing w:val="0"/>
          <w:szCs w:val="24"/>
          <w:rtl w:val="true"/>
        </w:rPr>
        <w:t>הערכת</w:t>
      </w:r>
      <w:r>
        <w:rPr>
          <w:rFonts w:ascii="Century" w:hAnsi="Century" w:eastAsia="Century" w:cs="Century"/>
          <w:b/>
          <w:b/>
          <w:spacing w:val="0"/>
          <w:szCs w:val="24"/>
          <w:rtl w:val="true"/>
        </w:rPr>
        <w:t xml:space="preserve"> </w:t>
      </w:r>
      <w:r>
        <w:rPr>
          <w:rFonts w:ascii="Century" w:hAnsi="Century" w:cs="Miriam"/>
          <w:b/>
          <w:b/>
          <w:spacing w:val="0"/>
          <w:szCs w:val="24"/>
          <w:rtl w:val="true"/>
        </w:rPr>
        <w:t>המסוכנות</w:t>
      </w:r>
    </w:p>
    <w:p>
      <w:pPr>
        <w:pStyle w:val="Ruller41"/>
        <w:ind w:end="0"/>
        <w:jc w:val="both"/>
        <w:rPr>
          <w:rFonts w:ascii="Garamond" w:hAnsi="Garamond" w:cs="Garamond"/>
          <w:sz w:val="24"/>
        </w:rPr>
      </w:pPr>
      <w:r>
        <w:rPr>
          <w:rFonts w:cs="Garamond" w:ascii="Garamond" w:hAnsi="Garamond"/>
          <w:sz w:val="24"/>
          <w:rtl w:val="true"/>
        </w:rPr>
      </w:r>
    </w:p>
    <w:p>
      <w:pPr>
        <w:pStyle w:val="Ruller42"/>
        <w:numPr>
          <w:ilvl w:val="0"/>
          <w:numId w:val="1"/>
        </w:numPr>
        <w:ind w:end="0"/>
        <w:jc w:val="both"/>
        <w:rPr/>
      </w:pPr>
      <w:r>
        <w:rPr>
          <w:rtl w:val="true"/>
        </w:rPr>
        <w:t>בהערכת המסוכנות שהוגשה לעיוננו בעניינו של המערער ציין המרכז להערכת מסוכנות כי זה מכחיש את ביצוע עבירות המין שבהן הורשע תוך מתן תירוצים להתנהגותו</w:t>
      </w:r>
      <w:r>
        <w:rPr>
          <w:rtl w:val="true"/>
        </w:rPr>
        <w:t xml:space="preserve">; </w:t>
      </w:r>
      <w:r>
        <w:rPr>
          <w:rtl w:val="true"/>
        </w:rPr>
        <w:t>הפחתת ערכה של המתלוננת</w:t>
      </w:r>
      <w:r>
        <w:rPr>
          <w:rtl w:val="true"/>
        </w:rPr>
        <w:t xml:space="preserve">; </w:t>
      </w:r>
      <w:r>
        <w:rPr>
          <w:rtl w:val="true"/>
        </w:rPr>
        <w:t>והטלת אשמה על אחרים</w:t>
      </w:r>
      <w:r>
        <w:rPr>
          <w:rtl w:val="true"/>
        </w:rPr>
        <w:t xml:space="preserve">. </w:t>
      </w:r>
      <w:r>
        <w:rPr>
          <w:rtl w:val="true"/>
        </w:rPr>
        <w:t>כמו כן</w:t>
      </w:r>
      <w:r>
        <w:rPr>
          <w:rtl w:val="true"/>
        </w:rPr>
        <w:t xml:space="preserve">, </w:t>
      </w:r>
      <w:r>
        <w:rPr>
          <w:rtl w:val="true"/>
        </w:rPr>
        <w:t>צוין כי להתרשמות המרכז להערכת מסוכנות</w:t>
      </w:r>
      <w:r>
        <w:rPr>
          <w:rtl w:val="true"/>
        </w:rPr>
        <w:t xml:space="preserve">, </w:t>
      </w:r>
      <w:r>
        <w:rPr>
          <w:rtl w:val="true"/>
        </w:rPr>
        <w:t>המערער הוא בעל קווי אישיות אנטי</w:t>
      </w:r>
      <w:r>
        <w:rPr>
          <w:rtl w:val="true"/>
        </w:rPr>
        <w:t>-</w:t>
      </w:r>
      <w:r>
        <w:rPr>
          <w:rtl w:val="true"/>
        </w:rPr>
        <w:t>סוציאליים</w:t>
      </w:r>
      <w:r>
        <w:rPr>
          <w:rtl w:val="true"/>
        </w:rPr>
        <w:t xml:space="preserve">, </w:t>
      </w:r>
      <w:r>
        <w:rPr>
          <w:rtl w:val="true"/>
        </w:rPr>
        <w:t>המתנהל לפי קוד התנהגות וערכים עברייניים</w:t>
      </w:r>
      <w:r>
        <w:rPr>
          <w:rtl w:val="true"/>
        </w:rPr>
        <w:t xml:space="preserve">. </w:t>
      </w:r>
      <w:r>
        <w:rPr>
          <w:rtl w:val="true"/>
        </w:rPr>
        <w:t>צוין כי המערער אינו לוקח אחריות על מעשיו</w:t>
      </w:r>
      <w:r>
        <w:rPr>
          <w:rtl w:val="true"/>
        </w:rPr>
        <w:t xml:space="preserve">; </w:t>
      </w:r>
      <w:r>
        <w:rPr>
          <w:rtl w:val="true"/>
        </w:rPr>
        <w:t>מחזיק בתפיסות סטריאוטיפיות ביחס לתפקידים מגדריים במערכות יחסים זוגיות</w:t>
      </w:r>
      <w:r>
        <w:rPr>
          <w:rtl w:val="true"/>
        </w:rPr>
        <w:t xml:space="preserve">; </w:t>
      </w:r>
      <w:r>
        <w:rPr>
          <w:rtl w:val="true"/>
        </w:rPr>
        <w:t>ובעל חוסר מודעות למצבי סיכון רלוונטיים עבורו</w:t>
      </w:r>
      <w:r>
        <w:rPr>
          <w:rtl w:val="true"/>
        </w:rPr>
        <w:t xml:space="preserve">. </w:t>
      </w:r>
      <w:r>
        <w:rPr>
          <w:rtl w:val="true"/>
        </w:rPr>
        <w:t>בנתון לאלה הערכת המרכז הייתה כי רמת המסוכנות המינית הנשקפת מהמערער היא גבוהה</w:t>
      </w:r>
      <w:r>
        <w:rPr>
          <w:rtl w:val="true"/>
        </w:rPr>
        <w:t xml:space="preserve">. </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0"/>
        </w:numPr>
        <w:ind w:hanging="0" w:start="0" w:end="0"/>
        <w:jc w:val="both"/>
        <w:rPr/>
      </w:pPr>
      <w:r>
        <w:rPr>
          <w:rtl w:val="true"/>
        </w:rPr>
        <w:tab/>
      </w:r>
      <w:r>
        <w:rPr>
          <w:rtl w:val="true"/>
        </w:rPr>
        <w:t>אקדים</w:t>
      </w:r>
      <w:r>
        <w:rPr>
          <w:rtl w:val="true"/>
        </w:rPr>
        <w:t xml:space="preserve"> </w:t>
      </w:r>
      <w:r>
        <w:rPr>
          <w:rtl w:val="true"/>
        </w:rPr>
        <w:t>מסקנה</w:t>
      </w:r>
      <w:r>
        <w:rPr>
          <w:rtl w:val="true"/>
        </w:rPr>
        <w:t xml:space="preserve"> </w:t>
      </w:r>
      <w:r>
        <w:rPr>
          <w:rtl w:val="true"/>
        </w:rPr>
        <w:t>לניתוח</w:t>
      </w:r>
      <w:r>
        <w:rPr>
          <w:rtl w:val="true"/>
        </w:rPr>
        <w:t xml:space="preserve"> ואומר כי</w:t>
      </w:r>
      <w:r>
        <w:rPr>
          <w:rtl w:val="true"/>
        </w:rPr>
        <w:t xml:space="preserve"> </w:t>
      </w:r>
      <w:r>
        <w:rPr>
          <w:rtl w:val="true"/>
        </w:rPr>
        <w:t>לאחר</w:t>
      </w:r>
      <w:r>
        <w:rPr>
          <w:rtl w:val="true"/>
        </w:rPr>
        <w:t xml:space="preserve"> </w:t>
      </w:r>
      <w:r>
        <w:rPr>
          <w:rtl w:val="true"/>
        </w:rPr>
        <w:t>שעיינתי</w:t>
      </w:r>
      <w:r>
        <w:rPr>
          <w:rtl w:val="true"/>
        </w:rPr>
        <w:t xml:space="preserve"> </w:t>
      </w:r>
      <w:r>
        <w:rPr>
          <w:rtl w:val="true"/>
        </w:rPr>
        <w:t>בהודעת</w:t>
      </w:r>
      <w:r>
        <w:rPr>
          <w:rtl w:val="true"/>
        </w:rPr>
        <w:t xml:space="preserve"> </w:t>
      </w:r>
      <w:r>
        <w:rPr>
          <w:rtl w:val="true"/>
        </w:rPr>
        <w:t>הערעור</w:t>
      </w:r>
      <w:r>
        <w:rPr>
          <w:rtl w:val="true"/>
        </w:rPr>
        <w:t xml:space="preserve"> </w:t>
      </w:r>
      <w:r>
        <w:rPr>
          <w:rtl w:val="true"/>
        </w:rPr>
        <w:t>על</w:t>
      </w:r>
      <w:r>
        <w:rPr>
          <w:rtl w:val="true"/>
        </w:rPr>
        <w:t xml:space="preserve"> </w:t>
      </w:r>
      <w:r>
        <w:rPr>
          <w:rtl w:val="true"/>
        </w:rPr>
        <w:t>צרופותיה</w:t>
      </w:r>
      <w:r>
        <w:rPr>
          <w:rtl w:val="true"/>
        </w:rPr>
        <w:t xml:space="preserve">, </w:t>
      </w:r>
      <w:r>
        <w:rPr>
          <w:rtl w:val="true"/>
        </w:rPr>
        <w:t>בחנתי</w:t>
      </w:r>
      <w:r>
        <w:rPr>
          <w:rtl w:val="true"/>
        </w:rPr>
        <w:t xml:space="preserve"> </w:t>
      </w:r>
      <w:r>
        <w:rPr>
          <w:rtl w:val="true"/>
        </w:rPr>
        <w:t>את</w:t>
      </w:r>
      <w:r>
        <w:rPr>
          <w:rtl w:val="true"/>
        </w:rPr>
        <w:t xml:space="preserve"> </w:t>
      </w:r>
      <w:r>
        <w:rPr>
          <w:rtl w:val="true"/>
        </w:rPr>
        <w:t>הכרעת</w:t>
      </w:r>
      <w:r>
        <w:rPr>
          <w:rtl w:val="true"/>
        </w:rPr>
        <w:t xml:space="preserve"> </w:t>
      </w:r>
      <w:r>
        <w:rPr>
          <w:rtl w:val="true"/>
        </w:rPr>
        <w:t>הדין</w:t>
      </w:r>
      <w:r>
        <w:rPr>
          <w:rtl w:val="true"/>
        </w:rPr>
        <w:t xml:space="preserve">, </w:t>
      </w:r>
      <w:r>
        <w:rPr>
          <w:rtl w:val="true"/>
        </w:rPr>
        <w:t>גזר</w:t>
      </w:r>
      <w:r>
        <w:rPr>
          <w:rtl w:val="true"/>
        </w:rPr>
        <w:t xml:space="preserve"> </w:t>
      </w:r>
      <w:r>
        <w:rPr>
          <w:rtl w:val="true"/>
        </w:rPr>
        <w:t>הדין</w:t>
      </w:r>
      <w:r>
        <w:rPr>
          <w:rtl w:val="true"/>
        </w:rPr>
        <w:t xml:space="preserve"> </w:t>
      </w:r>
      <w:r>
        <w:rPr>
          <w:rtl w:val="true"/>
        </w:rPr>
        <w:t>והכרעת הדין המשלימה</w:t>
      </w:r>
      <w:r>
        <w:rPr>
          <w:rtl w:val="true"/>
        </w:rPr>
        <w:t xml:space="preserve">, </w:t>
      </w:r>
      <w:r>
        <w:rPr>
          <w:rtl w:val="true"/>
        </w:rPr>
        <w:t>ועיינתי</w:t>
      </w:r>
      <w:r>
        <w:rPr>
          <w:rtl w:val="true"/>
        </w:rPr>
        <w:t xml:space="preserve"> </w:t>
      </w:r>
      <w:r>
        <w:rPr>
          <w:rtl w:val="true"/>
        </w:rPr>
        <w:t>בחומר</w:t>
      </w:r>
      <w:r>
        <w:rPr>
          <w:rtl w:val="true"/>
        </w:rPr>
        <w:t xml:space="preserve"> </w:t>
      </w:r>
      <w:r>
        <w:rPr>
          <w:rtl w:val="true"/>
        </w:rPr>
        <w:t>הראיות</w:t>
      </w:r>
      <w:r>
        <w:rPr>
          <w:rtl w:val="true"/>
        </w:rPr>
        <w:t xml:space="preserve">, </w:t>
      </w:r>
      <w:r>
        <w:rPr>
          <w:rtl w:val="true"/>
        </w:rPr>
        <w:t xml:space="preserve">הגעתי למסקנה כי יש לדחות את הערעור </w:t>
      </w:r>
      <w:r>
        <w:rPr>
          <w:rtl w:val="true"/>
        </w:rPr>
        <w:t>על</w:t>
      </w:r>
      <w:r>
        <w:rPr>
          <w:rtl w:val="true"/>
        </w:rPr>
        <w:t xml:space="preserve"> </w:t>
      </w:r>
      <w:r>
        <w:rPr>
          <w:rtl w:val="true"/>
        </w:rPr>
        <w:t>כל</w:t>
      </w:r>
      <w:r>
        <w:rPr>
          <w:rtl w:val="true"/>
        </w:rPr>
        <w:t xml:space="preserve"> </w:t>
      </w:r>
      <w:r>
        <w:rPr>
          <w:rtl w:val="true"/>
        </w:rPr>
        <w:t>חלקיו</w:t>
      </w:r>
      <w:r>
        <w:rPr>
          <w:rtl w:val="true"/>
        </w:rPr>
        <w:t xml:space="preserve">, </w:t>
      </w:r>
      <w:r>
        <w:rPr>
          <w:rtl w:val="true"/>
        </w:rPr>
        <w:t>כפי שיפורט להלן</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טענותיו של המערער מופנות לקביעות עובדה ומהימנות של בית המשפט המחוזי אשר ביכר את גרסתה של המתלוננת לאירוע נושא הערעור</w:t>
      </w:r>
      <w:r>
        <w:rPr>
          <w:rtl w:val="true"/>
        </w:rPr>
        <w:t xml:space="preserve">, </w:t>
      </w:r>
      <w:r>
        <w:rPr>
          <w:rtl w:val="true"/>
        </w:rPr>
        <w:t>וביסס את הכרעתו על הערכת מהימנות עדותה ו</w:t>
      </w:r>
      <w:r>
        <w:rPr>
          <w:rtl w:val="true"/>
        </w:rPr>
        <w:t>"</w:t>
      </w:r>
      <w:r>
        <w:rPr>
          <w:rtl w:val="true"/>
        </w:rPr>
        <w:t>אותות האמת</w:t>
      </w:r>
      <w:r>
        <w:rPr>
          <w:rtl w:val="true"/>
        </w:rPr>
        <w:t xml:space="preserve">" </w:t>
      </w:r>
      <w:r>
        <w:rPr>
          <w:rtl w:val="true"/>
        </w:rPr>
        <w:t>שעולים ממנה</w:t>
      </w:r>
      <w:r>
        <w:rPr>
          <w:rtl w:val="true"/>
        </w:rPr>
        <w:t xml:space="preserve">; </w:t>
      </w:r>
      <w:r>
        <w:rPr>
          <w:rtl w:val="true"/>
        </w:rPr>
        <w:t>כמו גם עדותם של עדים נוספים שהופיעו לפניו</w:t>
      </w:r>
      <w:r>
        <w:rPr>
          <w:rtl w:val="true"/>
        </w:rPr>
        <w:t xml:space="preserve">, </w:t>
      </w:r>
      <w:r>
        <w:rPr>
          <w:rtl w:val="true"/>
        </w:rPr>
        <w:t>ובהן זו של המערער</w:t>
      </w:r>
      <w:r>
        <w:rPr>
          <w:rtl w:val="true"/>
        </w:rPr>
        <w:t xml:space="preserve">, </w:t>
      </w:r>
      <w:r>
        <w:rPr>
          <w:rtl w:val="true"/>
        </w:rPr>
        <w:t xml:space="preserve">ועל </w:t>
      </w:r>
      <w:r>
        <w:rPr>
          <w:rtl w:val="true"/>
        </w:rPr>
        <w:t>הממצאים</w:t>
      </w:r>
      <w:r>
        <w:rPr>
          <w:rtl w:val="true"/>
        </w:rPr>
        <w:t xml:space="preserve"> </w:t>
      </w:r>
      <w:r>
        <w:rPr>
          <w:rtl w:val="true"/>
        </w:rPr>
        <w:t>העובדתיים</w:t>
      </w:r>
      <w:r>
        <w:rPr>
          <w:rtl w:val="true"/>
        </w:rPr>
        <w:t xml:space="preserve"> </w:t>
      </w:r>
      <w:r>
        <w:rPr>
          <w:rtl w:val="true"/>
        </w:rPr>
        <w:t>ש</w:t>
      </w:r>
      <w:r>
        <w:rPr>
          <w:rtl w:val="true"/>
        </w:rPr>
        <w:t>נקבעו על יסוד התרשמותו מאלו</w:t>
      </w:r>
      <w:r>
        <w:rPr>
          <w:rtl w:val="true"/>
        </w:rPr>
        <w:t xml:space="preserve">. </w:t>
      </w:r>
      <w:r>
        <w:rPr>
          <w:rtl w:val="true"/>
        </w:rPr>
        <w:t>כידוע</w:t>
      </w:r>
      <w:r>
        <w:rPr>
          <w:rtl w:val="true"/>
        </w:rPr>
        <w:t xml:space="preserve">, </w:t>
      </w:r>
      <w:r>
        <w:rPr>
          <w:rtl w:val="true"/>
        </w:rPr>
        <w:t>בית המשפט רשאי להרשיע נאשם בעבירת מין על בסיס עדות יחידה של נפגע עבירה</w:t>
      </w:r>
      <w:r>
        <w:rPr>
          <w:rtl w:val="true"/>
        </w:rPr>
        <w:t xml:space="preserve">, </w:t>
      </w:r>
      <w:r>
        <w:rPr>
          <w:rtl w:val="true"/>
        </w:rPr>
        <w:t xml:space="preserve">בכפוף לחובת הנמקה </w:t>
      </w:r>
      <w:r>
        <w:rPr>
          <w:rtl w:val="true"/>
        </w:rPr>
        <w:t>(</w:t>
      </w:r>
      <w:r>
        <w:rPr>
          <w:rtl w:val="true"/>
        </w:rPr>
        <w:t xml:space="preserve">ראו </w:t>
      </w:r>
      <w:hyperlink r:id="rId20">
        <w:r>
          <w:rPr>
            <w:rStyle w:val="Hyperlink"/>
            <w:color w:val="0000FF"/>
            <w:u w:val="single"/>
            <w:rtl w:val="true"/>
          </w:rPr>
          <w:t>סעיף</w:t>
        </w:r>
        <w:r>
          <w:rPr>
            <w:rStyle w:val="Hyperlink"/>
            <w:color w:val="0000FF"/>
            <w:u w:val="single"/>
            <w:rtl w:val="true"/>
          </w:rPr>
          <w:t xml:space="preserve"> </w:t>
        </w:r>
        <w:r>
          <w:rPr>
            <w:rStyle w:val="Hyperlink"/>
            <w:color w:val="0000FF"/>
            <w:u w:val="single"/>
          </w:rPr>
          <w:t>54</w:t>
        </w:r>
        <w:r>
          <w:rPr>
            <w:rStyle w:val="Hyperlink"/>
            <w:color w:val="0000FF"/>
            <w:u w:val="single"/>
            <w:rtl w:val="true"/>
          </w:rPr>
          <w:t>א</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2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w:t>
      </w:r>
      <w:r>
        <w:rPr>
          <w:rtl w:val="true"/>
        </w:rPr>
        <w:t xml:space="preserve"> </w:t>
      </w:r>
      <w:r>
        <w:rPr>
          <w:rtl w:val="true"/>
        </w:rPr>
        <w:t>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בענייננו</w:t>
      </w:r>
      <w:r>
        <w:rPr>
          <w:rtl w:val="true"/>
        </w:rPr>
        <w:t xml:space="preserve">, </w:t>
      </w:r>
      <w:r>
        <w:rPr>
          <w:rtl w:val="true"/>
        </w:rPr>
        <w:t xml:space="preserve">בית המשפט המחוזי עמד בחובה זו </w:t>
      </w:r>
      <w:r>
        <w:rPr>
          <w:rtl w:val="true"/>
        </w:rPr>
        <w:t>שכן</w:t>
      </w:r>
      <w:r>
        <w:rPr>
          <w:rtl w:val="true"/>
        </w:rPr>
        <w:t xml:space="preserve"> </w:t>
      </w:r>
      <w:r>
        <w:rPr>
          <w:rtl w:val="true"/>
        </w:rPr>
        <w:t>די</w:t>
      </w:r>
      <w:r>
        <w:rPr>
          <w:rtl w:val="true"/>
        </w:rPr>
        <w:t xml:space="preserve"> </w:t>
      </w:r>
      <w:r>
        <w:rPr>
          <w:rtl w:val="true"/>
        </w:rPr>
        <w:t>במתן</w:t>
      </w:r>
      <w:r>
        <w:rPr>
          <w:rtl w:val="true"/>
        </w:rPr>
        <w:t xml:space="preserve"> </w:t>
      </w:r>
      <w:r>
        <w:rPr>
          <w:rtl w:val="true"/>
        </w:rPr>
        <w:t>אמון</w:t>
      </w:r>
      <w:r>
        <w:rPr>
          <w:rtl w:val="true"/>
        </w:rPr>
        <w:t xml:space="preserve"> </w:t>
      </w:r>
      <w:r>
        <w:rPr>
          <w:rtl w:val="true"/>
        </w:rPr>
        <w:t>מלא</w:t>
      </w:r>
      <w:r>
        <w:rPr>
          <w:rtl w:val="true"/>
        </w:rPr>
        <w:t xml:space="preserve"> </w:t>
      </w:r>
      <w:r>
        <w:rPr>
          <w:rtl w:val="true"/>
        </w:rPr>
        <w:t>ומפורש</w:t>
      </w:r>
      <w:r>
        <w:rPr>
          <w:rtl w:val="true"/>
        </w:rPr>
        <w:t xml:space="preserve"> </w:t>
      </w:r>
      <w:r>
        <w:rPr>
          <w:rtl w:val="true"/>
        </w:rPr>
        <w:t>בגרסת</w:t>
      </w:r>
      <w:r>
        <w:rPr>
          <w:rtl w:val="true"/>
        </w:rPr>
        <w:t xml:space="preserve"> </w:t>
      </w:r>
      <w:r>
        <w:rPr>
          <w:rtl w:val="true"/>
        </w:rPr>
        <w:t>נפגע</w:t>
      </w:r>
      <w:r>
        <w:rPr>
          <w:rtl w:val="true"/>
        </w:rPr>
        <w:t xml:space="preserve"> </w:t>
      </w:r>
      <w:r>
        <w:rPr>
          <w:rtl w:val="true"/>
        </w:rPr>
        <w:t xml:space="preserve">העבירה בכדי </w:t>
      </w:r>
      <w:r>
        <w:rPr>
          <w:rtl w:val="true"/>
        </w:rPr>
        <w:t>למלא</w:t>
      </w:r>
      <w:r>
        <w:rPr>
          <w:rtl w:val="true"/>
        </w:rPr>
        <w:t xml:space="preserve"> </w:t>
      </w:r>
      <w:r>
        <w:rPr>
          <w:rtl w:val="true"/>
        </w:rPr>
        <w:t>אחר</w:t>
      </w:r>
      <w:r>
        <w:rPr>
          <w:rtl w:val="true"/>
        </w:rPr>
        <w:t xml:space="preserve"> </w:t>
      </w:r>
      <w:r>
        <w:rPr>
          <w:rtl w:val="true"/>
        </w:rPr>
        <w:t>חובת</w:t>
      </w:r>
      <w:r>
        <w:rPr>
          <w:rtl w:val="true"/>
        </w:rPr>
        <w:t xml:space="preserve"> </w:t>
      </w:r>
      <w:r>
        <w:rPr>
          <w:rtl w:val="true"/>
        </w:rPr>
        <w:t>ה</w:t>
      </w:r>
      <w:r>
        <w:rPr>
          <w:rtl w:val="true"/>
        </w:rPr>
        <w:t>הנמקה</w:t>
      </w:r>
      <w:r>
        <w:rPr>
          <w:rtl w:val="true"/>
        </w:rPr>
        <w:t xml:space="preserve"> </w:t>
      </w:r>
      <w:r>
        <w:rPr>
          <w:rtl w:val="true"/>
        </w:rPr>
        <w:t>(</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288/88</w:t>
        </w:r>
        <w:r>
          <w:rPr>
            <w:rStyle w:val="Hyperlink"/>
            <w:color w:val="0000FF"/>
            <w:u w:val="single"/>
            <w:rtl w:val="true"/>
          </w:rPr>
          <w:t xml:space="preserve"> </w:t>
        </w:r>
        <w:r>
          <w:rPr>
            <w:rStyle w:val="Hyperlink"/>
            <w:color w:val="0000FF"/>
            <w:u w:val="single"/>
            <w:rtl w:val="true"/>
          </w:rPr>
          <w:t>גנדור</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מב</w:t>
        </w:r>
      </w:hyperlink>
      <w:r>
        <w:rPr>
          <w:rtl w:val="true"/>
        </w:rPr>
        <w:t>(</w:t>
      </w:r>
      <w:r>
        <w:rPr/>
        <w:t>4</w:t>
      </w:r>
      <w:r>
        <w:rPr>
          <w:rtl w:val="true"/>
        </w:rPr>
        <w:t xml:space="preserve">) </w:t>
      </w:r>
      <w:r>
        <w:rPr/>
        <w:t>45</w:t>
      </w:r>
      <w:r>
        <w:rPr>
          <w:rtl w:val="true"/>
        </w:rPr>
        <w:t xml:space="preserve">, </w:t>
      </w:r>
      <w:r>
        <w:rPr/>
        <w:t>50</w:t>
      </w:r>
      <w:r>
        <w:rPr>
          <w:rtl w:val="true"/>
        </w:rPr>
        <w:t xml:space="preserve"> (</w:t>
      </w:r>
      <w:r>
        <w:rPr/>
        <w:t>1988</w:t>
      </w:r>
      <w:r>
        <w:rPr>
          <w:rtl w:val="true"/>
        </w:rPr>
        <w:t>))</w:t>
      </w:r>
      <w:r>
        <w:rPr>
          <w:rtl w:val="true"/>
        </w:rPr>
        <w:t>.</w:t>
      </w:r>
      <w:r>
        <w:rPr>
          <w:rtl w:val="true"/>
        </w:rPr>
        <w:t xml:space="preserve"> </w:t>
      </w:r>
      <w:r>
        <w:rPr>
          <w:rtl w:val="true"/>
        </w:rPr>
        <w:t>וממילא</w:t>
      </w:r>
      <w:r>
        <w:rPr>
          <w:rtl w:val="true"/>
        </w:rPr>
        <w:t xml:space="preserve">, </w:t>
      </w:r>
      <w:r>
        <w:rPr>
          <w:rtl w:val="true"/>
        </w:rPr>
        <w:t>במקרה זה אין מדובר בהרשעה על בסיס עדות יחידה</w:t>
      </w:r>
      <w:r>
        <w:rPr>
          <w:rtl w:val="true"/>
        </w:rPr>
        <w:t xml:space="preserve">, </w:t>
      </w:r>
      <w:r>
        <w:rPr>
          <w:rtl w:val="true"/>
        </w:rPr>
        <w:t>ולגרסת המתלוננת קיימים חיזוקים שעליהם אעמוד להלן</w:t>
      </w:r>
      <w:r>
        <w:rPr>
          <w:rtl w:val="true"/>
        </w:rPr>
        <w:t>.</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כידוע</w:t>
      </w:r>
      <w:r>
        <w:rPr>
          <w:rtl w:val="true"/>
        </w:rPr>
        <w:t xml:space="preserve">, </w:t>
      </w:r>
      <w:r>
        <w:rPr>
          <w:rtl w:val="true"/>
        </w:rPr>
        <w:t>הלכה עמנו כי אין ערכאת הערעור נוטה להתערב בממצאי עובדה ומהימנות שקבעה הערכאה הדיונית</w:t>
      </w:r>
      <w:r>
        <w:rPr>
          <w:rtl w:val="true"/>
        </w:rPr>
        <w:t xml:space="preserve">, </w:t>
      </w:r>
      <w:r>
        <w:rPr>
          <w:rtl w:val="true"/>
        </w:rPr>
        <w:t>אלא באותם מקרים ש</w:t>
      </w:r>
      <w:r>
        <w:rPr>
          <w:rtl w:val="true"/>
        </w:rPr>
        <w:t>בהם</w:t>
      </w:r>
      <w:r>
        <w:rPr>
          <w:rtl w:val="true"/>
        </w:rPr>
        <w:t xml:space="preserve"> </w:t>
      </w:r>
      <w:r>
        <w:rPr>
          <w:rtl w:val="true"/>
        </w:rPr>
        <w:t>נפלה</w:t>
      </w:r>
      <w:r>
        <w:rPr>
          <w:rtl w:val="true"/>
        </w:rPr>
        <w:t xml:space="preserve"> </w:t>
      </w:r>
      <w:r>
        <w:rPr>
          <w:rtl w:val="true"/>
        </w:rPr>
        <w:t>טעות</w:t>
      </w:r>
      <w:r>
        <w:rPr>
          <w:rtl w:val="true"/>
        </w:rPr>
        <w:t xml:space="preserve"> </w:t>
      </w:r>
      <w:r>
        <w:rPr>
          <w:rtl w:val="true"/>
        </w:rPr>
        <w:t>ברורה</w:t>
      </w:r>
      <w:r>
        <w:rPr>
          <w:rtl w:val="true"/>
        </w:rPr>
        <w:t xml:space="preserve"> </w:t>
      </w:r>
      <w:r>
        <w:rPr>
          <w:rtl w:val="true"/>
        </w:rPr>
        <w:t>בפסק</w:t>
      </w:r>
      <w:r>
        <w:rPr>
          <w:rtl w:val="true"/>
        </w:rPr>
        <w:t xml:space="preserve"> </w:t>
      </w:r>
      <w:r>
        <w:rPr>
          <w:rtl w:val="true"/>
        </w:rPr>
        <w:t>הדין</w:t>
      </w:r>
      <w:r>
        <w:rPr>
          <w:rtl w:val="true"/>
        </w:rPr>
        <w:t xml:space="preserve"> </w:t>
      </w:r>
      <w:r>
        <w:rPr>
          <w:rtl w:val="true"/>
        </w:rPr>
        <w:t>או</w:t>
      </w:r>
      <w:r>
        <w:rPr>
          <w:rtl w:val="true"/>
        </w:rPr>
        <w:t xml:space="preserve"> </w:t>
      </w:r>
      <w:r>
        <w:rPr>
          <w:rtl w:val="true"/>
        </w:rPr>
        <w:t>שהמסכת</w:t>
      </w:r>
      <w:r>
        <w:rPr>
          <w:rtl w:val="true"/>
        </w:rPr>
        <w:t xml:space="preserve"> </w:t>
      </w:r>
      <w:r>
        <w:rPr>
          <w:rtl w:val="true"/>
        </w:rPr>
        <w:t>העובדתית</w:t>
      </w:r>
      <w:r>
        <w:rPr>
          <w:rtl w:val="true"/>
        </w:rPr>
        <w:t xml:space="preserve"> </w:t>
      </w:r>
      <w:r>
        <w:rPr>
          <w:rtl w:val="true"/>
        </w:rPr>
        <w:t>שנקבעה</w:t>
      </w:r>
      <w:r>
        <w:rPr>
          <w:rtl w:val="true"/>
        </w:rPr>
        <w:t xml:space="preserve"> </w:t>
      </w:r>
      <w:r>
        <w:rPr>
          <w:rtl w:val="true"/>
        </w:rPr>
        <w:t>על</w:t>
      </w:r>
      <w:r>
        <w:rPr>
          <w:rtl w:val="true"/>
        </w:rPr>
        <w:t xml:space="preserve"> </w:t>
      </w:r>
      <w:r>
        <w:rPr>
          <w:rtl w:val="true"/>
        </w:rPr>
        <w:t>ידי</w:t>
      </w:r>
      <w:r>
        <w:rPr>
          <w:rtl w:val="true"/>
        </w:rPr>
        <w:t xml:space="preserve"> </w:t>
      </w:r>
      <w:r>
        <w:rPr>
          <w:rtl w:val="true"/>
        </w:rPr>
        <w:t>הערכאה</w:t>
      </w:r>
      <w:r>
        <w:rPr>
          <w:rtl w:val="true"/>
        </w:rPr>
        <w:t xml:space="preserve"> </w:t>
      </w:r>
      <w:r>
        <w:rPr>
          <w:rtl w:val="true"/>
        </w:rPr>
        <w:t>הדיונית</w:t>
      </w:r>
      <w:r>
        <w:rPr>
          <w:rtl w:val="true"/>
        </w:rPr>
        <w:t xml:space="preserve"> </w:t>
      </w:r>
      <w:r>
        <w:rPr>
          <w:rtl w:val="true"/>
        </w:rPr>
        <w:t>אינה</w:t>
      </w:r>
      <w:r>
        <w:rPr>
          <w:rtl w:val="true"/>
        </w:rPr>
        <w:t xml:space="preserve"> </w:t>
      </w:r>
      <w:r>
        <w:rPr>
          <w:rtl w:val="true"/>
        </w:rPr>
        <w:t>מתקבלת</w:t>
      </w:r>
      <w:r>
        <w:rPr>
          <w:rtl w:val="true"/>
        </w:rPr>
        <w:t xml:space="preserve"> </w:t>
      </w:r>
      <w:r>
        <w:rPr>
          <w:rtl w:val="true"/>
        </w:rPr>
        <w:t>על</w:t>
      </w:r>
      <w:r>
        <w:rPr>
          <w:rtl w:val="true"/>
        </w:rPr>
        <w:t xml:space="preserve"> </w:t>
      </w:r>
      <w:r>
        <w:rPr>
          <w:rtl w:val="true"/>
        </w:rPr>
        <w:t>הדעת</w:t>
      </w:r>
      <w:r>
        <w:rPr>
          <w:rtl w:val="true"/>
        </w:rPr>
        <w:t xml:space="preserve"> </w:t>
      </w:r>
      <w:r>
        <w:rPr>
          <w:rtl w:val="true"/>
        </w:rPr>
        <w:t>ואינה</w:t>
      </w:r>
      <w:r>
        <w:rPr>
          <w:rtl w:val="true"/>
        </w:rPr>
        <w:t xml:space="preserve"> </w:t>
      </w:r>
      <w:r>
        <w:rPr>
          <w:rtl w:val="true"/>
        </w:rPr>
        <w:t>מתיישבת</w:t>
      </w:r>
      <w:r>
        <w:rPr>
          <w:rtl w:val="true"/>
        </w:rPr>
        <w:t xml:space="preserve"> </w:t>
      </w:r>
      <w:r>
        <w:rPr>
          <w:rtl w:val="true"/>
        </w:rPr>
        <w:t>עם</w:t>
      </w:r>
      <w:r>
        <w:rPr>
          <w:rtl w:val="true"/>
        </w:rPr>
        <w:t xml:space="preserve"> </w:t>
      </w:r>
      <w:r>
        <w:rPr>
          <w:rtl w:val="true"/>
        </w:rPr>
        <w:t>חומר</w:t>
      </w:r>
      <w:r>
        <w:rPr>
          <w:rtl w:val="true"/>
        </w:rPr>
        <w:t xml:space="preserve"> </w:t>
      </w:r>
      <w:r>
        <w:rPr>
          <w:rtl w:val="true"/>
        </w:rPr>
        <w:t>הראיות</w:t>
      </w:r>
      <w:r>
        <w:rPr>
          <w:rtl w:val="true"/>
        </w:rPr>
        <w:t xml:space="preserve"> </w:t>
      </w:r>
      <w:r>
        <w:rPr>
          <w:rtl w:val="true"/>
        </w:rPr>
        <w:t>(</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150/09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w:t>
      </w:r>
      <w:r>
        <w:rPr>
          <w:rtl w:val="true"/>
        </w:rPr>
        <w:t xml:space="preserve"> (</w:t>
      </w:r>
      <w:r>
        <w:rPr/>
        <w:t>6.5.2010</w:t>
      </w:r>
      <w:r>
        <w:rPr>
          <w:rtl w:val="true"/>
        </w:rPr>
        <w:t xml:space="preserve">)). </w:t>
      </w:r>
      <w:r>
        <w:rPr>
          <w:rtl w:val="true"/>
        </w:rPr>
        <w:t xml:space="preserve">בבסיס כלל זה הרציונל שלפיו הערכאה הדיונית </w:t>
      </w:r>
      <w:r>
        <w:rPr>
          <w:rtl w:val="true"/>
        </w:rPr>
        <w:t>–</w:t>
      </w:r>
      <w:r>
        <w:rPr>
          <w:rtl w:val="true"/>
        </w:rPr>
        <w:t xml:space="preserve"> שהתרשמה באופן בלתי אמצעי </w:t>
      </w:r>
      <w:r>
        <w:rPr>
          <w:sz w:val="28"/>
          <w:sz w:val="28"/>
          <w:rtl w:val="true"/>
        </w:rPr>
        <w:t>מהעדים שהובאו לפניה</w:t>
      </w:r>
      <w:r>
        <w:rPr>
          <w:sz w:val="28"/>
          <w:rtl w:val="true"/>
        </w:rPr>
        <w:t xml:space="preserve">, </w:t>
      </w:r>
      <w:r>
        <w:rPr>
          <w:sz w:val="28"/>
          <w:sz w:val="28"/>
          <w:rtl w:val="true"/>
        </w:rPr>
        <w:t xml:space="preserve">מאופן מסירת עדותם ומאותות האמת שהתגלו בה </w:t>
      </w:r>
      <w:r>
        <w:rPr>
          <w:sz w:val="28"/>
          <w:sz w:val="28"/>
          <w:rtl w:val="true"/>
        </w:rPr>
        <w:t>–</w:t>
      </w:r>
      <w:r>
        <w:rPr>
          <w:sz w:val="28"/>
          <w:sz w:val="28"/>
          <w:rtl w:val="true"/>
        </w:rPr>
        <w:t xml:space="preserve"> נהנית מיתרון על ערכאת הערעור</w:t>
      </w:r>
      <w:r>
        <w:rPr>
          <w:sz w:val="28"/>
          <w:rtl w:val="true"/>
        </w:rPr>
        <w:t xml:space="preserve">, </w:t>
      </w:r>
      <w:r>
        <w:rPr>
          <w:sz w:val="28"/>
          <w:sz w:val="28"/>
          <w:rtl w:val="true"/>
        </w:rPr>
        <w:t>המתרשמת מן העדים באופן עקיף</w:t>
      </w:r>
      <w:r>
        <w:rPr>
          <w:sz w:val="28"/>
          <w:rtl w:val="true"/>
        </w:rPr>
        <w:t xml:space="preserve">. </w:t>
      </w:r>
      <w:r>
        <w:rPr>
          <w:sz w:val="28"/>
          <w:sz w:val="28"/>
          <w:rtl w:val="true"/>
        </w:rPr>
        <w:t>זאת</w:t>
      </w:r>
      <w:r>
        <w:rPr>
          <w:sz w:val="28"/>
          <w:rtl w:val="true"/>
        </w:rPr>
        <w:t xml:space="preserve">, </w:t>
      </w:r>
      <w:r>
        <w:rPr>
          <w:sz w:val="28"/>
          <w:sz w:val="28"/>
          <w:rtl w:val="true"/>
        </w:rPr>
        <w:t xml:space="preserve">קל וחומר מקום שבו הערכאה הדיונית השתיתה את קביעותיה העובדתיות על התרשמותה הישירה מהעדים </w:t>
      </w:r>
      <w:r>
        <w:rPr>
          <w:sz w:val="28"/>
          <w:rtl w:val="true"/>
        </w:rPr>
        <w:t>(</w:t>
      </w:r>
      <w:hyperlink r:id="rId24">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5203/15</w:t>
        </w:r>
      </w:hyperlink>
      <w:r>
        <w:rPr>
          <w:sz w:val="28"/>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sz w:val="28"/>
          <w:rtl w:val="true"/>
        </w:rPr>
        <w:t xml:space="preserve">פסקה </w:t>
      </w:r>
      <w:r>
        <w:rPr>
          <w:sz w:val="28"/>
        </w:rPr>
        <w:t>15</w:t>
      </w:r>
      <w:r>
        <w:rPr>
          <w:sz w:val="28"/>
          <w:rtl w:val="true"/>
        </w:rPr>
        <w:t xml:space="preserve"> (</w:t>
      </w:r>
      <w:r>
        <w:rPr>
          <w:sz w:val="28"/>
        </w:rPr>
        <w:t>23.6.2016</w:t>
      </w:r>
      <w:r>
        <w:rPr>
          <w:sz w:val="28"/>
          <w:rtl w:val="true"/>
        </w:rPr>
        <w:t xml:space="preserve">)). </w:t>
      </w:r>
      <w:r>
        <w:rPr>
          <w:rtl w:val="true"/>
        </w:rPr>
        <w:t>בצדו של כלל זה בדבר אי התערבותה של ערכאת הערעור בממצאי עובדה ומהימנות שקבעה כאמור הערכאה הדיונית</w:t>
      </w:r>
      <w:r>
        <w:rPr>
          <w:rtl w:val="true"/>
        </w:rPr>
        <w:t xml:space="preserve">, </w:t>
      </w:r>
      <w:r>
        <w:rPr>
          <w:rtl w:val="true"/>
        </w:rPr>
        <w:t xml:space="preserve">נקבעו בפסיקתנו מספר חריגים אשר בכוחם להטות את הכף לטובת התערבות בכגון דא </w:t>
      </w:r>
      <w:r>
        <w:rPr>
          <w:rtl w:val="true"/>
        </w:rPr>
        <w:t>(</w:t>
      </w:r>
      <w:r>
        <w:rPr>
          <w:rtl w:val="true"/>
        </w:rPr>
        <w:t xml:space="preserve">ראו למשל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6577/10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53</w:t>
      </w:r>
      <w:r>
        <w:rPr>
          <w:rtl w:val="true"/>
        </w:rPr>
        <w:t xml:space="preserve"> (</w:t>
      </w:r>
      <w:r>
        <w:rPr/>
        <w:t>28.11.2013</w:t>
      </w:r>
      <w:r>
        <w:rPr>
          <w:rtl w:val="true"/>
        </w:rPr>
        <w:t>)</w:t>
      </w:r>
      <w:r>
        <w:rPr>
          <w:rtl w:val="true"/>
        </w:rPr>
        <w:t xml:space="preserve">; </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2439/10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4</w:t>
      </w:r>
      <w:r>
        <w:rPr>
          <w:rtl w:val="true"/>
        </w:rPr>
        <w:t xml:space="preserve"> (</w:t>
      </w:r>
      <w:r>
        <w:rPr/>
        <w:t>6.6.2012</w:t>
      </w:r>
      <w:r>
        <w:rPr>
          <w:rtl w:val="true"/>
        </w:rPr>
        <w:t>)).</w:t>
      </w:r>
    </w:p>
    <w:p>
      <w:pPr>
        <w:pStyle w:val="Ruller41"/>
        <w:ind w:end="0"/>
        <w:jc w:val="both"/>
        <w:rPr/>
      </w:pPr>
      <w:r>
        <w:rPr>
          <w:rtl w:val="true"/>
        </w:rPr>
      </w:r>
    </w:p>
    <w:p>
      <w:pPr>
        <w:pStyle w:val="Ruller42"/>
        <w:numPr>
          <w:ilvl w:val="0"/>
          <w:numId w:val="1"/>
        </w:numPr>
        <w:ind w:end="0"/>
        <w:jc w:val="both"/>
        <w:rPr/>
      </w:pPr>
      <w:r>
        <w:rPr>
          <w:rtl w:val="true"/>
        </w:rPr>
        <w:t>כלל אי ההתערבות הוחל בפסיקתו של בית משפט זה גם בבחינת עדות של נפגע עבירות מין</w:t>
      </w:r>
      <w:r>
        <w:rPr>
          <w:rtl w:val="true"/>
        </w:rPr>
        <w:t xml:space="preserve">, </w:t>
      </w:r>
      <w:r>
        <w:rPr>
          <w:rtl w:val="true"/>
        </w:rPr>
        <w:t xml:space="preserve">זאת משנקבע כי </w:t>
      </w:r>
      <w:r>
        <w:rPr>
          <w:rtl w:val="true"/>
        </w:rPr>
        <w:t>"</w:t>
      </w:r>
      <w:r>
        <w:rPr>
          <w:rtl w:val="true"/>
        </w:rPr>
        <w:t>במקרה</w:t>
      </w:r>
      <w:r>
        <w:rPr>
          <w:rtl w:val="true"/>
        </w:rPr>
        <w:t xml:space="preserve"> </w:t>
      </w:r>
      <w:r>
        <w:rPr>
          <w:rtl w:val="true"/>
        </w:rPr>
        <w:t>כזה</w:t>
      </w:r>
      <w:r>
        <w:rPr>
          <w:rtl w:val="true"/>
        </w:rPr>
        <w:t xml:space="preserve">, </w:t>
      </w:r>
      <w:r>
        <w:rPr>
          <w:rtl w:val="true"/>
        </w:rPr>
        <w:t>מעצם</w:t>
      </w:r>
      <w:r>
        <w:rPr>
          <w:rtl w:val="true"/>
        </w:rPr>
        <w:t xml:space="preserve"> </w:t>
      </w:r>
      <w:r>
        <w:rPr>
          <w:rtl w:val="true"/>
        </w:rPr>
        <w:t>טיבו</w:t>
      </w:r>
      <w:r>
        <w:rPr>
          <w:rtl w:val="true"/>
        </w:rPr>
        <w:t xml:space="preserve">, </w:t>
      </w:r>
      <w:r>
        <w:rPr>
          <w:rtl w:val="true"/>
        </w:rPr>
        <w:t>עוסקת</w:t>
      </w:r>
      <w:r>
        <w:rPr>
          <w:rtl w:val="true"/>
        </w:rPr>
        <w:t xml:space="preserve"> </w:t>
      </w:r>
      <w:r>
        <w:rPr>
          <w:rtl w:val="true"/>
        </w:rPr>
        <w:t>העדות</w:t>
      </w:r>
      <w:r>
        <w:rPr>
          <w:rtl w:val="true"/>
        </w:rPr>
        <w:t xml:space="preserve"> </w:t>
      </w:r>
      <w:r>
        <w:rPr>
          <w:rtl w:val="true"/>
        </w:rPr>
        <w:t>בנושא</w:t>
      </w:r>
      <w:r>
        <w:rPr>
          <w:rtl w:val="true"/>
        </w:rPr>
        <w:t xml:space="preserve"> </w:t>
      </w:r>
      <w:r>
        <w:rPr>
          <w:rtl w:val="true"/>
        </w:rPr>
        <w:t>שהוא</w:t>
      </w:r>
      <w:r>
        <w:rPr>
          <w:rtl w:val="true"/>
        </w:rPr>
        <w:t xml:space="preserve"> </w:t>
      </w:r>
      <w:r>
        <w:rPr>
          <w:rtl w:val="true"/>
        </w:rPr>
        <w:t>טראומטי</w:t>
      </w:r>
      <w:r>
        <w:rPr>
          <w:rtl w:val="true"/>
        </w:rPr>
        <w:t xml:space="preserve"> </w:t>
      </w:r>
      <w:r>
        <w:rPr>
          <w:rtl w:val="true"/>
        </w:rPr>
        <w:t>ואינטימי</w:t>
      </w:r>
      <w:r>
        <w:rPr>
          <w:rtl w:val="true"/>
        </w:rPr>
        <w:t xml:space="preserve"> </w:t>
      </w:r>
      <w:r>
        <w:rPr>
          <w:rtl w:val="true"/>
        </w:rPr>
        <w:t>כאחד</w:t>
      </w:r>
      <w:r>
        <w:rPr>
          <w:rtl w:val="true"/>
        </w:rPr>
        <w:t xml:space="preserve">, </w:t>
      </w:r>
      <w:r>
        <w:rPr>
          <w:rtl w:val="true"/>
        </w:rPr>
        <w:t>ולפיכך</w:t>
      </w:r>
      <w:r>
        <w:rPr>
          <w:rtl w:val="true"/>
        </w:rPr>
        <w:t xml:space="preserve"> </w:t>
      </w:r>
      <w:r>
        <w:rPr>
          <w:rtl w:val="true"/>
        </w:rPr>
        <w:t>מתעורר</w:t>
      </w:r>
      <w:r>
        <w:rPr>
          <w:rtl w:val="true"/>
        </w:rPr>
        <w:t xml:space="preserve"> </w:t>
      </w:r>
      <w:r>
        <w:rPr>
          <w:rtl w:val="true"/>
        </w:rPr>
        <w:t>לעתים</w:t>
      </w:r>
      <w:r>
        <w:rPr>
          <w:rtl w:val="true"/>
        </w:rPr>
        <w:t xml:space="preserve"> </w:t>
      </w:r>
      <w:r>
        <w:rPr>
          <w:rtl w:val="true"/>
        </w:rPr>
        <w:t>קושי</w:t>
      </w:r>
      <w:r>
        <w:rPr>
          <w:rtl w:val="true"/>
        </w:rPr>
        <w:t xml:space="preserve"> </w:t>
      </w:r>
      <w:r>
        <w:rPr>
          <w:rtl w:val="true"/>
        </w:rPr>
        <w:t>במתן</w:t>
      </w:r>
      <w:r>
        <w:rPr>
          <w:rtl w:val="true"/>
        </w:rPr>
        <w:t xml:space="preserve"> </w:t>
      </w:r>
      <w:r>
        <w:rPr>
          <w:rtl w:val="true"/>
        </w:rPr>
        <w:t>עדות</w:t>
      </w:r>
      <w:r>
        <w:rPr>
          <w:rtl w:val="true"/>
        </w:rPr>
        <w:t xml:space="preserve"> </w:t>
      </w:r>
      <w:r>
        <w:rPr>
          <w:rtl w:val="true"/>
        </w:rPr>
        <w:t>ברורה</w:t>
      </w:r>
      <w:r>
        <w:rPr>
          <w:rtl w:val="true"/>
        </w:rPr>
        <w:t xml:space="preserve"> </w:t>
      </w:r>
      <w:r>
        <w:rPr>
          <w:rtl w:val="true"/>
        </w:rPr>
        <w:t>ורהוטה</w:t>
      </w:r>
      <w:r>
        <w:rPr>
          <w:rtl w:val="true"/>
        </w:rPr>
        <w:t xml:space="preserve">. </w:t>
      </w:r>
      <w:r>
        <w:rPr>
          <w:rtl w:val="true"/>
        </w:rPr>
        <w:t>בנסיבות</w:t>
      </w:r>
      <w:r>
        <w:rPr>
          <w:rtl w:val="true"/>
        </w:rPr>
        <w:t xml:space="preserve"> </w:t>
      </w:r>
      <w:r>
        <w:rPr>
          <w:rtl w:val="true"/>
        </w:rPr>
        <w:t>כאלה</w:t>
      </w:r>
      <w:r>
        <w:rPr>
          <w:rtl w:val="true"/>
        </w:rPr>
        <w:t xml:space="preserve"> </w:t>
      </w:r>
      <w:r>
        <w:rPr>
          <w:rtl w:val="true"/>
        </w:rPr>
        <w:t>הטון</w:t>
      </w:r>
      <w:r>
        <w:rPr>
          <w:rtl w:val="true"/>
        </w:rPr>
        <w:t xml:space="preserve">, </w:t>
      </w:r>
      <w:r>
        <w:rPr>
          <w:rtl w:val="true"/>
        </w:rPr>
        <w:t>אופן</w:t>
      </w:r>
      <w:r>
        <w:rPr>
          <w:rtl w:val="true"/>
        </w:rPr>
        <w:t xml:space="preserve"> </w:t>
      </w:r>
      <w:r>
        <w:rPr>
          <w:rtl w:val="true"/>
        </w:rPr>
        <w:t>הדיבור</w:t>
      </w:r>
      <w:r>
        <w:rPr>
          <w:rtl w:val="true"/>
        </w:rPr>
        <w:t xml:space="preserve">, </w:t>
      </w:r>
      <w:r>
        <w:rPr>
          <w:rtl w:val="true"/>
        </w:rPr>
        <w:t>שפת</w:t>
      </w:r>
      <w:r>
        <w:rPr>
          <w:rtl w:val="true"/>
        </w:rPr>
        <w:t xml:space="preserve"> </w:t>
      </w:r>
      <w:r>
        <w:rPr>
          <w:rtl w:val="true"/>
        </w:rPr>
        <w:t>הגוף</w:t>
      </w:r>
      <w:r>
        <w:rPr>
          <w:rtl w:val="true"/>
        </w:rPr>
        <w:t xml:space="preserve"> </w:t>
      </w:r>
      <w:r>
        <w:rPr>
          <w:rtl w:val="true"/>
        </w:rPr>
        <w:t>וכל</w:t>
      </w:r>
      <w:r>
        <w:rPr>
          <w:rtl w:val="true"/>
        </w:rPr>
        <w:t xml:space="preserve"> </w:t>
      </w:r>
      <w:r>
        <w:rPr>
          <w:rtl w:val="true"/>
        </w:rPr>
        <w:t>אותם</w:t>
      </w:r>
      <w:r>
        <w:rPr>
          <w:rtl w:val="true"/>
        </w:rPr>
        <w:t xml:space="preserve"> </w:t>
      </w:r>
      <w:r>
        <w:rPr>
          <w:rtl w:val="true"/>
        </w:rPr>
        <w:t>גורמים</w:t>
      </w:r>
      <w:r>
        <w:rPr>
          <w:rtl w:val="true"/>
        </w:rPr>
        <w:t xml:space="preserve"> </w:t>
      </w:r>
      <w:r>
        <w:rPr>
          <w:rtl w:val="true"/>
        </w:rPr>
        <w:t>שאינם</w:t>
      </w:r>
      <w:r>
        <w:rPr>
          <w:rtl w:val="true"/>
        </w:rPr>
        <w:t xml:space="preserve"> </w:t>
      </w:r>
      <w:r>
        <w:rPr>
          <w:rtl w:val="true"/>
        </w:rPr>
        <w:t>שייכים</w:t>
      </w:r>
      <w:r>
        <w:rPr>
          <w:rtl w:val="true"/>
        </w:rPr>
        <w:t xml:space="preserve"> </w:t>
      </w:r>
      <w:r>
        <w:rPr>
          <w:rtl w:val="true"/>
        </w:rPr>
        <w:t>ישירות</w:t>
      </w:r>
      <w:r>
        <w:rPr>
          <w:rtl w:val="true"/>
        </w:rPr>
        <w:t xml:space="preserve"> </w:t>
      </w:r>
      <w:r>
        <w:rPr>
          <w:rtl w:val="true"/>
        </w:rPr>
        <w:t>לעולם</w:t>
      </w:r>
      <w:r>
        <w:rPr>
          <w:rtl w:val="true"/>
        </w:rPr>
        <w:t xml:space="preserve"> </w:t>
      </w:r>
      <w:r>
        <w:rPr>
          <w:rtl w:val="true"/>
        </w:rPr>
        <w:t>התוכן</w:t>
      </w:r>
      <w:r>
        <w:rPr>
          <w:rtl w:val="true"/>
        </w:rPr>
        <w:t xml:space="preserve"> – </w:t>
      </w:r>
      <w:r>
        <w:rPr>
          <w:rtl w:val="true"/>
        </w:rPr>
        <w:t>כל</w:t>
      </w:r>
      <w:r>
        <w:rPr>
          <w:rtl w:val="true"/>
        </w:rPr>
        <w:t xml:space="preserve"> </w:t>
      </w:r>
      <w:r>
        <w:rPr>
          <w:rtl w:val="true"/>
        </w:rPr>
        <w:t>אלה</w:t>
      </w:r>
      <w:r>
        <w:rPr>
          <w:rtl w:val="true"/>
        </w:rPr>
        <w:t xml:space="preserve"> </w:t>
      </w:r>
      <w:r>
        <w:rPr>
          <w:rtl w:val="true"/>
        </w:rPr>
        <w:t>מקבלים</w:t>
      </w:r>
      <w:r>
        <w:rPr>
          <w:rtl w:val="true"/>
        </w:rPr>
        <w:t xml:space="preserve"> </w:t>
      </w:r>
      <w:r>
        <w:rPr>
          <w:rtl w:val="true"/>
        </w:rPr>
        <w:t>משקל</w:t>
      </w:r>
      <w:r>
        <w:rPr>
          <w:rtl w:val="true"/>
        </w:rPr>
        <w:t xml:space="preserve"> </w:t>
      </w:r>
      <w:r>
        <w:rPr>
          <w:rtl w:val="true"/>
        </w:rPr>
        <w:t>חשוב</w:t>
      </w:r>
      <w:r>
        <w:rPr>
          <w:rtl w:val="true"/>
        </w:rPr>
        <w:t xml:space="preserve"> </w:t>
      </w:r>
      <w:r>
        <w:rPr>
          <w:rtl w:val="true"/>
        </w:rPr>
        <w:t>עוד</w:t>
      </w:r>
      <w:r>
        <w:rPr>
          <w:rtl w:val="true"/>
        </w:rPr>
        <w:t xml:space="preserve"> </w:t>
      </w:r>
      <w:r>
        <w:rPr>
          <w:rtl w:val="true"/>
        </w:rPr>
        <w:t>יותר</w:t>
      </w:r>
      <w:r>
        <w:rPr>
          <w:rtl w:val="true"/>
        </w:rPr>
        <w:t>" (</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6375/02</w:t>
        </w:r>
        <w:r>
          <w:rPr>
            <w:rStyle w:val="Hyperlink"/>
            <w:color w:val="0000FF"/>
            <w:u w:val="single"/>
            <w:rtl w:val="true"/>
          </w:rPr>
          <w:t xml:space="preserve"> </w:t>
        </w:r>
        <w:r>
          <w:rPr>
            <w:rStyle w:val="Hyperlink"/>
            <w:color w:val="0000FF"/>
            <w:u w:val="single"/>
            <w:rtl w:val="true"/>
          </w:rPr>
          <w:t>בבקוב</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נח</w:t>
        </w:r>
      </w:hyperlink>
      <w:r>
        <w:rPr>
          <w:rtl w:val="true"/>
        </w:rPr>
        <w:t>(</w:t>
      </w:r>
      <w:r>
        <w:rPr/>
        <w:t>2</w:t>
      </w:r>
      <w:r>
        <w:rPr>
          <w:rtl w:val="true"/>
        </w:rPr>
        <w:t xml:space="preserve">) </w:t>
      </w:r>
      <w:r>
        <w:rPr/>
        <w:t>419</w:t>
      </w:r>
      <w:r>
        <w:rPr>
          <w:rtl w:val="true"/>
        </w:rPr>
        <w:t xml:space="preserve">, </w:t>
      </w:r>
      <w:r>
        <w:rPr/>
        <w:t>426-425</w:t>
      </w:r>
      <w:r>
        <w:rPr>
          <w:rtl w:val="true"/>
        </w:rPr>
        <w:t xml:space="preserve"> (</w:t>
      </w:r>
      <w:r>
        <w:rPr/>
        <w:t>2004</w:t>
      </w:r>
      <w:r>
        <w:rPr>
          <w:rtl w:val="true"/>
        </w:rPr>
        <w:t>)).</w:t>
      </w:r>
      <w:r>
        <w:rPr>
          <w:rtl w:val="true"/>
        </w:rPr>
        <w:t xml:space="preserve"> </w:t>
      </w:r>
      <w:r>
        <w:rPr>
          <w:rtl w:val="true"/>
        </w:rPr>
        <w:t>כך גם משעבירות אלו לרוב מבוצעות</w:t>
      </w:r>
      <w:r>
        <w:rPr>
          <w:rtl w:val="true"/>
        </w:rPr>
        <w:t xml:space="preserve"> </w:t>
      </w:r>
      <w:r>
        <w:rPr>
          <w:rtl w:val="true"/>
        </w:rPr>
        <w:t>בחדרי</w:t>
      </w:r>
      <w:r>
        <w:rPr>
          <w:rtl w:val="true"/>
        </w:rPr>
        <w:t xml:space="preserve"> </w:t>
      </w:r>
      <w:r>
        <w:rPr>
          <w:rtl w:val="true"/>
        </w:rPr>
        <w:t>חדרים</w:t>
      </w:r>
      <w:r>
        <w:rPr>
          <w:rtl w:val="true"/>
        </w:rPr>
        <w:t xml:space="preserve"> </w:t>
      </w:r>
      <w:r>
        <w:rPr>
          <w:rtl w:val="true"/>
        </w:rPr>
        <w:t>ובאין</w:t>
      </w:r>
      <w:r>
        <w:rPr>
          <w:rtl w:val="true"/>
        </w:rPr>
        <w:t xml:space="preserve"> </w:t>
      </w:r>
      <w:r>
        <w:rPr>
          <w:rtl w:val="true"/>
        </w:rPr>
        <w:t>עדים פרט לנפגע העבירה עצמו</w:t>
      </w:r>
      <w:r>
        <w:rPr>
          <w:rtl w:val="true"/>
        </w:rPr>
        <w:t xml:space="preserve">, </w:t>
      </w:r>
      <w:r>
        <w:rPr>
          <w:rtl w:val="true"/>
        </w:rPr>
        <w:t xml:space="preserve">ומשכך מאופיינות ככלל במצב של </w:t>
      </w:r>
      <w:r>
        <w:rPr>
          <w:rtl w:val="true"/>
        </w:rPr>
        <w:t>"</w:t>
      </w:r>
      <w:r>
        <w:rPr>
          <w:rtl w:val="true"/>
        </w:rPr>
        <w:t>גרסה מול גרסה</w:t>
      </w:r>
      <w:r>
        <w:rPr>
          <w:rtl w:val="true"/>
        </w:rPr>
        <w:t>"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9468/10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11</w:t>
      </w:r>
      <w:r>
        <w:rPr>
          <w:rtl w:val="true"/>
        </w:rPr>
        <w:t xml:space="preserve"> (</w:t>
      </w:r>
      <w:r>
        <w:rPr/>
        <w:t>16.</w:t>
      </w:r>
      <w:r>
        <w:rPr/>
        <w:t>4</w:t>
      </w:r>
      <w:r>
        <w:rPr/>
        <w:t>.2012</w:t>
      </w:r>
      <w:r>
        <w:rPr>
          <w:rtl w:val="true"/>
        </w:rPr>
        <w:t>)</w:t>
      </w:r>
      <w:r>
        <w:rPr>
          <w:rtl w:val="true"/>
        </w:rPr>
        <w:t xml:space="preserve">, </w:t>
      </w:r>
      <w:r>
        <w:rPr>
          <w:rtl w:val="true"/>
        </w:rPr>
        <w:t>והאסמכתאות הנזכרות שם</w:t>
      </w:r>
      <w:r>
        <w:rPr>
          <w:rtl w:val="true"/>
        </w:rPr>
        <w:t xml:space="preserve">). </w:t>
      </w:r>
      <w:r>
        <w:rPr>
          <w:rtl w:val="true"/>
        </w:rPr>
        <w:t xml:space="preserve">ואולם בשים לב לביקורת שהושמעה אשר לתחולת הכלל בעבירות מין </w:t>
      </w:r>
      <w:r>
        <w:rPr>
          <w:rtl w:val="true"/>
        </w:rPr>
        <w:t>–</w:t>
      </w:r>
      <w:r>
        <w:rPr>
          <w:rtl w:val="true"/>
        </w:rPr>
        <w:t xml:space="preserve"> על מאפייניהן הייחודיים כאמור ונוכח החשש מהרשעות שווא העולה מכך </w:t>
      </w:r>
      <w:r>
        <w:rPr>
          <w:rtl w:val="true"/>
        </w:rPr>
        <w:t>(</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3250/10</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פלוני</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סה</w:t>
        </w:r>
      </w:hyperlink>
      <w:r>
        <w:rPr>
          <w:rtl w:val="true"/>
        </w:rPr>
        <w:t>(</w:t>
      </w:r>
      <w:r>
        <w:rPr/>
        <w:t>2</w:t>
      </w:r>
      <w:r>
        <w:rPr>
          <w:rtl w:val="true"/>
        </w:rPr>
        <w:t xml:space="preserve">) </w:t>
      </w:r>
      <w:r>
        <w:rPr/>
        <w:t>470</w:t>
      </w:r>
      <w:r>
        <w:rPr>
          <w:rtl w:val="true"/>
        </w:rPr>
        <w:t xml:space="preserve">, </w:t>
      </w:r>
      <w:r>
        <w:rPr/>
        <w:t>540</w:t>
      </w:r>
      <w:r>
        <w:rPr>
          <w:rtl w:val="true"/>
        </w:rPr>
        <w:t xml:space="preserve"> (</w:t>
      </w:r>
      <w:r>
        <w:rPr/>
        <w:t>2012</w:t>
      </w:r>
      <w:r>
        <w:rPr>
          <w:rtl w:val="true"/>
        </w:rPr>
        <w:t>)</w:t>
      </w:r>
      <w:r>
        <w:rPr>
          <w:rtl w:val="true"/>
        </w:rPr>
        <w:t xml:space="preserve">; </w:t>
      </w:r>
      <w:r>
        <w:rPr>
          <w:rtl w:val="true"/>
        </w:rPr>
        <w:t xml:space="preserve">ראו גם </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1933/14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13</w:t>
      </w:r>
      <w:r>
        <w:rPr>
          <w:rtl w:val="true"/>
        </w:rPr>
        <w:t xml:space="preserve"> (</w:t>
      </w:r>
      <w:r>
        <w:rPr/>
        <w:t>11.</w:t>
      </w:r>
      <w:r>
        <w:rPr/>
        <w:t>2</w:t>
      </w:r>
      <w:r>
        <w:rPr/>
        <w:t>.2015</w:t>
      </w:r>
      <w:r>
        <w:rPr>
          <w:rtl w:val="true"/>
        </w:rPr>
        <w:t>)</w:t>
      </w:r>
      <w:r>
        <w:rPr>
          <w:rtl w:val="true"/>
        </w:rPr>
        <w:t xml:space="preserve">, </w:t>
      </w:r>
      <w:r>
        <w:rPr>
          <w:rtl w:val="true"/>
        </w:rPr>
        <w:t>והאסמכתאות הנזכרות שם</w:t>
      </w:r>
      <w:r>
        <w:rPr>
          <w:rtl w:val="true"/>
        </w:rPr>
        <w:t xml:space="preserve">) </w:t>
      </w:r>
      <w:r>
        <w:rPr>
          <w:rtl w:val="true"/>
        </w:rPr>
        <w:t>–</w:t>
      </w:r>
      <w:r>
        <w:rPr>
          <w:rtl w:val="true"/>
        </w:rPr>
        <w:t xml:space="preserve"> </w:t>
      </w:r>
      <w:r>
        <w:rPr>
          <w:rtl w:val="true"/>
        </w:rPr>
        <w:t xml:space="preserve">ציינתי לא אחת כי אין בדרישה לבחון באופן קפדני את מסקנות הערכאה הדיונית מקום שעניין לנו בערעור על הרשעה בעבירות מין כדי לחייב בהכרח התערבות רבה יותר בממצאי העובדה והמהימנות שקבעה זו </w:t>
      </w:r>
      <w:r>
        <w:rPr>
          <w:rtl w:val="true"/>
        </w:rPr>
        <w:t>(</w:t>
      </w:r>
      <w:hyperlink r:id="rId31">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5203/15</w:t>
        </w:r>
      </w:hyperlink>
      <w:r>
        <w:rPr>
          <w:sz w:val="28"/>
          <w:rtl w:val="true"/>
        </w:rPr>
        <w:t xml:space="preserve"> </w:t>
      </w:r>
      <w:r>
        <w:rPr>
          <w:sz w:val="28"/>
          <w:sz w:val="28"/>
          <w:rtl w:val="true"/>
        </w:rPr>
        <w:t>הנזכר לעיל</w:t>
      </w:r>
      <w:r>
        <w:rPr>
          <w:sz w:val="28"/>
          <w:rtl w:val="true"/>
        </w:rPr>
        <w:t xml:space="preserve">, </w:t>
      </w:r>
      <w:r>
        <w:rPr>
          <w:sz w:val="28"/>
          <w:sz w:val="28"/>
          <w:rtl w:val="true"/>
        </w:rPr>
        <w:t xml:space="preserve">פסקה </w:t>
      </w:r>
      <w:r>
        <w:rPr>
          <w:sz w:val="28"/>
        </w:rPr>
        <w:t>16</w:t>
      </w:r>
      <w:r>
        <w:rPr>
          <w:sz w:val="28"/>
          <w:rtl w:val="true"/>
        </w:rPr>
        <w:t xml:space="preserve"> </w:t>
      </w:r>
      <w:r>
        <w:rPr>
          <w:sz w:val="28"/>
          <w:sz w:val="28"/>
          <w:rtl w:val="true"/>
        </w:rPr>
        <w:t>והאסמכתאות הנזכרות שם</w:t>
      </w:r>
      <w:r>
        <w:rPr>
          <w:rtl w:val="true"/>
        </w:rPr>
        <w:t>).</w:t>
      </w:r>
    </w:p>
    <w:p>
      <w:pPr>
        <w:pStyle w:val="Ruller41"/>
        <w:ind w:end="0"/>
        <w:jc w:val="both"/>
        <w:rPr/>
      </w:pPr>
      <w:r>
        <w:rPr>
          <w:rtl w:val="true"/>
        </w:rPr>
      </w:r>
    </w:p>
    <w:p>
      <w:pPr>
        <w:pStyle w:val="Ruller42"/>
        <w:numPr>
          <w:ilvl w:val="0"/>
          <w:numId w:val="1"/>
        </w:numPr>
        <w:ind w:end="0"/>
        <w:jc w:val="both"/>
        <w:rPr/>
      </w:pPr>
      <w:r>
        <w:rPr>
          <w:rtl w:val="true"/>
        </w:rPr>
        <w:t>לא מצאתי כי במקרה דנן מתקיים טעם המצדיק את התערבותנו בממצאי העובדה והמהימנות שקבע בית המשפט המחוזי</w:t>
      </w:r>
      <w:r>
        <w:rPr>
          <w:rtl w:val="true"/>
        </w:rPr>
        <w:t xml:space="preserve">. </w:t>
      </w:r>
      <w:r>
        <w:rPr>
          <w:rtl w:val="true"/>
        </w:rPr>
        <w:t>אכן</w:t>
      </w:r>
      <w:r>
        <w:rPr>
          <w:rtl w:val="true"/>
        </w:rPr>
        <w:t xml:space="preserve">, </w:t>
      </w:r>
      <w:r>
        <w:rPr>
          <w:rtl w:val="true"/>
        </w:rPr>
        <w:t>נסיבותיו הבלתי שגרתיות של מקרה זה עשויות לעורר תמיהות מסוימות</w:t>
      </w:r>
      <w:r>
        <w:rPr>
          <w:rtl w:val="true"/>
        </w:rPr>
        <w:t xml:space="preserve">, </w:t>
      </w:r>
      <w:r>
        <w:rPr>
          <w:rtl w:val="true"/>
        </w:rPr>
        <w:t>שאליהן היה ער אף בית המשפט המחוזי</w:t>
      </w:r>
      <w:r>
        <w:rPr>
          <w:rtl w:val="true"/>
        </w:rPr>
        <w:t xml:space="preserve">. </w:t>
      </w:r>
      <w:r>
        <w:rPr>
          <w:rtl w:val="true"/>
        </w:rPr>
        <w:t>עם זאת</w:t>
      </w:r>
      <w:r>
        <w:rPr>
          <w:rtl w:val="true"/>
        </w:rPr>
        <w:t xml:space="preserve">, </w:t>
      </w:r>
      <w:r>
        <w:rPr>
          <w:rtl w:val="true"/>
        </w:rPr>
        <w:t>בית המשפט לא התעלם מן הקשיים בתיק</w:t>
      </w:r>
      <w:r>
        <w:rPr>
          <w:rtl w:val="true"/>
        </w:rPr>
        <w:t xml:space="preserve">, </w:t>
      </w:r>
      <w:r>
        <w:rPr>
          <w:rtl w:val="true"/>
        </w:rPr>
        <w:t>אלא שקלם בכובד ראש</w:t>
      </w:r>
      <w:r>
        <w:rPr>
          <w:rtl w:val="true"/>
        </w:rPr>
        <w:t xml:space="preserve">, </w:t>
      </w:r>
      <w:r>
        <w:rPr>
          <w:rtl w:val="true"/>
        </w:rPr>
        <w:t>נתן עליהם את דעתו</w:t>
      </w:r>
      <w:r>
        <w:rPr>
          <w:rtl w:val="true"/>
        </w:rPr>
        <w:t xml:space="preserve">, </w:t>
      </w:r>
      <w:r>
        <w:rPr>
          <w:rtl w:val="true"/>
        </w:rPr>
        <w:t xml:space="preserve">וקבע כי אין בהם כדי לכרסם בגרסה המהימנה של המתלוננת </w:t>
      </w:r>
      <w:r>
        <w:rPr>
          <w:rtl w:val="true"/>
        </w:rPr>
        <w:t>(</w:t>
      </w:r>
      <w:r>
        <w:rPr>
          <w:rtl w:val="true"/>
        </w:rPr>
        <w:t xml:space="preserve">השוו </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4506/15</w:t>
        </w:r>
      </w:hyperlink>
      <w:r>
        <w:rPr>
          <w:rtl w:val="true"/>
        </w:rPr>
        <w:t xml:space="preserve"> </w:t>
      </w:r>
      <w:r>
        <w:rPr>
          <w:rFonts w:ascii="Century" w:hAnsi="Century" w:cs="Miriam"/>
          <w:b/>
          <w:b/>
          <w:spacing w:val="0"/>
          <w:sz w:val="22"/>
          <w:sz w:val="22"/>
          <w:szCs w:val="24"/>
          <w:rtl w:val="true"/>
        </w:rPr>
        <w:t>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89</w:t>
      </w:r>
      <w:r>
        <w:rPr>
          <w:rtl w:val="true"/>
        </w:rPr>
        <w:t xml:space="preserve"> </w:t>
      </w:r>
      <w:r>
        <w:rPr>
          <w:rtl w:val="true"/>
        </w:rPr>
        <w:t xml:space="preserve">לחוות דעתי בעניין האישום הראשון </w:t>
      </w:r>
      <w:r>
        <w:rPr>
          <w:rtl w:val="true"/>
        </w:rPr>
        <w:t>(</w:t>
      </w:r>
      <w:r>
        <w:rPr/>
        <w:t>11.12.2016</w:t>
      </w:r>
      <w:r>
        <w:rPr>
          <w:rtl w:val="true"/>
        </w:rPr>
        <w:t xml:space="preserve">)). </w:t>
      </w:r>
      <w:r>
        <w:rPr>
          <w:rtl w:val="true"/>
        </w:rPr>
        <w:t>למסקנה זו שותף גם אני</w:t>
      </w:r>
      <w:r>
        <w:rPr>
          <w:rtl w:val="true"/>
        </w:rPr>
        <w:t xml:space="preserve">. </w:t>
      </w:r>
      <w:r>
        <w:rPr>
          <w:rtl w:val="true"/>
        </w:rPr>
        <w:t>לא מצאתי כי עלה בידי המערער להציג עובדות ממשיות שיש בהן כדי לשנות מן המסקנה שאליה הגיע בית המשפט המחוזי</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גדר </w:t>
      </w:r>
      <w:r>
        <w:rPr>
          <w:rtl w:val="true"/>
        </w:rPr>
        <w:t>המחלוקת</w:t>
      </w:r>
      <w:r>
        <w:rPr>
          <w:rtl w:val="true"/>
        </w:rPr>
        <w:t xml:space="preserve"> </w:t>
      </w:r>
      <w:r>
        <w:rPr>
          <w:rtl w:val="true"/>
        </w:rPr>
        <w:t>בערעור</w:t>
      </w:r>
      <w:r>
        <w:rPr>
          <w:rtl w:val="true"/>
        </w:rPr>
        <w:t xml:space="preserve"> </w:t>
      </w:r>
      <w:r>
        <w:rPr>
          <w:rtl w:val="true"/>
        </w:rPr>
        <w:t>שלפנינו</w:t>
      </w:r>
      <w:r>
        <w:rPr>
          <w:rtl w:val="true"/>
        </w:rPr>
        <w:t xml:space="preserve"> </w:t>
      </w:r>
      <w:r>
        <w:rPr>
          <w:rtl w:val="true"/>
        </w:rPr>
        <w:t>בעבירות</w:t>
      </w:r>
      <w:r>
        <w:rPr>
          <w:rtl w:val="true"/>
        </w:rPr>
        <w:t xml:space="preserve"> </w:t>
      </w:r>
      <w:r>
        <w:rPr>
          <w:rtl w:val="true"/>
        </w:rPr>
        <w:t>המין</w:t>
      </w:r>
      <w:r>
        <w:rPr>
          <w:rtl w:val="true"/>
        </w:rPr>
        <w:t xml:space="preserve"> </w:t>
      </w:r>
      <w:r>
        <w:rPr>
          <w:rtl w:val="true"/>
        </w:rPr>
        <w:t>שבהן הורשע ה</w:t>
      </w:r>
      <w:r>
        <w:rPr>
          <w:rtl w:val="true"/>
        </w:rPr>
        <w:t>מערער</w:t>
      </w:r>
      <w:r>
        <w:rPr>
          <w:rtl w:val="true"/>
        </w:rPr>
        <w:t xml:space="preserve">. </w:t>
      </w:r>
      <w:r>
        <w:rPr>
          <w:rtl w:val="true"/>
        </w:rPr>
        <w:t>עובדות היסוד בעניין זה אינן שנויות במחלוקת</w:t>
      </w:r>
      <w:r>
        <w:rPr>
          <w:rtl w:val="true"/>
        </w:rPr>
        <w:t>.</w:t>
      </w:r>
      <w:r>
        <w:rPr>
          <w:rtl w:val="true"/>
        </w:rPr>
        <w:t xml:space="preserve"> </w:t>
      </w:r>
      <w:r>
        <w:rPr>
          <w:rtl w:val="true"/>
        </w:rPr>
        <w:t xml:space="preserve">בין הצדדים מוסכם כי </w:t>
      </w:r>
      <w:r>
        <w:rPr>
          <w:rtl w:val="true"/>
        </w:rPr>
        <w:t>המערער</w:t>
      </w:r>
      <w:r>
        <w:rPr>
          <w:rtl w:val="true"/>
        </w:rPr>
        <w:t xml:space="preserve"> </w:t>
      </w:r>
      <w:r>
        <w:rPr>
          <w:rtl w:val="true"/>
        </w:rPr>
        <w:t>התפרץ</w:t>
      </w:r>
      <w:r>
        <w:rPr>
          <w:rtl w:val="true"/>
        </w:rPr>
        <w:t xml:space="preserve"> </w:t>
      </w:r>
      <w:r>
        <w:rPr>
          <w:rtl w:val="true"/>
        </w:rPr>
        <w:t>לדירה</w:t>
      </w:r>
      <w:r>
        <w:rPr>
          <w:rtl w:val="true"/>
        </w:rPr>
        <w:t xml:space="preserve">; </w:t>
      </w:r>
      <w:r>
        <w:rPr>
          <w:rtl w:val="true"/>
        </w:rPr>
        <w:t>נטל</w:t>
      </w:r>
      <w:r>
        <w:rPr>
          <w:rtl w:val="true"/>
        </w:rPr>
        <w:t xml:space="preserve"> </w:t>
      </w:r>
      <w:r>
        <w:rPr>
          <w:rtl w:val="true"/>
        </w:rPr>
        <w:t>חפצים</w:t>
      </w:r>
      <w:r>
        <w:rPr>
          <w:rtl w:val="true"/>
        </w:rPr>
        <w:t xml:space="preserve"> </w:t>
      </w:r>
      <w:r>
        <w:rPr>
          <w:rtl w:val="true"/>
        </w:rPr>
        <w:t>אישיים</w:t>
      </w:r>
      <w:r>
        <w:rPr>
          <w:rtl w:val="true"/>
        </w:rPr>
        <w:t xml:space="preserve"> </w:t>
      </w:r>
      <w:r>
        <w:rPr>
          <w:rtl w:val="true"/>
        </w:rPr>
        <w:t>של</w:t>
      </w:r>
      <w:r>
        <w:rPr>
          <w:rtl w:val="true"/>
        </w:rPr>
        <w:t xml:space="preserve"> </w:t>
      </w:r>
      <w:r>
        <w:rPr>
          <w:rtl w:val="true"/>
        </w:rPr>
        <w:t>בני</w:t>
      </w:r>
      <w:r>
        <w:rPr>
          <w:rtl w:val="true"/>
        </w:rPr>
        <w:t xml:space="preserve"> </w:t>
      </w:r>
      <w:r>
        <w:rPr>
          <w:rtl w:val="true"/>
        </w:rPr>
        <w:t>הזוג</w:t>
      </w:r>
      <w:r>
        <w:rPr>
          <w:rtl w:val="true"/>
        </w:rPr>
        <w:t xml:space="preserve">; </w:t>
      </w:r>
      <w:r>
        <w:rPr>
          <w:rtl w:val="true"/>
        </w:rPr>
        <w:t>נכנס</w:t>
      </w:r>
      <w:r>
        <w:rPr>
          <w:rtl w:val="true"/>
        </w:rPr>
        <w:t xml:space="preserve"> </w:t>
      </w:r>
      <w:r>
        <w:rPr>
          <w:rtl w:val="true"/>
        </w:rPr>
        <w:t>לחדר</w:t>
      </w:r>
      <w:r>
        <w:rPr>
          <w:rtl w:val="true"/>
        </w:rPr>
        <w:t xml:space="preserve"> </w:t>
      </w:r>
      <w:r>
        <w:rPr>
          <w:rtl w:val="true"/>
        </w:rPr>
        <w:t>השינה</w:t>
      </w:r>
      <w:r>
        <w:rPr>
          <w:rtl w:val="true"/>
        </w:rPr>
        <w:t xml:space="preserve"> </w:t>
      </w:r>
      <w:r>
        <w:rPr>
          <w:rtl w:val="true"/>
        </w:rPr>
        <w:t>בו</w:t>
      </w:r>
      <w:r>
        <w:rPr>
          <w:rtl w:val="true"/>
        </w:rPr>
        <w:t xml:space="preserve"> </w:t>
      </w:r>
      <w:r>
        <w:rPr>
          <w:rtl w:val="true"/>
        </w:rPr>
        <w:t>אלה</w:t>
      </w:r>
      <w:r>
        <w:rPr>
          <w:rtl w:val="true"/>
        </w:rPr>
        <w:t xml:space="preserve"> </w:t>
      </w:r>
      <w:r>
        <w:rPr>
          <w:rtl w:val="true"/>
        </w:rPr>
        <w:t>ישנו</w:t>
      </w:r>
      <w:r>
        <w:rPr>
          <w:rtl w:val="true"/>
        </w:rPr>
        <w:t xml:space="preserve">; </w:t>
      </w:r>
      <w:r>
        <w:rPr>
          <w:rtl w:val="true"/>
        </w:rPr>
        <w:t>והתקרב</w:t>
      </w:r>
      <w:r>
        <w:rPr>
          <w:rtl w:val="true"/>
        </w:rPr>
        <w:t xml:space="preserve"> </w:t>
      </w:r>
      <w:r>
        <w:rPr>
          <w:rtl w:val="true"/>
        </w:rPr>
        <w:t>למיטתם</w:t>
      </w:r>
      <w:r>
        <w:rPr>
          <w:rtl w:val="true"/>
        </w:rPr>
        <w:t xml:space="preserve">. </w:t>
      </w:r>
      <w:r>
        <w:rPr>
          <w:rtl w:val="true"/>
        </w:rPr>
        <w:t>כמו</w:t>
      </w:r>
      <w:r>
        <w:rPr>
          <w:rtl w:val="true"/>
        </w:rPr>
        <w:t xml:space="preserve"> </w:t>
      </w:r>
      <w:r>
        <w:rPr>
          <w:rtl w:val="true"/>
        </w:rPr>
        <w:t>כן</w:t>
      </w:r>
      <w:r>
        <w:rPr>
          <w:rtl w:val="true"/>
        </w:rPr>
        <w:t xml:space="preserve">, </w:t>
      </w:r>
      <w:r>
        <w:rPr>
          <w:rtl w:val="true"/>
        </w:rPr>
        <w:t>אין</w:t>
      </w:r>
      <w:r>
        <w:rPr>
          <w:rtl w:val="true"/>
        </w:rPr>
        <w:t xml:space="preserve"> </w:t>
      </w:r>
      <w:r>
        <w:rPr>
          <w:rtl w:val="true"/>
        </w:rPr>
        <w:t>חולק</w:t>
      </w:r>
      <w:r>
        <w:rPr>
          <w:rtl w:val="true"/>
        </w:rPr>
        <w:t xml:space="preserve"> </w:t>
      </w:r>
      <w:r>
        <w:rPr>
          <w:rtl w:val="true"/>
        </w:rPr>
        <w:t>כי</w:t>
      </w:r>
      <w:r>
        <w:rPr>
          <w:rtl w:val="true"/>
        </w:rPr>
        <w:t xml:space="preserve"> </w:t>
      </w:r>
      <w:r>
        <w:rPr>
          <w:rtl w:val="true"/>
        </w:rPr>
        <w:t>המתלוננת</w:t>
      </w:r>
      <w:r>
        <w:rPr>
          <w:rtl w:val="true"/>
        </w:rPr>
        <w:t xml:space="preserve"> </w:t>
      </w:r>
      <w:r>
        <w:rPr>
          <w:rtl w:val="true"/>
        </w:rPr>
        <w:t>התעוררה</w:t>
      </w:r>
      <w:r>
        <w:rPr>
          <w:rtl w:val="true"/>
        </w:rPr>
        <w:t xml:space="preserve"> </w:t>
      </w:r>
      <w:r>
        <w:rPr>
          <w:rtl w:val="true"/>
        </w:rPr>
        <w:t>משנתה</w:t>
      </w:r>
      <w:r>
        <w:rPr>
          <w:rtl w:val="true"/>
        </w:rPr>
        <w:t xml:space="preserve">; </w:t>
      </w:r>
      <w:r>
        <w:rPr>
          <w:rtl w:val="true"/>
        </w:rPr>
        <w:t>תפסה</w:t>
      </w:r>
      <w:r>
        <w:rPr>
          <w:rtl w:val="true"/>
        </w:rPr>
        <w:t xml:space="preserve"> </w:t>
      </w:r>
      <w:r>
        <w:rPr>
          <w:rtl w:val="true"/>
        </w:rPr>
        <w:t>את</w:t>
      </w:r>
      <w:r>
        <w:rPr>
          <w:rtl w:val="true"/>
        </w:rPr>
        <w:t xml:space="preserve"> </w:t>
      </w:r>
      <w:r>
        <w:rPr>
          <w:rtl w:val="true"/>
        </w:rPr>
        <w:t>המערער</w:t>
      </w:r>
      <w:r>
        <w:rPr>
          <w:rtl w:val="true"/>
        </w:rPr>
        <w:t xml:space="preserve"> </w:t>
      </w:r>
      <w:r>
        <w:rPr>
          <w:rtl w:val="true"/>
        </w:rPr>
        <w:t>בניסיונו</w:t>
      </w:r>
      <w:r>
        <w:rPr>
          <w:rtl w:val="true"/>
        </w:rPr>
        <w:t xml:space="preserve"> </w:t>
      </w:r>
      <w:r>
        <w:rPr>
          <w:rtl w:val="true"/>
        </w:rPr>
        <w:t>לברוח</w:t>
      </w:r>
      <w:r>
        <w:rPr>
          <w:rtl w:val="true"/>
        </w:rPr>
        <w:t xml:space="preserve"> </w:t>
      </w:r>
      <w:r>
        <w:rPr>
          <w:rtl w:val="true"/>
        </w:rPr>
        <w:t>מחדר</w:t>
      </w:r>
      <w:r>
        <w:rPr>
          <w:rtl w:val="true"/>
        </w:rPr>
        <w:t xml:space="preserve"> </w:t>
      </w:r>
      <w:r>
        <w:rPr>
          <w:rtl w:val="true"/>
        </w:rPr>
        <w:t>השינה</w:t>
      </w:r>
      <w:r>
        <w:rPr>
          <w:rtl w:val="true"/>
        </w:rPr>
        <w:t xml:space="preserve">; </w:t>
      </w:r>
      <w:r>
        <w:rPr>
          <w:rtl w:val="true"/>
        </w:rPr>
        <w:t>ומשבן</w:t>
      </w:r>
      <w:r>
        <w:rPr>
          <w:rtl w:val="true"/>
        </w:rPr>
        <w:t xml:space="preserve"> </w:t>
      </w:r>
      <w:r>
        <w:rPr>
          <w:rtl w:val="true"/>
        </w:rPr>
        <w:t>זוגה</w:t>
      </w:r>
      <w:r>
        <w:rPr>
          <w:rtl w:val="true"/>
        </w:rPr>
        <w:t xml:space="preserve"> </w:t>
      </w:r>
      <w:r>
        <w:rPr>
          <w:rtl w:val="true"/>
        </w:rPr>
        <w:t>התעורר</w:t>
      </w:r>
      <w:r>
        <w:rPr>
          <w:rtl w:val="true"/>
        </w:rPr>
        <w:t xml:space="preserve">, </w:t>
      </w:r>
      <w:r>
        <w:rPr>
          <w:rtl w:val="true"/>
        </w:rPr>
        <w:t>השניים</w:t>
      </w:r>
      <w:r>
        <w:rPr>
          <w:rtl w:val="true"/>
        </w:rPr>
        <w:t xml:space="preserve"> </w:t>
      </w:r>
      <w:r>
        <w:rPr>
          <w:rtl w:val="true"/>
        </w:rPr>
        <w:t>השתלטו</w:t>
      </w:r>
      <w:r>
        <w:rPr>
          <w:rtl w:val="true"/>
        </w:rPr>
        <w:t xml:space="preserve"> </w:t>
      </w:r>
      <w:r>
        <w:rPr>
          <w:rtl w:val="true"/>
        </w:rPr>
        <w:t>על</w:t>
      </w:r>
      <w:r>
        <w:rPr>
          <w:rtl w:val="true"/>
        </w:rPr>
        <w:t xml:space="preserve"> </w:t>
      </w:r>
      <w:r>
        <w:rPr>
          <w:rtl w:val="true"/>
        </w:rPr>
        <w:t>המערער</w:t>
      </w:r>
      <w:r>
        <w:rPr>
          <w:rtl w:val="true"/>
        </w:rPr>
        <w:t xml:space="preserve"> </w:t>
      </w:r>
      <w:r>
        <w:rPr>
          <w:rtl w:val="true"/>
        </w:rPr>
        <w:t>והחזיקו</w:t>
      </w:r>
      <w:r>
        <w:rPr>
          <w:rtl w:val="true"/>
        </w:rPr>
        <w:t xml:space="preserve"> </w:t>
      </w:r>
      <w:r>
        <w:rPr>
          <w:rtl w:val="true"/>
        </w:rPr>
        <w:t>בו</w:t>
      </w:r>
      <w:r>
        <w:rPr>
          <w:rtl w:val="true"/>
        </w:rPr>
        <w:t xml:space="preserve"> </w:t>
      </w:r>
      <w:r>
        <w:rPr>
          <w:rtl w:val="true"/>
        </w:rPr>
        <w:t>עד</w:t>
      </w:r>
      <w:r>
        <w:rPr>
          <w:rtl w:val="true"/>
        </w:rPr>
        <w:t xml:space="preserve"> </w:t>
      </w:r>
      <w:r>
        <w:rPr>
          <w:rtl w:val="true"/>
        </w:rPr>
        <w:t>להגעת</w:t>
      </w:r>
      <w:r>
        <w:rPr>
          <w:rtl w:val="true"/>
        </w:rPr>
        <w:t xml:space="preserve"> </w:t>
      </w:r>
      <w:r>
        <w:rPr>
          <w:rtl w:val="true"/>
        </w:rPr>
        <w:t>השוטרים</w:t>
      </w:r>
      <w:r>
        <w:rPr>
          <w:rtl w:val="true"/>
        </w:rPr>
        <w:t xml:space="preserve"> </w:t>
      </w:r>
      <w:r>
        <w:rPr>
          <w:rtl w:val="true"/>
        </w:rPr>
        <w:t>לדירה</w:t>
      </w:r>
      <w:r>
        <w:rPr>
          <w:rtl w:val="true"/>
        </w:rPr>
        <w:t xml:space="preserve">. </w:t>
      </w:r>
      <w:r>
        <w:rPr>
          <w:rtl w:val="true"/>
        </w:rPr>
        <w:t>מוקד</w:t>
      </w:r>
      <w:r>
        <w:rPr>
          <w:rtl w:val="true"/>
        </w:rPr>
        <w:t xml:space="preserve"> </w:t>
      </w:r>
      <w:r>
        <w:rPr>
          <w:rtl w:val="true"/>
        </w:rPr>
        <w:t>המחלוקת</w:t>
      </w:r>
      <w:r>
        <w:rPr>
          <w:rtl w:val="true"/>
        </w:rPr>
        <w:t xml:space="preserve"> </w:t>
      </w:r>
      <w:r>
        <w:rPr>
          <w:rtl w:val="true"/>
        </w:rPr>
        <w:t>בערעור</w:t>
      </w:r>
      <w:r>
        <w:rPr>
          <w:rtl w:val="true"/>
        </w:rPr>
        <w:t xml:space="preserve"> </w:t>
      </w:r>
      <w:r>
        <w:rPr>
          <w:rtl w:val="true"/>
        </w:rPr>
        <w:t>שלפנינו</w:t>
      </w:r>
      <w:r>
        <w:rPr>
          <w:rtl w:val="true"/>
        </w:rPr>
        <w:t xml:space="preserve"> </w:t>
      </w:r>
      <w:r>
        <w:rPr>
          <w:rtl w:val="true"/>
        </w:rPr>
        <w:t xml:space="preserve">הוא אפוא בהרשעת המערער בביצוע עבירה של מעשה סדום לפי </w:t>
      </w:r>
      <w:hyperlink r:id="rId33">
        <w:r>
          <w:rPr>
            <w:rStyle w:val="Hyperlink"/>
            <w:color w:val="0000FF"/>
            <w:u w:val="single"/>
            <w:rtl w:val="true"/>
          </w:rPr>
          <w:t>סעיף</w:t>
        </w:r>
        <w:r>
          <w:rPr>
            <w:rStyle w:val="Hyperlink"/>
            <w:color w:val="0000FF"/>
            <w:u w:val="single"/>
            <w:rtl w:val="true"/>
          </w:rPr>
          <w:t xml:space="preserve"> </w:t>
        </w:r>
        <w:r>
          <w:rPr>
            <w:rStyle w:val="Hyperlink"/>
            <w:color w:val="0000FF"/>
            <w:u w:val="single"/>
          </w:rPr>
          <w:t>347</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לחוק ועבירה של מעשה מגונה לפי </w:t>
      </w:r>
      <w:hyperlink r:id="rId34">
        <w:r>
          <w:rPr>
            <w:rStyle w:val="Hyperlink"/>
            <w:color w:val="0000FF"/>
            <w:u w:val="single"/>
            <w:rtl w:val="true"/>
          </w:rPr>
          <w:t>סעיף</w:t>
        </w:r>
        <w:r>
          <w:rPr>
            <w:rStyle w:val="Hyperlink"/>
            <w:color w:val="0000FF"/>
            <w:u w:val="single"/>
            <w:rtl w:val="true"/>
          </w:rPr>
          <w:t xml:space="preserve"> </w:t>
        </w:r>
        <w:r>
          <w:rPr>
            <w:rStyle w:val="Hyperlink"/>
            <w:color w:val="0000FF"/>
            <w:u w:val="single"/>
          </w:rPr>
          <w:t>348</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 שהתרחשו</w:t>
      </w:r>
      <w:r>
        <w:rPr>
          <w:rtl w:val="true"/>
        </w:rPr>
        <w:t xml:space="preserve">, </w:t>
      </w:r>
      <w:r>
        <w:rPr>
          <w:rtl w:val="true"/>
        </w:rPr>
        <w:t>על פי עובדות כתב האישום</w:t>
      </w:r>
      <w:r>
        <w:rPr>
          <w:rtl w:val="true"/>
        </w:rPr>
        <w:t xml:space="preserve">, </w:t>
      </w:r>
      <w:r>
        <w:rPr>
          <w:rtl w:val="true"/>
        </w:rPr>
        <w:t xml:space="preserve">עת </w:t>
      </w:r>
      <w:r>
        <w:rPr>
          <w:rtl w:val="true"/>
        </w:rPr>
        <w:t>התקרב</w:t>
      </w:r>
      <w:r>
        <w:rPr>
          <w:rtl w:val="true"/>
        </w:rPr>
        <w:t xml:space="preserve"> </w:t>
      </w:r>
      <w:r>
        <w:rPr>
          <w:rtl w:val="true"/>
        </w:rPr>
        <w:t>המערער</w:t>
      </w:r>
      <w:r>
        <w:rPr>
          <w:rtl w:val="true"/>
        </w:rPr>
        <w:t xml:space="preserve"> </w:t>
      </w:r>
      <w:r>
        <w:rPr>
          <w:rtl w:val="true"/>
        </w:rPr>
        <w:t>לצד</w:t>
      </w:r>
      <w:r>
        <w:rPr>
          <w:rtl w:val="true"/>
        </w:rPr>
        <w:t xml:space="preserve"> </w:t>
      </w:r>
      <w:r>
        <w:rPr>
          <w:rtl w:val="true"/>
        </w:rPr>
        <w:t>מיטתה</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ועד</w:t>
      </w:r>
      <w:r>
        <w:rPr>
          <w:rtl w:val="true"/>
        </w:rPr>
        <w:t xml:space="preserve"> </w:t>
      </w:r>
      <w:r>
        <w:rPr>
          <w:rtl w:val="true"/>
        </w:rPr>
        <w:t>שנתפס</w:t>
      </w:r>
      <w:r>
        <w:rPr>
          <w:rtl w:val="true"/>
        </w:rPr>
        <w:t xml:space="preserve"> </w:t>
      </w:r>
      <w:r>
        <w:rPr>
          <w:rtl w:val="true"/>
        </w:rPr>
        <w:t>על</w:t>
      </w:r>
      <w:r>
        <w:rPr>
          <w:rtl w:val="true"/>
        </w:rPr>
        <w:t xml:space="preserve"> </w:t>
      </w:r>
      <w:r>
        <w:rPr>
          <w:rtl w:val="true"/>
        </w:rPr>
        <w:t>ידה</w:t>
      </w:r>
      <w:r>
        <w:rPr>
          <w:rtl w:val="true"/>
        </w:rPr>
        <w:t xml:space="preserve"> </w:t>
      </w:r>
      <w:r>
        <w:rPr>
          <w:rtl w:val="true"/>
        </w:rPr>
        <w:t>בניסיונו</w:t>
      </w:r>
      <w:r>
        <w:rPr>
          <w:rtl w:val="true"/>
        </w:rPr>
        <w:t xml:space="preserve"> </w:t>
      </w:r>
      <w:r>
        <w:rPr>
          <w:rtl w:val="true"/>
        </w:rPr>
        <w:t>לברוח</w:t>
      </w:r>
      <w:r>
        <w:rPr>
          <w:rtl w:val="true"/>
        </w:rPr>
        <w:t xml:space="preserve"> </w:t>
      </w:r>
      <w:r>
        <w:rPr>
          <w:rtl w:val="true"/>
        </w:rPr>
        <w:t>מחדר</w:t>
      </w:r>
      <w:r>
        <w:rPr>
          <w:rtl w:val="true"/>
        </w:rPr>
        <w:t xml:space="preserve"> </w:t>
      </w:r>
      <w:r>
        <w:rPr>
          <w:rtl w:val="true"/>
        </w:rPr>
        <w:t>השינה</w:t>
      </w:r>
      <w:r>
        <w:rPr>
          <w:rtl w:val="true"/>
        </w:rPr>
        <w:t xml:space="preserve">. </w:t>
      </w:r>
      <w:r>
        <w:rPr>
          <w:rtl w:val="true"/>
        </w:rPr>
        <w:t>בשים לב לדברים אלה</w:t>
      </w:r>
      <w:r>
        <w:rPr>
          <w:rtl w:val="true"/>
        </w:rPr>
        <w:t xml:space="preserve">, </w:t>
      </w:r>
      <w:r>
        <w:rPr>
          <w:rtl w:val="true"/>
        </w:rPr>
        <w:t>אפנה כעת לדון בתשתית הראייתית להרשעת המערער ובטענותיו אשר להרשעה זו</w:t>
      </w:r>
      <w:r>
        <w:rPr>
          <w:rtl w:val="true"/>
        </w:rPr>
        <w:t xml:space="preserve">. </w:t>
      </w:r>
    </w:p>
    <w:p>
      <w:pPr>
        <w:pStyle w:val="Ruller41"/>
        <w:ind w:end="0"/>
        <w:jc w:val="both"/>
        <w:rPr/>
      </w:pPr>
      <w:r>
        <w:rPr>
          <w:rtl w:val="true"/>
        </w:rPr>
      </w:r>
    </w:p>
    <w:p>
      <w:pPr>
        <w:pStyle w:val="Ruller42"/>
        <w:numPr>
          <w:ilvl w:val="0"/>
          <w:numId w:val="0"/>
        </w:numPr>
        <w:ind w:hanging="0" w:start="0" w:end="0"/>
        <w:jc w:val="both"/>
        <w:rPr>
          <w:rFonts w:ascii="Century" w:hAnsi="Century"/>
          <w:b/>
          <w:spacing w:val="0"/>
          <w:sz w:val="22"/>
          <w:szCs w:val="24"/>
        </w:rPr>
      </w:pPr>
      <w:r>
        <w:rPr>
          <w:rFonts w:ascii="Century" w:hAnsi="Century" w:cs="Miriam"/>
          <w:b/>
          <w:b/>
          <w:spacing w:val="0"/>
          <w:sz w:val="22"/>
          <w:sz w:val="22"/>
          <w:szCs w:val="24"/>
          <w:rtl w:val="true"/>
        </w:rPr>
        <w:t>התשתית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הראייתית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לביסוס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הרשעת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0"/>
        </w:numPr>
        <w:ind w:hanging="0" w:start="0" w:end="0"/>
        <w:jc w:val="both"/>
        <w:rPr>
          <w:rFonts w:ascii="Century" w:hAnsi="Century" w:cs="Century"/>
        </w:rPr>
      </w:pPr>
      <w:r>
        <w:rPr>
          <w:rFonts w:ascii="Century" w:hAnsi="Century" w:cs="Miriam"/>
          <w:b/>
          <w:b/>
          <w:spacing w:val="0"/>
          <w:szCs w:val="24"/>
          <w:rtl w:val="true"/>
        </w:rPr>
        <w:t>גרסת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p>
    <w:p>
      <w:pPr>
        <w:pStyle w:val="Ruller43"/>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עיקר הכרעת הדין נסמך כאמור על גרסת המתלוננת</w:t>
      </w:r>
      <w:r>
        <w:rPr>
          <w:rtl w:val="true"/>
        </w:rPr>
        <w:t xml:space="preserve">, </w:t>
      </w:r>
      <w:r>
        <w:rPr>
          <w:rtl w:val="true"/>
        </w:rPr>
        <w:t>שלפיה המערער ביצע בה עבירות מין בעודה ישנה במיטתה</w:t>
      </w:r>
      <w:r>
        <w:rPr>
          <w:rtl w:val="true"/>
        </w:rPr>
        <w:t xml:space="preserve">, </w:t>
      </w:r>
      <w:r>
        <w:rPr>
          <w:rtl w:val="true"/>
        </w:rPr>
        <w:t>לצד בן זוגה</w:t>
      </w:r>
      <w:r>
        <w:rPr>
          <w:rtl w:val="true"/>
        </w:rPr>
        <w:t xml:space="preserve">. </w:t>
      </w:r>
      <w:r>
        <w:rPr>
          <w:rtl w:val="true"/>
        </w:rPr>
        <w:t>גרסה זו מובאת בהודעותיה של המתלוננת במשטרה וכמו כן בעדותה בבית המשפט</w:t>
      </w:r>
      <w:r>
        <w:rPr>
          <w:rtl w:val="true"/>
        </w:rPr>
        <w:t xml:space="preserve">. </w:t>
      </w:r>
      <w:r>
        <w:rPr>
          <w:rtl w:val="true"/>
        </w:rPr>
        <w:t>כך</w:t>
      </w:r>
      <w:r>
        <w:rPr>
          <w:rtl w:val="true"/>
        </w:rPr>
        <w:t xml:space="preserve">, </w:t>
      </w:r>
      <w:r>
        <w:rPr>
          <w:rtl w:val="true"/>
        </w:rPr>
        <w:t xml:space="preserve">המתלוננת תיארה בחקירתה במשטרה מיום </w:t>
      </w:r>
      <w:r>
        <w:rPr/>
        <w:t>22.3.2012</w:t>
      </w:r>
      <w:r>
        <w:rPr>
          <w:rtl w:val="true"/>
        </w:rPr>
        <w:t xml:space="preserve"> (</w:t>
      </w:r>
      <w:r>
        <w:rPr>
          <w:rtl w:val="true"/>
        </w:rPr>
        <w:t>ת</w:t>
      </w:r>
      <w:r>
        <w:rPr>
          <w:rtl w:val="true"/>
        </w:rPr>
        <w:t>/</w:t>
      </w:r>
      <w:r>
        <w:rPr/>
        <w:t>10</w:t>
      </w:r>
      <w:r>
        <w:rPr>
          <w:rtl w:val="true"/>
        </w:rPr>
        <w:t xml:space="preserve">, </w:t>
      </w:r>
      <w:r>
        <w:rPr>
          <w:rtl w:val="true"/>
        </w:rPr>
        <w:t xml:space="preserve">שורות </w:t>
      </w:r>
      <w:r>
        <w:rPr/>
        <w:t>5-1</w:t>
      </w:r>
      <w:r>
        <w:rPr>
          <w:rtl w:val="true"/>
        </w:rPr>
        <w:t xml:space="preserve">) </w:t>
      </w:r>
      <w:r>
        <w:rPr>
          <w:rtl w:val="true"/>
        </w:rPr>
        <w:t>כי התעוררה משנתה משחשה מגע בחזהּ</w:t>
      </w:r>
      <w:r>
        <w:rPr>
          <w:rtl w:val="true"/>
        </w:rPr>
        <w:t xml:space="preserve">. </w:t>
      </w:r>
      <w:r>
        <w:rPr>
          <w:rtl w:val="true"/>
        </w:rPr>
        <w:t>בשלב זה טרם פקחה את עיניה</w:t>
      </w:r>
      <w:r>
        <w:rPr>
          <w:rtl w:val="true"/>
        </w:rPr>
        <w:t xml:space="preserve">, </w:t>
      </w:r>
      <w:r>
        <w:rPr>
          <w:rtl w:val="true"/>
        </w:rPr>
        <w:t>מאחר שחשבה כי מדובר בבן זוגה שישן לידה</w:t>
      </w:r>
      <w:r>
        <w:rPr>
          <w:rtl w:val="true"/>
        </w:rPr>
        <w:t xml:space="preserve">. </w:t>
      </w:r>
      <w:r>
        <w:rPr>
          <w:rtl w:val="true"/>
        </w:rPr>
        <w:t>ואולם</w:t>
      </w:r>
      <w:r>
        <w:rPr>
          <w:rtl w:val="true"/>
        </w:rPr>
        <w:t xml:space="preserve">, </w:t>
      </w:r>
      <w:r>
        <w:rPr>
          <w:rtl w:val="true"/>
        </w:rPr>
        <w:t>לדבריה</w:t>
      </w:r>
      <w:r>
        <w:rPr>
          <w:rtl w:val="true"/>
        </w:rPr>
        <w:t xml:space="preserve">, </w:t>
      </w:r>
      <w:r>
        <w:rPr>
          <w:rtl w:val="true"/>
        </w:rPr>
        <w:t>בהמשך לכך חשה כי מישהו מנסה לפתוח את לסתה</w:t>
      </w:r>
      <w:r>
        <w:rPr>
          <w:rtl w:val="true"/>
        </w:rPr>
        <w:t xml:space="preserve">, </w:t>
      </w:r>
      <w:r>
        <w:rPr>
          <w:rtl w:val="true"/>
        </w:rPr>
        <w:t>ומכניס לפיה את איבר מינו</w:t>
      </w:r>
      <w:r>
        <w:rPr>
          <w:rtl w:val="true"/>
        </w:rPr>
        <w:t xml:space="preserve">. </w:t>
      </w:r>
      <w:r>
        <w:rPr>
          <w:rtl w:val="true"/>
        </w:rPr>
        <w:t xml:space="preserve">בשלב זה </w:t>
      </w:r>
      <w:r>
        <w:rPr>
          <w:rtl w:val="true"/>
        </w:rPr>
        <w:t>–</w:t>
      </w:r>
      <w:r>
        <w:rPr>
          <w:rtl w:val="true"/>
        </w:rPr>
        <w:t xml:space="preserve"> כך העידה היא </w:t>
      </w:r>
      <w:r>
        <w:rPr>
          <w:rtl w:val="true"/>
        </w:rPr>
        <w:t>–</w:t>
      </w:r>
      <w:r>
        <w:rPr>
          <w:rtl w:val="true"/>
        </w:rPr>
        <w:t xml:space="preserve"> פקחה את עיניה</w:t>
      </w:r>
      <w:r>
        <w:rPr>
          <w:rtl w:val="true"/>
        </w:rPr>
        <w:t xml:space="preserve">, </w:t>
      </w:r>
      <w:r>
        <w:rPr>
          <w:rtl w:val="true"/>
        </w:rPr>
        <w:t>התעוררה והבחינה במערער עומד מעליה ומכניס את איבר מינו לפיה</w:t>
      </w:r>
      <w:r>
        <w:rPr>
          <w:rtl w:val="true"/>
        </w:rPr>
        <w:t xml:space="preserve">. </w:t>
      </w:r>
      <w:r>
        <w:rPr>
          <w:rtl w:val="true"/>
        </w:rPr>
        <w:t xml:space="preserve">בחקירה נוספת במשטרה מאותו היום </w:t>
      </w:r>
      <w:r>
        <w:rPr>
          <w:rtl w:val="true"/>
        </w:rPr>
        <w:t>(</w:t>
      </w:r>
      <w:r>
        <w:rPr>
          <w:rtl w:val="true"/>
        </w:rPr>
        <w:t>ת</w:t>
      </w:r>
      <w:r>
        <w:rPr>
          <w:rtl w:val="true"/>
        </w:rPr>
        <w:t>/</w:t>
      </w:r>
      <w:r>
        <w:rPr/>
        <w:t>11</w:t>
      </w:r>
      <w:r>
        <w:rPr>
          <w:rtl w:val="true"/>
        </w:rPr>
        <w:t xml:space="preserve">, </w:t>
      </w:r>
      <w:r>
        <w:rPr>
          <w:rtl w:val="true"/>
        </w:rPr>
        <w:t xml:space="preserve">שורות </w:t>
      </w:r>
      <w:r>
        <w:rPr/>
        <w:t>19-7</w:t>
      </w:r>
      <w:r>
        <w:rPr>
          <w:rtl w:val="true"/>
        </w:rPr>
        <w:t xml:space="preserve">) </w:t>
      </w:r>
      <w:r>
        <w:rPr>
          <w:rtl w:val="true"/>
        </w:rPr>
        <w:t>חזרה המתלוננת על דברים דומים וכך גם בעדותה בבית המשפט</w:t>
      </w:r>
      <w:r>
        <w:rPr>
          <w:rtl w:val="true"/>
        </w:rPr>
        <w:t>:</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אני</w:t>
      </w:r>
      <w:r>
        <w:rPr>
          <w:rFonts w:eastAsia="Arial TUR;Arial" w:cs="Arial TUR;Arial"/>
          <w:rtl w:val="true"/>
        </w:rPr>
        <w:t xml:space="preserve"> </w:t>
      </w:r>
      <w:r>
        <w:rPr>
          <w:rtl w:val="true"/>
        </w:rPr>
        <w:t>ישנתי</w:t>
      </w:r>
      <w:r>
        <w:rPr>
          <w:rtl w:val="true"/>
        </w:rPr>
        <w:t xml:space="preserve">, </w:t>
      </w:r>
      <w:r>
        <w:rPr>
          <w:rtl w:val="true"/>
        </w:rPr>
        <w:t>חשבתי</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חלום</w:t>
      </w:r>
      <w:r>
        <w:rPr>
          <w:rtl w:val="true"/>
        </w:rPr>
        <w:t xml:space="preserve">, </w:t>
      </w:r>
      <w:r>
        <w:rPr>
          <w:rtl w:val="true"/>
        </w:rPr>
        <w:t>עם</w:t>
      </w:r>
      <w:r>
        <w:rPr>
          <w:rFonts w:eastAsia="Arial TUR;Arial" w:cs="Arial TUR;Arial"/>
          <w:rtl w:val="true"/>
        </w:rPr>
        <w:t xml:space="preserve"> </w:t>
      </w:r>
      <w:r>
        <w:rPr>
          <w:rtl w:val="true"/>
        </w:rPr>
        <w:t>כף</w:t>
      </w:r>
      <w:r>
        <w:rPr>
          <w:rFonts w:eastAsia="Arial TUR;Arial" w:cs="Arial TUR;Arial"/>
          <w:rtl w:val="true"/>
        </w:rPr>
        <w:t xml:space="preserve"> </w:t>
      </w:r>
      <w:r>
        <w:rPr>
          <w:rtl w:val="true"/>
        </w:rPr>
        <w:t>יד</w:t>
      </w:r>
      <w:r>
        <w:rPr>
          <w:rFonts w:eastAsia="Arial TUR;Arial" w:cs="Arial TUR;Arial"/>
          <w:rtl w:val="true"/>
        </w:rPr>
        <w:t xml:space="preserve"> </w:t>
      </w:r>
      <w:r>
        <w:rPr>
          <w:rtl w:val="true"/>
        </w:rPr>
        <w:t>(</w:t>
      </w:r>
      <w:r>
        <w:rPr>
          <w:rtl w:val="true"/>
        </w:rPr>
        <w:t>העדה</w:t>
      </w:r>
      <w:r>
        <w:rPr>
          <w:rFonts w:eastAsia="Arial TUR;Arial" w:cs="Arial TUR;Arial"/>
          <w:rtl w:val="true"/>
        </w:rPr>
        <w:t xml:space="preserve"> </w:t>
      </w:r>
      <w:r>
        <w:rPr>
          <w:rtl w:val="true"/>
        </w:rPr>
        <w:t>מדגימה</w:t>
      </w:r>
      <w:r>
        <w:rPr>
          <w:rtl w:val="true"/>
        </w:rPr>
        <w:t xml:space="preserve">) </w:t>
      </w:r>
      <w:r>
        <w:rPr>
          <w:rtl w:val="true"/>
        </w:rPr>
        <w:t>נגעה</w:t>
      </w:r>
      <w:r>
        <w:rPr>
          <w:rFonts w:eastAsia="Arial TUR;Arial" w:cs="Arial TUR;Arial"/>
          <w:rtl w:val="true"/>
        </w:rPr>
        <w:t xml:space="preserve"> </w:t>
      </w:r>
      <w:r>
        <w:rPr>
          <w:rtl w:val="true"/>
        </w:rPr>
        <w:t>בי</w:t>
      </w:r>
      <w:r>
        <w:rPr>
          <w:rFonts w:eastAsia="Arial TUR;Arial" w:cs="Arial TUR;Arial"/>
          <w:rtl w:val="true"/>
        </w:rPr>
        <w:t xml:space="preserve"> </w:t>
      </w:r>
      <w:r>
        <w:rPr>
          <w:rtl w:val="true"/>
        </w:rPr>
        <w:t>בשד</w:t>
      </w:r>
      <w:r>
        <w:rPr>
          <w:rFonts w:eastAsia="Arial TUR;Arial" w:cs="Arial TUR;Arial"/>
          <w:rtl w:val="true"/>
        </w:rPr>
        <w:t xml:space="preserve"> </w:t>
      </w:r>
      <w:r>
        <w:rPr>
          <w:rtl w:val="true"/>
        </w:rPr>
        <w:t>ימין</w:t>
      </w:r>
      <w:r>
        <w:rPr>
          <w:rFonts w:eastAsia="Arial TUR;Arial" w:cs="Arial TUR;Arial"/>
          <w:rtl w:val="true"/>
        </w:rPr>
        <w:t xml:space="preserve"> </w:t>
      </w:r>
      <w:r>
        <w:rPr>
          <w:rtl w:val="true"/>
        </w:rPr>
        <w:t>(</w:t>
      </w:r>
      <w:r>
        <w:rPr>
          <w:rtl w:val="true"/>
        </w:rPr>
        <w:t>העדה</w:t>
      </w:r>
      <w:r>
        <w:rPr>
          <w:rFonts w:eastAsia="Arial TUR;Arial" w:cs="Arial TUR;Arial"/>
          <w:rtl w:val="true"/>
        </w:rPr>
        <w:t xml:space="preserve"> </w:t>
      </w:r>
      <w:r>
        <w:rPr>
          <w:rtl w:val="true"/>
        </w:rPr>
        <w:t>מתרגשת</w:t>
      </w:r>
      <w:r>
        <w:rPr>
          <w:rtl w:val="true"/>
        </w:rPr>
        <w:t xml:space="preserve">), </w:t>
      </w:r>
      <w:r>
        <w:rPr>
          <w:rtl w:val="true"/>
        </w:rPr>
        <w:t>חשבתי</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w:t>
      </w:r>
      <w:r>
        <w:rPr>
          <w:rtl w:val="true"/>
        </w:rPr>
        <w:t>בן</w:t>
      </w:r>
      <w:r>
        <w:rPr>
          <w:rFonts w:eastAsia="Arial TUR;Arial" w:cs="Arial TUR;Arial"/>
          <w:rtl w:val="true"/>
        </w:rPr>
        <w:t xml:space="preserve"> </w:t>
      </w:r>
      <w:r>
        <w:rPr>
          <w:rtl w:val="true"/>
        </w:rPr>
        <w:t>זוגי</w:t>
      </w:r>
      <w:r>
        <w:rPr>
          <w:rtl w:val="true"/>
        </w:rPr>
        <w:t xml:space="preserve">] </w:t>
      </w:r>
      <w:r>
        <w:rPr>
          <w:rtl w:val="true"/>
        </w:rPr>
        <w:t>וזו</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המחשבה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שינה</w:t>
      </w:r>
      <w:r>
        <w:rPr>
          <w:rtl w:val="true"/>
        </w:rPr>
        <w:t xml:space="preserve">, </w:t>
      </w:r>
      <w:r>
        <w:rPr>
          <w:rtl w:val="true"/>
        </w:rPr>
        <w:t>שזה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במציאות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חלום</w:t>
      </w:r>
      <w:r>
        <w:rPr>
          <w:rtl w:val="true"/>
        </w:rPr>
        <w:t xml:space="preserve">. </w:t>
      </w:r>
      <w:r>
        <w:rPr>
          <w:rtl w:val="true"/>
        </w:rPr>
        <w:t>אחר</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הרגשתי</w:t>
      </w:r>
      <w:r>
        <w:rPr>
          <w:rFonts w:eastAsia="Arial TUR;Arial" w:cs="Arial TUR;Arial"/>
          <w:rtl w:val="true"/>
        </w:rPr>
        <w:t xml:space="preserve"> </w:t>
      </w:r>
      <w:r>
        <w:rPr>
          <w:rtl w:val="true"/>
        </w:rPr>
        <w:t>שלוחצים</w:t>
      </w:r>
      <w:r>
        <w:rPr>
          <w:rFonts w:eastAsia="Arial TUR;Arial" w:cs="Arial TUR;Arial"/>
          <w:rtl w:val="true"/>
        </w:rPr>
        <w:t xml:space="preserve"> </w:t>
      </w:r>
      <w:r>
        <w:rPr>
          <w:rtl w:val="true"/>
        </w:rPr>
        <w:t>לי</w:t>
      </w:r>
      <w:r>
        <w:rPr>
          <w:rtl w:val="true"/>
        </w:rPr>
        <w:t xml:space="preserve">, </w:t>
      </w:r>
      <w:r>
        <w:rPr>
          <w:rtl w:val="true"/>
        </w:rPr>
        <w:t>כך</w:t>
      </w:r>
      <w:r>
        <w:rPr>
          <w:rFonts w:eastAsia="Arial TUR;Arial" w:cs="Arial TUR;Arial"/>
          <w:rtl w:val="true"/>
        </w:rPr>
        <w:t xml:space="preserve"> </w:t>
      </w:r>
      <w:r>
        <w:rPr>
          <w:rtl w:val="true"/>
        </w:rPr>
        <w:t>יד</w:t>
      </w:r>
      <w:r>
        <w:rPr>
          <w:rtl w:val="true"/>
        </w:rPr>
        <w:t xml:space="preserve">, </w:t>
      </w:r>
      <w:r>
        <w:rPr>
          <w:rtl w:val="true"/>
        </w:rPr>
        <w:t>על</w:t>
      </w:r>
      <w:r>
        <w:rPr>
          <w:rFonts w:eastAsia="Arial TUR;Arial" w:cs="Arial TUR;Arial"/>
          <w:rtl w:val="true"/>
        </w:rPr>
        <w:t xml:space="preserve"> </w:t>
      </w:r>
      <w:r>
        <w:rPr>
          <w:rtl w:val="true"/>
        </w:rPr>
        <w:t>הלחיים</w:t>
      </w:r>
      <w:r>
        <w:rPr>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לפתוח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הפה</w:t>
      </w:r>
      <w:r>
        <w:rPr>
          <w:rFonts w:eastAsia="Arial TUR;Arial" w:cs="Arial TUR;Arial"/>
          <w:rtl w:val="true"/>
        </w:rPr>
        <w:t xml:space="preserve"> </w:t>
      </w:r>
      <w:r>
        <w:rPr>
          <w:rtl w:val="true"/>
        </w:rPr>
        <w:t>(</w:t>
      </w:r>
      <w:r>
        <w:rPr>
          <w:rtl w:val="true"/>
        </w:rPr>
        <w:t>העדה</w:t>
      </w:r>
      <w:r>
        <w:rPr>
          <w:rFonts w:eastAsia="Arial TUR;Arial" w:cs="Arial TUR;Arial"/>
          <w:rtl w:val="true"/>
        </w:rPr>
        <w:t xml:space="preserve"> </w:t>
      </w:r>
      <w:r>
        <w:rPr>
          <w:rtl w:val="true"/>
        </w:rPr>
        <w:t>מדגימה</w:t>
      </w:r>
      <w:r>
        <w:rPr>
          <w:rFonts w:eastAsia="Arial TUR;Arial" w:cs="Arial TUR;Arial"/>
          <w:rtl w:val="true"/>
        </w:rPr>
        <w:t xml:space="preserve"> </w:t>
      </w:r>
      <w:r>
        <w:rPr>
          <w:rtl w:val="true"/>
        </w:rPr>
        <w:t>לפיתה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הלסת</w:t>
      </w:r>
      <w:r>
        <w:rPr>
          <w:rtl w:val="true"/>
        </w:rPr>
        <w:t xml:space="preserve">) [...] </w:t>
      </w:r>
      <w:r>
        <w:rPr>
          <w:rtl w:val="true"/>
        </w:rPr>
        <w:t>אחרי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הרגשתי</w:t>
      </w:r>
      <w:r>
        <w:rPr>
          <w:rFonts w:eastAsia="Arial TUR;Arial" w:cs="Arial TUR;Arial"/>
          <w:rtl w:val="true"/>
        </w:rPr>
        <w:t xml:space="preserve"> </w:t>
      </w:r>
      <w:r>
        <w:rPr>
          <w:rtl w:val="true"/>
        </w:rPr>
        <w:t>ש</w:t>
      </w:r>
      <w:r>
        <w:rPr>
          <w:rtl w:val="true"/>
        </w:rPr>
        <w:t>... (</w:t>
      </w:r>
      <w:r>
        <w:rPr>
          <w:rtl w:val="true"/>
        </w:rPr>
        <w:t>העדה</w:t>
      </w:r>
      <w:r>
        <w:rPr>
          <w:rFonts w:eastAsia="Arial TUR;Arial" w:cs="Arial TUR;Arial"/>
          <w:rtl w:val="true"/>
        </w:rPr>
        <w:t xml:space="preserve"> </w:t>
      </w:r>
      <w:r>
        <w:rPr>
          <w:rtl w:val="true"/>
        </w:rPr>
        <w:t>בוכה</w:t>
      </w:r>
      <w:r>
        <w:rPr>
          <w:rFonts w:eastAsia="Arial TUR;Arial" w:cs="Arial TUR;Arial"/>
          <w:rtl w:val="true"/>
        </w:rPr>
        <w:t xml:space="preserve"> </w:t>
      </w:r>
      <w:r>
        <w:rPr>
          <w:rtl w:val="true"/>
        </w:rPr>
        <w:t>ומתקשה</w:t>
      </w:r>
      <w:r>
        <w:rPr>
          <w:rFonts w:eastAsia="Arial TUR;Arial" w:cs="Arial TUR;Arial"/>
          <w:rtl w:val="true"/>
        </w:rPr>
        <w:t xml:space="preserve"> </w:t>
      </w:r>
      <w:r>
        <w:rPr>
          <w:rtl w:val="true"/>
        </w:rPr>
        <w:t>לדבר</w:t>
      </w:r>
      <w:r>
        <w:rPr>
          <w:rtl w:val="true"/>
        </w:rPr>
        <w:t xml:space="preserve">), </w:t>
      </w:r>
      <w:r>
        <w:rPr>
          <w:rtl w:val="true"/>
        </w:rPr>
        <w:t>שאיבר</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נכנס</w:t>
      </w:r>
      <w:r>
        <w:rPr>
          <w:rFonts w:eastAsia="Arial TUR;Arial" w:cs="Arial TUR;Arial"/>
          <w:rtl w:val="true"/>
        </w:rPr>
        <w:t xml:space="preserve"> </w:t>
      </w:r>
      <w:r>
        <w:rPr>
          <w:rtl w:val="true"/>
        </w:rPr>
        <w:t>לתוך</w:t>
      </w:r>
      <w:r>
        <w:rPr>
          <w:rFonts w:eastAsia="Arial TUR;Arial" w:cs="Arial TUR;Arial"/>
          <w:rtl w:val="true"/>
        </w:rPr>
        <w:t xml:space="preserve"> </w:t>
      </w:r>
      <w:r>
        <w:rPr>
          <w:rtl w:val="true"/>
        </w:rPr>
        <w:t>הפה</w:t>
      </w:r>
      <w:r>
        <w:rPr>
          <w:rFonts w:eastAsia="Arial TUR;Arial" w:cs="Arial TUR;Arial"/>
          <w:rtl w:val="true"/>
        </w:rPr>
        <w:t xml:space="preserve"> </w:t>
      </w:r>
      <w:r>
        <w:rPr>
          <w:rtl w:val="true"/>
        </w:rPr>
        <w:t>שלי</w:t>
      </w:r>
      <w:r>
        <w:rPr>
          <w:rtl w:val="true"/>
        </w:rPr>
        <w:t xml:space="preserve">. </w:t>
      </w:r>
      <w:r>
        <w:rPr>
          <w:rtl w:val="true"/>
        </w:rPr>
        <w:t>אז</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בטוחה</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חלום</w:t>
      </w:r>
      <w:r>
        <w:rPr>
          <w:rtl w:val="true"/>
        </w:rPr>
        <w:t xml:space="preserve">. </w:t>
      </w:r>
      <w:r>
        <w:rPr>
          <w:rtl w:val="true"/>
        </w:rPr>
        <w:t>ואחרי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הבחנתי</w:t>
      </w:r>
      <w:r>
        <w:rPr>
          <w:rFonts w:eastAsia="Arial TUR;Arial" w:cs="Arial TUR;Arial"/>
          <w:rtl w:val="true"/>
        </w:rPr>
        <w:t xml:space="preserve"> </w:t>
      </w:r>
      <w:r>
        <w:rPr>
          <w:rtl w:val="true"/>
        </w:rPr>
        <w:t>שהריח</w:t>
      </w:r>
      <w:r>
        <w:rPr>
          <w:rFonts w:eastAsia="Arial TUR;Arial" w:cs="Arial TUR;Arial"/>
          <w:rtl w:val="true"/>
        </w:rPr>
        <w:t xml:space="preserve"> </w:t>
      </w:r>
      <w:r>
        <w:rPr>
          <w:rtl w:val="true"/>
        </w:rPr>
        <w:t>זר</w:t>
      </w:r>
      <w:r>
        <w:rPr>
          <w:rtl w:val="true"/>
        </w:rPr>
        <w:t xml:space="preserve">. </w:t>
      </w:r>
      <w:r>
        <w:rPr>
          <w:rtl w:val="true"/>
        </w:rPr>
        <w:t>ניסיתי</w:t>
      </w:r>
      <w:r>
        <w:rPr>
          <w:rFonts w:eastAsia="Arial TUR;Arial" w:cs="Arial TUR;Arial"/>
          <w:rtl w:val="true"/>
        </w:rPr>
        <w:t xml:space="preserve"> </w:t>
      </w:r>
      <w:r>
        <w:rPr>
          <w:rtl w:val="true"/>
        </w:rPr>
        <w:t>לפתוח</w:t>
      </w:r>
      <w:r>
        <w:rPr>
          <w:rFonts w:eastAsia="Arial TUR;Arial" w:cs="Arial TUR;Arial"/>
          <w:rtl w:val="true"/>
        </w:rPr>
        <w:t xml:space="preserve"> </w:t>
      </w:r>
      <w:r>
        <w:rPr>
          <w:rtl w:val="true"/>
        </w:rPr>
        <w:t>עיניים</w:t>
      </w:r>
      <w:r>
        <w:rPr>
          <w:rFonts w:eastAsia="Arial TUR;Arial" w:cs="Arial TUR;Arial"/>
          <w:rtl w:val="true"/>
        </w:rPr>
        <w:t xml:space="preserve"> </w:t>
      </w:r>
      <w:r>
        <w:rPr>
          <w:rtl w:val="true"/>
        </w:rPr>
        <w:t>וזה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הבנתי</w:t>
      </w:r>
      <w:r>
        <w:rPr>
          <w:rFonts w:eastAsia="Arial TUR;Arial" w:cs="Arial TUR;Arial"/>
          <w:rtl w:val="true"/>
        </w:rPr>
        <w:t xml:space="preserve"> </w:t>
      </w:r>
      <w:r>
        <w:rPr>
          <w:rtl w:val="true"/>
        </w:rPr>
        <w:t>שהאור</w:t>
      </w:r>
      <w:r>
        <w:rPr>
          <w:rFonts w:eastAsia="Arial TUR;Arial" w:cs="Arial TUR;Arial"/>
          <w:rtl w:val="true"/>
        </w:rPr>
        <w:t xml:space="preserve"> </w:t>
      </w:r>
      <w:r>
        <w:rPr>
          <w:rtl w:val="true"/>
        </w:rPr>
        <w:t>דולק</w:t>
      </w:r>
      <w:r>
        <w:rPr>
          <w:rFonts w:eastAsia="Arial TUR;Arial" w:cs="Arial TUR;Arial"/>
          <w:rtl w:val="true"/>
        </w:rPr>
        <w:t xml:space="preserve"> </w:t>
      </w:r>
      <w:r>
        <w:rPr>
          <w:rtl w:val="true"/>
        </w:rPr>
        <w:t>בחדר</w:t>
      </w:r>
      <w:r>
        <w:rPr>
          <w:rFonts w:eastAsia="Arial TUR;Arial" w:cs="Arial TUR;Arial"/>
          <w:rtl w:val="true"/>
        </w:rPr>
        <w:t xml:space="preserve"> </w:t>
      </w:r>
      <w:r>
        <w:rPr>
          <w:rtl w:val="true"/>
        </w:rPr>
        <w:t>השינה</w:t>
      </w:r>
      <w:r>
        <w:rPr>
          <w:rtl w:val="true"/>
        </w:rPr>
        <w:t xml:space="preserve">, </w:t>
      </w:r>
      <w:r>
        <w:rPr>
          <w:rtl w:val="true"/>
        </w:rPr>
        <w:t>היה</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לפתוח</w:t>
      </w:r>
      <w:r>
        <w:rPr>
          <w:rFonts w:eastAsia="Arial TUR;Arial" w:cs="Arial TUR;Arial"/>
          <w:rtl w:val="true"/>
        </w:rPr>
        <w:t xml:space="preserve"> </w:t>
      </w:r>
      <w:r>
        <w:rPr>
          <w:rtl w:val="true"/>
        </w:rPr>
        <w:t>עיניים</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הסוף</w:t>
      </w:r>
      <w:r>
        <w:rPr>
          <w:rtl w:val="true"/>
        </w:rPr>
        <w:t xml:space="preserve">, </w:t>
      </w:r>
      <w:r>
        <w:rPr>
          <w:rtl w:val="true"/>
        </w:rPr>
        <w:t>הכל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מטושטש</w:t>
      </w:r>
      <w:r>
        <w:rPr>
          <w:rtl w:val="true"/>
        </w:rPr>
        <w:t xml:space="preserve">, </w:t>
      </w:r>
      <w:r>
        <w:rPr>
          <w:rtl w:val="true"/>
        </w:rPr>
        <w:t>מצמצתי</w:t>
      </w:r>
      <w:r>
        <w:rPr>
          <w:rtl w:val="true"/>
        </w:rPr>
        <w:t xml:space="preserve">, </w:t>
      </w:r>
      <w:r>
        <w:rPr>
          <w:rtl w:val="true"/>
        </w:rPr>
        <w:t>ראיתי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הרגליים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שורט</w:t>
      </w:r>
      <w:r>
        <w:rPr>
          <w:rFonts w:eastAsia="Arial TUR;Arial" w:cs="Arial TUR;Arial"/>
          <w:rtl w:val="true"/>
        </w:rPr>
        <w:t xml:space="preserve"> </w:t>
      </w:r>
      <w:r>
        <w:rPr>
          <w:rtl w:val="true"/>
        </w:rPr>
        <w:t>לבן</w:t>
      </w:r>
      <w:r>
        <w:rPr>
          <w:rtl w:val="true"/>
        </w:rPr>
        <w:t xml:space="preserve">, </w:t>
      </w:r>
      <w:r>
        <w:rPr>
          <w:rtl w:val="true"/>
        </w:rPr>
        <w:t>ואז</w:t>
      </w:r>
      <w:r>
        <w:rPr>
          <w:rFonts w:eastAsia="Arial TUR;Arial" w:cs="Arial TUR;Arial"/>
          <w:rtl w:val="true"/>
        </w:rPr>
        <w:t xml:space="preserve"> </w:t>
      </w:r>
      <w:r>
        <w:rPr>
          <w:rtl w:val="true"/>
        </w:rPr>
        <w:t>שוב</w:t>
      </w:r>
      <w:r>
        <w:rPr>
          <w:rFonts w:eastAsia="Arial TUR;Arial" w:cs="Arial TUR;Arial"/>
          <w:rtl w:val="true"/>
        </w:rPr>
        <w:t xml:space="preserve"> </w:t>
      </w:r>
      <w:r>
        <w:rPr>
          <w:rtl w:val="true"/>
        </w:rPr>
        <w:t>חשבתי</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ישנה</w:t>
      </w:r>
      <w:r>
        <w:rPr>
          <w:rtl w:val="true"/>
        </w:rPr>
        <w:t xml:space="preserve">, </w:t>
      </w:r>
      <w:r>
        <w:rPr>
          <w:rtl w:val="true"/>
        </w:rPr>
        <w:t>כזה</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ברור</w:t>
      </w:r>
      <w:r>
        <w:rPr>
          <w:rtl w:val="true"/>
        </w:rPr>
        <w:t xml:space="preserve">. </w:t>
      </w:r>
      <w:r>
        <w:rPr>
          <w:rtl w:val="true"/>
        </w:rPr>
        <w:t>הסתכלתי</w:t>
      </w:r>
      <w:r>
        <w:rPr>
          <w:rFonts w:eastAsia="Arial TUR;Arial" w:cs="Arial TUR;Arial"/>
          <w:rtl w:val="true"/>
        </w:rPr>
        <w:t xml:space="preserve"> </w:t>
      </w:r>
      <w:r>
        <w:rPr>
          <w:rtl w:val="true"/>
        </w:rPr>
        <w:t>למעלה</w:t>
      </w:r>
      <w:r>
        <w:rPr>
          <w:rFonts w:eastAsia="Arial TUR;Arial" w:cs="Arial TUR;Arial"/>
          <w:rtl w:val="true"/>
        </w:rPr>
        <w:t xml:space="preserve"> </w:t>
      </w:r>
      <w:r>
        <w:rPr>
          <w:rtl w:val="true"/>
        </w:rPr>
        <w:t>וראיתי</w:t>
      </w:r>
      <w:r>
        <w:rPr>
          <w:rFonts w:eastAsia="Arial TUR;Arial" w:cs="Arial TUR;Arial"/>
          <w:rtl w:val="true"/>
        </w:rPr>
        <w:t xml:space="preserve"> </w:t>
      </w:r>
      <w:r>
        <w:rPr>
          <w:rtl w:val="true"/>
        </w:rPr>
        <w:t>בחור</w:t>
      </w:r>
      <w:r>
        <w:rPr>
          <w:rFonts w:eastAsia="Arial TUR;Arial" w:cs="Arial TUR;Arial"/>
          <w:rtl w:val="true"/>
        </w:rPr>
        <w:t xml:space="preserve"> </w:t>
      </w:r>
      <w:r>
        <w:rPr>
          <w:rtl w:val="true"/>
        </w:rPr>
        <w:t>זר</w:t>
      </w:r>
      <w:r>
        <w:rPr>
          <w:rtl w:val="true"/>
        </w:rPr>
        <w:t xml:space="preserve">, </w:t>
      </w:r>
      <w:r>
        <w:rPr>
          <w:rtl w:val="true"/>
        </w:rPr>
        <w:t>לא</w:t>
      </w:r>
      <w:r>
        <w:rPr>
          <w:rFonts w:eastAsia="Arial TUR;Arial" w:cs="Arial TUR;Arial"/>
          <w:rtl w:val="true"/>
        </w:rPr>
        <w:t xml:space="preserve"> </w:t>
      </w:r>
      <w:r>
        <w:rPr>
          <w:rtl w:val="true"/>
        </w:rPr>
        <w:t>מוכר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בכלל</w:t>
      </w:r>
      <w:r>
        <w:rPr>
          <w:rtl w:val="true"/>
        </w:rPr>
        <w:t xml:space="preserve">. </w:t>
      </w:r>
      <w:r>
        <w:rPr>
          <w:rtl w:val="true"/>
        </w:rPr>
        <w:t>המחשבה</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חולמת</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חולמת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המורה</w:t>
      </w:r>
      <w:r>
        <w:rPr>
          <w:rFonts w:eastAsia="Arial TUR;Arial" w:cs="Arial TUR;Arial"/>
          <w:rtl w:val="true"/>
        </w:rPr>
        <w:t xml:space="preserve"> </w:t>
      </w:r>
      <w:r>
        <w:rPr>
          <w:rtl w:val="true"/>
        </w:rPr>
        <w:t>החדש</w:t>
      </w:r>
      <w:r>
        <w:rPr>
          <w:rFonts w:eastAsia="Arial TUR;Arial" w:cs="Arial TUR;Arial"/>
          <w:rtl w:val="true"/>
        </w:rPr>
        <w:t xml:space="preserve"> </w:t>
      </w:r>
      <w:r>
        <w:rPr>
          <w:rtl w:val="true"/>
        </w:rPr>
        <w:t>שהערב</w:t>
      </w:r>
      <w:r>
        <w:rPr>
          <w:rFonts w:eastAsia="Arial TUR;Arial" w:cs="Arial TUR;Arial"/>
          <w:rtl w:val="true"/>
        </w:rPr>
        <w:t xml:space="preserve"> </w:t>
      </w:r>
      <w:r>
        <w:rPr>
          <w:rtl w:val="true"/>
        </w:rPr>
        <w:t>העביר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שיעור</w:t>
      </w:r>
      <w:r>
        <w:rPr>
          <w:rtl w:val="true"/>
        </w:rPr>
        <w:t xml:space="preserve">. </w:t>
      </w:r>
      <w:r>
        <w:rPr>
          <w:rtl w:val="true"/>
        </w:rPr>
        <w:t>ברגע</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הבחור</w:t>
      </w:r>
      <w:r>
        <w:rPr>
          <w:rFonts w:eastAsia="Arial TUR;Arial" w:cs="Arial TUR;Arial"/>
          <w:rtl w:val="true"/>
        </w:rPr>
        <w:t xml:space="preserve"> </w:t>
      </w:r>
      <w:r>
        <w:rPr>
          <w:rtl w:val="true"/>
        </w:rPr>
        <w:t>סימן</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האצבע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השפתיים</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w:t>
      </w:r>
      <w:r>
        <w:rPr>
          <w:rtl w:val="true"/>
        </w:rPr>
        <w:t>העדה</w:t>
      </w:r>
      <w:r>
        <w:rPr>
          <w:rFonts w:eastAsia="Arial TUR;Arial" w:cs="Arial TUR;Arial"/>
          <w:rtl w:val="true"/>
        </w:rPr>
        <w:t xml:space="preserve"> </w:t>
      </w:r>
      <w:r>
        <w:rPr>
          <w:rtl w:val="true"/>
        </w:rPr>
        <w:t>מדגימה</w:t>
      </w:r>
      <w:r>
        <w:rPr>
          <w:rtl w:val="true"/>
        </w:rPr>
        <w:t xml:space="preserve">) </w:t>
      </w:r>
      <w:r>
        <w:rPr>
          <w:rtl w:val="true"/>
        </w:rPr>
        <w:t>שאשתוק</w:t>
      </w:r>
      <w:r>
        <w:rPr>
          <w:rtl w:val="true"/>
        </w:rPr>
        <w:t xml:space="preserve">. </w:t>
      </w:r>
      <w:r>
        <w:rPr>
          <w:rtl w:val="true"/>
        </w:rPr>
        <w:t>ופה</w:t>
      </w:r>
      <w:r>
        <w:rPr>
          <w:rFonts w:eastAsia="Arial TUR;Arial" w:cs="Arial TUR;Arial"/>
          <w:rtl w:val="true"/>
        </w:rPr>
        <w:t xml:space="preserve"> </w:t>
      </w:r>
      <w:r>
        <w:rPr>
          <w:rtl w:val="true"/>
        </w:rPr>
        <w:t>הבנתי</w:t>
      </w:r>
      <w:r>
        <w:rPr>
          <w:rFonts w:eastAsia="Arial TUR;Arial" w:cs="Arial TUR;Arial"/>
          <w:rtl w:val="true"/>
        </w:rPr>
        <w:t xml:space="preserve"> </w:t>
      </w:r>
      <w:r>
        <w:rPr>
          <w:rtl w:val="true"/>
        </w:rPr>
        <w:t>שזה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חלום</w:t>
      </w:r>
      <w:r>
        <w:rPr>
          <w:rtl w:val="true"/>
        </w:rPr>
        <w:t xml:space="preserve">, </w:t>
      </w:r>
      <w:r>
        <w:rPr>
          <w:rtl w:val="true"/>
        </w:rPr>
        <w:t>שמשהו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תקין</w:t>
      </w:r>
      <w:r>
        <w:rPr>
          <w:rtl w:val="true"/>
        </w:rPr>
        <w:t xml:space="preserve">, </w:t>
      </w:r>
      <w:r>
        <w:rPr>
          <w:rtl w:val="true"/>
        </w:rPr>
        <w:t>בכלל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תקין</w:t>
      </w:r>
      <w:r>
        <w:rPr>
          <w:rtl w:val="true"/>
        </w:rPr>
        <w:t xml:space="preserve">. </w:t>
      </w:r>
      <w:r>
        <w:rPr>
          <w:rtl w:val="true"/>
        </w:rPr>
        <w:t>גם</w:t>
      </w:r>
      <w:r>
        <w:rPr>
          <w:rFonts w:eastAsia="Arial TUR;Arial" w:cs="Arial TUR;Arial"/>
          <w:rtl w:val="true"/>
        </w:rPr>
        <w:t xml:space="preserve"> </w:t>
      </w:r>
      <w:r>
        <w:rPr>
          <w:rtl w:val="true"/>
        </w:rPr>
        <w:t>בחלום</w:t>
      </w:r>
      <w:r>
        <w:rPr>
          <w:rtl w:val="true"/>
        </w:rPr>
        <w:t xml:space="preserve">, </w:t>
      </w:r>
      <w:r>
        <w:rPr>
          <w:rtl w:val="true"/>
        </w:rPr>
        <w:t>לא</w:t>
      </w:r>
      <w:r>
        <w:rPr>
          <w:rFonts w:eastAsia="Arial TUR;Arial" w:cs="Arial TUR;Arial"/>
          <w:rtl w:val="true"/>
        </w:rPr>
        <w:t xml:space="preserve"> </w:t>
      </w:r>
      <w:r>
        <w:rPr>
          <w:rtl w:val="true"/>
        </w:rPr>
        <w:t>יודעת</w:t>
      </w:r>
      <w:r>
        <w:rPr>
          <w:rtl w:val="true"/>
        </w:rPr>
        <w:t xml:space="preserve">, </w:t>
      </w:r>
      <w:r>
        <w:rPr>
          <w:rtl w:val="true"/>
        </w:rPr>
        <w:t>לא</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לקרות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בחלום</w:t>
      </w:r>
      <w:r>
        <w:rPr>
          <w:rtl w:val="true"/>
        </w:rPr>
        <w:t xml:space="preserve">, </w:t>
      </w:r>
      <w:r>
        <w:rPr>
          <w:rtl w:val="true"/>
        </w:rPr>
        <w:t>שמישהו</w:t>
      </w:r>
      <w:r>
        <w:rPr>
          <w:rFonts w:eastAsia="Arial TUR;Arial" w:cs="Arial TUR;Arial"/>
          <w:rtl w:val="true"/>
        </w:rPr>
        <w:t xml:space="preserve"> </w:t>
      </w:r>
      <w:r>
        <w:rPr>
          <w:rtl w:val="true"/>
        </w:rPr>
        <w:t>מסמן</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היד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הפה</w:t>
      </w:r>
      <w:r>
        <w:rPr>
          <w:rFonts w:eastAsia="Arial TUR;Arial" w:cs="Arial TUR;Arial"/>
          <w:rtl w:val="true"/>
        </w:rPr>
        <w:t xml:space="preserve"> </w:t>
      </w:r>
      <w:r>
        <w:rPr>
          <w:rtl w:val="true"/>
        </w:rPr>
        <w:t>לשתוק</w:t>
      </w:r>
      <w:r>
        <w:rPr>
          <w:rtl w:val="true"/>
        </w:rPr>
        <w:t xml:space="preserve">. </w:t>
      </w:r>
      <w:r>
        <w:rPr>
          <w:rtl w:val="true"/>
        </w:rPr>
        <w:t>התעוררתי</w:t>
      </w:r>
      <w:r>
        <w:rPr>
          <w:rFonts w:eastAsia="Arial TUR;Arial" w:cs="Arial TUR;Arial"/>
          <w:rtl w:val="true"/>
        </w:rPr>
        <w:t xml:space="preserve"> </w:t>
      </w:r>
      <w:r>
        <w:rPr>
          <w:rtl w:val="true"/>
        </w:rPr>
        <w:t>לגמרי</w:t>
      </w:r>
      <w:r>
        <w:rPr>
          <w:rtl w:val="true"/>
        </w:rPr>
        <w:t xml:space="preserve">, </w:t>
      </w:r>
      <w:r>
        <w:rPr>
          <w:rtl w:val="true"/>
        </w:rPr>
        <w:t>הוא</w:t>
      </w:r>
      <w:r>
        <w:rPr>
          <w:rFonts w:eastAsia="Arial TUR;Arial" w:cs="Arial TUR;Arial"/>
          <w:rtl w:val="true"/>
        </w:rPr>
        <w:t xml:space="preserve"> </w:t>
      </w:r>
      <w:r>
        <w:rPr>
          <w:rtl w:val="true"/>
        </w:rPr>
        <w:t>קלט</w:t>
      </w:r>
      <w:r>
        <w:rPr>
          <w:rFonts w:eastAsia="Arial TUR;Arial" w:cs="Arial TUR;Arial"/>
          <w:rtl w:val="true"/>
        </w:rPr>
        <w:t xml:space="preserve"> </w:t>
      </w:r>
      <w:r>
        <w:rPr>
          <w:rtl w:val="true"/>
        </w:rPr>
        <w:t>שהתעוררתי</w:t>
      </w:r>
      <w:r>
        <w:rPr>
          <w:rFonts w:eastAsia="Arial TUR;Arial" w:cs="Arial TUR;Arial"/>
          <w:rtl w:val="true"/>
        </w:rPr>
        <w:t xml:space="preserve"> </w:t>
      </w:r>
      <w:r>
        <w:rPr>
          <w:rtl w:val="true"/>
        </w:rPr>
        <w:t>וניסה</w:t>
      </w:r>
      <w:r>
        <w:rPr>
          <w:rFonts w:eastAsia="Arial TUR;Arial" w:cs="Arial TUR;Arial"/>
          <w:rtl w:val="true"/>
        </w:rPr>
        <w:t xml:space="preserve"> </w:t>
      </w:r>
      <w:r>
        <w:rPr>
          <w:rtl w:val="true"/>
        </w:rPr>
        <w:t>לברוח</w:t>
      </w:r>
      <w:r>
        <w:rPr>
          <w:rtl w:val="true"/>
        </w:rPr>
        <w:t>" (</w:t>
      </w:r>
      <w:r>
        <w:rPr>
          <w:rtl w:val="true"/>
        </w:rPr>
        <w:t>ההערות</w:t>
      </w:r>
      <w:r>
        <w:rPr>
          <w:rFonts w:eastAsia="Arial TUR;Arial" w:cs="Arial TUR;Arial"/>
          <w:rtl w:val="true"/>
        </w:rPr>
        <w:t xml:space="preserve"> </w:t>
      </w:r>
      <w:r>
        <w:rPr>
          <w:rtl w:val="true"/>
        </w:rPr>
        <w:t>במקור</w:t>
      </w:r>
      <w:r>
        <w:rPr>
          <w:rFonts w:eastAsia="Arial TUR;Arial" w:cs="Arial TUR;Arial"/>
          <w:rtl w:val="true"/>
        </w:rPr>
        <w:t xml:space="preserve"> </w:t>
      </w:r>
      <w:r>
        <w:rPr>
          <w:rtl w:val="true"/>
        </w:rPr>
        <w:t>–</w:t>
      </w:r>
      <w:r>
        <w:rPr>
          <w:rFonts w:eastAsia="Arial TUR;Arial" w:cs="Arial TUR;Arial"/>
          <w:rtl w:val="true"/>
        </w:rPr>
        <w:t xml:space="preserve"> </w:t>
      </w:r>
      <w:r>
        <w:rPr>
          <w:rtl w:val="true"/>
        </w:rPr>
        <w:t>ע</w:t>
      </w:r>
      <w:r>
        <w:rPr>
          <w:rtl w:val="true"/>
        </w:rPr>
        <w:t xml:space="preserve">' </w:t>
      </w:r>
      <w:r>
        <w:rPr>
          <w:rtl w:val="true"/>
        </w:rPr>
        <w:t>פ</w:t>
      </w:r>
      <w:r>
        <w:rPr>
          <w:rtl w:val="true"/>
        </w:rPr>
        <w:t xml:space="preserve">'; </w:t>
      </w:r>
      <w:r>
        <w:rPr>
          <w:rtl w:val="true"/>
        </w:rPr>
        <w:t>פרוטוקול</w:t>
      </w:r>
      <w:r>
        <w:rPr>
          <w:rFonts w:eastAsia="Arial TUR;Arial" w:cs="Arial TUR;Arial"/>
          <w:rtl w:val="true"/>
        </w:rPr>
        <w:t xml:space="preserve"> </w:t>
      </w:r>
      <w:r>
        <w:rPr>
          <w:rtl w:val="true"/>
        </w:rPr>
        <w:t>הדיון</w:t>
      </w:r>
      <w:r>
        <w:rPr>
          <w:rtl w:val="true"/>
        </w:rPr>
        <w:t xml:space="preserve">, </w:t>
      </w:r>
      <w:r>
        <w:rPr>
          <w:rtl w:val="true"/>
        </w:rPr>
        <w:t>בעמ</w:t>
      </w:r>
      <w:r>
        <w:rPr>
          <w:rtl w:val="true"/>
        </w:rPr>
        <w:t xml:space="preserve">' </w:t>
      </w:r>
      <w:r>
        <w:rPr/>
        <w:t>18</w:t>
      </w:r>
      <w:r>
        <w:rPr>
          <w:rtl w:val="true"/>
        </w:rPr>
        <w:t xml:space="preserve">, </w:t>
      </w:r>
      <w:r>
        <w:rPr>
          <w:rtl w:val="true"/>
        </w:rPr>
        <w:t>שורות</w:t>
      </w:r>
      <w:r>
        <w:rPr>
          <w:rFonts w:eastAsia="Arial TUR;Arial" w:cs="Arial TUR;Arial"/>
          <w:rtl w:val="true"/>
        </w:rPr>
        <w:t xml:space="preserve"> </w:t>
      </w:r>
      <w:r>
        <w:rPr/>
        <w:t>15-1</w:t>
      </w:r>
      <w:r>
        <w:rPr>
          <w:rtl w:val="true"/>
        </w:rPr>
        <w:t xml:space="preserve">). </w:t>
      </w:r>
    </w:p>
    <w:p>
      <w:pPr>
        <w:pStyle w:val="Ruller5"/>
        <w:ind w:end="1282"/>
        <w:jc w:val="both"/>
        <w:rPr>
          <w:rFonts w:eastAsia="Arial TUR;Arial" w:cs="Arial TUR;Arial"/>
        </w:rPr>
      </w:pPr>
      <w:r>
        <w:rPr>
          <w:rFonts w:eastAsia="Arial TUR;Arial" w:cs="Arial TUR;Arial"/>
          <w:rtl w:val="true"/>
        </w:rPr>
        <w:t xml:space="preserve"> </w:t>
      </w:r>
    </w:p>
    <w:p>
      <w:pPr>
        <w:pStyle w:val="Ruller5"/>
        <w:ind w:end="1282"/>
        <w:jc w:val="both"/>
        <w:rPr/>
      </w:pPr>
      <w:r>
        <w:rPr>
          <w:rtl w:val="true"/>
        </w:rPr>
      </w:r>
    </w:p>
    <w:p>
      <w:pPr>
        <w:pStyle w:val="Ruller42"/>
        <w:numPr>
          <w:ilvl w:val="0"/>
          <w:numId w:val="1"/>
        </w:numPr>
        <w:ind w:end="0"/>
        <w:jc w:val="both"/>
        <w:rPr/>
      </w:pPr>
      <w:r>
        <w:rPr>
          <w:rtl w:val="true"/>
        </w:rPr>
        <w:t>בית המשפט המחוזי קבע כי גרסת המתלוננת נמצאה מהימנה</w:t>
      </w:r>
      <w:r>
        <w:rPr>
          <w:rtl w:val="true"/>
        </w:rPr>
        <w:t xml:space="preserve">; </w:t>
      </w:r>
      <w:r>
        <w:rPr>
          <w:rtl w:val="true"/>
        </w:rPr>
        <w:t>קוהרנטית</w:t>
      </w:r>
      <w:r>
        <w:rPr>
          <w:rtl w:val="true"/>
        </w:rPr>
        <w:t xml:space="preserve">; </w:t>
      </w:r>
      <w:r>
        <w:rPr>
          <w:rtl w:val="true"/>
        </w:rPr>
        <w:t>ועקבית</w:t>
      </w:r>
      <w:r>
        <w:rPr>
          <w:rtl w:val="true"/>
        </w:rPr>
        <w:t xml:space="preserve">; </w:t>
      </w:r>
      <w:r>
        <w:rPr>
          <w:rtl w:val="true"/>
        </w:rPr>
        <w:t xml:space="preserve">וכי </w:t>
      </w:r>
      <w:r>
        <w:rPr>
          <w:rtl w:val="true"/>
        </w:rPr>
        <w:t>"</w:t>
      </w:r>
      <w:r>
        <w:rPr>
          <w:rtl w:val="true"/>
        </w:rPr>
        <w:t>בשחזור</w:t>
      </w:r>
      <w:r>
        <w:rPr>
          <w:rtl w:val="true"/>
        </w:rPr>
        <w:t xml:space="preserve"> של אותן שניות בטרם</w:t>
      </w:r>
      <w:r>
        <w:rPr>
          <w:rtl w:val="true"/>
        </w:rPr>
        <w:t xml:space="preserve"> </w:t>
      </w:r>
      <w:r>
        <w:rPr>
          <w:rtl w:val="true"/>
        </w:rPr>
        <w:t>פקחה</w:t>
      </w:r>
      <w:r>
        <w:rPr>
          <w:rtl w:val="true"/>
        </w:rPr>
        <w:t xml:space="preserve"> </w:t>
      </w:r>
      <w:r>
        <w:rPr>
          <w:rtl w:val="true"/>
        </w:rPr>
        <w:t>את</w:t>
      </w:r>
      <w:r>
        <w:rPr>
          <w:rtl w:val="true"/>
        </w:rPr>
        <w:t xml:space="preserve"> </w:t>
      </w:r>
      <w:r>
        <w:rPr>
          <w:rtl w:val="true"/>
        </w:rPr>
        <w:t>עיניה</w:t>
      </w:r>
      <w:r>
        <w:rPr>
          <w:rtl w:val="true"/>
        </w:rPr>
        <w:t xml:space="preserve"> </w:t>
      </w:r>
      <w:r>
        <w:rPr>
          <w:rtl w:val="true"/>
        </w:rPr>
        <w:t xml:space="preserve">מופיעים </w:t>
      </w:r>
      <w:r>
        <w:rPr>
          <w:rtl w:val="true"/>
        </w:rPr>
        <w:t>אלמנטים</w:t>
      </w:r>
      <w:r>
        <w:rPr>
          <w:rtl w:val="true"/>
        </w:rPr>
        <w:t xml:space="preserve"> </w:t>
      </w:r>
      <w:r>
        <w:rPr>
          <w:rtl w:val="true"/>
        </w:rPr>
        <w:t>פיזיים</w:t>
      </w:r>
      <w:r>
        <w:rPr>
          <w:rtl w:val="true"/>
        </w:rPr>
        <w:t>-</w:t>
      </w:r>
      <w:r>
        <w:rPr>
          <w:rtl w:val="true"/>
        </w:rPr>
        <w:t>חושיים</w:t>
      </w:r>
      <w:r>
        <w:rPr>
          <w:rtl w:val="true"/>
        </w:rPr>
        <w:t xml:space="preserve"> </w:t>
      </w:r>
      <w:r>
        <w:rPr>
          <w:rtl w:val="true"/>
        </w:rPr>
        <w:t>ש</w:t>
      </w:r>
      <w:r>
        <w:rPr>
          <w:rtl w:val="true"/>
        </w:rPr>
        <w:t>ניתן</w:t>
      </w:r>
      <w:r>
        <w:rPr>
          <w:rtl w:val="true"/>
        </w:rPr>
        <w:t xml:space="preserve"> </w:t>
      </w:r>
      <w:r>
        <w:rPr>
          <w:rtl w:val="true"/>
        </w:rPr>
        <w:t>ל</w:t>
      </w:r>
      <w:r>
        <w:rPr>
          <w:rtl w:val="true"/>
        </w:rPr>
        <w:t xml:space="preserve">הגדירם </w:t>
      </w:r>
      <w:r>
        <w:rPr>
          <w:rtl w:val="true"/>
        </w:rPr>
        <w:t>כתיעוד</w:t>
      </w:r>
      <w:r>
        <w:rPr>
          <w:rtl w:val="true"/>
        </w:rPr>
        <w:t xml:space="preserve"> </w:t>
      </w:r>
      <w:r>
        <w:rPr>
          <w:rtl w:val="true"/>
        </w:rPr>
        <w:t xml:space="preserve">של </w:t>
      </w:r>
      <w:r>
        <w:rPr>
          <w:rtl w:val="true"/>
        </w:rPr>
        <w:t>פעולות</w:t>
      </w:r>
      <w:r>
        <w:rPr>
          <w:rtl w:val="true"/>
        </w:rPr>
        <w:t xml:space="preserve"> הנאשם </w:t>
      </w:r>
      <w:r>
        <w:rPr>
          <w:rtl w:val="true"/>
        </w:rPr>
        <w:t>[</w:t>
      </w:r>
      <w:r>
        <w:rPr>
          <w:rtl w:val="true"/>
        </w:rPr>
        <w:t>המערער</w:t>
      </w:r>
      <w:r>
        <w:rPr>
          <w:rtl w:val="true"/>
        </w:rPr>
        <w:t xml:space="preserve"> </w:t>
      </w:r>
      <w:r>
        <w:rPr>
          <w:rtl w:val="true"/>
        </w:rPr>
        <w:t>–</w:t>
      </w:r>
      <w:r>
        <w:rPr>
          <w:rtl w:val="true"/>
        </w:rPr>
        <w:t xml:space="preserve"> ע</w:t>
      </w:r>
      <w:r>
        <w:rPr>
          <w:rtl w:val="true"/>
        </w:rPr>
        <w:t xml:space="preserve">' </w:t>
      </w:r>
      <w:r>
        <w:rPr>
          <w:rtl w:val="true"/>
        </w:rPr>
        <w:t>פ</w:t>
      </w:r>
      <w:r>
        <w:rPr>
          <w:rtl w:val="true"/>
        </w:rPr>
        <w:t>']</w:t>
      </w:r>
      <w:r>
        <w:rPr>
          <w:rtl w:val="true"/>
        </w:rPr>
        <w:t xml:space="preserve"> </w:t>
      </w:r>
      <w:r>
        <w:rPr>
          <w:rtl w:val="true"/>
        </w:rPr>
        <w:t>באופן</w:t>
      </w:r>
      <w:r>
        <w:rPr>
          <w:rtl w:val="true"/>
        </w:rPr>
        <w:t xml:space="preserve"> </w:t>
      </w:r>
      <w:r>
        <w:rPr>
          <w:rtl w:val="true"/>
        </w:rPr>
        <w:t>שאינו</w:t>
      </w:r>
      <w:r>
        <w:rPr>
          <w:rtl w:val="true"/>
        </w:rPr>
        <w:t xml:space="preserve"> </w:t>
      </w:r>
      <w:r>
        <w:rPr>
          <w:rtl w:val="true"/>
        </w:rPr>
        <w:t>מתיישב</w:t>
      </w:r>
      <w:r>
        <w:rPr>
          <w:rtl w:val="true"/>
        </w:rPr>
        <w:t xml:space="preserve"> </w:t>
      </w:r>
      <w:r>
        <w:rPr>
          <w:rtl w:val="true"/>
        </w:rPr>
        <w:t>עם</w:t>
      </w:r>
      <w:r>
        <w:rPr>
          <w:rtl w:val="true"/>
        </w:rPr>
        <w:t xml:space="preserve"> </w:t>
      </w:r>
      <w:r>
        <w:rPr>
          <w:rtl w:val="true"/>
        </w:rPr>
        <w:t>חלימה</w:t>
      </w:r>
      <w:r>
        <w:rPr>
          <w:rtl w:val="true"/>
        </w:rPr>
        <w:t xml:space="preserve"> כלל</w:t>
      </w:r>
      <w:r>
        <w:rPr>
          <w:rtl w:val="true"/>
        </w:rPr>
        <w:t xml:space="preserve">"; </w:t>
      </w:r>
      <w:r>
        <w:rPr>
          <w:rtl w:val="true"/>
        </w:rPr>
        <w:t xml:space="preserve">וכמו כן כי </w:t>
      </w:r>
      <w:r>
        <w:rPr>
          <w:rtl w:val="true"/>
        </w:rPr>
        <w:t>מעדותה</w:t>
      </w:r>
      <w:r>
        <w:rPr>
          <w:rtl w:val="true"/>
        </w:rPr>
        <w:t xml:space="preserve"> </w:t>
      </w:r>
      <w:r>
        <w:rPr>
          <w:rtl w:val="true"/>
        </w:rPr>
        <w:t>עולה</w:t>
      </w:r>
      <w:r>
        <w:rPr>
          <w:rtl w:val="true"/>
        </w:rPr>
        <w:t xml:space="preserve"> </w:t>
      </w:r>
      <w:r>
        <w:rPr>
          <w:rtl w:val="true"/>
        </w:rPr>
        <w:t>תיאור</w:t>
      </w:r>
      <w:r>
        <w:rPr>
          <w:rtl w:val="true"/>
        </w:rPr>
        <w:t xml:space="preserve"> </w:t>
      </w:r>
      <w:r>
        <w:rPr>
          <w:rtl w:val="true"/>
        </w:rPr>
        <w:t>חוויתי</w:t>
      </w:r>
      <w:r>
        <w:rPr>
          <w:rtl w:val="true"/>
        </w:rPr>
        <w:t xml:space="preserve">, </w:t>
      </w:r>
      <w:r>
        <w:rPr>
          <w:rtl w:val="true"/>
        </w:rPr>
        <w:t>מלא</w:t>
      </w:r>
      <w:r>
        <w:rPr>
          <w:rtl w:val="true"/>
        </w:rPr>
        <w:t xml:space="preserve"> </w:t>
      </w:r>
      <w:r>
        <w:rPr>
          <w:rtl w:val="true"/>
        </w:rPr>
        <w:t>רגשות</w:t>
      </w:r>
      <w:r>
        <w:rPr>
          <w:rtl w:val="true"/>
        </w:rPr>
        <w:t xml:space="preserve"> </w:t>
      </w:r>
      <w:r>
        <w:rPr>
          <w:rtl w:val="true"/>
        </w:rPr>
        <w:t>ותחושות</w:t>
      </w:r>
      <w:r>
        <w:rPr>
          <w:rtl w:val="true"/>
        </w:rPr>
        <w:t>,</w:t>
      </w:r>
      <w:r>
        <w:rPr>
          <w:rtl w:val="true"/>
        </w:rPr>
        <w:t xml:space="preserve"> </w:t>
      </w:r>
      <w:r>
        <w:rPr>
          <w:rtl w:val="true"/>
        </w:rPr>
        <w:t>כמו</w:t>
      </w:r>
      <w:r>
        <w:rPr>
          <w:rtl w:val="true"/>
        </w:rPr>
        <w:t xml:space="preserve"> </w:t>
      </w:r>
      <w:r>
        <w:rPr>
          <w:rtl w:val="true"/>
        </w:rPr>
        <w:t>גם</w:t>
      </w:r>
      <w:r>
        <w:rPr>
          <w:rtl w:val="true"/>
        </w:rPr>
        <w:t xml:space="preserve"> </w:t>
      </w:r>
      <w:r>
        <w:rPr>
          <w:rtl w:val="true"/>
        </w:rPr>
        <w:t>מחשבות</w:t>
      </w:r>
      <w:r>
        <w:rPr>
          <w:rtl w:val="true"/>
        </w:rPr>
        <w:t xml:space="preserve"> </w:t>
      </w:r>
      <w:r>
        <w:rPr>
          <w:rtl w:val="true"/>
        </w:rPr>
        <w:t>קונקרטיות</w:t>
      </w:r>
      <w:r>
        <w:rPr>
          <w:rtl w:val="true"/>
        </w:rPr>
        <w:t xml:space="preserve"> </w:t>
      </w:r>
      <w:r>
        <w:rPr>
          <w:rtl w:val="true"/>
        </w:rPr>
        <w:t>ההולמות</w:t>
      </w:r>
      <w:r>
        <w:rPr>
          <w:rtl w:val="true"/>
        </w:rPr>
        <w:t xml:space="preserve"> </w:t>
      </w:r>
      <w:r>
        <w:rPr>
          <w:rtl w:val="true"/>
        </w:rPr>
        <w:t>את</w:t>
      </w:r>
      <w:r>
        <w:rPr>
          <w:rtl w:val="true"/>
        </w:rPr>
        <w:t xml:space="preserve"> </w:t>
      </w:r>
      <w:r>
        <w:rPr>
          <w:rtl w:val="true"/>
        </w:rPr>
        <w:t>המצב שבו הייתה מצויה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לגרסת המתלוננת נמצאו מספר חיזוקים</w:t>
      </w:r>
      <w:r>
        <w:rPr>
          <w:rtl w:val="true"/>
        </w:rPr>
        <w:t xml:space="preserve">: </w:t>
      </w:r>
      <w:r>
        <w:rPr>
          <w:rtl w:val="true"/>
        </w:rPr>
        <w:t xml:space="preserve">עקביות תיאורה את האירוע </w:t>
      </w:r>
      <w:r>
        <w:rPr>
          <w:rtl w:val="true"/>
        </w:rPr>
        <w:t>–</w:t>
      </w:r>
      <w:r>
        <w:rPr>
          <w:rtl w:val="true"/>
        </w:rPr>
        <w:t xml:space="preserve"> כמכלול </w:t>
      </w:r>
      <w:r>
        <w:rPr>
          <w:rtl w:val="true"/>
        </w:rPr>
        <w:t>–</w:t>
      </w:r>
      <w:r>
        <w:rPr>
          <w:rtl w:val="true"/>
        </w:rPr>
        <w:t xml:space="preserve"> בהודעותיה במשטרה ובעדותה</w:t>
      </w:r>
      <w:r>
        <w:rPr>
          <w:rtl w:val="true"/>
        </w:rPr>
        <w:t xml:space="preserve">; </w:t>
      </w:r>
      <w:r>
        <w:rPr>
          <w:rtl w:val="true"/>
        </w:rPr>
        <w:t>אמירותיה הספונטניות מיד לאחר האירוע</w:t>
      </w:r>
      <w:r>
        <w:rPr>
          <w:rtl w:val="true"/>
        </w:rPr>
        <w:t xml:space="preserve">; </w:t>
      </w:r>
      <w:r>
        <w:rPr>
          <w:rtl w:val="true"/>
        </w:rPr>
        <w:t>ודחיית גרסת המערער שלא זכתה לאמונו של בית המשפט</w:t>
      </w:r>
      <w:r>
        <w:rPr>
          <w:rtl w:val="true"/>
        </w:rPr>
        <w:t xml:space="preserve">. </w:t>
      </w:r>
      <w:r>
        <w:rPr>
          <w:rtl w:val="true"/>
        </w:rPr>
        <w:t>באלה אדון בהרחבה בהמשך</w:t>
      </w:r>
      <w:r>
        <w:rPr>
          <w:rtl w:val="true"/>
        </w:rPr>
        <w:t xml:space="preserve">. </w:t>
      </w:r>
      <w:r>
        <w:rPr>
          <w:rtl w:val="true"/>
        </w:rPr>
        <w:t>כמו כן</w:t>
      </w:r>
      <w:r>
        <w:rPr>
          <w:rtl w:val="true"/>
        </w:rPr>
        <w:t xml:space="preserve">, </w:t>
      </w:r>
      <w:r>
        <w:rPr>
          <w:rtl w:val="true"/>
        </w:rPr>
        <w:t>נמצא חיזוק לגרסתה בעדותו של בן זוגה</w:t>
      </w:r>
      <w:r>
        <w:rPr>
          <w:rtl w:val="true"/>
        </w:rPr>
        <w:t xml:space="preserve">, </w:t>
      </w:r>
      <w:r>
        <w:rPr>
          <w:rtl w:val="true"/>
        </w:rPr>
        <w:t>שישן בסמוך אליה בעת קרות האירוע</w:t>
      </w:r>
      <w:r>
        <w:rPr>
          <w:rtl w:val="true"/>
        </w:rPr>
        <w:t xml:space="preserve">. </w:t>
      </w:r>
      <w:r>
        <w:rPr>
          <w:rtl w:val="true"/>
        </w:rPr>
        <w:t>זה סיפר כי התעורר מצעקותיה של המתלוננת</w:t>
      </w:r>
      <w:r>
        <w:rPr>
          <w:rtl w:val="true"/>
        </w:rPr>
        <w:t xml:space="preserve">, </w:t>
      </w:r>
      <w:r>
        <w:rPr>
          <w:rtl w:val="true"/>
        </w:rPr>
        <w:t>וראה כי זו אוחזת במכנסיו של המערער עת האחרון מנסה לברוח מן המקום</w:t>
      </w:r>
      <w:r>
        <w:rPr>
          <w:rtl w:val="true"/>
        </w:rPr>
        <w:t xml:space="preserve">. </w:t>
      </w:r>
      <w:r>
        <w:rPr>
          <w:rtl w:val="true"/>
        </w:rPr>
        <w:t>בהמשך לכך</w:t>
      </w:r>
      <w:r>
        <w:rPr>
          <w:rtl w:val="true"/>
        </w:rPr>
        <w:t xml:space="preserve">, </w:t>
      </w:r>
      <w:r>
        <w:rPr>
          <w:rtl w:val="true"/>
        </w:rPr>
        <w:t>תיאר בן הזוג כי קפץ מהמיטה ותוך כדי שנאבק עם המערער הפילו למיטה</w:t>
      </w:r>
      <w:r>
        <w:rPr>
          <w:rtl w:val="true"/>
        </w:rPr>
        <w:t xml:space="preserve">, </w:t>
      </w:r>
      <w:r>
        <w:rPr>
          <w:rtl w:val="true"/>
        </w:rPr>
        <w:t>וביקש מהמתלוננת לבדוק את דבר הימצאות</w:t>
      </w:r>
      <w:r>
        <w:rPr>
          <w:rtl w:val="true"/>
        </w:rPr>
        <w:t>ם</w:t>
      </w:r>
      <w:r>
        <w:rPr>
          <w:rtl w:val="true"/>
        </w:rPr>
        <w:t xml:space="preserve"> של זרים נוספים בבית</w:t>
      </w:r>
      <w:r>
        <w:rPr>
          <w:rtl w:val="true"/>
        </w:rPr>
        <w:t xml:space="preserve">. </w:t>
      </w:r>
      <w:r>
        <w:rPr>
          <w:rtl w:val="true"/>
        </w:rPr>
        <w:t>בן הזוג תיאר בעדותו כי לאחר שסרקה המתלוננת את הבית</w:t>
      </w:r>
      <w:r>
        <w:rPr>
          <w:rtl w:val="true"/>
        </w:rPr>
        <w:t xml:space="preserve">, </w:t>
      </w:r>
      <w:r>
        <w:rPr>
          <w:rtl w:val="true"/>
        </w:rPr>
        <w:t>שבה לדווח כי לא מצאה זרים נוספים</w:t>
      </w:r>
      <w:r>
        <w:rPr>
          <w:rtl w:val="true"/>
        </w:rPr>
        <w:t xml:space="preserve">, </w:t>
      </w:r>
      <w:r>
        <w:rPr>
          <w:rtl w:val="true"/>
        </w:rPr>
        <w:t xml:space="preserve">וכמו כן אמרה לו כי </w:t>
      </w:r>
      <w:r>
        <w:rPr>
          <w:rtl w:val="true"/>
        </w:rPr>
        <w:t>"</w:t>
      </w:r>
      <w:r>
        <w:rPr>
          <w:rtl w:val="true"/>
        </w:rPr>
        <w:t>הנאשם החדיר לה את איבר המין שלו לפה שלה</w:t>
      </w:r>
      <w:r>
        <w:rPr>
          <w:rtl w:val="true"/>
        </w:rPr>
        <w:t>" (</w:t>
      </w:r>
      <w:r>
        <w:rPr>
          <w:rtl w:val="true"/>
        </w:rPr>
        <w:t>פרוטוקול הדיון</w:t>
      </w:r>
      <w:r>
        <w:rPr>
          <w:rtl w:val="true"/>
        </w:rPr>
        <w:t xml:space="preserve">, </w:t>
      </w:r>
      <w:r>
        <w:rPr>
          <w:rtl w:val="true"/>
        </w:rPr>
        <w:t>בעמ</w:t>
      </w:r>
      <w:r>
        <w:rPr>
          <w:rtl w:val="true"/>
        </w:rPr>
        <w:t xml:space="preserve">' </w:t>
      </w:r>
      <w:r>
        <w:rPr/>
        <w:t>33</w:t>
      </w:r>
      <w:r>
        <w:rPr>
          <w:rtl w:val="true"/>
        </w:rPr>
        <w:t xml:space="preserve">, </w:t>
      </w:r>
      <w:r>
        <w:rPr>
          <w:rtl w:val="true"/>
        </w:rPr>
        <w:t xml:space="preserve">שורות </w:t>
      </w:r>
      <w:r>
        <w:rPr/>
        <w:t>32-32</w:t>
      </w:r>
      <w:r>
        <w:rPr>
          <w:rtl w:val="true"/>
        </w:rPr>
        <w:t xml:space="preserve">; </w:t>
      </w:r>
      <w:r>
        <w:rPr>
          <w:rtl w:val="true"/>
        </w:rPr>
        <w:t>בעמ</w:t>
      </w:r>
      <w:r>
        <w:rPr>
          <w:rtl w:val="true"/>
        </w:rPr>
        <w:t xml:space="preserve">' </w:t>
      </w:r>
      <w:r>
        <w:rPr/>
        <w:t>34</w:t>
      </w:r>
      <w:r>
        <w:rPr>
          <w:rtl w:val="true"/>
        </w:rPr>
        <w:t xml:space="preserve">, </w:t>
      </w:r>
      <w:r>
        <w:rPr>
          <w:rtl w:val="true"/>
        </w:rPr>
        <w:t xml:space="preserve">שורות </w:t>
      </w:r>
      <w:r>
        <w:rPr/>
        <w:t>6-1</w:t>
      </w:r>
      <w:r>
        <w:rPr>
          <w:rtl w:val="true"/>
        </w:rPr>
        <w:t xml:space="preserve">). </w:t>
      </w:r>
      <w:r>
        <w:rPr>
          <w:rtl w:val="true"/>
        </w:rPr>
        <w:t>בן הזוג ציין כי שאל את המערער מספר פעמים מדוע עשה זאת</w:t>
      </w:r>
      <w:r>
        <w:rPr>
          <w:rtl w:val="true"/>
        </w:rPr>
        <w:t xml:space="preserve">; </w:t>
      </w:r>
      <w:r>
        <w:rPr>
          <w:rtl w:val="true"/>
        </w:rPr>
        <w:t xml:space="preserve">ובתגובה השיב המערער </w:t>
      </w:r>
      <w:r>
        <w:rPr>
          <w:rtl w:val="true"/>
        </w:rPr>
        <w:t>"</w:t>
      </w:r>
      <w:r>
        <w:rPr>
          <w:rtl w:val="true"/>
        </w:rPr>
        <w:t>למה אני מניאק כזה</w:t>
      </w:r>
      <w:r>
        <w:rPr>
          <w:rtl w:val="true"/>
        </w:rPr>
        <w:t xml:space="preserve">? </w:t>
      </w:r>
      <w:r>
        <w:rPr>
          <w:rtl w:val="true"/>
        </w:rPr>
        <w:t>אמא</w:t>
      </w:r>
      <w:r>
        <w:rPr>
          <w:rtl w:val="true"/>
        </w:rPr>
        <w:t xml:space="preserve">, </w:t>
      </w:r>
      <w:r>
        <w:rPr>
          <w:rtl w:val="true"/>
        </w:rPr>
        <w:t>למה עשיתי את זה</w:t>
      </w:r>
      <w:r>
        <w:rPr>
          <w:rtl w:val="true"/>
        </w:rPr>
        <w:t>"? (</w:t>
      </w:r>
      <w:r>
        <w:rPr>
          <w:rtl w:val="true"/>
        </w:rPr>
        <w:t>פרוטוקול הדיון</w:t>
      </w:r>
      <w:r>
        <w:rPr>
          <w:rtl w:val="true"/>
        </w:rPr>
        <w:t xml:space="preserve">, </w:t>
      </w:r>
      <w:r>
        <w:rPr>
          <w:rtl w:val="true"/>
        </w:rPr>
        <w:t>בעמ</w:t>
      </w:r>
      <w:r>
        <w:rPr>
          <w:rtl w:val="true"/>
        </w:rPr>
        <w:t xml:space="preserve">' </w:t>
      </w:r>
      <w:r>
        <w:rPr/>
        <w:t>34</w:t>
      </w:r>
      <w:r>
        <w:rPr>
          <w:rtl w:val="true"/>
        </w:rPr>
        <w:t xml:space="preserve">, </w:t>
      </w:r>
      <w:r>
        <w:rPr>
          <w:rtl w:val="true"/>
        </w:rPr>
        <w:t xml:space="preserve">שורות </w:t>
      </w:r>
      <w:r>
        <w:rPr/>
        <w:t>8-6</w:t>
      </w:r>
      <w:r>
        <w:rPr>
          <w:rtl w:val="true"/>
        </w:rPr>
        <w:t xml:space="preserve">). </w:t>
      </w:r>
      <w:r>
        <w:rPr>
          <w:rtl w:val="true"/>
        </w:rPr>
        <w:t>אכן</w:t>
      </w:r>
      <w:r>
        <w:rPr>
          <w:rtl w:val="true"/>
        </w:rPr>
        <w:t xml:space="preserve">, </w:t>
      </w:r>
      <w:r>
        <w:rPr>
          <w:rtl w:val="true"/>
        </w:rPr>
        <w:t>בן זוגה של המתלוננת לא ראה את המערער מבצע בה את עבירות המין</w:t>
      </w:r>
      <w:r>
        <w:rPr>
          <w:rtl w:val="true"/>
        </w:rPr>
        <w:t xml:space="preserve">, </w:t>
      </w:r>
      <w:r>
        <w:rPr>
          <w:rtl w:val="true"/>
        </w:rPr>
        <w:t>אך הוא נחשף לאמירותיה הספונטניות בסמוך למעשה</w:t>
      </w:r>
      <w:r>
        <w:rPr>
          <w:rtl w:val="true"/>
        </w:rPr>
        <w:t xml:space="preserve">. </w:t>
      </w:r>
      <w:r>
        <w:rPr>
          <w:rtl w:val="true"/>
        </w:rPr>
        <w:t xml:space="preserve">בית המשפט המחוזי מצא כי </w:t>
      </w:r>
      <w:r>
        <w:rPr>
          <w:rFonts w:ascii="Times New Roman" w:hAnsi="Times New Roman" w:cs="Times New Roman"/>
          <w:rtl w:val="true"/>
        </w:rPr>
        <w:t>עדות</w:t>
      </w:r>
      <w:r>
        <w:rPr>
          <w:rFonts w:ascii="Times New Roman" w:hAnsi="Times New Roman" w:cs="Times New Roman"/>
          <w:rtl w:val="true"/>
        </w:rPr>
        <w:t xml:space="preserve"> </w:t>
      </w:r>
      <w:r>
        <w:rPr>
          <w:rFonts w:ascii="Times New Roman" w:hAnsi="Times New Roman" w:cs="Times New Roman"/>
          <w:rtl w:val="true"/>
        </w:rPr>
        <w:t xml:space="preserve">בן הזוג </w:t>
      </w:r>
      <w:r>
        <w:rPr>
          <w:rFonts w:ascii="Times New Roman" w:hAnsi="Times New Roman" w:cs="Times New Roman"/>
          <w:rtl w:val="true"/>
        </w:rPr>
        <w:t>מתיישבת</w:t>
      </w:r>
      <w:r>
        <w:rPr>
          <w:rFonts w:ascii="Times New Roman" w:hAnsi="Times New Roman" w:cs="Times New Roman"/>
          <w:rtl w:val="true"/>
        </w:rPr>
        <w:t xml:space="preserve"> </w:t>
      </w:r>
      <w:r>
        <w:rPr>
          <w:rFonts w:ascii="Times New Roman" w:hAnsi="Times New Roman" w:cs="Times New Roman"/>
          <w:rtl w:val="true"/>
        </w:rPr>
        <w:t>עם</w:t>
      </w:r>
      <w:r>
        <w:rPr>
          <w:rFonts w:ascii="Times New Roman" w:hAnsi="Times New Roman" w:cs="Times New Roman"/>
          <w:rtl w:val="true"/>
        </w:rPr>
        <w:t xml:space="preserve"> </w:t>
      </w:r>
      <w:r>
        <w:rPr>
          <w:rFonts w:ascii="Times New Roman" w:hAnsi="Times New Roman" w:cs="Times New Roman"/>
          <w:rtl w:val="true"/>
        </w:rPr>
        <w:t>גרסת</w:t>
      </w:r>
      <w:r>
        <w:rPr>
          <w:rFonts w:ascii="Times New Roman" w:hAnsi="Times New Roman" w:cs="Times New Roman"/>
          <w:rtl w:val="true"/>
        </w:rPr>
        <w:t xml:space="preserve"> המתלוננת</w:t>
      </w:r>
      <w:r>
        <w:rPr>
          <w:rFonts w:cs="Times New Roman" w:ascii="Times New Roman" w:hAnsi="Times New Roman"/>
          <w:rtl w:val="true"/>
        </w:rPr>
        <w:t xml:space="preserve">; </w:t>
      </w:r>
      <w:r>
        <w:rPr>
          <w:rFonts w:ascii="Times New Roman" w:hAnsi="Times New Roman" w:cs="Times New Roman"/>
          <w:rtl w:val="true"/>
        </w:rPr>
        <w:t>וכי</w:t>
      </w:r>
      <w:r>
        <w:rPr>
          <w:rFonts w:ascii="Times New Roman" w:hAnsi="Times New Roman" w:cs="Times New Roman"/>
          <w:rtl w:val="true"/>
        </w:rPr>
        <w:t xml:space="preserve"> </w:t>
      </w:r>
      <w:r>
        <w:rPr>
          <w:rFonts w:ascii="Times New Roman" w:hAnsi="Times New Roman" w:cs="Times New Roman"/>
          <w:rtl w:val="true"/>
        </w:rPr>
        <w:t>העובדה</w:t>
      </w:r>
      <w:r>
        <w:rPr>
          <w:rFonts w:ascii="Times New Roman" w:hAnsi="Times New Roman" w:cs="Times New Roman"/>
          <w:rtl w:val="true"/>
        </w:rPr>
        <w:t xml:space="preserve"> </w:t>
      </w:r>
      <w:r>
        <w:rPr>
          <w:rFonts w:ascii="Times New Roman" w:hAnsi="Times New Roman" w:cs="Times New Roman"/>
          <w:rtl w:val="true"/>
        </w:rPr>
        <w:t>שהיה</w:t>
      </w:r>
      <w:r>
        <w:rPr>
          <w:rFonts w:ascii="Times New Roman" w:hAnsi="Times New Roman" w:cs="Times New Roman"/>
          <w:rtl w:val="true"/>
        </w:rPr>
        <w:t xml:space="preserve"> </w:t>
      </w:r>
      <w:r>
        <w:rPr>
          <w:rFonts w:ascii="Times New Roman" w:hAnsi="Times New Roman" w:cs="Times New Roman"/>
          <w:rtl w:val="true"/>
        </w:rPr>
        <w:t>הראשון</w:t>
      </w:r>
      <w:r>
        <w:rPr>
          <w:rFonts w:ascii="Times New Roman" w:hAnsi="Times New Roman" w:cs="Times New Roman"/>
          <w:rtl w:val="true"/>
        </w:rPr>
        <w:t xml:space="preserve"> </w:t>
      </w:r>
      <w:r>
        <w:rPr>
          <w:rFonts w:ascii="Times New Roman" w:hAnsi="Times New Roman" w:cs="Times New Roman"/>
          <w:rtl w:val="true"/>
        </w:rPr>
        <w:t>ששמע</w:t>
      </w:r>
      <w:r>
        <w:rPr>
          <w:rFonts w:ascii="Times New Roman" w:hAnsi="Times New Roman" w:cs="Times New Roman"/>
          <w:rtl w:val="true"/>
        </w:rPr>
        <w:t xml:space="preserve"> </w:t>
      </w:r>
      <w:r>
        <w:rPr>
          <w:rFonts w:ascii="Times New Roman" w:hAnsi="Times New Roman" w:cs="Times New Roman"/>
          <w:rtl w:val="true"/>
        </w:rPr>
        <w:t>ממנה</w:t>
      </w:r>
      <w:r>
        <w:rPr>
          <w:rFonts w:ascii="Times New Roman" w:hAnsi="Times New Roman" w:cs="Times New Roman"/>
          <w:rtl w:val="true"/>
        </w:rPr>
        <w:t xml:space="preserve"> </w:t>
      </w:r>
      <w:r>
        <w:rPr>
          <w:rFonts w:ascii="Times New Roman" w:hAnsi="Times New Roman" w:cs="Times New Roman"/>
          <w:rtl w:val="true"/>
        </w:rPr>
        <w:t>על</w:t>
      </w:r>
      <w:r>
        <w:rPr>
          <w:rFonts w:ascii="Times New Roman" w:hAnsi="Times New Roman" w:cs="Times New Roman"/>
          <w:rtl w:val="true"/>
        </w:rPr>
        <w:t xml:space="preserve"> </w:t>
      </w:r>
      <w:r>
        <w:rPr>
          <w:rFonts w:ascii="Times New Roman" w:hAnsi="Times New Roman" w:cs="Times New Roman"/>
          <w:rtl w:val="true"/>
        </w:rPr>
        <w:t>אודות</w:t>
      </w:r>
      <w:r>
        <w:rPr>
          <w:rFonts w:ascii="Times New Roman" w:hAnsi="Times New Roman" w:cs="Times New Roman"/>
          <w:rtl w:val="true"/>
        </w:rPr>
        <w:t xml:space="preserve"> </w:t>
      </w:r>
      <w:r>
        <w:rPr>
          <w:rFonts w:ascii="Times New Roman" w:hAnsi="Times New Roman" w:cs="Times New Roman"/>
          <w:rtl w:val="true"/>
        </w:rPr>
        <w:t>המעשה</w:t>
      </w:r>
      <w:r>
        <w:rPr>
          <w:rFonts w:ascii="Times New Roman" w:hAnsi="Times New Roman" w:cs="Times New Roman"/>
          <w:rtl w:val="true"/>
        </w:rPr>
        <w:t xml:space="preserve"> </w:t>
      </w:r>
      <w:r>
        <w:rPr>
          <w:rFonts w:ascii="Times New Roman" w:hAnsi="Times New Roman" w:cs="Times New Roman"/>
          <w:rtl w:val="true"/>
        </w:rPr>
        <w:t>מיד</w:t>
      </w:r>
      <w:r>
        <w:rPr>
          <w:rFonts w:ascii="Times New Roman" w:hAnsi="Times New Roman" w:cs="Times New Roman"/>
          <w:rtl w:val="true"/>
        </w:rPr>
        <w:t xml:space="preserve"> </w:t>
      </w:r>
      <w:r>
        <w:rPr>
          <w:rFonts w:ascii="Times New Roman" w:hAnsi="Times New Roman" w:cs="Times New Roman"/>
          <w:rtl w:val="true"/>
        </w:rPr>
        <w:t>בסמוך</w:t>
      </w:r>
      <w:r>
        <w:rPr>
          <w:rFonts w:ascii="Times New Roman" w:hAnsi="Times New Roman" w:cs="Times New Roman"/>
          <w:rtl w:val="true"/>
        </w:rPr>
        <w:t xml:space="preserve"> </w:t>
      </w:r>
      <w:r>
        <w:rPr>
          <w:rFonts w:ascii="Times New Roman" w:hAnsi="Times New Roman" w:cs="Times New Roman"/>
          <w:rtl w:val="true"/>
        </w:rPr>
        <w:t>למועד</w:t>
      </w:r>
      <w:r>
        <w:rPr>
          <w:rFonts w:ascii="Times New Roman" w:hAnsi="Times New Roman" w:cs="Times New Roman"/>
          <w:rtl w:val="true"/>
        </w:rPr>
        <w:t xml:space="preserve"> </w:t>
      </w:r>
      <w:r>
        <w:rPr>
          <w:rFonts w:ascii="Times New Roman" w:hAnsi="Times New Roman" w:cs="Times New Roman"/>
          <w:rtl w:val="true"/>
        </w:rPr>
        <w:t>התרחשותו</w:t>
      </w:r>
      <w:r>
        <w:rPr>
          <w:rFonts w:cs="Times New Roman" w:ascii="Times New Roman" w:hAnsi="Times New Roman"/>
          <w:rtl w:val="true"/>
        </w:rPr>
        <w:t xml:space="preserve">, </w:t>
      </w:r>
      <w:r>
        <w:rPr>
          <w:rFonts w:ascii="Times New Roman" w:hAnsi="Times New Roman" w:cs="Times New Roman"/>
          <w:rtl w:val="true"/>
        </w:rPr>
        <w:t>מחזקת</w:t>
      </w:r>
      <w:r>
        <w:rPr>
          <w:rFonts w:ascii="Times New Roman" w:hAnsi="Times New Roman" w:cs="Times New Roman"/>
          <w:rtl w:val="true"/>
        </w:rPr>
        <w:t xml:space="preserve"> </w:t>
      </w:r>
      <w:r>
        <w:rPr>
          <w:rFonts w:ascii="Times New Roman" w:hAnsi="Times New Roman" w:cs="Times New Roman"/>
          <w:rtl w:val="true"/>
        </w:rPr>
        <w:t>את</w:t>
      </w:r>
      <w:r>
        <w:rPr>
          <w:rFonts w:ascii="Times New Roman" w:hAnsi="Times New Roman" w:cs="Times New Roman"/>
          <w:rtl w:val="true"/>
        </w:rPr>
        <w:t xml:space="preserve"> </w:t>
      </w:r>
      <w:r>
        <w:rPr>
          <w:rFonts w:ascii="Times New Roman" w:hAnsi="Times New Roman" w:cs="Times New Roman"/>
          <w:rtl w:val="true"/>
        </w:rPr>
        <w:t>מהימנות</w:t>
      </w:r>
      <w:r>
        <w:rPr>
          <w:rFonts w:ascii="Times New Roman" w:hAnsi="Times New Roman" w:cs="Times New Roman"/>
          <w:rtl w:val="true"/>
        </w:rPr>
        <w:t xml:space="preserve"> </w:t>
      </w:r>
      <w:r>
        <w:rPr>
          <w:rFonts w:ascii="Times New Roman" w:hAnsi="Times New Roman" w:cs="Times New Roman"/>
          <w:rtl w:val="true"/>
        </w:rPr>
        <w:t>גרסתה</w:t>
      </w:r>
      <w:r>
        <w:rPr>
          <w:rFonts w:cs="Times New Roman" w:ascii="Times New Roman" w:hAnsi="Times New Roman"/>
          <w:rtl w:val="true"/>
        </w:rPr>
        <w:t xml:space="preserve">, </w:t>
      </w:r>
      <w:r>
        <w:rPr>
          <w:rtl w:val="true"/>
        </w:rPr>
        <w:t>שלפיה אין מדובר בחלום</w:t>
      </w:r>
      <w:r>
        <w:rPr>
          <w:rtl w:val="true"/>
        </w:rPr>
        <w:t>.</w:t>
      </w:r>
    </w:p>
    <w:p>
      <w:pPr>
        <w:pStyle w:val="Ruller42"/>
        <w:numPr>
          <w:ilvl w:val="0"/>
          <w:numId w:val="0"/>
        </w:numPr>
        <w:ind w:hanging="0" w:start="0" w:end="0"/>
        <w:jc w:val="both"/>
        <w:rPr/>
      </w:pPr>
      <w:r>
        <w:rPr>
          <w:rtl w:val="true"/>
        </w:rPr>
      </w:r>
    </w:p>
    <w:p>
      <w:pPr>
        <w:pStyle w:val="Ruller43"/>
        <w:numPr>
          <w:ilvl w:val="0"/>
          <w:numId w:val="0"/>
        </w:numPr>
        <w:ind w:hanging="0" w:start="0" w:end="0"/>
        <w:jc w:val="both"/>
        <w:rPr>
          <w:rFonts w:ascii="Century" w:hAnsi="Century" w:cs="Miriam"/>
          <w:b/>
          <w:spacing w:val="0"/>
          <w:szCs w:val="24"/>
        </w:rPr>
      </w:pPr>
      <w:r>
        <w:rPr>
          <w:rFonts w:ascii="Century" w:hAnsi="Century" w:cs="Miriam"/>
          <w:b/>
          <w:b/>
          <w:spacing w:val="0"/>
          <w:szCs w:val="24"/>
          <w:rtl w:val="true"/>
        </w:rPr>
        <w:t>גרסת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בניגוד לגרסת המתלוננת</w:t>
      </w:r>
      <w:r>
        <w:rPr>
          <w:rtl w:val="true"/>
        </w:rPr>
        <w:t xml:space="preserve">, </w:t>
      </w:r>
      <w:r>
        <w:rPr>
          <w:rtl w:val="true"/>
        </w:rPr>
        <w:t xml:space="preserve">בית המשפט המחוזי קבע </w:t>
      </w:r>
      <w:r>
        <w:rPr>
          <w:rtl w:val="true"/>
        </w:rPr>
        <w:t>–</w:t>
      </w:r>
      <w:r>
        <w:rPr>
          <w:rtl w:val="true"/>
        </w:rPr>
        <w:t xml:space="preserve"> כאמור </w:t>
      </w:r>
      <w:r>
        <w:rPr>
          <w:rtl w:val="true"/>
        </w:rPr>
        <w:t>–</w:t>
      </w:r>
      <w:r>
        <w:rPr>
          <w:rtl w:val="true"/>
        </w:rPr>
        <w:t xml:space="preserve"> כי גרסת המערער הייתה בלתי קוהרנטית ובלתי כנה</w:t>
      </w:r>
      <w:r>
        <w:rPr>
          <w:rtl w:val="true"/>
        </w:rPr>
        <w:t xml:space="preserve">. </w:t>
      </w:r>
      <w:r>
        <w:rPr>
          <w:rtl w:val="true"/>
        </w:rPr>
        <w:t>כך</w:t>
      </w:r>
      <w:r>
        <w:rPr>
          <w:rtl w:val="true"/>
        </w:rPr>
        <w:t xml:space="preserve">, </w:t>
      </w:r>
      <w:r>
        <w:rPr>
          <w:rtl w:val="true"/>
        </w:rPr>
        <w:t xml:space="preserve">בהודעתו הראשונה של המערער במשטרה </w:t>
      </w:r>
      <w:r>
        <w:rPr>
          <w:rtl w:val="true"/>
        </w:rPr>
        <w:t>(</w:t>
      </w:r>
      <w:r>
        <w:rPr>
          <w:rtl w:val="true"/>
        </w:rPr>
        <w:t>המסומנת ת</w:t>
      </w:r>
      <w:r>
        <w:rPr>
          <w:rtl w:val="true"/>
        </w:rPr>
        <w:t>/</w:t>
      </w:r>
      <w:r>
        <w:rPr/>
        <w:t>14</w:t>
      </w:r>
      <w:r>
        <w:rPr>
          <w:rtl w:val="true"/>
        </w:rPr>
        <w:t xml:space="preserve">) </w:t>
      </w:r>
      <w:r>
        <w:rPr>
          <w:rtl w:val="true"/>
        </w:rPr>
        <w:t>זה הכחיש את כל העבירות המיוחסות לו</w:t>
      </w:r>
      <w:r>
        <w:rPr>
          <w:rtl w:val="true"/>
        </w:rPr>
        <w:t xml:space="preserve">, </w:t>
      </w:r>
      <w:r>
        <w:rPr>
          <w:rtl w:val="true"/>
        </w:rPr>
        <w:t>לרבות עבירת ההתפרצות</w:t>
      </w:r>
      <w:r>
        <w:rPr>
          <w:rtl w:val="true"/>
        </w:rPr>
        <w:t xml:space="preserve">, </w:t>
      </w:r>
      <w:r>
        <w:rPr>
          <w:rtl w:val="true"/>
        </w:rPr>
        <w:t xml:space="preserve">באומרו </w:t>
      </w:r>
      <w:r>
        <w:rPr>
          <w:rtl w:val="true"/>
        </w:rPr>
        <w:t>"</w:t>
      </w:r>
      <w:r>
        <w:rPr>
          <w:rtl w:val="true"/>
        </w:rPr>
        <w:t xml:space="preserve">אני הבנתי שאיכשהו ברחתי ונכסנתי </w:t>
      </w:r>
      <w:r>
        <w:rPr>
          <w:rtl w:val="true"/>
        </w:rPr>
        <w:t>[</w:t>
      </w:r>
      <w:r>
        <w:rPr>
          <w:rtl w:val="true"/>
        </w:rPr>
        <w:t xml:space="preserve">כך במקור </w:t>
      </w:r>
      <w:r>
        <w:rPr>
          <w:rtl w:val="true"/>
        </w:rPr>
        <w:t>–</w:t>
      </w:r>
      <w:r>
        <w:rPr>
          <w:rtl w:val="true"/>
        </w:rPr>
        <w:t xml:space="preserve"> ע</w:t>
      </w:r>
      <w:r>
        <w:rPr>
          <w:rtl w:val="true"/>
        </w:rPr>
        <w:t xml:space="preserve">' </w:t>
      </w:r>
      <w:r>
        <w:rPr>
          <w:rtl w:val="true"/>
        </w:rPr>
        <w:t>פ</w:t>
      </w:r>
      <w:r>
        <w:rPr>
          <w:rtl w:val="true"/>
        </w:rPr>
        <w:t xml:space="preserve">'] </w:t>
      </w:r>
      <w:r>
        <w:rPr>
          <w:rtl w:val="true"/>
        </w:rPr>
        <w:t>לאיזה מקום לבניין</w:t>
      </w:r>
      <w:r>
        <w:rPr>
          <w:rtl w:val="true"/>
        </w:rPr>
        <w:t xml:space="preserve">, </w:t>
      </w:r>
      <w:r>
        <w:rPr>
          <w:rtl w:val="true"/>
        </w:rPr>
        <w:t>וזהו</w:t>
      </w:r>
      <w:r>
        <w:rPr>
          <w:rtl w:val="true"/>
        </w:rPr>
        <w:t xml:space="preserve">. </w:t>
      </w:r>
      <w:r>
        <w:rPr>
          <w:rtl w:val="true"/>
        </w:rPr>
        <w:t>אני כאן לא עשיתי שום דבר במטרת גניבה או פריצה</w:t>
      </w:r>
      <w:r>
        <w:rPr>
          <w:rtl w:val="true"/>
        </w:rPr>
        <w:t>" (</w:t>
      </w:r>
      <w:r>
        <w:rPr>
          <w:rtl w:val="true"/>
        </w:rPr>
        <w:t>ת</w:t>
      </w:r>
      <w:r>
        <w:rPr>
          <w:rtl w:val="true"/>
        </w:rPr>
        <w:t>/</w:t>
      </w:r>
      <w:r>
        <w:rPr/>
        <w:t>14</w:t>
      </w:r>
      <w:r>
        <w:rPr>
          <w:rtl w:val="true"/>
        </w:rPr>
        <w:t xml:space="preserve">, </w:t>
      </w:r>
      <w:r>
        <w:rPr>
          <w:rtl w:val="true"/>
        </w:rPr>
        <w:t xml:space="preserve">שורות </w:t>
      </w:r>
      <w:r>
        <w:rPr/>
        <w:t>2-1</w:t>
      </w:r>
      <w:r>
        <w:rPr>
          <w:rtl w:val="true"/>
        </w:rPr>
        <w:t xml:space="preserve">) </w:t>
      </w:r>
      <w:r>
        <w:rPr>
          <w:rtl w:val="true"/>
        </w:rPr>
        <w:t xml:space="preserve">וכן </w:t>
      </w:r>
      <w:r>
        <w:rPr>
          <w:rtl w:val="true"/>
        </w:rPr>
        <w:t>"</w:t>
      </w:r>
      <w:r>
        <w:rPr>
          <w:rtl w:val="true"/>
        </w:rPr>
        <w:t>לא פרצתי לשום מקום</w:t>
      </w:r>
      <w:r>
        <w:rPr>
          <w:rtl w:val="true"/>
        </w:rPr>
        <w:t>" (</w:t>
      </w:r>
      <w:r>
        <w:rPr>
          <w:rtl w:val="true"/>
        </w:rPr>
        <w:t>ת</w:t>
      </w:r>
      <w:r>
        <w:rPr>
          <w:rtl w:val="true"/>
        </w:rPr>
        <w:t>/</w:t>
      </w:r>
      <w:r>
        <w:rPr/>
        <w:t>14</w:t>
      </w:r>
      <w:r>
        <w:rPr>
          <w:rtl w:val="true"/>
        </w:rPr>
        <w:t xml:space="preserve">, </w:t>
      </w:r>
      <w:r>
        <w:rPr>
          <w:rtl w:val="true"/>
        </w:rPr>
        <w:t xml:space="preserve">שורה </w:t>
      </w:r>
      <w:r>
        <w:rPr/>
        <w:t>12</w:t>
      </w:r>
      <w:r>
        <w:rPr>
          <w:rtl w:val="true"/>
        </w:rPr>
        <w:t xml:space="preserve">). </w:t>
      </w:r>
      <w:r>
        <w:rPr>
          <w:rtl w:val="true"/>
        </w:rPr>
        <w:t>עוד ציין</w:t>
      </w:r>
      <w:r>
        <w:rPr>
          <w:rtl w:val="true"/>
        </w:rPr>
        <w:t xml:space="preserve"> המערער כי שתה אלכוהול באותו היום אך אינו זוכר את הכמות </w:t>
      </w:r>
      <w:r>
        <w:rPr>
          <w:rtl w:val="true"/>
        </w:rPr>
        <w:t>(</w:t>
      </w:r>
      <w:r>
        <w:rPr>
          <w:rtl w:val="true"/>
        </w:rPr>
        <w:t>ת</w:t>
      </w:r>
      <w:r>
        <w:rPr>
          <w:rtl w:val="true"/>
        </w:rPr>
        <w:t>/</w:t>
      </w:r>
      <w:r>
        <w:rPr/>
        <w:t>14</w:t>
      </w:r>
      <w:r>
        <w:rPr>
          <w:rtl w:val="true"/>
        </w:rPr>
        <w:t xml:space="preserve">, </w:t>
      </w:r>
      <w:r>
        <w:rPr>
          <w:rtl w:val="true"/>
        </w:rPr>
        <w:t xml:space="preserve">שורות </w:t>
      </w:r>
      <w:r>
        <w:rPr/>
        <w:t>10-7</w:t>
      </w:r>
      <w:r>
        <w:rPr>
          <w:rtl w:val="true"/>
        </w:rPr>
        <w:t xml:space="preserve">). </w:t>
      </w:r>
      <w:r>
        <w:rPr>
          <w:rtl w:val="true"/>
        </w:rPr>
        <w:t>בהמשך לכך</w:t>
      </w:r>
      <w:r>
        <w:rPr>
          <w:rtl w:val="true"/>
        </w:rPr>
        <w:t xml:space="preserve">, </w:t>
      </w:r>
      <w:r>
        <w:rPr>
          <w:rtl w:val="true"/>
        </w:rPr>
        <w:t xml:space="preserve">בהודעתו השנייה במשטרה </w:t>
      </w:r>
      <w:r>
        <w:rPr>
          <w:rtl w:val="true"/>
        </w:rPr>
        <w:t>(</w:t>
      </w:r>
      <w:r>
        <w:rPr>
          <w:rtl w:val="true"/>
        </w:rPr>
        <w:t>המסומנת ת</w:t>
      </w:r>
      <w:r>
        <w:rPr>
          <w:rtl w:val="true"/>
        </w:rPr>
        <w:t>/</w:t>
      </w:r>
      <w:r>
        <w:rPr/>
        <w:t>1</w:t>
      </w:r>
      <w:r>
        <w:rPr>
          <w:rtl w:val="true"/>
        </w:rPr>
        <w:t xml:space="preserve">) </w:t>
      </w:r>
      <w:r>
        <w:rPr>
          <w:rtl w:val="true"/>
        </w:rPr>
        <w:t>חזר המערער על הכחשותיו אשר לביצוע עבירות המין כמו גם מעשה ההתפרצות תוך שציין כמענה לשאלה מהם הפריטים שלקח מהדירה ושם בכיסו</w:t>
      </w:r>
      <w:r>
        <w:rPr>
          <w:rtl w:val="true"/>
        </w:rPr>
        <w:t>: "</w:t>
      </w:r>
      <w:r>
        <w:rPr>
          <w:rtl w:val="true"/>
        </w:rPr>
        <w:t>מאיפה אני יודע מה היה תחדש לי</w:t>
      </w:r>
      <w:r>
        <w:rPr>
          <w:rtl w:val="true"/>
        </w:rPr>
        <w:t>" (</w:t>
      </w:r>
      <w:r>
        <w:rPr>
          <w:rtl w:val="true"/>
        </w:rPr>
        <w:t>ת</w:t>
      </w:r>
      <w:r>
        <w:rPr>
          <w:rtl w:val="true"/>
        </w:rPr>
        <w:t>/</w:t>
      </w:r>
      <w:r>
        <w:rPr/>
        <w:t>1</w:t>
      </w:r>
      <w:r>
        <w:rPr>
          <w:rtl w:val="true"/>
        </w:rPr>
        <w:t xml:space="preserve">, </w:t>
      </w:r>
      <w:r>
        <w:rPr>
          <w:rtl w:val="true"/>
        </w:rPr>
        <w:t xml:space="preserve">שורה </w:t>
      </w:r>
      <w:r>
        <w:rPr/>
        <w:t>18</w:t>
      </w:r>
      <w:r>
        <w:rPr>
          <w:rtl w:val="true"/>
        </w:rPr>
        <w:t xml:space="preserve">). </w:t>
      </w:r>
      <w:r>
        <w:rPr>
          <w:rtl w:val="true"/>
        </w:rPr>
        <w:t>זאת</w:t>
      </w:r>
      <w:r>
        <w:rPr>
          <w:rtl w:val="true"/>
        </w:rPr>
        <w:t xml:space="preserve">, </w:t>
      </w:r>
      <w:r>
        <w:rPr>
          <w:rtl w:val="true"/>
        </w:rPr>
        <w:t>על אף שהמערער נתפס על ידי השוטרים כאשר החפצים על גופו ואלה הוחרמו בנוכחות</w:t>
      </w:r>
      <w:r>
        <w:rPr>
          <w:rtl w:val="true"/>
        </w:rPr>
        <w:t>ו</w:t>
      </w:r>
      <w:r>
        <w:rPr>
          <w:rtl w:val="true"/>
        </w:rPr>
        <w:t xml:space="preserve">. </w:t>
      </w:r>
      <w:r>
        <w:rPr>
          <w:rtl w:val="true"/>
        </w:rPr>
        <w:t xml:space="preserve">אשר למצבו התודעתי באותה העת ציין כי </w:t>
      </w:r>
      <w:r>
        <w:rPr>
          <w:rtl w:val="true"/>
        </w:rPr>
        <w:t>"</w:t>
      </w:r>
      <w:r>
        <w:rPr>
          <w:rtl w:val="true"/>
        </w:rPr>
        <w:t>אין לי מושג מה היה שם היתי מסטול מת</w:t>
      </w:r>
      <w:r>
        <w:rPr>
          <w:rtl w:val="true"/>
        </w:rPr>
        <w:t>" (</w:t>
      </w:r>
      <w:r>
        <w:rPr>
          <w:rtl w:val="true"/>
        </w:rPr>
        <w:t>ת</w:t>
      </w:r>
      <w:r>
        <w:rPr>
          <w:rtl w:val="true"/>
        </w:rPr>
        <w:t>/</w:t>
      </w:r>
      <w:r>
        <w:rPr/>
        <w:t>1</w:t>
      </w:r>
      <w:r>
        <w:rPr>
          <w:rtl w:val="true"/>
        </w:rPr>
        <w:t xml:space="preserve">, </w:t>
      </w:r>
      <w:r>
        <w:rPr>
          <w:rtl w:val="true"/>
        </w:rPr>
        <w:t xml:space="preserve">שורה </w:t>
      </w:r>
      <w:r>
        <w:rPr/>
        <w:t>2</w:t>
      </w:r>
      <w:r>
        <w:rPr>
          <w:rtl w:val="true"/>
        </w:rPr>
        <w:t xml:space="preserve">); </w:t>
      </w:r>
      <w:r>
        <w:rPr>
          <w:rtl w:val="true"/>
        </w:rPr>
        <w:t xml:space="preserve">וכמו כן כי לא יודע כמה אלכוהול שתה </w:t>
      </w:r>
      <w:r>
        <w:rPr>
          <w:rtl w:val="true"/>
        </w:rPr>
        <w:t>(</w:t>
      </w:r>
      <w:r>
        <w:rPr>
          <w:rtl w:val="true"/>
        </w:rPr>
        <w:t>ת</w:t>
      </w:r>
      <w:r>
        <w:rPr>
          <w:rtl w:val="true"/>
        </w:rPr>
        <w:t>/</w:t>
      </w:r>
      <w:r>
        <w:rPr/>
        <w:t>1</w:t>
      </w:r>
      <w:r>
        <w:rPr>
          <w:rtl w:val="true"/>
        </w:rPr>
        <w:t xml:space="preserve">, </w:t>
      </w:r>
      <w:r>
        <w:rPr>
          <w:rtl w:val="true"/>
        </w:rPr>
        <w:t xml:space="preserve">שורה </w:t>
      </w:r>
      <w:r>
        <w:rPr/>
        <w:t>40</w:t>
      </w:r>
      <w:r>
        <w:rPr>
          <w:rtl w:val="true"/>
        </w:rPr>
        <w:t xml:space="preserve">). </w:t>
      </w:r>
      <w:r>
        <w:rPr>
          <w:rtl w:val="true"/>
        </w:rPr>
        <w:t xml:space="preserve">בהודעה השלישית במשטרה </w:t>
      </w:r>
      <w:r>
        <w:rPr>
          <w:rtl w:val="true"/>
        </w:rPr>
        <w:t>(</w:t>
      </w:r>
      <w:r>
        <w:rPr>
          <w:rtl w:val="true"/>
        </w:rPr>
        <w:t>המסומנת ת</w:t>
      </w:r>
      <w:r>
        <w:rPr>
          <w:rtl w:val="true"/>
        </w:rPr>
        <w:t>/</w:t>
      </w:r>
      <w:r>
        <w:rPr/>
        <w:t>12</w:t>
      </w:r>
      <w:r>
        <w:rPr>
          <w:rtl w:val="true"/>
        </w:rPr>
        <w:t xml:space="preserve">) </w:t>
      </w:r>
      <w:r>
        <w:rPr>
          <w:rtl w:val="true"/>
        </w:rPr>
        <w:t xml:space="preserve">דבק המערער בהכחשותיו את עבירות המין אולם ציין כי נכנס לדירה במטרה </w:t>
      </w:r>
      <w:r>
        <w:rPr>
          <w:rtl w:val="true"/>
        </w:rPr>
        <w:t>"</w:t>
      </w:r>
      <w:r>
        <w:rPr>
          <w:rtl w:val="true"/>
        </w:rPr>
        <w:t>לחפש רכוש אולי</w:t>
      </w:r>
      <w:r>
        <w:rPr>
          <w:rtl w:val="true"/>
        </w:rPr>
        <w:t xml:space="preserve">. </w:t>
      </w:r>
      <w:r>
        <w:rPr>
          <w:rtl w:val="true"/>
        </w:rPr>
        <w:t>אני הייתי שיכור ולא חשבתי מה שאני עושה</w:t>
      </w:r>
      <w:r>
        <w:rPr>
          <w:rtl w:val="true"/>
        </w:rPr>
        <w:t>" (</w:t>
      </w:r>
      <w:r>
        <w:rPr>
          <w:rtl w:val="true"/>
        </w:rPr>
        <w:t>ת</w:t>
      </w:r>
      <w:r>
        <w:rPr>
          <w:rtl w:val="true"/>
        </w:rPr>
        <w:t>/</w:t>
      </w:r>
      <w:r>
        <w:rPr/>
        <w:t>12</w:t>
      </w:r>
      <w:r>
        <w:rPr>
          <w:rtl w:val="true"/>
        </w:rPr>
        <w:t xml:space="preserve">, </w:t>
      </w:r>
      <w:r>
        <w:rPr>
          <w:rtl w:val="true"/>
        </w:rPr>
        <w:t xml:space="preserve">שורה </w:t>
      </w:r>
      <w:r>
        <w:rPr/>
        <w:t>8</w:t>
      </w:r>
      <w:r>
        <w:rPr>
          <w:rtl w:val="true"/>
        </w:rPr>
        <w:t xml:space="preserve">). </w:t>
      </w:r>
      <w:r>
        <w:rPr>
          <w:rtl w:val="true"/>
        </w:rPr>
        <w:t xml:space="preserve">אך כמענה לשאלה אם לקח משהו מהדירה ענה שלא </w:t>
      </w:r>
      <w:r>
        <w:rPr>
          <w:rtl w:val="true"/>
        </w:rPr>
        <w:t>(</w:t>
      </w:r>
      <w:r>
        <w:rPr>
          <w:rtl w:val="true"/>
        </w:rPr>
        <w:t>ת</w:t>
      </w:r>
      <w:r>
        <w:rPr>
          <w:rtl w:val="true"/>
        </w:rPr>
        <w:t>/</w:t>
      </w:r>
      <w:r>
        <w:rPr/>
        <w:t>12</w:t>
      </w:r>
      <w:r>
        <w:rPr>
          <w:rtl w:val="true"/>
        </w:rPr>
        <w:t xml:space="preserve">, </w:t>
      </w:r>
      <w:r>
        <w:rPr>
          <w:rtl w:val="true"/>
        </w:rPr>
        <w:t xml:space="preserve">שורה </w:t>
      </w:r>
      <w:r>
        <w:rPr/>
        <w:t>28</w:t>
      </w:r>
      <w:r>
        <w:rPr>
          <w:rtl w:val="true"/>
        </w:rPr>
        <w:t xml:space="preserve">). </w:t>
      </w:r>
      <w:r>
        <w:rPr>
          <w:rtl w:val="true"/>
        </w:rPr>
        <w:t xml:space="preserve">לאחר שעומת עם חפצים שנמצאו בכיסו מסר כי אלו לא היו אצלו בכיס </w:t>
      </w:r>
      <w:r>
        <w:rPr>
          <w:rtl w:val="true"/>
        </w:rPr>
        <w:t>(</w:t>
      </w:r>
      <w:r>
        <w:rPr>
          <w:rtl w:val="true"/>
        </w:rPr>
        <w:t>ת</w:t>
      </w:r>
      <w:r>
        <w:rPr>
          <w:rtl w:val="true"/>
        </w:rPr>
        <w:t>/</w:t>
      </w:r>
      <w:r>
        <w:rPr/>
        <w:t>12</w:t>
      </w:r>
      <w:r>
        <w:rPr>
          <w:rtl w:val="true"/>
        </w:rPr>
        <w:t xml:space="preserve">, </w:t>
      </w:r>
      <w:r>
        <w:rPr>
          <w:rtl w:val="true"/>
        </w:rPr>
        <w:t xml:space="preserve">שורה </w:t>
      </w:r>
      <w:r>
        <w:rPr/>
        <w:t>32</w:t>
      </w:r>
      <w:r>
        <w:rPr>
          <w:rtl w:val="true"/>
        </w:rPr>
        <w:t xml:space="preserve">). </w:t>
      </w:r>
      <w:r>
        <w:rPr>
          <w:rtl w:val="true"/>
        </w:rPr>
        <w:t xml:space="preserve">אשר למצבו התודעתי באותה העת חזר המערער על טענתו כי היה </w:t>
      </w:r>
      <w:r>
        <w:rPr>
          <w:rtl w:val="true"/>
        </w:rPr>
        <w:t>"</w:t>
      </w:r>
      <w:r>
        <w:rPr>
          <w:rtl w:val="true"/>
        </w:rPr>
        <w:t>מסטול</w:t>
      </w:r>
      <w:r>
        <w:rPr>
          <w:rtl w:val="true"/>
        </w:rPr>
        <w:t xml:space="preserve">, </w:t>
      </w:r>
      <w:r>
        <w:rPr>
          <w:rtl w:val="true"/>
        </w:rPr>
        <w:t>שיכור</w:t>
      </w:r>
      <w:r>
        <w:rPr>
          <w:rtl w:val="true"/>
        </w:rPr>
        <w:t>" (</w:t>
      </w:r>
      <w:r>
        <w:rPr>
          <w:rtl w:val="true"/>
        </w:rPr>
        <w:t>ת</w:t>
      </w:r>
      <w:r>
        <w:rPr>
          <w:rtl w:val="true"/>
        </w:rPr>
        <w:t>/</w:t>
      </w:r>
      <w:r>
        <w:rPr/>
        <w:t>12</w:t>
      </w:r>
      <w:r>
        <w:rPr>
          <w:rtl w:val="true"/>
        </w:rPr>
        <w:t xml:space="preserve">, </w:t>
      </w:r>
      <w:r>
        <w:rPr>
          <w:rtl w:val="true"/>
        </w:rPr>
        <w:t xml:space="preserve">שורה </w:t>
      </w:r>
      <w:r>
        <w:rPr/>
        <w:t>51</w:t>
      </w:r>
      <w:r>
        <w:rPr>
          <w:rtl w:val="true"/>
        </w:rPr>
        <w:t xml:space="preserve">). </w:t>
      </w:r>
      <w:r>
        <w:rPr>
          <w:rtl w:val="true"/>
        </w:rPr>
        <w:t>בהשוואה לכך</w:t>
      </w:r>
      <w:r>
        <w:rPr>
          <w:rtl w:val="true"/>
        </w:rPr>
        <w:t xml:space="preserve">, </w:t>
      </w:r>
      <w:r>
        <w:rPr>
          <w:rtl w:val="true"/>
        </w:rPr>
        <w:t xml:space="preserve">בעדותו בבית המשפט הודה המערער בעבירת ההתפרצות תוך שתיאר את מהלך איסוף החפצים שהיה בכוונתו לגנוב </w:t>
      </w:r>
      <w:r>
        <w:rPr>
          <w:rtl w:val="true"/>
        </w:rPr>
        <w:t>(</w:t>
      </w:r>
      <w:r>
        <w:rPr>
          <w:rtl w:val="true"/>
        </w:rPr>
        <w:t>פרוטוקול הדיון</w:t>
      </w:r>
      <w:r>
        <w:rPr>
          <w:rtl w:val="true"/>
        </w:rPr>
        <w:t xml:space="preserve">, </w:t>
      </w:r>
      <w:r>
        <w:rPr>
          <w:rtl w:val="true"/>
        </w:rPr>
        <w:t>בעמ</w:t>
      </w:r>
      <w:r>
        <w:rPr>
          <w:rtl w:val="true"/>
        </w:rPr>
        <w:t xml:space="preserve">' </w:t>
      </w:r>
      <w:r>
        <w:rPr/>
        <w:t>42</w:t>
      </w:r>
      <w:r>
        <w:rPr>
          <w:rtl w:val="true"/>
        </w:rPr>
        <w:t xml:space="preserve">, </w:t>
      </w:r>
      <w:r>
        <w:rPr>
          <w:rtl w:val="true"/>
        </w:rPr>
        <w:t xml:space="preserve">שורות </w:t>
      </w:r>
      <w:r>
        <w:rPr/>
        <w:t>32-26</w:t>
      </w:r>
      <w:r>
        <w:rPr>
          <w:rtl w:val="true"/>
        </w:rPr>
        <w:t xml:space="preserve">). </w:t>
      </w:r>
      <w:r>
        <w:rPr>
          <w:rtl w:val="true"/>
        </w:rPr>
        <w:t xml:space="preserve">כמענה לשאלה מדוע הודה בביצוע עבירת ההתפרצות רק בחקירתו השלישית מסר המערער כי </w:t>
      </w:r>
      <w:r>
        <w:rPr>
          <w:rtl w:val="true"/>
        </w:rPr>
        <w:t>"</w:t>
      </w:r>
      <w:r>
        <w:rPr>
          <w:rtl w:val="true"/>
        </w:rPr>
        <w:t>בד</w:t>
      </w:r>
      <w:r>
        <w:rPr>
          <w:rtl w:val="true"/>
        </w:rPr>
        <w:t>"</w:t>
      </w:r>
      <w:r>
        <w:rPr>
          <w:rtl w:val="true"/>
        </w:rPr>
        <w:t>כ כשעושים עבירה</w:t>
      </w:r>
      <w:r>
        <w:rPr>
          <w:rtl w:val="true"/>
        </w:rPr>
        <w:t xml:space="preserve">, </w:t>
      </w:r>
      <w:r>
        <w:rPr>
          <w:rtl w:val="true"/>
        </w:rPr>
        <w:t>זה ידוע מאוד שבד</w:t>
      </w:r>
      <w:r>
        <w:rPr>
          <w:rtl w:val="true"/>
        </w:rPr>
        <w:t>"</w:t>
      </w:r>
      <w:r>
        <w:rPr>
          <w:rtl w:val="true"/>
        </w:rPr>
        <w:t>כ לא מודים</w:t>
      </w:r>
      <w:r>
        <w:rPr>
          <w:rtl w:val="true"/>
        </w:rPr>
        <w:t xml:space="preserve">, </w:t>
      </w:r>
      <w:r>
        <w:rPr>
          <w:rtl w:val="true"/>
        </w:rPr>
        <w:t>מודים בבית המשפט</w:t>
      </w:r>
      <w:r>
        <w:rPr>
          <w:rtl w:val="true"/>
        </w:rPr>
        <w:t xml:space="preserve">. [...] </w:t>
      </w:r>
      <w:r>
        <w:rPr>
          <w:rtl w:val="true"/>
        </w:rPr>
        <w:t>מה שאני עושה קודם כל אני לא מודה</w:t>
      </w:r>
      <w:r>
        <w:rPr>
          <w:rtl w:val="true"/>
        </w:rPr>
        <w:t xml:space="preserve">, </w:t>
      </w:r>
      <w:r>
        <w:rPr>
          <w:rtl w:val="true"/>
        </w:rPr>
        <w:t>מגיע לביהמ</w:t>
      </w:r>
      <w:r>
        <w:rPr>
          <w:rtl w:val="true"/>
        </w:rPr>
        <w:t>"</w:t>
      </w:r>
      <w:r>
        <w:rPr>
          <w:rtl w:val="true"/>
        </w:rPr>
        <w:t>ש</w:t>
      </w:r>
      <w:r>
        <w:rPr>
          <w:rtl w:val="true"/>
        </w:rPr>
        <w:t xml:space="preserve">, </w:t>
      </w:r>
      <w:r>
        <w:rPr>
          <w:rtl w:val="true"/>
        </w:rPr>
        <w:t>רואה שופט וסוגר עסקה</w:t>
      </w:r>
      <w:r>
        <w:rPr>
          <w:rtl w:val="true"/>
        </w:rPr>
        <w:t>" (</w:t>
      </w:r>
      <w:r>
        <w:rPr>
          <w:rtl w:val="true"/>
        </w:rPr>
        <w:t>פרוטוקול הדיון</w:t>
      </w:r>
      <w:r>
        <w:rPr>
          <w:rtl w:val="true"/>
        </w:rPr>
        <w:t xml:space="preserve">, </w:t>
      </w:r>
      <w:r>
        <w:rPr>
          <w:rtl w:val="true"/>
        </w:rPr>
        <w:t>בעמ</w:t>
      </w:r>
      <w:r>
        <w:rPr>
          <w:rtl w:val="true"/>
        </w:rPr>
        <w:t xml:space="preserve">' </w:t>
      </w:r>
      <w:r>
        <w:rPr/>
        <w:t>45</w:t>
      </w:r>
      <w:r>
        <w:rPr>
          <w:rtl w:val="true"/>
        </w:rPr>
        <w:t xml:space="preserve">, </w:t>
      </w:r>
      <w:r>
        <w:rPr>
          <w:rtl w:val="true"/>
        </w:rPr>
        <w:t xml:space="preserve">שורות </w:t>
      </w:r>
      <w:r>
        <w:rPr/>
        <w:t>3-1</w:t>
      </w:r>
      <w:r>
        <w:rPr>
          <w:rtl w:val="true"/>
        </w:rPr>
        <w:t xml:space="preserve">). </w:t>
      </w:r>
      <w:r>
        <w:rPr>
          <w:rtl w:val="true"/>
        </w:rPr>
        <w:t xml:space="preserve">בהתייחסו לאלכוהול ששתה באותו הערב מסר המערער כי שתה כמה כוסות אך </w:t>
      </w:r>
      <w:r>
        <w:rPr>
          <w:rtl w:val="true"/>
        </w:rPr>
        <w:t>"</w:t>
      </w:r>
      <w:r>
        <w:rPr>
          <w:rtl w:val="true"/>
        </w:rPr>
        <w:t xml:space="preserve">לא הייתי </w:t>
      </w:r>
      <w:r>
        <w:rPr>
          <w:rtl w:val="true"/>
        </w:rPr>
        <w:t>'</w:t>
      </w:r>
      <w:r>
        <w:rPr>
          <w:rtl w:val="true"/>
        </w:rPr>
        <w:t>סחי</w:t>
      </w:r>
      <w:r>
        <w:rPr>
          <w:rtl w:val="true"/>
        </w:rPr>
        <w:t xml:space="preserve">' </w:t>
      </w:r>
      <w:r>
        <w:rPr>
          <w:rtl w:val="true"/>
        </w:rPr>
        <w:t>כמו שזה נקרא</w:t>
      </w:r>
      <w:r>
        <w:rPr>
          <w:rtl w:val="true"/>
        </w:rPr>
        <w:t xml:space="preserve">, </w:t>
      </w:r>
      <w:r>
        <w:rPr>
          <w:rtl w:val="true"/>
        </w:rPr>
        <w:t>לא הייתי רגיל</w:t>
      </w:r>
      <w:r>
        <w:rPr>
          <w:rtl w:val="true"/>
        </w:rPr>
        <w:t xml:space="preserve">. </w:t>
      </w:r>
      <w:r>
        <w:rPr>
          <w:rtl w:val="true"/>
        </w:rPr>
        <w:t>לא הייתי פיכח לגמרי</w:t>
      </w:r>
      <w:r>
        <w:rPr>
          <w:rtl w:val="true"/>
        </w:rPr>
        <w:t xml:space="preserve">, </w:t>
      </w:r>
      <w:r>
        <w:rPr>
          <w:rtl w:val="true"/>
        </w:rPr>
        <w:t>כן הייתה עבודה של השתייה בראש</w:t>
      </w:r>
      <w:r>
        <w:rPr>
          <w:rtl w:val="true"/>
        </w:rPr>
        <w:t xml:space="preserve">, </w:t>
      </w:r>
      <w:r>
        <w:rPr>
          <w:rtl w:val="true"/>
        </w:rPr>
        <w:t>אבל בקטע שאני יודע מה אני עושה</w:t>
      </w:r>
      <w:r>
        <w:rPr>
          <w:rtl w:val="true"/>
        </w:rPr>
        <w:t>" (</w:t>
      </w:r>
      <w:r>
        <w:rPr>
          <w:rtl w:val="true"/>
        </w:rPr>
        <w:t>פרוטוקול הדיון</w:t>
      </w:r>
      <w:r>
        <w:rPr>
          <w:rtl w:val="true"/>
        </w:rPr>
        <w:t xml:space="preserve">, </w:t>
      </w:r>
      <w:r>
        <w:rPr>
          <w:rtl w:val="true"/>
        </w:rPr>
        <w:t>בעמ</w:t>
      </w:r>
      <w:r>
        <w:rPr>
          <w:rtl w:val="true"/>
        </w:rPr>
        <w:t xml:space="preserve">' </w:t>
      </w:r>
      <w:r>
        <w:rPr/>
        <w:t>50</w:t>
      </w:r>
      <w:r>
        <w:rPr>
          <w:rtl w:val="true"/>
        </w:rPr>
        <w:t xml:space="preserve">, </w:t>
      </w:r>
      <w:r>
        <w:rPr>
          <w:rtl w:val="true"/>
        </w:rPr>
        <w:t xml:space="preserve">שורות </w:t>
      </w:r>
      <w:r>
        <w:rPr/>
        <w:t>15-14</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בית </w:t>
      </w:r>
      <w:r>
        <w:rPr>
          <w:rtl w:val="true"/>
        </w:rPr>
        <w:t xml:space="preserve">המשפט המחוזי קבע כי </w:t>
      </w:r>
      <w:r>
        <w:rPr>
          <w:rtl w:val="true"/>
        </w:rPr>
        <w:t>התנהלותו</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במהלך</w:t>
      </w:r>
      <w:r>
        <w:rPr>
          <w:rtl w:val="true"/>
        </w:rPr>
        <w:t xml:space="preserve"> </w:t>
      </w:r>
      <w:r>
        <w:rPr>
          <w:rtl w:val="true"/>
        </w:rPr>
        <w:t>חקירותיו</w:t>
      </w:r>
      <w:r>
        <w:rPr>
          <w:rtl w:val="true"/>
        </w:rPr>
        <w:t xml:space="preserve"> </w:t>
      </w:r>
      <w:r>
        <w:rPr>
          <w:rtl w:val="true"/>
        </w:rPr>
        <w:t>ועדותו</w:t>
      </w:r>
      <w:r>
        <w:rPr>
          <w:rtl w:val="true"/>
        </w:rPr>
        <w:t xml:space="preserve">, </w:t>
      </w:r>
      <w:r>
        <w:rPr>
          <w:rtl w:val="true"/>
        </w:rPr>
        <w:t>התאפיינ</w:t>
      </w:r>
      <w:r>
        <w:rPr>
          <w:rtl w:val="true"/>
        </w:rPr>
        <w:t>ה</w:t>
      </w:r>
      <w:r>
        <w:rPr>
          <w:rtl w:val="true"/>
        </w:rPr>
        <w:t xml:space="preserve"> </w:t>
      </w:r>
      <w:r>
        <w:rPr>
          <w:rtl w:val="true"/>
        </w:rPr>
        <w:t>בכבישה</w:t>
      </w:r>
      <w:r>
        <w:rPr>
          <w:rtl w:val="true"/>
        </w:rPr>
        <w:t xml:space="preserve">, </w:t>
      </w:r>
      <w:r>
        <w:rPr>
          <w:rtl w:val="true"/>
        </w:rPr>
        <w:t>ב</w:t>
      </w:r>
      <w:r>
        <w:rPr>
          <w:rtl w:val="true"/>
        </w:rPr>
        <w:t>סתירות</w:t>
      </w:r>
      <w:r>
        <w:rPr>
          <w:rtl w:val="true"/>
        </w:rPr>
        <w:t xml:space="preserve"> </w:t>
      </w:r>
      <w:r>
        <w:rPr>
          <w:rtl w:val="true"/>
        </w:rPr>
        <w:t>ו</w:t>
      </w:r>
      <w:r>
        <w:rPr>
          <w:rtl w:val="true"/>
        </w:rPr>
        <w:t>ב</w:t>
      </w:r>
      <w:r>
        <w:rPr>
          <w:rtl w:val="true"/>
        </w:rPr>
        <w:t>שקרים</w:t>
      </w:r>
      <w:r>
        <w:rPr>
          <w:rtl w:val="true"/>
        </w:rPr>
        <w:t xml:space="preserve"> המעיבים על גרסתו ועל אמינותו</w:t>
      </w:r>
      <w:r>
        <w:rPr>
          <w:rtl w:val="true"/>
        </w:rPr>
        <w:t xml:space="preserve">; </w:t>
      </w:r>
      <w:r>
        <w:rPr>
          <w:rtl w:val="true"/>
        </w:rPr>
        <w:t>וכי שקריו אלה מחזקים את גרסת המתלוננת אשר לאירועים נושא הערעור</w:t>
      </w:r>
      <w:r>
        <w:rPr>
          <w:rtl w:val="true"/>
        </w:rPr>
        <w:t xml:space="preserve">. </w:t>
      </w:r>
      <w:r>
        <w:rPr>
          <w:rtl w:val="true"/>
        </w:rPr>
        <w:t>לא ראיתי להתערב במסקנות אלו</w:t>
      </w:r>
      <w:r>
        <w:rPr>
          <w:rtl w:val="true"/>
        </w:rPr>
        <w:t xml:space="preserve">, </w:t>
      </w:r>
      <w:r>
        <w:rPr>
          <w:rtl w:val="true"/>
        </w:rPr>
        <w:t>המבוססות על התרשמותו הישירה של בית המשפט מן העדים</w:t>
      </w:r>
      <w:r>
        <w:rPr>
          <w:rtl w:val="true"/>
        </w:rPr>
        <w:t xml:space="preserve">. </w:t>
      </w:r>
      <w:r>
        <w:rPr>
          <w:rtl w:val="true"/>
        </w:rPr>
        <w:t>כך גם לגבי קביעותיו של בית המשפט המחוזי בדבר חשד לשימוש אופורטוניסט</w:t>
      </w:r>
      <w:r>
        <w:rPr>
          <w:rtl w:val="true"/>
        </w:rPr>
        <w:t>י</w:t>
      </w:r>
      <w:r>
        <w:rPr>
          <w:rtl w:val="true"/>
        </w:rPr>
        <w:t xml:space="preserve"> בטענת השכרות מצדו של המערער</w:t>
      </w:r>
      <w:r>
        <w:rPr>
          <w:rtl w:val="true"/>
        </w:rPr>
        <w:t xml:space="preserve">. </w:t>
      </w:r>
      <w:r>
        <w:rPr>
          <w:rtl w:val="true"/>
        </w:rPr>
        <w:t>בית המשפט הגיע למסקנה זו לאחר שבחן את אמירותיו של המערער בהודעותיו במשטרה כמו גם את עדותו בבית המשפט</w:t>
      </w:r>
      <w:r>
        <w:rPr>
          <w:rtl w:val="true"/>
        </w:rPr>
        <w:t xml:space="preserve">, </w:t>
      </w:r>
      <w:r>
        <w:rPr>
          <w:rtl w:val="true"/>
        </w:rPr>
        <w:t>ולא ראיתי להתערב בקביעות אלו</w:t>
      </w:r>
      <w:r>
        <w:rPr>
          <w:rtl w:val="true"/>
        </w:rPr>
        <w:t>.</w:t>
      </w:r>
    </w:p>
    <w:p>
      <w:pPr>
        <w:pStyle w:val="Ruller41"/>
        <w:ind w:end="0"/>
        <w:jc w:val="both"/>
        <w:rPr/>
      </w:pPr>
      <w:r>
        <w:rPr>
          <w:rtl w:val="true"/>
        </w:rPr>
      </w:r>
    </w:p>
    <w:p>
      <w:pPr>
        <w:pStyle w:val="Ruller41"/>
        <w:ind w:end="0"/>
        <w:jc w:val="both"/>
        <w:rPr/>
      </w:pPr>
      <w:r>
        <w:rPr>
          <w:rtl w:val="true"/>
        </w:rPr>
        <w:tab/>
      </w:r>
      <w:r>
        <w:rPr>
          <w:rtl w:val="true"/>
        </w:rPr>
        <w:t>כאמור</w:t>
      </w:r>
      <w:r>
        <w:rPr>
          <w:rtl w:val="true"/>
        </w:rPr>
        <w:t xml:space="preserve">, </w:t>
      </w:r>
      <w:r>
        <w:rPr>
          <w:rtl w:val="true"/>
        </w:rPr>
        <w:t>גרסת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חלמה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המין</w:t>
      </w:r>
      <w:r>
        <w:rPr>
          <w:rFonts w:eastAsia="Arial TUR;Arial" w:cs="Arial TUR;Arial"/>
          <w:rtl w:val="true"/>
        </w:rPr>
        <w:t xml:space="preserve"> </w:t>
      </w:r>
      <w:r>
        <w:rPr>
          <w:rtl w:val="true"/>
        </w:rPr>
        <w:t>שבהן</w:t>
      </w:r>
      <w:r>
        <w:rPr>
          <w:rFonts w:eastAsia="Arial TUR;Arial" w:cs="Arial TUR;Arial"/>
          <w:rtl w:val="true"/>
        </w:rPr>
        <w:t xml:space="preserve"> </w:t>
      </w:r>
      <w:r>
        <w:rPr>
          <w:rtl w:val="true"/>
        </w:rPr>
        <w:t>הורשע</w:t>
      </w:r>
      <w:r>
        <w:rPr>
          <w:rtl w:val="true"/>
        </w:rPr>
        <w:t xml:space="preserve">, </w:t>
      </w:r>
      <w:r>
        <w:rPr>
          <w:rtl w:val="true"/>
        </w:rPr>
        <w:t>וכי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ייחסה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אותן</w:t>
      </w:r>
      <w:r>
        <w:rPr>
          <w:rFonts w:eastAsia="Arial TUR;Arial" w:cs="Arial TUR;Arial"/>
          <w:rtl w:val="true"/>
        </w:rPr>
        <w:t xml:space="preserve"> </w:t>
      </w:r>
      <w:r>
        <w:rPr>
          <w:rtl w:val="true"/>
        </w:rPr>
        <w:t>בדיעבד</w:t>
      </w:r>
      <w:r>
        <w:rPr>
          <w:rFonts w:eastAsia="Arial TUR;Arial" w:cs="Arial TUR;Arial"/>
          <w:rtl w:val="true"/>
        </w:rPr>
        <w:t xml:space="preserve"> </w:t>
      </w:r>
      <w:r>
        <w:rPr>
          <w:rtl w:val="true"/>
        </w:rPr>
        <w:t>בהסתמך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חלום</w:t>
      </w:r>
      <w:r>
        <w:rPr>
          <w:rtl w:val="true"/>
        </w:rPr>
        <w:t xml:space="preserve">. </w:t>
      </w:r>
      <w:r>
        <w:rPr>
          <w:rtl w:val="true"/>
        </w:rPr>
        <w:t>לבחינתה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נפנה</w:t>
      </w:r>
      <w:r>
        <w:rPr>
          <w:rFonts w:eastAsia="Arial TUR;Arial" w:cs="Arial TUR;Arial"/>
          <w:rtl w:val="true"/>
        </w:rPr>
        <w:t xml:space="preserve"> </w:t>
      </w:r>
      <w:r>
        <w:rPr>
          <w:rtl w:val="true"/>
        </w:rPr>
        <w:t>כעת</w:t>
      </w:r>
      <w:r>
        <w:rPr>
          <w:rtl w:val="true"/>
        </w:rPr>
        <w:t xml:space="preserve">. </w:t>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1"/>
        <w:ind w:end="0"/>
        <w:jc w:val="both"/>
        <w:rPr>
          <w:rFonts w:ascii="Century" w:hAnsi="Century"/>
          <w:b/>
          <w:spacing w:val="0"/>
          <w:szCs w:val="24"/>
        </w:rPr>
      </w:pPr>
      <w:r>
        <w:rPr>
          <w:rFonts w:ascii="Century" w:hAnsi="Century" w:cs="Miriam"/>
          <w:b/>
          <w:b/>
          <w:spacing w:val="0"/>
          <w:szCs w:val="24"/>
          <w:rtl w:val="true"/>
        </w:rPr>
        <w:t>טענת</w:t>
      </w:r>
      <w:r>
        <w:rPr>
          <w:rFonts w:ascii="Century" w:hAnsi="Century" w:eastAsia="Century" w:cs="Century"/>
          <w:b/>
          <w:b/>
          <w:spacing w:val="0"/>
          <w:szCs w:val="24"/>
          <w:rtl w:val="true"/>
        </w:rPr>
        <w:t xml:space="preserve"> </w:t>
      </w:r>
      <w:r>
        <w:rPr>
          <w:rFonts w:ascii="Century" w:hAnsi="Century" w:cs="Miriam"/>
          <w:b/>
          <w:b/>
          <w:spacing w:val="0"/>
          <w:szCs w:val="24"/>
          <w:rtl w:val="true"/>
        </w:rPr>
        <w:t>החלום</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לטענת המערער</w:t>
      </w:r>
      <w:r>
        <w:rPr>
          <w:rtl w:val="true"/>
        </w:rPr>
        <w:t xml:space="preserve">, </w:t>
      </w:r>
      <w:r>
        <w:rPr>
          <w:rtl w:val="true"/>
        </w:rPr>
        <w:t>גרסתה של המתלוננת אשר לאירוע העבירה מבוססת על זיכרונה הסובייקטיבי ועל אמונתה המלאה באמיתות זיכרון זה</w:t>
      </w:r>
      <w:r>
        <w:rPr>
          <w:rtl w:val="true"/>
        </w:rPr>
        <w:t xml:space="preserve">. </w:t>
      </w:r>
      <w:r>
        <w:rPr>
          <w:rtl w:val="true"/>
        </w:rPr>
        <w:t>כך</w:t>
      </w:r>
      <w:r>
        <w:rPr>
          <w:rtl w:val="true"/>
        </w:rPr>
        <w:t xml:space="preserve">, </w:t>
      </w:r>
      <w:r>
        <w:rPr>
          <w:rtl w:val="true"/>
        </w:rPr>
        <w:t>המערער אינו כופר בכך שמבחינה סובייקטיבית המתלוננת מאמינה בהתרחשותם של האירועים האמורים</w:t>
      </w:r>
      <w:r>
        <w:rPr>
          <w:rtl w:val="true"/>
        </w:rPr>
        <w:t xml:space="preserve">, </w:t>
      </w:r>
      <w:r>
        <w:rPr>
          <w:rtl w:val="true"/>
        </w:rPr>
        <w:t>אלא טוען כי גרסתה משקפת אך חלום שחלמה בטרם נעורה משנתה</w:t>
      </w:r>
      <w:r>
        <w:rPr>
          <w:rtl w:val="true"/>
        </w:rPr>
        <w:t xml:space="preserve">, </w:t>
      </w:r>
      <w:r>
        <w:rPr>
          <w:rtl w:val="true"/>
        </w:rPr>
        <w:t>שתורגם על ידה לאירוע שהתרחש בפועל</w:t>
      </w:r>
      <w:r>
        <w:rPr>
          <w:rtl w:val="true"/>
        </w:rPr>
        <w:t xml:space="preserve">. </w:t>
      </w:r>
      <w:r>
        <w:rPr>
          <w:rtl w:val="true"/>
        </w:rPr>
        <w:t>על כן</w:t>
      </w:r>
      <w:r>
        <w:rPr>
          <w:rtl w:val="true"/>
        </w:rPr>
        <w:t xml:space="preserve">, </w:t>
      </w:r>
      <w:r>
        <w:rPr>
          <w:rtl w:val="true"/>
        </w:rPr>
        <w:t>כך הטענה</w:t>
      </w:r>
      <w:r>
        <w:rPr>
          <w:rtl w:val="true"/>
        </w:rPr>
        <w:t xml:space="preserve">, </w:t>
      </w:r>
      <w:r>
        <w:rPr>
          <w:rtl w:val="true"/>
        </w:rPr>
        <w:t xml:space="preserve">אין די בבחינת מהימנותה של המתלוננת </w:t>
      </w:r>
      <w:r>
        <w:rPr>
          <w:rtl w:val="true"/>
        </w:rPr>
        <w:t>–</w:t>
      </w:r>
      <w:r>
        <w:rPr>
          <w:rtl w:val="true"/>
        </w:rPr>
        <w:t xml:space="preserve"> שכן</w:t>
      </w:r>
      <w:r>
        <w:rPr>
          <w:rtl w:val="true"/>
        </w:rPr>
        <w:t xml:space="preserve">, </w:t>
      </w:r>
      <w:r>
        <w:rPr>
          <w:rtl w:val="true"/>
        </w:rPr>
        <w:t xml:space="preserve">ברי כי מבחינה סובייקטיבית המתלוננת סבורה כי האירוע התרחש </w:t>
      </w:r>
      <w:r>
        <w:rPr>
          <w:rtl w:val="true"/>
        </w:rPr>
        <w:t>–</w:t>
      </w:r>
      <w:r>
        <w:rPr>
          <w:rtl w:val="true"/>
        </w:rPr>
        <w:t xml:space="preserve"> ויש לבחון את התיישבות גרסתה עם המציאות העובדתית</w:t>
      </w:r>
      <w:r>
        <w:rPr>
          <w:rtl w:val="true"/>
        </w:rPr>
        <w:t xml:space="preserve">. </w:t>
      </w:r>
      <w:r>
        <w:rPr>
          <w:rtl w:val="true"/>
        </w:rPr>
        <w:t>טענתו זו של המערער שלפיה המתלוננת חלמה על האירוע</w:t>
      </w:r>
      <w:r>
        <w:rPr>
          <w:rtl w:val="true"/>
        </w:rPr>
        <w:t xml:space="preserve">, </w:t>
      </w:r>
      <w:r>
        <w:rPr>
          <w:rtl w:val="true"/>
        </w:rPr>
        <w:t>וכי היא מייחסת לו את ביצוע המעשים בדיעבד מיוסדת של שלושה אדנים</w:t>
      </w:r>
      <w:r>
        <w:rPr>
          <w:rtl w:val="true"/>
        </w:rPr>
        <w:t>: (</w:t>
      </w:r>
      <w:r>
        <w:rPr/>
        <w:t>1</w:t>
      </w:r>
      <w:r>
        <w:rPr>
          <w:rtl w:val="true"/>
        </w:rPr>
        <w:t xml:space="preserve">) </w:t>
      </w:r>
      <w:r>
        <w:rPr>
          <w:rtl w:val="true"/>
        </w:rPr>
        <w:t>טענות לפגמים בגרסת המתלוננת</w:t>
      </w:r>
      <w:r>
        <w:rPr>
          <w:rtl w:val="true"/>
        </w:rPr>
        <w:t>; (</w:t>
      </w:r>
      <w:r>
        <w:rPr/>
        <w:t>2</w:t>
      </w:r>
      <w:r>
        <w:rPr>
          <w:rtl w:val="true"/>
        </w:rPr>
        <w:t xml:space="preserve">) </w:t>
      </w:r>
      <w:r>
        <w:rPr>
          <w:rtl w:val="true"/>
        </w:rPr>
        <w:t>חוות דעת מומחים</w:t>
      </w:r>
      <w:r>
        <w:rPr>
          <w:rtl w:val="true"/>
        </w:rPr>
        <w:t xml:space="preserve">, </w:t>
      </w:r>
      <w:r>
        <w:rPr>
          <w:rtl w:val="true"/>
        </w:rPr>
        <w:t>שהוגשו על ידי המערער לבית המשפט</w:t>
      </w:r>
      <w:r>
        <w:rPr>
          <w:rtl w:val="true"/>
        </w:rPr>
        <w:t>; (</w:t>
      </w:r>
      <w:r>
        <w:rPr/>
        <w:t>3</w:t>
      </w:r>
      <w:r>
        <w:rPr>
          <w:rtl w:val="true"/>
        </w:rPr>
        <w:t xml:space="preserve">) </w:t>
      </w:r>
      <w:r>
        <w:rPr>
          <w:rtl w:val="true"/>
        </w:rPr>
        <w:t>היעדר היתכנות פיזית לביצוע המעשים</w:t>
      </w:r>
      <w:r>
        <w:rPr>
          <w:rtl w:val="true"/>
        </w:rPr>
        <w:t xml:space="preserve">. </w:t>
      </w:r>
      <w:r>
        <w:rPr>
          <w:rtl w:val="true"/>
        </w:rPr>
        <w:t>אקדים מסקנה לניתוח ואציין כי לא מצאתי שיש בטענות אלו כדי לבסס את גרסת המערער שלפיה המתלוננת חלמה על אודות האירוע</w:t>
      </w:r>
      <w:r>
        <w:rPr>
          <w:rtl w:val="true"/>
        </w:rPr>
        <w:t xml:space="preserve">. </w:t>
      </w:r>
      <w:r>
        <w:rPr>
          <w:rtl w:val="true"/>
        </w:rPr>
        <w:t>וכעת ביתר פירוט</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לפגמים</w:t>
      </w:r>
      <w:r>
        <w:rPr>
          <w:rFonts w:ascii="Century" w:hAnsi="Century" w:eastAsia="Century" w:cs="Century"/>
          <w:b/>
          <w:b/>
          <w:spacing w:val="0"/>
          <w:szCs w:val="24"/>
          <w:rtl w:val="true"/>
        </w:rPr>
        <w:t xml:space="preserve"> </w:t>
      </w:r>
      <w:r>
        <w:rPr>
          <w:rFonts w:ascii="Century" w:hAnsi="Century" w:cs="Miriam"/>
          <w:b/>
          <w:b/>
          <w:spacing w:val="0"/>
          <w:szCs w:val="24"/>
          <w:rtl w:val="true"/>
        </w:rPr>
        <w:t>בגרסת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הנדבך הראשון שעליו ביסס המערער את טענתו בדבר חלומה של המתלוננת נוגע לפגמים נטענים שנפלו בגרסתה</w:t>
      </w:r>
      <w:r>
        <w:rPr>
          <w:rtl w:val="true"/>
        </w:rPr>
        <w:t xml:space="preserve">; </w:t>
      </w:r>
      <w:r>
        <w:rPr>
          <w:rtl w:val="true"/>
        </w:rPr>
        <w:t>ושעיקרם ספקותיה של המתלוננת עצמה אשר להתרחשות האירוע במציאות</w:t>
      </w:r>
      <w:r>
        <w:rPr>
          <w:rtl w:val="true"/>
        </w:rPr>
        <w:t xml:space="preserve">; </w:t>
      </w:r>
      <w:r>
        <w:rPr>
          <w:rtl w:val="true"/>
        </w:rPr>
        <w:t>סתירות שונות שנפלו בגרסאותיה במסגרת הודעותיה במשטרה ובעדותה בבית המשפט</w:t>
      </w:r>
      <w:r>
        <w:rPr>
          <w:rtl w:val="true"/>
        </w:rPr>
        <w:t xml:space="preserve">; </w:t>
      </w:r>
      <w:r>
        <w:rPr>
          <w:rtl w:val="true"/>
        </w:rPr>
        <w:t>ואמירותיה הספונטניות מיד בסמוך לאירוע</w:t>
      </w:r>
      <w:r>
        <w:rPr>
          <w:rtl w:val="true"/>
        </w:rPr>
        <w:t xml:space="preserve">, </w:t>
      </w:r>
      <w:r>
        <w:rPr>
          <w:rtl w:val="true"/>
        </w:rPr>
        <w:t>שבמסגרתן לא טענה כי בוצעו בה עבירות מין</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ראשית</w:t>
      </w:r>
      <w:r>
        <w:rPr>
          <w:rtl w:val="true"/>
        </w:rPr>
        <w:t xml:space="preserve">, </w:t>
      </w:r>
      <w:r>
        <w:rPr>
          <w:rtl w:val="true"/>
        </w:rPr>
        <w:t>טוען המערער כי בתיאוריה של המתלוננת את אירוע העבירה שזורים ביטויים שיש בהם כדי ללמד כי בעת האירוע הנטען המתלוננת הייתה מצויה במהלך חלום</w:t>
      </w:r>
      <w:r>
        <w:rPr>
          <w:rtl w:val="true"/>
        </w:rPr>
        <w:t xml:space="preserve">, </w:t>
      </w:r>
      <w:r>
        <w:rPr>
          <w:rtl w:val="true"/>
        </w:rPr>
        <w:t>שממנו התעוררה כשלצידה עמד המערער</w:t>
      </w:r>
      <w:r>
        <w:rPr>
          <w:rtl w:val="true"/>
        </w:rPr>
        <w:t xml:space="preserve">, </w:t>
      </w:r>
      <w:r>
        <w:rPr>
          <w:rtl w:val="true"/>
        </w:rPr>
        <w:t>ומשכך היא מייחסת לו את ביצוע המעשים האמורים</w:t>
      </w:r>
      <w:r>
        <w:rPr>
          <w:rtl w:val="true"/>
        </w:rPr>
        <w:t xml:space="preserve">. </w:t>
      </w:r>
      <w:r>
        <w:rPr>
          <w:rtl w:val="true"/>
        </w:rPr>
        <w:t>בהקשר זה</w:t>
      </w:r>
      <w:r>
        <w:rPr>
          <w:rtl w:val="true"/>
        </w:rPr>
        <w:t xml:space="preserve">, </w:t>
      </w:r>
      <w:r>
        <w:rPr>
          <w:rtl w:val="true"/>
        </w:rPr>
        <w:t>מבקש המערער להיתלות ב</w:t>
      </w:r>
      <w:r>
        <w:rPr>
          <w:rtl w:val="true"/>
        </w:rPr>
        <w:t>אמירותיה</w:t>
      </w:r>
      <w:r>
        <w:rPr>
          <w:rtl w:val="true"/>
        </w:rPr>
        <w:t xml:space="preserve"> </w:t>
      </w:r>
      <w:r>
        <w:rPr>
          <w:rtl w:val="true"/>
        </w:rPr>
        <w:t>של</w:t>
      </w:r>
      <w:r>
        <w:rPr>
          <w:rtl w:val="true"/>
        </w:rPr>
        <w:t xml:space="preserve"> </w:t>
      </w:r>
      <w:r>
        <w:rPr>
          <w:rtl w:val="true"/>
        </w:rPr>
        <w:t>המבקשת</w:t>
      </w:r>
      <w:r>
        <w:rPr>
          <w:rtl w:val="true"/>
        </w:rPr>
        <w:t xml:space="preserve"> </w:t>
      </w:r>
      <w:r>
        <w:rPr>
          <w:rtl w:val="true"/>
        </w:rPr>
        <w:t>כגון</w:t>
      </w:r>
      <w:r>
        <w:rPr>
          <w:rtl w:val="true"/>
        </w:rPr>
        <w:t xml:space="preserve"> </w:t>
      </w:r>
      <w:r>
        <w:rPr>
          <w:rtl w:val="true"/>
        </w:rPr>
        <w:t>"</w:t>
      </w:r>
      <w:r>
        <w:rPr>
          <w:rtl w:val="true"/>
        </w:rPr>
        <w:t>עוד</w:t>
      </w:r>
      <w:r>
        <w:rPr>
          <w:rtl w:val="true"/>
        </w:rPr>
        <w:t xml:space="preserve"> </w:t>
      </w:r>
      <w:r>
        <w:rPr>
          <w:rtl w:val="true"/>
        </w:rPr>
        <w:t>הייתי</w:t>
      </w:r>
      <w:r>
        <w:rPr>
          <w:rtl w:val="true"/>
        </w:rPr>
        <w:t xml:space="preserve"> </w:t>
      </w:r>
      <w:r>
        <w:rPr>
          <w:rtl w:val="true"/>
        </w:rPr>
        <w:t>מטושטשת</w:t>
      </w:r>
      <w:r>
        <w:rPr>
          <w:rtl w:val="true"/>
        </w:rPr>
        <w:t>" (</w:t>
      </w:r>
      <w:r>
        <w:rPr>
          <w:rtl w:val="true"/>
        </w:rPr>
        <w:t>ת</w:t>
      </w:r>
      <w:r>
        <w:rPr>
          <w:rtl w:val="true"/>
        </w:rPr>
        <w:t>/</w:t>
      </w:r>
      <w:r>
        <w:rPr/>
        <w:t>10</w:t>
      </w:r>
      <w:r>
        <w:rPr>
          <w:rtl w:val="true"/>
        </w:rPr>
        <w:t>,</w:t>
      </w:r>
      <w:r>
        <w:rPr>
          <w:rtl w:val="true"/>
        </w:rPr>
        <w:t xml:space="preserve"> </w:t>
      </w:r>
      <w:r>
        <w:rPr>
          <w:rtl w:val="true"/>
        </w:rPr>
        <w:t>ש</w:t>
      </w:r>
      <w:r>
        <w:rPr>
          <w:rtl w:val="true"/>
        </w:rPr>
        <w:t>ורות</w:t>
      </w:r>
      <w:r>
        <w:rPr>
          <w:rtl w:val="true"/>
        </w:rPr>
        <w:t xml:space="preserve"> </w:t>
      </w:r>
      <w:r>
        <w:rPr/>
        <w:t>3-2</w:t>
      </w:r>
      <w:r>
        <w:rPr>
          <w:rtl w:val="true"/>
        </w:rPr>
        <w:t>); "</w:t>
      </w:r>
      <w:r>
        <w:rPr>
          <w:rtl w:val="true"/>
        </w:rPr>
        <w:t>לא</w:t>
      </w:r>
      <w:r>
        <w:rPr>
          <w:rtl w:val="true"/>
        </w:rPr>
        <w:t xml:space="preserve"> </w:t>
      </w:r>
      <w:r>
        <w:rPr>
          <w:rtl w:val="true"/>
        </w:rPr>
        <w:t>ישנו</w:t>
      </w:r>
      <w:r>
        <w:rPr>
          <w:rtl w:val="true"/>
        </w:rPr>
        <w:t xml:space="preserve"> </w:t>
      </w:r>
      <w:r>
        <w:rPr>
          <w:rtl w:val="true"/>
        </w:rPr>
        <w:t>המון</w:t>
      </w:r>
      <w:r>
        <w:rPr>
          <w:rtl w:val="true"/>
        </w:rPr>
        <w:t xml:space="preserve"> </w:t>
      </w:r>
      <w:r>
        <w:rPr>
          <w:rtl w:val="true"/>
        </w:rPr>
        <w:t>שעות</w:t>
      </w:r>
      <w:r>
        <w:rPr>
          <w:rtl w:val="true"/>
        </w:rPr>
        <w:t xml:space="preserve"> </w:t>
      </w:r>
      <w:r>
        <w:rPr>
          <w:rtl w:val="true"/>
        </w:rPr>
        <w:t>היינו</w:t>
      </w:r>
      <w:r>
        <w:rPr>
          <w:rtl w:val="true"/>
        </w:rPr>
        <w:t xml:space="preserve"> </w:t>
      </w:r>
      <w:r>
        <w:rPr>
          <w:rtl w:val="true"/>
        </w:rPr>
        <w:t>עיפים</w:t>
      </w:r>
      <w:r>
        <w:rPr>
          <w:rtl w:val="true"/>
        </w:rPr>
        <w:t xml:space="preserve"> והלכנו לישון מאוחר</w:t>
      </w:r>
      <w:r>
        <w:rPr>
          <w:rtl w:val="true"/>
        </w:rPr>
        <w:t>,</w:t>
      </w:r>
      <w:r>
        <w:rPr>
          <w:rtl w:val="true"/>
        </w:rPr>
        <w:t xml:space="preserve"> </w:t>
      </w:r>
      <w:r>
        <w:rPr>
          <w:rtl w:val="true"/>
        </w:rPr>
        <w:t>בשלב</w:t>
      </w:r>
      <w:r>
        <w:rPr>
          <w:rtl w:val="true"/>
        </w:rPr>
        <w:t xml:space="preserve"> </w:t>
      </w:r>
      <w:r>
        <w:rPr>
          <w:rtl w:val="true"/>
        </w:rPr>
        <w:t>ה</w:t>
      </w:r>
      <w:r>
        <w:rPr>
          <w:rtl w:val="true"/>
        </w:rPr>
        <w:t>זה</w:t>
      </w:r>
      <w:r>
        <w:rPr>
          <w:rtl w:val="true"/>
        </w:rPr>
        <w:t xml:space="preserve"> </w:t>
      </w:r>
      <w:r>
        <w:rPr>
          <w:rtl w:val="true"/>
        </w:rPr>
        <w:t>אני</w:t>
      </w:r>
      <w:r>
        <w:rPr>
          <w:rtl w:val="true"/>
        </w:rPr>
        <w:t xml:space="preserve"> </w:t>
      </w:r>
      <w:r>
        <w:rPr>
          <w:rtl w:val="true"/>
        </w:rPr>
        <w:t>עדיין</w:t>
      </w:r>
      <w:r>
        <w:rPr>
          <w:rtl w:val="true"/>
        </w:rPr>
        <w:t xml:space="preserve"> </w:t>
      </w:r>
      <w:r>
        <w:rPr>
          <w:rtl w:val="true"/>
        </w:rPr>
        <w:t>ישנה</w:t>
      </w:r>
      <w:r>
        <w:rPr>
          <w:rtl w:val="true"/>
        </w:rPr>
        <w:t xml:space="preserve"> </w:t>
      </w:r>
      <w:r>
        <w:rPr>
          <w:rtl w:val="true"/>
        </w:rPr>
        <w:t>והעיניים</w:t>
      </w:r>
      <w:r>
        <w:rPr>
          <w:rtl w:val="true"/>
        </w:rPr>
        <w:t xml:space="preserve"> </w:t>
      </w:r>
      <w:r>
        <w:rPr>
          <w:rtl w:val="true"/>
        </w:rPr>
        <w:t>שלי</w:t>
      </w:r>
      <w:r>
        <w:rPr>
          <w:rtl w:val="true"/>
        </w:rPr>
        <w:t xml:space="preserve"> </w:t>
      </w:r>
      <w:r>
        <w:rPr>
          <w:rtl w:val="true"/>
        </w:rPr>
        <w:t>סגורות</w:t>
      </w:r>
      <w:r>
        <w:rPr>
          <w:rtl w:val="true"/>
        </w:rPr>
        <w:t>" (</w:t>
      </w:r>
      <w:r>
        <w:rPr>
          <w:rtl w:val="true"/>
        </w:rPr>
        <w:t>ת</w:t>
      </w:r>
      <w:r>
        <w:rPr>
          <w:rtl w:val="true"/>
        </w:rPr>
        <w:t>/</w:t>
      </w:r>
      <w:r>
        <w:rPr/>
        <w:t>11</w:t>
      </w:r>
      <w:r>
        <w:rPr>
          <w:rtl w:val="true"/>
        </w:rPr>
        <w:t>,</w:t>
      </w:r>
      <w:r>
        <w:rPr>
          <w:rtl w:val="true"/>
        </w:rPr>
        <w:t xml:space="preserve"> </w:t>
      </w:r>
      <w:r>
        <w:rPr>
          <w:rtl w:val="true"/>
        </w:rPr>
        <w:t>ש</w:t>
      </w:r>
      <w:r>
        <w:rPr>
          <w:rtl w:val="true"/>
        </w:rPr>
        <w:t>ורות</w:t>
      </w:r>
      <w:r>
        <w:rPr>
          <w:rtl w:val="true"/>
        </w:rPr>
        <w:t xml:space="preserve"> </w:t>
      </w:r>
      <w:r>
        <w:rPr/>
        <w:t>11-10</w:t>
      </w:r>
      <w:r>
        <w:rPr>
          <w:rtl w:val="true"/>
        </w:rPr>
        <w:t>); "</w:t>
      </w:r>
      <w:r>
        <w:rPr>
          <w:rtl w:val="true"/>
        </w:rPr>
        <w:t>נראה</w:t>
      </w:r>
      <w:r>
        <w:rPr>
          <w:rtl w:val="true"/>
        </w:rPr>
        <w:t xml:space="preserve"> </w:t>
      </w:r>
      <w:r>
        <w:rPr>
          <w:rtl w:val="true"/>
        </w:rPr>
        <w:t>לי</w:t>
      </w:r>
      <w:r>
        <w:rPr>
          <w:rtl w:val="true"/>
        </w:rPr>
        <w:t xml:space="preserve"> </w:t>
      </w:r>
      <w:r>
        <w:rPr>
          <w:rtl w:val="true"/>
        </w:rPr>
        <w:t>עכשיו</w:t>
      </w:r>
      <w:r>
        <w:rPr>
          <w:rtl w:val="true"/>
        </w:rPr>
        <w:t xml:space="preserve"> </w:t>
      </w:r>
      <w:r>
        <w:rPr>
          <w:rtl w:val="true"/>
        </w:rPr>
        <w:t>שאני</w:t>
      </w:r>
      <w:r>
        <w:rPr>
          <w:rtl w:val="true"/>
        </w:rPr>
        <w:t xml:space="preserve"> </w:t>
      </w:r>
      <w:r>
        <w:rPr>
          <w:rtl w:val="true"/>
        </w:rPr>
        <w:t>חולמת</w:t>
      </w:r>
      <w:r>
        <w:rPr>
          <w:rtl w:val="true"/>
        </w:rPr>
        <w:t>" (</w:t>
      </w:r>
      <w:r>
        <w:rPr>
          <w:rtl w:val="true"/>
        </w:rPr>
        <w:t>ת</w:t>
      </w:r>
      <w:r>
        <w:rPr>
          <w:rtl w:val="true"/>
        </w:rPr>
        <w:t>/</w:t>
      </w:r>
      <w:r>
        <w:rPr/>
        <w:t>11</w:t>
      </w:r>
      <w:r>
        <w:rPr>
          <w:rtl w:val="true"/>
        </w:rPr>
        <w:t>,</w:t>
      </w:r>
      <w:r>
        <w:rPr>
          <w:rtl w:val="true"/>
        </w:rPr>
        <w:t xml:space="preserve"> </w:t>
      </w:r>
      <w:r>
        <w:rPr>
          <w:rtl w:val="true"/>
        </w:rPr>
        <w:t>ש</w:t>
      </w:r>
      <w:r>
        <w:rPr>
          <w:rtl w:val="true"/>
        </w:rPr>
        <w:t>ורה</w:t>
      </w:r>
      <w:r>
        <w:rPr>
          <w:rtl w:val="true"/>
        </w:rPr>
        <w:t xml:space="preserve"> </w:t>
      </w:r>
      <w:r>
        <w:rPr/>
        <w:t>18</w:t>
      </w:r>
      <w:r>
        <w:rPr>
          <w:rtl w:val="true"/>
        </w:rPr>
        <w:t xml:space="preserve">); </w:t>
      </w:r>
      <w:r>
        <w:rPr>
          <w:rtl w:val="true"/>
        </w:rPr>
        <w:t>כמו</w:t>
      </w:r>
      <w:r>
        <w:rPr>
          <w:rtl w:val="true"/>
        </w:rPr>
        <w:t xml:space="preserve"> </w:t>
      </w:r>
      <w:r>
        <w:rPr>
          <w:rtl w:val="true"/>
        </w:rPr>
        <w:t>גם</w:t>
      </w:r>
      <w:r>
        <w:rPr>
          <w:rtl w:val="true"/>
        </w:rPr>
        <w:t xml:space="preserve"> </w:t>
      </w:r>
      <w:r>
        <w:rPr>
          <w:rtl w:val="true"/>
        </w:rPr>
        <w:t>ב</w:t>
      </w:r>
      <w:r>
        <w:rPr>
          <w:rtl w:val="true"/>
        </w:rPr>
        <w:t>אמירות</w:t>
      </w:r>
      <w:r>
        <w:rPr>
          <w:rtl w:val="true"/>
        </w:rPr>
        <w:t xml:space="preserve"> </w:t>
      </w:r>
      <w:r>
        <w:rPr>
          <w:rtl w:val="true"/>
        </w:rPr>
        <w:t>ברוח</w:t>
      </w:r>
      <w:r>
        <w:rPr>
          <w:rtl w:val="true"/>
        </w:rPr>
        <w:t xml:space="preserve"> </w:t>
      </w:r>
      <w:r>
        <w:rPr>
          <w:rtl w:val="true"/>
        </w:rPr>
        <w:t>דומה</w:t>
      </w:r>
      <w:r>
        <w:rPr>
          <w:rtl w:val="true"/>
        </w:rPr>
        <w:t xml:space="preserve"> </w:t>
      </w:r>
      <w:r>
        <w:rPr>
          <w:rtl w:val="true"/>
        </w:rPr>
        <w:t>שאמרה</w:t>
      </w:r>
      <w:r>
        <w:rPr>
          <w:rtl w:val="true"/>
        </w:rPr>
        <w:t xml:space="preserve"> </w:t>
      </w:r>
      <w:r>
        <w:rPr>
          <w:rtl w:val="true"/>
        </w:rPr>
        <w:t>המתלוננת</w:t>
      </w:r>
      <w:r>
        <w:rPr>
          <w:rtl w:val="true"/>
        </w:rPr>
        <w:t xml:space="preserve"> </w:t>
      </w:r>
      <w:r>
        <w:rPr>
          <w:rtl w:val="true"/>
        </w:rPr>
        <w:t>בעדותה</w:t>
      </w:r>
      <w:r>
        <w:rPr>
          <w:rtl w:val="true"/>
        </w:rPr>
        <w:t>.</w:t>
      </w:r>
      <w:r>
        <w:rPr>
          <w:rtl w:val="true"/>
        </w:rPr>
        <w:t xml:space="preserve"> </w:t>
      </w:r>
      <w:r>
        <w:rPr>
          <w:rtl w:val="true"/>
        </w:rPr>
        <w:t>בית המשפט המחוזי דחה טענה זו בקבעו כי יש באמירות אלו כדי ללמד על מסקנה הפוכה מזו שמבקש המערער</w:t>
      </w:r>
      <w:r>
        <w:rPr>
          <w:rtl w:val="true"/>
        </w:rPr>
        <w:t xml:space="preserve">. </w:t>
      </w:r>
      <w:r>
        <w:rPr>
          <w:rtl w:val="true"/>
        </w:rPr>
        <w:t>היינו כי אלו מעידות דווקא על מהימנותה ואמינות גרסתה של המתלוננת</w:t>
      </w:r>
      <w:r>
        <w:rPr>
          <w:rtl w:val="true"/>
        </w:rPr>
        <w:t xml:space="preserve">. </w:t>
      </w:r>
      <w:r>
        <w:rPr>
          <w:rtl w:val="true"/>
        </w:rPr>
        <w:t>זאת</w:t>
      </w:r>
      <w:r>
        <w:rPr>
          <w:rtl w:val="true"/>
        </w:rPr>
        <w:t xml:space="preserve">, </w:t>
      </w:r>
      <w:r>
        <w:rPr>
          <w:rtl w:val="true"/>
        </w:rPr>
        <w:t>משנקבע כי יש לפרש אמירות אלו על רקע נתוניו הייחודיים של המקרה דנן והמצב בו הייתה מצויה המתלוננת במהלכו</w:t>
      </w:r>
      <w:r>
        <w:rPr>
          <w:rtl w:val="true"/>
        </w:rPr>
        <w:t xml:space="preserve">. </w:t>
      </w:r>
      <w:r>
        <w:rPr>
          <w:rtl w:val="true"/>
        </w:rPr>
        <w:t>כבית</w:t>
      </w:r>
      <w:r>
        <w:rPr>
          <w:rtl w:val="true"/>
        </w:rPr>
        <w:t xml:space="preserve"> </w:t>
      </w:r>
      <w:r>
        <w:rPr>
          <w:rtl w:val="true"/>
        </w:rPr>
        <w:t>המשפט</w:t>
      </w:r>
      <w:r>
        <w:rPr>
          <w:rtl w:val="true"/>
        </w:rPr>
        <w:t xml:space="preserve"> </w:t>
      </w:r>
      <w:r>
        <w:rPr>
          <w:rtl w:val="true"/>
        </w:rPr>
        <w:t>המחוזי</w:t>
      </w:r>
      <w:r>
        <w:rPr>
          <w:rtl w:val="true"/>
        </w:rPr>
        <w:t>,</w:t>
      </w:r>
      <w:r>
        <w:rPr>
          <w:rtl w:val="true"/>
        </w:rPr>
        <w:t xml:space="preserve"> </w:t>
      </w:r>
      <w:r>
        <w:rPr>
          <w:rtl w:val="true"/>
        </w:rPr>
        <w:t>גם</w:t>
      </w:r>
      <w:r>
        <w:rPr>
          <w:rtl w:val="true"/>
        </w:rPr>
        <w:t xml:space="preserve"> </w:t>
      </w:r>
      <w:r>
        <w:rPr>
          <w:rtl w:val="true"/>
        </w:rPr>
        <w:t>אני</w:t>
      </w:r>
      <w:r>
        <w:rPr>
          <w:rtl w:val="true"/>
        </w:rPr>
        <w:t xml:space="preserve"> </w:t>
      </w:r>
      <w:r>
        <w:rPr>
          <w:rtl w:val="true"/>
        </w:rPr>
        <w:t>ראיתי לדחות את הטענה האמורה</w:t>
      </w:r>
      <w:r>
        <w:rPr>
          <w:rtl w:val="true"/>
        </w:rPr>
        <w:t xml:space="preserve">. </w:t>
      </w:r>
      <w:r>
        <w:rPr>
          <w:rtl w:val="true"/>
        </w:rPr>
        <w:t>כך שכן עיון בעדות המתלוננת מעלה כי זו שיתפה בקושי רב בדבר חוויותיה ותחושותיה על אודות האירוע נושא הערעור</w:t>
      </w:r>
      <w:r>
        <w:rPr>
          <w:rtl w:val="true"/>
        </w:rPr>
        <w:t xml:space="preserve">, </w:t>
      </w:r>
      <w:r>
        <w:rPr>
          <w:rtl w:val="true"/>
        </w:rPr>
        <w:t>תוך שהתייחסה בפירוט לקשייה אשר להבחנה אם הייתה ערה או שמא ישנה</w:t>
      </w:r>
      <w:r>
        <w:rPr>
          <w:rtl w:val="true"/>
        </w:rPr>
        <w:t xml:space="preserve">; </w:t>
      </w:r>
      <w:r>
        <w:rPr>
          <w:rtl w:val="true"/>
        </w:rPr>
        <w:t xml:space="preserve">ואם המעשים האמורים התרחשו במציאות או אך בחלומה </w:t>
      </w:r>
      <w:r>
        <w:rPr>
          <w:rtl w:val="true"/>
        </w:rPr>
        <w:t>(</w:t>
      </w:r>
      <w:r>
        <w:rPr>
          <w:rtl w:val="true"/>
        </w:rPr>
        <w:t xml:space="preserve">כאמור בפסקה </w:t>
      </w:r>
      <w:r>
        <w:rPr/>
        <w:t>22</w:t>
      </w:r>
      <w:r>
        <w:rPr>
          <w:rtl w:val="true"/>
        </w:rPr>
        <w:t xml:space="preserve"> </w:t>
      </w:r>
      <w:r>
        <w:rPr>
          <w:rtl w:val="true"/>
        </w:rPr>
        <w:t>מעלה</w:t>
      </w:r>
      <w:r>
        <w:rPr>
          <w:rtl w:val="true"/>
        </w:rPr>
        <w:t xml:space="preserve">). </w:t>
      </w:r>
      <w:r>
        <w:rPr>
          <w:rtl w:val="true"/>
        </w:rPr>
        <w:t>כקביעת בית המשפט המחוזי</w:t>
      </w:r>
      <w:r>
        <w:rPr>
          <w:rtl w:val="true"/>
        </w:rPr>
        <w:t xml:space="preserve">, </w:t>
      </w:r>
      <w:r>
        <w:rPr>
          <w:rtl w:val="true"/>
        </w:rPr>
        <w:t>קשייה המתוארים של המתלוננת והתלבטויותי</w:t>
      </w:r>
      <w:r>
        <w:rPr>
          <w:rtl w:val="true"/>
        </w:rPr>
        <w:t>ה</w:t>
      </w:r>
      <w:r>
        <w:rPr>
          <w:rtl w:val="true"/>
        </w:rPr>
        <w:t xml:space="preserve"> הם טבעיים נוכח עובדות המקרה החריגות</w:t>
      </w:r>
      <w:r>
        <w:rPr>
          <w:rtl w:val="true"/>
        </w:rPr>
        <w:t xml:space="preserve">, </w:t>
      </w:r>
      <w:r>
        <w:rPr>
          <w:rtl w:val="true"/>
        </w:rPr>
        <w:t>שתחילתו עת הייתה שקועה בשנתה לצד בן זוגה</w:t>
      </w:r>
      <w:r>
        <w:rPr>
          <w:rtl w:val="true"/>
        </w:rPr>
        <w:t xml:space="preserve">, </w:t>
      </w:r>
      <w:r>
        <w:rPr>
          <w:rtl w:val="true"/>
        </w:rPr>
        <w:t>בביתם</w:t>
      </w:r>
      <w:r>
        <w:rPr>
          <w:rtl w:val="true"/>
        </w:rPr>
        <w:t xml:space="preserve">. </w:t>
      </w:r>
    </w:p>
    <w:p>
      <w:pPr>
        <w:pStyle w:val="Ruller42"/>
        <w:numPr>
          <w:ilvl w:val="0"/>
          <w:numId w:val="0"/>
        </w:numPr>
        <w:ind w:hanging="0" w:start="0" w:end="0"/>
        <w:jc w:val="both"/>
        <w:rPr>
          <w:rFonts w:ascii="Times New Roman" w:hAnsi="Times New Roman" w:cs="Times New Roman"/>
        </w:rPr>
      </w:pPr>
      <w:r>
        <w:rPr>
          <w:rFonts w:cs="Times New Roman" w:ascii="Times New Roman" w:hAnsi="Times New Roman"/>
          <w:rtl w:val="true"/>
        </w:rPr>
      </w:r>
    </w:p>
    <w:p>
      <w:pPr>
        <w:pStyle w:val="Ruller42"/>
        <w:numPr>
          <w:ilvl w:val="0"/>
          <w:numId w:val="1"/>
        </w:numPr>
        <w:ind w:end="0"/>
        <w:jc w:val="both"/>
        <w:rPr/>
      </w:pPr>
      <w:r>
        <w:rPr>
          <w:rtl w:val="true"/>
        </w:rPr>
        <w:t>שנית</w:t>
      </w:r>
      <w:r>
        <w:rPr>
          <w:rtl w:val="true"/>
        </w:rPr>
        <w:t xml:space="preserve">, </w:t>
      </w:r>
      <w:r>
        <w:rPr>
          <w:rtl w:val="true"/>
        </w:rPr>
        <w:t>טוען המערער כי קיימות סתירות בין דבריה של המתלוננת בהודעותיה במשטרה לבין דברים שמסרה בעדותה בבית המשפט</w:t>
      </w:r>
      <w:r>
        <w:rPr>
          <w:rtl w:val="true"/>
        </w:rPr>
        <w:t xml:space="preserve">; </w:t>
      </w:r>
      <w:r>
        <w:rPr>
          <w:rtl w:val="true"/>
        </w:rPr>
        <w:t>וכי יש באלו כדי לערער את גרסתה שלפיה האירוע התרחש במציאות</w:t>
      </w:r>
      <w:r>
        <w:rPr>
          <w:rtl w:val="true"/>
        </w:rPr>
        <w:t xml:space="preserve">. </w:t>
      </w:r>
      <w:r>
        <w:rPr>
          <w:rtl w:val="true"/>
        </w:rPr>
        <w:t>בגדר טענתו זו מתייחס המערער להבדלים ולסתירות שהתגלו</w:t>
      </w:r>
      <w:r>
        <w:rPr>
          <w:rtl w:val="true"/>
        </w:rPr>
        <w:t xml:space="preserve">, </w:t>
      </w:r>
      <w:r>
        <w:rPr>
          <w:rtl w:val="true"/>
        </w:rPr>
        <w:t>כך הטענה</w:t>
      </w:r>
      <w:r>
        <w:rPr>
          <w:rtl w:val="true"/>
        </w:rPr>
        <w:t xml:space="preserve">, </w:t>
      </w:r>
      <w:r>
        <w:rPr>
          <w:rtl w:val="true"/>
        </w:rPr>
        <w:t>בין גרסאות המתלוננת במשטרה ובבית המשפט אשר לשלב שבו פקחה את עיניה</w:t>
      </w:r>
      <w:r>
        <w:rPr>
          <w:rtl w:val="true"/>
        </w:rPr>
        <w:t xml:space="preserve">; </w:t>
      </w:r>
      <w:r>
        <w:rPr>
          <w:rtl w:val="true"/>
        </w:rPr>
        <w:t>לשאלה אם ראתה את איבר מינו של המערער</w:t>
      </w:r>
      <w:r>
        <w:rPr>
          <w:rtl w:val="true"/>
        </w:rPr>
        <w:t xml:space="preserve">; </w:t>
      </w:r>
      <w:r>
        <w:rPr>
          <w:rtl w:val="true"/>
        </w:rPr>
        <w:t>כמו גם לאלמנט ה</w:t>
      </w:r>
      <w:r>
        <w:rPr>
          <w:rtl w:val="true"/>
        </w:rPr>
        <w:t>"</w:t>
      </w:r>
      <w:r>
        <w:rPr>
          <w:rtl w:val="true"/>
        </w:rPr>
        <w:t>ריח</w:t>
      </w:r>
      <w:r>
        <w:rPr>
          <w:rtl w:val="true"/>
        </w:rPr>
        <w:t xml:space="preserve">" </w:t>
      </w:r>
      <w:r>
        <w:rPr>
          <w:rtl w:val="true"/>
        </w:rPr>
        <w:t>שהזכירה המתלוננת לראשונה אך בעדותה בבית המשפט</w:t>
      </w:r>
      <w:r>
        <w:rPr>
          <w:rtl w:val="true"/>
        </w:rPr>
        <w:t xml:space="preserve">. </w:t>
      </w:r>
      <w:r>
        <w:rPr>
          <w:rtl w:val="true"/>
        </w:rPr>
        <w:t>איני סבור כי יש בשינויים מינוריים אלה כדי לפגום במהימנות גרסת המתלוננת ולבסס את טענת המערער כי זו חלמה חלום</w:t>
      </w:r>
      <w:r>
        <w:rPr>
          <w:rtl w:val="true"/>
        </w:rPr>
        <w:t xml:space="preserve">. </w:t>
      </w:r>
      <w:r>
        <w:rPr>
          <w:rFonts w:ascii="Times New Roman" w:hAnsi="Times New Roman" w:cs="Times New Roman"/>
          <w:rtl w:val="true"/>
        </w:rPr>
        <w:t>כידוע</w:t>
      </w:r>
      <w:r>
        <w:rPr>
          <w:rFonts w:cs="Times New Roman" w:ascii="Times New Roman" w:hAnsi="Times New Roman"/>
          <w:rtl w:val="true"/>
        </w:rPr>
        <w:t xml:space="preserve">, </w:t>
      </w:r>
      <w:r>
        <w:rPr>
          <w:rFonts w:ascii="Times New Roman" w:hAnsi="Times New Roman" w:cs="Times New Roman"/>
          <w:rtl w:val="true"/>
        </w:rPr>
        <w:t xml:space="preserve">בית המשפט אינו צריך לתור אחר </w:t>
      </w:r>
      <w:r>
        <w:rPr>
          <w:rFonts w:ascii="FrankRuehl" w:hAnsi="FrankRuehl" w:cs="FrankRuehl"/>
          <w:color w:val="000000"/>
          <w:sz w:val="28"/>
          <w:sz w:val="28"/>
          <w:rtl w:val="true"/>
        </w:rPr>
        <w:t>גרסה עובדתית מושלמת</w:t>
      </w:r>
      <w:r>
        <w:rPr>
          <w:rFonts w:ascii="Times New Roman" w:hAnsi="Times New Roman" w:cs="Times New Roman"/>
          <w:rtl w:val="true"/>
        </w:rPr>
        <w:t xml:space="preserve"> מצד נפגע עבירות מין</w:t>
      </w:r>
      <w:r>
        <w:rPr>
          <w:rFonts w:cs="Times New Roman" w:ascii="Times New Roman" w:hAnsi="Times New Roman"/>
          <w:rtl w:val="true"/>
        </w:rPr>
        <w:t xml:space="preserve">. </w:t>
      </w:r>
      <w:r>
        <w:rPr>
          <w:rFonts w:ascii="Times New Roman" w:hAnsi="Times New Roman" w:cs="Times New Roman"/>
          <w:rtl w:val="true"/>
        </w:rPr>
        <w:t>כבר נפסק כי במקרים כגון אלה</w:t>
      </w:r>
      <w:r>
        <w:rPr>
          <w:rFonts w:cs="Times New Roman" w:ascii="Times New Roman" w:hAnsi="Times New Roman"/>
          <w:rtl w:val="true"/>
        </w:rPr>
        <w:t>, "</w:t>
      </w:r>
      <w:r>
        <w:rPr>
          <w:rFonts w:ascii="FrankRuehl" w:hAnsi="FrankRuehl" w:cs="FrankRuehl"/>
          <w:color w:val="000000"/>
          <w:sz w:val="28"/>
          <w:sz w:val="28"/>
          <w:rtl w:val="true"/>
        </w:rPr>
        <w:t>ק</w:t>
      </w:r>
      <w:r>
        <w:rPr>
          <w:rFonts w:ascii="FrankRuehl" w:hAnsi="FrankRuehl" w:cs="FrankRuehl"/>
          <w:color w:val="000000"/>
          <w:sz w:val="28"/>
          <w:sz w:val="28"/>
          <w:rtl w:val="true"/>
        </w:rPr>
        <w:t>יומם של אי</w:t>
      </w:r>
      <w:r>
        <w:rPr>
          <w:rFonts w:cs="FrankRuehl" w:ascii="FrankRuehl" w:hAnsi="FrankRuehl"/>
          <w:color w:val="000000"/>
          <w:sz w:val="28"/>
          <w:rtl w:val="true"/>
        </w:rPr>
        <w:t>-</w:t>
      </w:r>
      <w:r>
        <w:rPr>
          <w:rFonts w:ascii="FrankRuehl" w:hAnsi="FrankRuehl" w:cs="FrankRuehl"/>
          <w:color w:val="000000"/>
          <w:sz w:val="28"/>
          <w:sz w:val="28"/>
          <w:rtl w:val="true"/>
        </w:rPr>
        <w:t>דיוקים</w:t>
      </w:r>
      <w:r>
        <w:rPr>
          <w:rFonts w:cs="FrankRuehl" w:ascii="FrankRuehl" w:hAnsi="FrankRuehl"/>
          <w:color w:val="000000"/>
          <w:sz w:val="28"/>
          <w:rtl w:val="true"/>
        </w:rPr>
        <w:t xml:space="preserve">, </w:t>
      </w:r>
      <w:r>
        <w:rPr>
          <w:rFonts w:ascii="FrankRuehl" w:hAnsi="FrankRuehl" w:cs="FrankRuehl"/>
          <w:color w:val="000000"/>
          <w:sz w:val="28"/>
          <w:sz w:val="28"/>
          <w:rtl w:val="true"/>
        </w:rPr>
        <w:t>או היעדרם של פרטים מסוימים מגרסת הקורבן – לא יהוו</w:t>
      </w:r>
      <w:r>
        <w:rPr>
          <w:rFonts w:cs="FrankRuehl" w:ascii="FrankRuehl" w:hAnsi="FrankRuehl"/>
          <w:color w:val="000000"/>
          <w:sz w:val="28"/>
          <w:rtl w:val="true"/>
        </w:rPr>
        <w:t xml:space="preserve">, </w:t>
      </w:r>
      <w:r>
        <w:rPr>
          <w:rFonts w:ascii="FrankRuehl" w:hAnsi="FrankRuehl" w:cs="FrankRuehl"/>
          <w:color w:val="000000"/>
          <w:sz w:val="28"/>
          <w:sz w:val="28"/>
          <w:rtl w:val="true"/>
        </w:rPr>
        <w:t>בדרך כלל</w:t>
      </w:r>
      <w:r>
        <w:rPr>
          <w:rFonts w:cs="FrankRuehl" w:ascii="FrankRuehl" w:hAnsi="FrankRuehl"/>
          <w:color w:val="000000"/>
          <w:sz w:val="28"/>
          <w:rtl w:val="true"/>
        </w:rPr>
        <w:t xml:space="preserve">, </w:t>
      </w:r>
      <w:r>
        <w:rPr>
          <w:rFonts w:ascii="FrankRuehl" w:hAnsi="FrankRuehl" w:cs="FrankRuehl"/>
          <w:color w:val="000000"/>
          <w:sz w:val="28"/>
          <w:sz w:val="28"/>
          <w:rtl w:val="true"/>
        </w:rPr>
        <w:t>עילה להטלת ספק במהימנותו</w:t>
      </w:r>
      <w:r>
        <w:rPr>
          <w:rFonts w:cs="FrankRuehl" w:ascii="FrankRuehl" w:hAnsi="FrankRuehl"/>
          <w:color w:val="000000"/>
          <w:sz w:val="28"/>
          <w:rtl w:val="true"/>
        </w:rPr>
        <w:t xml:space="preserve">, </w:t>
      </w:r>
      <w:r>
        <w:rPr>
          <w:rFonts w:ascii="FrankRuehl" w:hAnsi="FrankRuehl" w:cs="FrankRuehl"/>
          <w:color w:val="000000"/>
          <w:sz w:val="28"/>
          <w:sz w:val="28"/>
          <w:rtl w:val="true"/>
        </w:rPr>
        <w:t>ובלבד שהמיקשה כולה</w:t>
      </w:r>
      <w:r>
        <w:rPr>
          <w:rFonts w:cs="FrankRuehl" w:ascii="FrankRuehl" w:hAnsi="FrankRuehl"/>
          <w:color w:val="000000"/>
          <w:sz w:val="28"/>
          <w:rtl w:val="true"/>
        </w:rPr>
        <w:t xml:space="preserve">, </w:t>
      </w:r>
      <w:r>
        <w:rPr>
          <w:rFonts w:ascii="FrankRuehl" w:hAnsi="FrankRuehl" w:cs="FrankRuehl"/>
          <w:color w:val="000000"/>
          <w:sz w:val="28"/>
          <w:sz w:val="28"/>
          <w:rtl w:val="true"/>
        </w:rPr>
        <w:t>כפי שנמסרה מפיו</w:t>
      </w:r>
      <w:r>
        <w:rPr>
          <w:rFonts w:cs="FrankRuehl" w:ascii="FrankRuehl" w:hAnsi="FrankRuehl"/>
          <w:color w:val="000000"/>
          <w:sz w:val="28"/>
          <w:rtl w:val="true"/>
        </w:rPr>
        <w:t xml:space="preserve">, </w:t>
      </w:r>
      <w:r>
        <w:rPr>
          <w:rFonts w:ascii="FrankRuehl" w:hAnsi="FrankRuehl" w:cs="FrankRuehl"/>
          <w:color w:val="000000"/>
          <w:sz w:val="28"/>
          <w:sz w:val="28"/>
          <w:rtl w:val="true"/>
        </w:rPr>
        <w:t>היא אמינ</w:t>
      </w:r>
      <w:r>
        <w:rPr>
          <w:rFonts w:ascii="FrankRuehl" w:hAnsi="FrankRuehl" w:cs="FrankRuehl"/>
          <w:color w:val="000000"/>
          <w:sz w:val="28"/>
          <w:sz w:val="28"/>
          <w:rtl w:val="true"/>
        </w:rPr>
        <w:t>ה</w:t>
      </w:r>
      <w:r>
        <w:rPr>
          <w:rFonts w:cs="FrankRuehl" w:ascii="FrankRuehl" w:hAnsi="FrankRuehl"/>
          <w:color w:val="000000"/>
          <w:sz w:val="28"/>
          <w:rtl w:val="true"/>
        </w:rPr>
        <w:t>"</w:t>
      </w:r>
      <w:r>
        <w:rPr>
          <w:rFonts w:cs="Times New Roman" w:ascii="Times New Roman" w:hAnsi="Times New Roman"/>
          <w:rtl w:val="true"/>
        </w:rPr>
        <w:t xml:space="preserve"> </w:t>
      </w:r>
      <w:r>
        <w:rPr>
          <w:rtl w:val="true"/>
        </w:rPr>
        <w:t>(</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1965/14</w:t>
        </w:r>
      </w:hyperlink>
      <w:r>
        <w:rPr>
          <w:rtl w:val="true"/>
        </w:rPr>
        <w:t xml:space="preserve"> </w:t>
      </w:r>
      <w:r>
        <w:rPr>
          <w:rFonts w:ascii="Century" w:hAnsi="Century" w:cs="Miriam"/>
          <w:b/>
          <w:b/>
          <w:spacing w:val="0"/>
          <w:szCs w:val="24"/>
          <w:rtl w:val="true"/>
        </w:rPr>
        <w:t>אילני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36</w:t>
      </w:r>
      <w:r>
        <w:rPr>
          <w:rtl w:val="true"/>
        </w:rPr>
        <w:t xml:space="preserve"> (</w:t>
      </w:r>
      <w:r>
        <w:rPr/>
        <w:t>17.8.2016</w:t>
      </w:r>
      <w:r>
        <w:rPr>
          <w:rtl w:val="true"/>
        </w:rPr>
        <w:t>)</w:t>
      </w:r>
      <w:r>
        <w:rPr>
          <w:rtl w:val="true"/>
        </w:rPr>
        <w:t>)</w:t>
      </w:r>
      <w:r>
        <w:rPr>
          <w:rFonts w:cs="Times New Roman" w:ascii="Times New Roman" w:hAnsi="Times New Roman"/>
          <w:rtl w:val="true"/>
        </w:rPr>
        <w:t xml:space="preserve">. </w:t>
      </w:r>
      <w:r>
        <w:rPr>
          <w:rFonts w:ascii="Times New Roman" w:hAnsi="Times New Roman" w:cs="Times New Roman"/>
          <w:rtl w:val="true"/>
        </w:rPr>
        <w:t>אלה הם הדברים גם אשר לגרסת המתלוננת לפנינו</w:t>
      </w:r>
      <w:r>
        <w:rPr>
          <w:rFonts w:cs="Times New Roman" w:ascii="Times New Roman" w:hAnsi="Times New Roman"/>
          <w:rtl w:val="true"/>
        </w:rPr>
        <w:t xml:space="preserve">. </w:t>
      </w:r>
      <w:r>
        <w:rPr>
          <w:rFonts w:ascii="Times New Roman" w:hAnsi="Times New Roman" w:cs="Times New Roman"/>
          <w:rtl w:val="true"/>
        </w:rPr>
        <w:t>גם אם אקבל את טענת המערער כי קיימים אי דיוקים מסוימים בגרסאות שמסרה המתלוננת</w:t>
      </w:r>
      <w:r>
        <w:rPr>
          <w:rFonts w:cs="Times New Roman" w:ascii="Times New Roman" w:hAnsi="Times New Roman"/>
          <w:rtl w:val="true"/>
        </w:rPr>
        <w:t xml:space="preserve">, </w:t>
      </w:r>
      <w:r>
        <w:rPr>
          <w:rFonts w:ascii="Times New Roman" w:hAnsi="Times New Roman" w:cs="Times New Roman"/>
          <w:rtl w:val="true"/>
        </w:rPr>
        <w:t xml:space="preserve">איני סבור כי הם </w:t>
      </w:r>
      <w:r>
        <w:rPr>
          <w:rtl w:val="true"/>
        </w:rPr>
        <w:t>מטילים דופי במהימנות גרסתה הכוללת</w:t>
      </w:r>
      <w:r>
        <w:rPr>
          <w:rtl w:val="true"/>
        </w:rPr>
        <w:t xml:space="preserve">, </w:t>
      </w:r>
      <w:r>
        <w:rPr>
          <w:rtl w:val="true"/>
        </w:rPr>
        <w:t>וכי הם מבססים את טענת המערער בדבר חלום שחלמה</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המחוזי נתן את דעתו ל</w:t>
      </w:r>
      <w:r>
        <w:rPr>
          <w:rtl w:val="true"/>
        </w:rPr>
        <w:t>סתירות</w:t>
      </w:r>
      <w:r>
        <w:rPr>
          <w:rtl w:val="true"/>
        </w:rPr>
        <w:t xml:space="preserve"> </w:t>
      </w:r>
      <w:r>
        <w:rPr>
          <w:rtl w:val="true"/>
        </w:rPr>
        <w:t>הנטענות</w:t>
      </w:r>
      <w:r>
        <w:rPr>
          <w:rtl w:val="true"/>
        </w:rPr>
        <w:t xml:space="preserve">, </w:t>
      </w:r>
      <w:r>
        <w:rPr>
          <w:rtl w:val="true"/>
        </w:rPr>
        <w:t>תוך</w:t>
      </w:r>
      <w:r>
        <w:rPr>
          <w:rtl w:val="true"/>
        </w:rPr>
        <w:t xml:space="preserve"> </w:t>
      </w:r>
      <w:r>
        <w:rPr>
          <w:rtl w:val="true"/>
        </w:rPr>
        <w:t>שהוא</w:t>
      </w:r>
      <w:r>
        <w:rPr>
          <w:rtl w:val="true"/>
        </w:rPr>
        <w:t xml:space="preserve"> </w:t>
      </w:r>
      <w:r>
        <w:rPr>
          <w:rtl w:val="true"/>
        </w:rPr>
        <w:t>עומד</w:t>
      </w:r>
      <w:r>
        <w:rPr>
          <w:rtl w:val="true"/>
        </w:rPr>
        <w:t xml:space="preserve"> </w:t>
      </w:r>
      <w:r>
        <w:rPr>
          <w:rtl w:val="true"/>
        </w:rPr>
        <w:t>על</w:t>
      </w:r>
      <w:r>
        <w:rPr>
          <w:rtl w:val="true"/>
        </w:rPr>
        <w:t xml:space="preserve"> </w:t>
      </w:r>
      <w:r>
        <w:rPr>
          <w:rtl w:val="true"/>
        </w:rPr>
        <w:t>מכלול</w:t>
      </w:r>
      <w:r>
        <w:rPr>
          <w:rtl w:val="true"/>
        </w:rPr>
        <w:t xml:space="preserve"> </w:t>
      </w:r>
      <w:r>
        <w:rPr>
          <w:rtl w:val="true"/>
        </w:rPr>
        <w:t>הנתונים</w:t>
      </w:r>
      <w:r>
        <w:rPr>
          <w:rtl w:val="true"/>
        </w:rPr>
        <w:t xml:space="preserve"> וההבדלים שבתיאורים השונים</w:t>
      </w:r>
      <w:r>
        <w:rPr>
          <w:rtl w:val="true"/>
        </w:rPr>
        <w:t xml:space="preserve">. </w:t>
      </w:r>
      <w:r>
        <w:rPr>
          <w:rtl w:val="true"/>
        </w:rPr>
        <w:t>על רקע בחינה זו</w:t>
      </w:r>
      <w:r>
        <w:rPr>
          <w:rtl w:val="true"/>
        </w:rPr>
        <w:t xml:space="preserve">, </w:t>
      </w:r>
      <w:r>
        <w:rPr>
          <w:rtl w:val="true"/>
        </w:rPr>
        <w:t>הגיע בית המשפט המחוזי למסקנה כי אף אם פרט מסוים נשמט מזיכרונ</w:t>
      </w:r>
      <w:r>
        <w:rPr>
          <w:rtl w:val="true"/>
        </w:rPr>
        <w:t>ה</w:t>
      </w:r>
      <w:r>
        <w:rPr>
          <w:rtl w:val="true"/>
        </w:rPr>
        <w:t xml:space="preserve"> של המתלוננת או נזכר על ידה שלא על פי סדרו הכרונולוג</w:t>
      </w:r>
      <w:r>
        <w:rPr>
          <w:rtl w:val="true"/>
        </w:rPr>
        <w:t>י</w:t>
      </w:r>
      <w:r>
        <w:rPr>
          <w:rtl w:val="true"/>
        </w:rPr>
        <w:t xml:space="preserve"> המדויק </w:t>
      </w:r>
      <w:r>
        <w:rPr>
          <w:rtl w:val="true"/>
        </w:rPr>
        <w:t>–</w:t>
      </w:r>
      <w:r>
        <w:rPr>
          <w:rtl w:val="true"/>
        </w:rPr>
        <w:t xml:space="preserve"> אין לייחס לכך משמעות</w:t>
      </w:r>
      <w:r>
        <w:rPr>
          <w:rtl w:val="true"/>
        </w:rPr>
        <w:t xml:space="preserve"> </w:t>
      </w:r>
      <w:r>
        <w:rPr>
          <w:rtl w:val="true"/>
        </w:rPr>
        <w:t>ממשית</w:t>
      </w:r>
      <w:r>
        <w:rPr>
          <w:rtl w:val="true"/>
        </w:rPr>
        <w:t xml:space="preserve">. </w:t>
      </w:r>
      <w:r>
        <w:rPr>
          <w:rtl w:val="true"/>
        </w:rPr>
        <w:t>כך שכן</w:t>
      </w:r>
      <w:r>
        <w:rPr>
          <w:rtl w:val="true"/>
        </w:rPr>
        <w:t xml:space="preserve">, </w:t>
      </w:r>
      <w:r>
        <w:rPr>
          <w:rtl w:val="true"/>
        </w:rPr>
        <w:t>לאורך כל חקירותיה במשטרה ועדותה בבית המשפט חזרה המתלוננת על ה</w:t>
      </w:r>
      <w:r>
        <w:rPr>
          <w:rtl w:val="true"/>
        </w:rPr>
        <w:t>"</w:t>
      </w:r>
      <w:r>
        <w:rPr>
          <w:rtl w:val="true"/>
        </w:rPr>
        <w:t>גרעין הקשה</w:t>
      </w:r>
      <w:r>
        <w:rPr>
          <w:rtl w:val="true"/>
        </w:rPr>
        <w:t xml:space="preserve">" </w:t>
      </w:r>
      <w:r>
        <w:rPr>
          <w:rtl w:val="true"/>
        </w:rPr>
        <w:t xml:space="preserve">של עובדות המקרה כמו גם </w:t>
      </w:r>
      <w:r>
        <w:rPr>
          <w:sz w:val="28"/>
          <w:sz w:val="28"/>
          <w:rtl w:val="true"/>
        </w:rPr>
        <w:t>על השתלשלות העניינים כמקשה כוללת</w:t>
      </w:r>
      <w:r>
        <w:rPr>
          <w:rtl w:val="true"/>
        </w:rPr>
        <w:t xml:space="preserve"> </w:t>
      </w:r>
      <w:r>
        <w:rPr>
          <w:rtl w:val="true"/>
        </w:rPr>
        <w:t>(</w:t>
      </w:r>
      <w:r>
        <w:rPr>
          <w:rtl w:val="true"/>
        </w:rPr>
        <w:t xml:space="preserve">השוו </w:t>
      </w:r>
      <w:hyperlink r:id="rId36">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993/00</w:t>
        </w:r>
        <w:r>
          <w:rPr>
            <w:rStyle w:val="Hyperlink"/>
            <w:rtl w:val="true"/>
          </w:rPr>
          <w:t xml:space="preserve"> </w:t>
        </w:r>
        <w:r>
          <w:rPr>
            <w:rStyle w:val="Hyperlink"/>
            <w:rtl w:val="true"/>
          </w:rPr>
          <w:t>נור</w:t>
        </w:r>
        <w:r>
          <w:rPr>
            <w:rStyle w:val="Hyperlink"/>
            <w:rtl w:val="true"/>
          </w:rPr>
          <w:t xml:space="preserve"> </w:t>
        </w:r>
        <w:r>
          <w:rPr>
            <w:rStyle w:val="Hyperlink"/>
            <w:rtl w:val="true"/>
          </w:rPr>
          <w:t>נ</w:t>
        </w:r>
        <w:r>
          <w:rPr>
            <w:rStyle w:val="Hyperlink"/>
            <w:rtl w:val="true"/>
          </w:rPr>
          <w:t xml:space="preserve">' </w:t>
        </w:r>
        <w:r>
          <w:rPr>
            <w:rStyle w:val="Hyperlink"/>
            <w:rtl w:val="true"/>
          </w:rPr>
          <w:t>מדינת</w:t>
        </w:r>
        <w:r>
          <w:rPr>
            <w:rStyle w:val="Hyperlink"/>
            <w:rtl w:val="true"/>
          </w:rPr>
          <w:t xml:space="preserve"> </w:t>
        </w:r>
        <w:r>
          <w:rPr>
            <w:rStyle w:val="Hyperlink"/>
            <w:rtl w:val="true"/>
          </w:rPr>
          <w:t>ישראל</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tl w:val="true"/>
          </w:rPr>
          <w:t xml:space="preserve"> </w:t>
        </w:r>
        <w:r>
          <w:rPr>
            <w:rStyle w:val="Hyperlink"/>
            <w:rtl w:val="true"/>
          </w:rPr>
          <w:t>נו</w:t>
        </w:r>
      </w:hyperlink>
      <w:r>
        <w:rPr>
          <w:rtl w:val="true"/>
        </w:rPr>
        <w:t>(</w:t>
      </w:r>
      <w:r>
        <w:rPr/>
        <w:t>6</w:t>
      </w:r>
      <w:r>
        <w:rPr>
          <w:rtl w:val="true"/>
        </w:rPr>
        <w:t xml:space="preserve">) </w:t>
      </w:r>
      <w:r>
        <w:rPr/>
        <w:t>205</w:t>
      </w:r>
      <w:r>
        <w:rPr>
          <w:rtl w:val="true"/>
        </w:rPr>
        <w:t xml:space="preserve">, </w:t>
      </w:r>
      <w:r>
        <w:rPr/>
        <w:t>233</w:t>
      </w:r>
      <w:r>
        <w:rPr>
          <w:rtl w:val="true"/>
        </w:rPr>
        <w:t xml:space="preserve"> (</w:t>
      </w:r>
      <w:r>
        <w:rPr/>
        <w:t>2002</w:t>
      </w:r>
      <w:r>
        <w:rPr>
          <w:rtl w:val="true"/>
        </w:rPr>
        <w:t>)</w:t>
      </w:r>
      <w:r>
        <w:rPr>
          <w:rtl w:val="true"/>
        </w:rPr>
        <w:t xml:space="preserve">). </w:t>
      </w:r>
      <w:r>
        <w:rPr>
          <w:rtl w:val="true"/>
        </w:rPr>
        <w:t>למסקנה האמורה הגיע בית המשפט המחוזי לנוכח נסיבות המקרה</w:t>
      </w:r>
      <w:r>
        <w:rPr>
          <w:rtl w:val="true"/>
        </w:rPr>
        <w:t xml:space="preserve">: </w:t>
      </w:r>
      <w:r>
        <w:rPr>
          <w:rFonts w:ascii="Times New Roman" w:hAnsi="Times New Roman" w:cs="Times New Roman"/>
          <w:rtl w:val="true"/>
        </w:rPr>
        <w:t>מדובר באירוע שנמשך רגעים ספורים</w:t>
      </w:r>
      <w:r>
        <w:rPr>
          <w:rFonts w:cs="Times New Roman" w:ascii="Times New Roman" w:hAnsi="Times New Roman"/>
          <w:rtl w:val="true"/>
        </w:rPr>
        <w:t xml:space="preserve">; </w:t>
      </w:r>
      <w:r>
        <w:rPr>
          <w:rFonts w:ascii="Times New Roman" w:hAnsi="Times New Roman" w:cs="Times New Roman"/>
          <w:rtl w:val="true"/>
        </w:rPr>
        <w:t>הבהלה שאחזה במתלוננת עם התעוררותה</w:t>
      </w:r>
      <w:r>
        <w:rPr>
          <w:rFonts w:cs="Times New Roman" w:ascii="Times New Roman" w:hAnsi="Times New Roman"/>
          <w:rtl w:val="true"/>
        </w:rPr>
        <w:t xml:space="preserve">; </w:t>
      </w:r>
      <w:r>
        <w:rPr>
          <w:rFonts w:ascii="Times New Roman" w:hAnsi="Times New Roman" w:cs="Times New Roman"/>
          <w:rtl w:val="true"/>
        </w:rPr>
        <w:t>סערת הרגשות שבה הייתה מצויה בשעה שמסרה את הודעותיה</w:t>
      </w:r>
      <w:r>
        <w:rPr>
          <w:rFonts w:cs="Times New Roman" w:ascii="Times New Roman" w:hAnsi="Times New Roman"/>
          <w:rtl w:val="true"/>
        </w:rPr>
        <w:t xml:space="preserve">; </w:t>
      </w:r>
      <w:r>
        <w:rPr>
          <w:rFonts w:ascii="Times New Roman" w:hAnsi="Times New Roman" w:cs="Times New Roman"/>
          <w:rtl w:val="true"/>
        </w:rPr>
        <w:t xml:space="preserve">כמו גם מגבלות הזיכרון האנושי </w:t>
      </w:r>
      <w:r>
        <w:rPr>
          <w:rFonts w:ascii="Times New Roman" w:hAnsi="Times New Roman" w:cs="Times New Roman"/>
          <w:rtl w:val="true"/>
        </w:rPr>
        <w:t>–</w:t>
      </w:r>
      <w:r>
        <w:rPr>
          <w:rFonts w:ascii="Times New Roman" w:hAnsi="Times New Roman" w:cs="Times New Roman"/>
          <w:rtl w:val="true"/>
        </w:rPr>
        <w:t xml:space="preserve"> ודברים אלה מקובלים גם עליי</w:t>
      </w:r>
      <w:r>
        <w:rPr>
          <w:rFonts w:cs="Times New Roman" w:ascii="Times New Roman" w:hAnsi="Times New Roman"/>
          <w:rtl w:val="true"/>
        </w:rPr>
        <w:t xml:space="preserve">. </w:t>
      </w:r>
    </w:p>
    <w:p>
      <w:pPr>
        <w:pStyle w:val="Ruller42"/>
        <w:numPr>
          <w:ilvl w:val="0"/>
          <w:numId w:val="0"/>
        </w:numPr>
        <w:ind w:hanging="0" w:start="0" w:end="0"/>
        <w:jc w:val="both"/>
        <w:rPr/>
      </w:pPr>
      <w:r>
        <w:rPr>
          <w:rFonts w:cs="Arial TUR;Arial" w:ascii="Arial TUR;Arial" w:hAnsi="Arial TUR;Arial"/>
          <w:sz w:val="22"/>
          <w:rtl w:val="true"/>
        </w:rPr>
        <w:tab/>
      </w:r>
    </w:p>
    <w:p>
      <w:pPr>
        <w:pStyle w:val="Ruller42"/>
        <w:numPr>
          <w:ilvl w:val="0"/>
          <w:numId w:val="1"/>
        </w:numPr>
        <w:ind w:end="0"/>
        <w:jc w:val="both"/>
        <w:rPr/>
      </w:pPr>
      <w:r>
        <w:rPr>
          <w:rtl w:val="true"/>
        </w:rPr>
        <w:t>שלישית</w:t>
      </w:r>
      <w:r>
        <w:rPr>
          <w:rtl w:val="true"/>
        </w:rPr>
        <w:t xml:space="preserve">, </w:t>
      </w:r>
      <w:r>
        <w:rPr>
          <w:rtl w:val="true"/>
        </w:rPr>
        <w:t>טוען המערער כי אמרותיה הספונטניות של המתלוננת מיד בסמוך לאירוע מלמדות כי זה לא התרחש במציאות כי אם בחלומה של המתלוננת</w:t>
      </w:r>
      <w:r>
        <w:rPr>
          <w:rtl w:val="true"/>
        </w:rPr>
        <w:t xml:space="preserve">. </w:t>
      </w:r>
      <w:r>
        <w:rPr>
          <w:rtl w:val="true"/>
        </w:rPr>
        <w:t>לטענת</w:t>
      </w:r>
      <w:r>
        <w:rPr>
          <w:rtl w:val="true"/>
        </w:rPr>
        <w:t>ו</w:t>
      </w:r>
      <w:r>
        <w:rPr>
          <w:rtl w:val="true"/>
        </w:rPr>
        <w:t>,</w:t>
      </w:r>
      <w:r>
        <w:rPr>
          <w:rtl w:val="true"/>
        </w:rPr>
        <w:t xml:space="preserve"> </w:t>
      </w:r>
      <w:r>
        <w:rPr>
          <w:rtl w:val="true"/>
        </w:rPr>
        <w:t>המתלוננת</w:t>
      </w:r>
      <w:r>
        <w:rPr>
          <w:rtl w:val="true"/>
        </w:rPr>
        <w:t xml:space="preserve"> </w:t>
      </w:r>
      <w:r>
        <w:rPr>
          <w:rtl w:val="true"/>
        </w:rPr>
        <w:t>התייחסה</w:t>
      </w:r>
      <w:r>
        <w:rPr>
          <w:rtl w:val="true"/>
        </w:rPr>
        <w:t xml:space="preserve"> </w:t>
      </w:r>
      <w:r>
        <w:rPr>
          <w:rtl w:val="true"/>
        </w:rPr>
        <w:t>לאירוע</w:t>
      </w:r>
      <w:r>
        <w:rPr>
          <w:rtl w:val="true"/>
        </w:rPr>
        <w:t xml:space="preserve"> </w:t>
      </w:r>
      <w:r>
        <w:rPr>
          <w:rtl w:val="true"/>
        </w:rPr>
        <w:t>העבירה</w:t>
      </w:r>
      <w:r>
        <w:rPr>
          <w:rtl w:val="true"/>
        </w:rPr>
        <w:t xml:space="preserve"> </w:t>
      </w:r>
      <w:r>
        <w:rPr>
          <w:rtl w:val="true"/>
        </w:rPr>
        <w:t>הנטען</w:t>
      </w:r>
      <w:r>
        <w:rPr>
          <w:rtl w:val="true"/>
        </w:rPr>
        <w:t xml:space="preserve"> </w:t>
      </w:r>
      <w:r>
        <w:rPr>
          <w:rtl w:val="true"/>
        </w:rPr>
        <w:t>בפני</w:t>
      </w:r>
      <w:r>
        <w:rPr>
          <w:rtl w:val="true"/>
        </w:rPr>
        <w:t xml:space="preserve"> </w:t>
      </w:r>
      <w:r>
        <w:rPr>
          <w:rtl w:val="true"/>
        </w:rPr>
        <w:t>שלושה</w:t>
      </w:r>
      <w:r>
        <w:rPr>
          <w:rtl w:val="true"/>
        </w:rPr>
        <w:t xml:space="preserve"> </w:t>
      </w:r>
      <w:r>
        <w:rPr>
          <w:rtl w:val="true"/>
        </w:rPr>
        <w:t>גורמים</w:t>
      </w:r>
      <w:r>
        <w:rPr>
          <w:rtl w:val="true"/>
        </w:rPr>
        <w:t xml:space="preserve"> </w:t>
      </w:r>
      <w:r>
        <w:rPr>
          <w:rtl w:val="true"/>
        </w:rPr>
        <w:t>שונים</w:t>
      </w:r>
      <w:r>
        <w:rPr>
          <w:rtl w:val="true"/>
        </w:rPr>
        <w:t xml:space="preserve"> – </w:t>
      </w:r>
      <w:r>
        <w:rPr>
          <w:rtl w:val="true"/>
        </w:rPr>
        <w:t>בן</w:t>
      </w:r>
      <w:r>
        <w:rPr>
          <w:rtl w:val="true"/>
        </w:rPr>
        <w:t xml:space="preserve"> </w:t>
      </w:r>
      <w:r>
        <w:rPr>
          <w:rtl w:val="true"/>
        </w:rPr>
        <w:t>זוגה</w:t>
      </w:r>
      <w:r>
        <w:rPr>
          <w:rtl w:val="true"/>
        </w:rPr>
        <w:t xml:space="preserve">; </w:t>
      </w:r>
      <w:r>
        <w:rPr>
          <w:rtl w:val="true"/>
        </w:rPr>
        <w:t>מוקד</w:t>
      </w:r>
      <w:r>
        <w:rPr>
          <w:rtl w:val="true"/>
        </w:rPr>
        <w:t xml:space="preserve"> </w:t>
      </w:r>
      <w:r>
        <w:rPr>
          <w:rtl w:val="true"/>
        </w:rPr>
        <w:t>המשטרה</w:t>
      </w:r>
      <w:r>
        <w:rPr>
          <w:rtl w:val="true"/>
        </w:rPr>
        <w:t xml:space="preserve">; </w:t>
      </w:r>
      <w:r>
        <w:rPr>
          <w:rtl w:val="true"/>
        </w:rPr>
        <w:t>והשוטר</w:t>
      </w:r>
      <w:r>
        <w:rPr>
          <w:rtl w:val="true"/>
        </w:rPr>
        <w:t xml:space="preserve"> </w:t>
      </w:r>
      <w:r>
        <w:rPr>
          <w:rtl w:val="true"/>
        </w:rPr>
        <w:t>הראשון</w:t>
      </w:r>
      <w:r>
        <w:rPr>
          <w:rtl w:val="true"/>
        </w:rPr>
        <w:t xml:space="preserve"> </w:t>
      </w:r>
      <w:r>
        <w:rPr>
          <w:rtl w:val="true"/>
        </w:rPr>
        <w:t>שנענה</w:t>
      </w:r>
      <w:r>
        <w:rPr>
          <w:rtl w:val="true"/>
        </w:rPr>
        <w:t xml:space="preserve"> </w:t>
      </w:r>
      <w:r>
        <w:rPr>
          <w:rtl w:val="true"/>
        </w:rPr>
        <w:t>לקריאה</w:t>
      </w:r>
      <w:r>
        <w:rPr>
          <w:rtl w:val="true"/>
        </w:rPr>
        <w:t xml:space="preserve"> </w:t>
      </w:r>
      <w:r>
        <w:rPr>
          <w:rtl w:val="true"/>
        </w:rPr>
        <w:t>והגיע</w:t>
      </w:r>
      <w:r>
        <w:rPr>
          <w:rtl w:val="true"/>
        </w:rPr>
        <w:t xml:space="preserve"> </w:t>
      </w:r>
      <w:r>
        <w:rPr>
          <w:rtl w:val="true"/>
        </w:rPr>
        <w:t>לדירתם</w:t>
      </w:r>
      <w:r>
        <w:rPr>
          <w:rtl w:val="true"/>
        </w:rPr>
        <w:t xml:space="preserve">, </w:t>
      </w:r>
      <w:r>
        <w:rPr>
          <w:rtl w:val="true"/>
        </w:rPr>
        <w:t>רס</w:t>
      </w:r>
      <w:r>
        <w:rPr>
          <w:rtl w:val="true"/>
        </w:rPr>
        <w:t>"</w:t>
      </w:r>
      <w:r>
        <w:rPr>
          <w:rtl w:val="true"/>
        </w:rPr>
        <w:t>ר</w:t>
      </w:r>
      <w:r>
        <w:rPr>
          <w:rtl w:val="true"/>
        </w:rPr>
        <w:t xml:space="preserve"> </w:t>
      </w:r>
      <w:r>
        <w:rPr>
          <w:rtl w:val="true"/>
        </w:rPr>
        <w:t>בני</w:t>
      </w:r>
      <w:r>
        <w:rPr>
          <w:rtl w:val="true"/>
        </w:rPr>
        <w:t xml:space="preserve"> </w:t>
      </w:r>
      <w:r>
        <w:rPr>
          <w:rtl w:val="true"/>
        </w:rPr>
        <w:t>משולם</w:t>
      </w:r>
      <w:r>
        <w:rPr>
          <w:rtl w:val="true"/>
        </w:rPr>
        <w:t xml:space="preserve"> </w:t>
      </w:r>
      <w:r>
        <w:rPr>
          <w:rtl w:val="true"/>
        </w:rPr>
        <w:t>(</w:t>
      </w:r>
      <w:r>
        <w:rPr>
          <w:rtl w:val="true"/>
        </w:rPr>
        <w:t>להלן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רס</w:t>
      </w:r>
      <w:r>
        <w:rPr>
          <w:rFonts w:cs="Miriam" w:ascii="Century" w:hAnsi="Century"/>
          <w:b/>
          <w:spacing w:val="0"/>
          <w:sz w:val="22"/>
          <w:szCs w:val="24"/>
          <w:rtl w:val="true"/>
        </w:rPr>
        <w:t>"</w:t>
      </w:r>
      <w:r>
        <w:rPr>
          <w:rFonts w:ascii="Century" w:hAnsi="Century" w:cs="Miriam"/>
          <w:b/>
          <w:b/>
          <w:spacing w:val="0"/>
          <w:sz w:val="22"/>
          <w:sz w:val="22"/>
          <w:szCs w:val="24"/>
          <w:rtl w:val="true"/>
        </w:rPr>
        <w:t>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משולם</w:t>
      </w:r>
      <w:r>
        <w:rPr>
          <w:rtl w:val="true"/>
        </w:rPr>
        <w:t>)</w:t>
      </w:r>
      <w:r>
        <w:rPr>
          <w:rtl w:val="true"/>
        </w:rPr>
        <w:t xml:space="preserve"> </w:t>
      </w:r>
      <w:r>
        <w:rPr>
          <w:rtl w:val="true"/>
        </w:rPr>
        <w:t>–</w:t>
      </w:r>
      <w:r>
        <w:rPr>
          <w:rtl w:val="true"/>
        </w:rPr>
        <w:t xml:space="preserve"> </w:t>
      </w:r>
      <w:r>
        <w:rPr>
          <w:rtl w:val="true"/>
        </w:rPr>
        <w:t>כאירוע</w:t>
      </w:r>
      <w:r>
        <w:rPr>
          <w:rtl w:val="true"/>
        </w:rPr>
        <w:t xml:space="preserve"> </w:t>
      </w:r>
      <w:r>
        <w:rPr>
          <w:rtl w:val="true"/>
        </w:rPr>
        <w:t>פריצה</w:t>
      </w:r>
      <w:r>
        <w:rPr>
          <w:rtl w:val="true"/>
        </w:rPr>
        <w:t xml:space="preserve"> </w:t>
      </w:r>
      <w:r>
        <w:rPr>
          <w:rtl w:val="true"/>
        </w:rPr>
        <w:t>ולא</w:t>
      </w:r>
      <w:r>
        <w:rPr>
          <w:rtl w:val="true"/>
        </w:rPr>
        <w:t xml:space="preserve"> </w:t>
      </w:r>
      <w:r>
        <w:rPr>
          <w:rtl w:val="true"/>
        </w:rPr>
        <w:t>כאירוע</w:t>
      </w:r>
      <w:r>
        <w:rPr>
          <w:rtl w:val="true"/>
        </w:rPr>
        <w:t xml:space="preserve"> </w:t>
      </w:r>
      <w:r>
        <w:rPr>
          <w:rtl w:val="true"/>
        </w:rPr>
        <w:t>תקיפה</w:t>
      </w:r>
      <w:r>
        <w:rPr>
          <w:rtl w:val="true"/>
        </w:rPr>
        <w:t xml:space="preserve"> </w:t>
      </w:r>
      <w:r>
        <w:rPr>
          <w:rtl w:val="true"/>
        </w:rPr>
        <w:t>מינית</w:t>
      </w:r>
      <w:r>
        <w:rPr>
          <w:rtl w:val="true"/>
        </w:rPr>
        <w:t xml:space="preserve"> </w:t>
      </w:r>
      <w:r>
        <w:rPr>
          <w:rtl w:val="true"/>
        </w:rPr>
        <w:t>–</w:t>
      </w:r>
      <w:r>
        <w:rPr>
          <w:rtl w:val="true"/>
        </w:rPr>
        <w:t xml:space="preserve"> עניין המעיד</w:t>
      </w:r>
      <w:r>
        <w:rPr>
          <w:rtl w:val="true"/>
        </w:rPr>
        <w:t xml:space="preserve">, </w:t>
      </w:r>
      <w:r>
        <w:rPr>
          <w:rtl w:val="true"/>
        </w:rPr>
        <w:t>כאמור</w:t>
      </w:r>
      <w:r>
        <w:rPr>
          <w:rtl w:val="true"/>
        </w:rPr>
        <w:t xml:space="preserve">, </w:t>
      </w:r>
      <w:r>
        <w:rPr>
          <w:rtl w:val="true"/>
        </w:rPr>
        <w:t>כי המתלוננת ייחסה למערער את אשר חלמה בדיעבד</w:t>
      </w:r>
      <w:r>
        <w:rPr>
          <w:rtl w:val="true"/>
        </w:rPr>
        <w:t xml:space="preserve">. </w:t>
      </w:r>
      <w:r>
        <w:rPr>
          <w:rtl w:val="true"/>
        </w:rPr>
        <w:t>אכן</w:t>
      </w:r>
      <w:r>
        <w:rPr>
          <w:rtl w:val="true"/>
        </w:rPr>
        <w:t xml:space="preserve">, </w:t>
      </w:r>
      <w:r>
        <w:rPr>
          <w:rtl w:val="true"/>
        </w:rPr>
        <w:t>כטענת המערער</w:t>
      </w:r>
      <w:r>
        <w:rPr>
          <w:rtl w:val="true"/>
        </w:rPr>
        <w:t xml:space="preserve">, </w:t>
      </w:r>
      <w:r>
        <w:rPr>
          <w:rtl w:val="true"/>
        </w:rPr>
        <w:t>בעדות</w:t>
      </w:r>
      <w:r>
        <w:rPr>
          <w:rtl w:val="true"/>
        </w:rPr>
        <w:t xml:space="preserve"> המתלוננת זו </w:t>
      </w:r>
      <w:r>
        <w:rPr>
          <w:rtl w:val="true"/>
        </w:rPr>
        <w:t>תיארה</w:t>
      </w:r>
      <w:r>
        <w:rPr>
          <w:rtl w:val="true"/>
        </w:rPr>
        <w:t xml:space="preserve"> </w:t>
      </w:r>
      <w:r>
        <w:rPr>
          <w:rtl w:val="true"/>
        </w:rPr>
        <w:t>כי</w:t>
      </w:r>
      <w:r>
        <w:rPr>
          <w:rtl w:val="true"/>
        </w:rPr>
        <w:t xml:space="preserve"> </w:t>
      </w:r>
      <w:r>
        <w:rPr>
          <w:rtl w:val="true"/>
        </w:rPr>
        <w:t>כשתפסה</w:t>
      </w:r>
      <w:r>
        <w:rPr>
          <w:rtl w:val="true"/>
        </w:rPr>
        <w:t xml:space="preserve"> </w:t>
      </w:r>
      <w:r>
        <w:rPr>
          <w:rtl w:val="true"/>
        </w:rPr>
        <w:t>את</w:t>
      </w:r>
      <w:r>
        <w:rPr>
          <w:rtl w:val="true"/>
        </w:rPr>
        <w:t xml:space="preserve"> </w:t>
      </w:r>
      <w:r>
        <w:rPr>
          <w:rtl w:val="true"/>
        </w:rPr>
        <w:t>המערער</w:t>
      </w:r>
      <w:r>
        <w:rPr>
          <w:rtl w:val="true"/>
        </w:rPr>
        <w:t xml:space="preserve"> </w:t>
      </w:r>
      <w:r>
        <w:rPr>
          <w:rtl w:val="true"/>
        </w:rPr>
        <w:t>צעקה</w:t>
      </w:r>
      <w:r>
        <w:rPr>
          <w:rtl w:val="true"/>
        </w:rPr>
        <w:t xml:space="preserve"> </w:t>
      </w:r>
      <w:r>
        <w:rPr>
          <w:rtl w:val="true"/>
        </w:rPr>
        <w:t>לעבר</w:t>
      </w:r>
      <w:r>
        <w:rPr>
          <w:rtl w:val="true"/>
        </w:rPr>
        <w:t xml:space="preserve"> </w:t>
      </w:r>
      <w:r>
        <w:rPr>
          <w:rtl w:val="true"/>
        </w:rPr>
        <w:t>בן</w:t>
      </w:r>
      <w:r>
        <w:rPr>
          <w:rtl w:val="true"/>
        </w:rPr>
        <w:t xml:space="preserve"> </w:t>
      </w:r>
      <w:r>
        <w:rPr>
          <w:rtl w:val="true"/>
        </w:rPr>
        <w:t>זוגה</w:t>
      </w:r>
      <w:r>
        <w:rPr>
          <w:rtl w:val="true"/>
        </w:rPr>
        <w:t xml:space="preserve"> </w:t>
      </w:r>
      <w:r>
        <w:rPr>
          <w:rtl w:val="true"/>
        </w:rPr>
        <w:t>"</w:t>
      </w:r>
      <w:r>
        <w:rPr>
          <w:rtl w:val="true"/>
        </w:rPr>
        <w:t>גנב</w:t>
      </w:r>
      <w:r>
        <w:rPr>
          <w:rtl w:val="true"/>
        </w:rPr>
        <w:t xml:space="preserve">! </w:t>
      </w:r>
      <w:r>
        <w:rPr>
          <w:rtl w:val="true"/>
        </w:rPr>
        <w:t>פורץ</w:t>
      </w:r>
      <w:r>
        <w:rPr>
          <w:rtl w:val="true"/>
        </w:rPr>
        <w:t>!" (</w:t>
      </w:r>
      <w:r>
        <w:rPr>
          <w:rtl w:val="true"/>
        </w:rPr>
        <w:t>פרוטוקול</w:t>
      </w:r>
      <w:r>
        <w:rPr>
          <w:rtl w:val="true"/>
        </w:rPr>
        <w:t xml:space="preserve"> </w:t>
      </w:r>
      <w:r>
        <w:rPr>
          <w:rtl w:val="true"/>
        </w:rPr>
        <w:t>הדיון</w:t>
      </w:r>
      <w:r>
        <w:rPr>
          <w:rtl w:val="true"/>
        </w:rPr>
        <w:t xml:space="preserve">, </w:t>
      </w:r>
      <w:r>
        <w:rPr>
          <w:rtl w:val="true"/>
        </w:rPr>
        <w:t>בעמ</w:t>
      </w:r>
      <w:r>
        <w:rPr>
          <w:rtl w:val="true"/>
        </w:rPr>
        <w:t xml:space="preserve">' </w:t>
      </w:r>
      <w:r>
        <w:rPr/>
        <w:t>18</w:t>
      </w:r>
      <w:r>
        <w:rPr>
          <w:rtl w:val="true"/>
        </w:rPr>
        <w:t xml:space="preserve">, </w:t>
      </w:r>
      <w:r>
        <w:rPr>
          <w:rtl w:val="true"/>
        </w:rPr>
        <w:t>שורה</w:t>
      </w:r>
      <w:r>
        <w:rPr>
          <w:rtl w:val="true"/>
        </w:rPr>
        <w:t xml:space="preserve"> </w:t>
      </w:r>
      <w:r>
        <w:rPr/>
        <w:t>23</w:t>
      </w:r>
      <w:r>
        <w:rPr>
          <w:rtl w:val="true"/>
        </w:rPr>
        <w:t xml:space="preserve">); </w:t>
      </w:r>
      <w:r>
        <w:rPr>
          <w:rtl w:val="true"/>
        </w:rPr>
        <w:t>בהודעתה</w:t>
      </w:r>
      <w:r>
        <w:rPr>
          <w:rtl w:val="true"/>
        </w:rPr>
        <w:t xml:space="preserve"> </w:t>
      </w:r>
      <w:r>
        <w:rPr>
          <w:rtl w:val="true"/>
        </w:rPr>
        <w:t>הראשונה</w:t>
      </w:r>
      <w:r>
        <w:rPr>
          <w:rtl w:val="true"/>
        </w:rPr>
        <w:t xml:space="preserve"> </w:t>
      </w:r>
      <w:r>
        <w:rPr>
          <w:rtl w:val="true"/>
        </w:rPr>
        <w:t>במשטרה</w:t>
      </w:r>
      <w:r>
        <w:rPr>
          <w:rtl w:val="true"/>
        </w:rPr>
        <w:t xml:space="preserve"> </w:t>
      </w:r>
      <w:r>
        <w:rPr>
          <w:rtl w:val="true"/>
        </w:rPr>
        <w:t>מסרה</w:t>
      </w:r>
      <w:r>
        <w:rPr>
          <w:rtl w:val="true"/>
        </w:rPr>
        <w:t xml:space="preserve"> </w:t>
      </w:r>
      <w:r>
        <w:rPr>
          <w:rtl w:val="true"/>
        </w:rPr>
        <w:t>כי</w:t>
      </w:r>
      <w:r>
        <w:rPr>
          <w:rtl w:val="true"/>
        </w:rPr>
        <w:t xml:space="preserve"> </w:t>
      </w:r>
      <w:r>
        <w:rPr>
          <w:rtl w:val="true"/>
        </w:rPr>
        <w:t>"</w:t>
      </w:r>
      <w:r>
        <w:rPr>
          <w:rtl w:val="true"/>
        </w:rPr>
        <w:t>כשאני</w:t>
      </w:r>
      <w:r>
        <w:rPr>
          <w:rtl w:val="true"/>
        </w:rPr>
        <w:t xml:space="preserve"> </w:t>
      </w:r>
      <w:r>
        <w:rPr>
          <w:rtl w:val="true"/>
        </w:rPr>
        <w:t>תפסתי</w:t>
      </w:r>
      <w:r>
        <w:rPr>
          <w:rtl w:val="true"/>
        </w:rPr>
        <w:t xml:space="preserve"> </w:t>
      </w:r>
      <w:r>
        <w:rPr>
          <w:rtl w:val="true"/>
        </w:rPr>
        <w:t>אותו</w:t>
      </w:r>
      <w:r>
        <w:rPr>
          <w:rtl w:val="true"/>
        </w:rPr>
        <w:t xml:space="preserve"> </w:t>
      </w:r>
      <w:r>
        <w:rPr>
          <w:rtl w:val="true"/>
        </w:rPr>
        <w:t xml:space="preserve">[...] </w:t>
      </w:r>
      <w:r>
        <w:rPr>
          <w:rtl w:val="true"/>
        </w:rPr>
        <w:t>צעקתי</w:t>
      </w:r>
      <w:r>
        <w:rPr>
          <w:rtl w:val="true"/>
        </w:rPr>
        <w:t xml:space="preserve"> </w:t>
      </w:r>
      <w:r>
        <w:rPr>
          <w:rtl w:val="true"/>
        </w:rPr>
        <w:t>לבעלי</w:t>
      </w:r>
      <w:r>
        <w:rPr>
          <w:rtl w:val="true"/>
        </w:rPr>
        <w:t xml:space="preserve"> </w:t>
      </w:r>
      <w:r>
        <w:rPr>
          <w:rtl w:val="true"/>
        </w:rPr>
        <w:t>[</w:t>
      </w:r>
      <w:r>
        <w:rPr>
          <w:rtl w:val="true"/>
        </w:rPr>
        <w:t>בן</w:t>
      </w:r>
      <w:r>
        <w:rPr>
          <w:rtl w:val="true"/>
        </w:rPr>
        <w:t xml:space="preserve"> </w:t>
      </w:r>
      <w:r>
        <w:rPr>
          <w:rtl w:val="true"/>
        </w:rPr>
        <w:t>הזוג</w:t>
      </w:r>
      <w:r>
        <w:rPr>
          <w:rtl w:val="true"/>
        </w:rPr>
        <w:t xml:space="preserve"> – </w:t>
      </w:r>
      <w:r>
        <w:rPr>
          <w:rtl w:val="true"/>
        </w:rPr>
        <w:t>ע</w:t>
      </w:r>
      <w:r>
        <w:rPr>
          <w:rtl w:val="true"/>
        </w:rPr>
        <w:t xml:space="preserve">' </w:t>
      </w:r>
      <w:r>
        <w:rPr>
          <w:rtl w:val="true"/>
        </w:rPr>
        <w:t>פ</w:t>
      </w:r>
      <w:r>
        <w:rPr>
          <w:rtl w:val="true"/>
        </w:rPr>
        <w:t xml:space="preserve">'] '[...] </w:t>
      </w:r>
      <w:r>
        <w:rPr>
          <w:rtl w:val="true"/>
        </w:rPr>
        <w:t>גנב</w:t>
      </w:r>
      <w:r>
        <w:rPr>
          <w:rtl w:val="true"/>
        </w:rPr>
        <w:t>'" (</w:t>
      </w:r>
      <w:r>
        <w:rPr>
          <w:rtl w:val="true"/>
        </w:rPr>
        <w:t>ת</w:t>
      </w:r>
      <w:r>
        <w:rPr>
          <w:rtl w:val="true"/>
        </w:rPr>
        <w:t>/</w:t>
      </w:r>
      <w:r>
        <w:rPr/>
        <w:t>10</w:t>
      </w:r>
      <w:r>
        <w:rPr>
          <w:rtl w:val="true"/>
        </w:rPr>
        <w:t xml:space="preserve">, </w:t>
      </w:r>
      <w:r>
        <w:rPr>
          <w:rtl w:val="true"/>
        </w:rPr>
        <w:t>שורה</w:t>
      </w:r>
      <w:r>
        <w:rPr>
          <w:rtl w:val="true"/>
        </w:rPr>
        <w:t xml:space="preserve"> </w:t>
      </w:r>
      <w:r>
        <w:rPr/>
        <w:t>53</w:t>
      </w:r>
      <w:r>
        <w:rPr>
          <w:rtl w:val="true"/>
        </w:rPr>
        <w:t xml:space="preserve">); </w:t>
      </w:r>
      <w:r>
        <w:rPr>
          <w:rtl w:val="true"/>
        </w:rPr>
        <w:t>וכן</w:t>
      </w:r>
      <w:r>
        <w:rPr>
          <w:rtl w:val="true"/>
        </w:rPr>
        <w:t xml:space="preserve"> </w:t>
      </w:r>
      <w:r>
        <w:rPr>
          <w:rtl w:val="true"/>
        </w:rPr>
        <w:t>כי</w:t>
      </w:r>
      <w:r>
        <w:rPr>
          <w:rtl w:val="true"/>
        </w:rPr>
        <w:t xml:space="preserve"> </w:t>
      </w:r>
      <w:r>
        <w:rPr>
          <w:rtl w:val="true"/>
        </w:rPr>
        <w:t>בן</w:t>
      </w:r>
      <w:r>
        <w:rPr>
          <w:rtl w:val="true"/>
        </w:rPr>
        <w:t xml:space="preserve"> </w:t>
      </w:r>
      <w:r>
        <w:rPr>
          <w:rtl w:val="true"/>
        </w:rPr>
        <w:t>הזוג</w:t>
      </w:r>
      <w:r>
        <w:rPr>
          <w:rtl w:val="true"/>
        </w:rPr>
        <w:t xml:space="preserve"> </w:t>
      </w:r>
      <w:r>
        <w:rPr>
          <w:rtl w:val="true"/>
        </w:rPr>
        <w:t>בעדותו</w:t>
      </w:r>
      <w:r>
        <w:rPr>
          <w:rtl w:val="true"/>
        </w:rPr>
        <w:t xml:space="preserve"> </w:t>
      </w:r>
      <w:r>
        <w:rPr>
          <w:rtl w:val="true"/>
        </w:rPr>
        <w:t>בבית</w:t>
      </w:r>
      <w:r>
        <w:rPr>
          <w:rtl w:val="true"/>
        </w:rPr>
        <w:t xml:space="preserve"> </w:t>
      </w:r>
      <w:r>
        <w:rPr>
          <w:rtl w:val="true"/>
        </w:rPr>
        <w:t>המשפט</w:t>
      </w:r>
      <w:r>
        <w:rPr>
          <w:rtl w:val="true"/>
        </w:rPr>
        <w:t xml:space="preserve"> </w:t>
      </w:r>
      <w:r>
        <w:rPr>
          <w:rtl w:val="true"/>
        </w:rPr>
        <w:t>מסר</w:t>
      </w:r>
      <w:r>
        <w:rPr>
          <w:rtl w:val="true"/>
        </w:rPr>
        <w:t xml:space="preserve"> </w:t>
      </w:r>
      <w:r>
        <w:rPr>
          <w:rtl w:val="true"/>
        </w:rPr>
        <w:t>כי</w:t>
      </w:r>
      <w:r>
        <w:rPr>
          <w:rtl w:val="true"/>
        </w:rPr>
        <w:t xml:space="preserve"> </w:t>
      </w:r>
      <w:r>
        <w:rPr>
          <w:rtl w:val="true"/>
        </w:rPr>
        <w:t>"</w:t>
      </w:r>
      <w:r>
        <w:rPr>
          <w:rtl w:val="true"/>
        </w:rPr>
        <w:t>כשפקחתי</w:t>
      </w:r>
      <w:r>
        <w:rPr>
          <w:rtl w:val="true"/>
        </w:rPr>
        <w:t xml:space="preserve"> </w:t>
      </w:r>
      <w:r>
        <w:rPr>
          <w:rtl w:val="true"/>
        </w:rPr>
        <w:t>את</w:t>
      </w:r>
      <w:r>
        <w:rPr>
          <w:rtl w:val="true"/>
        </w:rPr>
        <w:t xml:space="preserve"> </w:t>
      </w:r>
      <w:r>
        <w:rPr>
          <w:rtl w:val="true"/>
        </w:rPr>
        <w:t>העיניים</w:t>
      </w:r>
      <w:r>
        <w:rPr>
          <w:rtl w:val="true"/>
        </w:rPr>
        <w:t xml:space="preserve"> </w:t>
      </w:r>
      <w:r>
        <w:rPr>
          <w:rtl w:val="true"/>
        </w:rPr>
        <w:t>היא</w:t>
      </w:r>
      <w:r>
        <w:rPr>
          <w:rtl w:val="true"/>
        </w:rPr>
        <w:t xml:space="preserve"> </w:t>
      </w:r>
      <w:r>
        <w:rPr>
          <w:rtl w:val="true"/>
        </w:rPr>
        <w:t>[</w:t>
      </w:r>
      <w:r>
        <w:rPr>
          <w:rtl w:val="true"/>
        </w:rPr>
        <w:t>המתלוננת</w:t>
      </w:r>
      <w:r>
        <w:rPr>
          <w:rtl w:val="true"/>
        </w:rPr>
        <w:t xml:space="preserve"> – </w:t>
      </w:r>
      <w:r>
        <w:rPr>
          <w:rtl w:val="true"/>
        </w:rPr>
        <w:t>ע</w:t>
      </w:r>
      <w:r>
        <w:rPr>
          <w:rtl w:val="true"/>
        </w:rPr>
        <w:t xml:space="preserve">' </w:t>
      </w:r>
      <w:r>
        <w:rPr>
          <w:rtl w:val="true"/>
        </w:rPr>
        <w:t>פ</w:t>
      </w:r>
      <w:r>
        <w:rPr>
          <w:rtl w:val="true"/>
        </w:rPr>
        <w:t xml:space="preserve">'] </w:t>
      </w:r>
      <w:r>
        <w:rPr>
          <w:rtl w:val="true"/>
        </w:rPr>
        <w:t>גם</w:t>
      </w:r>
      <w:r>
        <w:rPr>
          <w:rtl w:val="true"/>
        </w:rPr>
        <w:t xml:space="preserve"> </w:t>
      </w:r>
      <w:r>
        <w:rPr>
          <w:rtl w:val="true"/>
        </w:rPr>
        <w:t>צעקה</w:t>
      </w:r>
      <w:r>
        <w:rPr>
          <w:rtl w:val="true"/>
        </w:rPr>
        <w:t xml:space="preserve"> </w:t>
      </w:r>
      <w:r>
        <w:rPr>
          <w:rtl w:val="true"/>
        </w:rPr>
        <w:t>'</w:t>
      </w:r>
      <w:r>
        <w:rPr>
          <w:rtl w:val="true"/>
        </w:rPr>
        <w:t>יש</w:t>
      </w:r>
      <w:r>
        <w:rPr>
          <w:rtl w:val="true"/>
        </w:rPr>
        <w:t xml:space="preserve"> </w:t>
      </w:r>
      <w:r>
        <w:rPr>
          <w:rtl w:val="true"/>
        </w:rPr>
        <w:t>זר</w:t>
      </w:r>
      <w:r>
        <w:rPr>
          <w:rtl w:val="true"/>
        </w:rPr>
        <w:t xml:space="preserve"> </w:t>
      </w:r>
      <w:r>
        <w:rPr>
          <w:rtl w:val="true"/>
        </w:rPr>
        <w:t>בבית</w:t>
      </w:r>
      <w:r>
        <w:rPr>
          <w:rtl w:val="true"/>
        </w:rPr>
        <w:t xml:space="preserve">' </w:t>
      </w:r>
      <w:r>
        <w:rPr>
          <w:rtl w:val="true"/>
        </w:rPr>
        <w:t>וגם</w:t>
      </w:r>
      <w:r>
        <w:rPr>
          <w:rtl w:val="true"/>
        </w:rPr>
        <w:t xml:space="preserve"> </w:t>
      </w:r>
      <w:r>
        <w:rPr>
          <w:rtl w:val="true"/>
        </w:rPr>
        <w:t>צעקה</w:t>
      </w:r>
      <w:r>
        <w:rPr>
          <w:rtl w:val="true"/>
        </w:rPr>
        <w:t xml:space="preserve"> </w:t>
      </w:r>
      <w:r>
        <w:rPr>
          <w:rtl w:val="true"/>
        </w:rPr>
        <w:t>'</w:t>
      </w:r>
      <w:r>
        <w:rPr>
          <w:rtl w:val="true"/>
        </w:rPr>
        <w:t>יש</w:t>
      </w:r>
      <w:r>
        <w:rPr>
          <w:rtl w:val="true"/>
        </w:rPr>
        <w:t xml:space="preserve"> </w:t>
      </w:r>
      <w:r>
        <w:rPr>
          <w:rtl w:val="true"/>
        </w:rPr>
        <w:t>גנב</w:t>
      </w:r>
      <w:r>
        <w:rPr>
          <w:rtl w:val="true"/>
        </w:rPr>
        <w:t xml:space="preserve"> </w:t>
      </w:r>
      <w:r>
        <w:rPr>
          <w:rtl w:val="true"/>
        </w:rPr>
        <w:t>בבית</w:t>
      </w:r>
      <w:r>
        <w:rPr>
          <w:rtl w:val="true"/>
        </w:rPr>
        <w:t>'" (</w:t>
      </w:r>
      <w:r>
        <w:rPr>
          <w:rtl w:val="true"/>
        </w:rPr>
        <w:t>פרוטוקול</w:t>
      </w:r>
      <w:r>
        <w:rPr>
          <w:rtl w:val="true"/>
        </w:rPr>
        <w:t xml:space="preserve"> </w:t>
      </w:r>
      <w:r>
        <w:rPr>
          <w:rtl w:val="true"/>
        </w:rPr>
        <w:t>הדיון</w:t>
      </w:r>
      <w:r>
        <w:rPr>
          <w:rtl w:val="true"/>
        </w:rPr>
        <w:t xml:space="preserve">, </w:t>
      </w:r>
      <w:r>
        <w:rPr>
          <w:rtl w:val="true"/>
        </w:rPr>
        <w:t>בעמ</w:t>
      </w:r>
      <w:r>
        <w:rPr>
          <w:rtl w:val="true"/>
        </w:rPr>
        <w:t xml:space="preserve">' </w:t>
      </w:r>
      <w:r>
        <w:rPr/>
        <w:t>33</w:t>
      </w:r>
      <w:r>
        <w:rPr>
          <w:rtl w:val="true"/>
        </w:rPr>
        <w:t xml:space="preserve">, </w:t>
      </w:r>
      <w:r>
        <w:rPr>
          <w:rtl w:val="true"/>
        </w:rPr>
        <w:t>שורות</w:t>
      </w:r>
      <w:r>
        <w:rPr>
          <w:rtl w:val="true"/>
        </w:rPr>
        <w:t xml:space="preserve"> </w:t>
      </w:r>
      <w:r>
        <w:rPr/>
        <w:t>33-32</w:t>
      </w:r>
      <w:r>
        <w:rPr>
          <w:rtl w:val="true"/>
        </w:rPr>
        <w:t xml:space="preserve">). </w:t>
      </w:r>
      <w:r>
        <w:rPr>
          <w:rtl w:val="true"/>
        </w:rPr>
        <w:t xml:space="preserve">דברים דומים עולים גם </w:t>
      </w:r>
      <w:r>
        <w:rPr>
          <w:rFonts w:ascii="Times New Roman" w:hAnsi="Times New Roman" w:cs="Times New Roman"/>
          <w:rtl w:val="true"/>
        </w:rPr>
        <w:t>מ</w:t>
      </w:r>
      <w:r>
        <w:rPr>
          <w:rFonts w:ascii="Times New Roman" w:hAnsi="Times New Roman" w:cs="Times New Roman"/>
          <w:rtl w:val="true"/>
        </w:rPr>
        <w:t>דו</w:t>
      </w:r>
      <w:r>
        <w:rPr>
          <w:rFonts w:cs="Times New Roman" w:ascii="Times New Roman" w:hAnsi="Times New Roman"/>
          <w:rtl w:val="true"/>
        </w:rPr>
        <w:t>"</w:t>
      </w:r>
      <w:r>
        <w:rPr>
          <w:rFonts w:ascii="Times New Roman" w:hAnsi="Times New Roman" w:cs="Times New Roman"/>
          <w:rtl w:val="true"/>
        </w:rPr>
        <w:t>ח</w:t>
      </w:r>
      <w:r>
        <w:rPr>
          <w:rFonts w:ascii="Times New Roman" w:hAnsi="Times New Roman" w:cs="Times New Roman"/>
          <w:rtl w:val="true"/>
        </w:rPr>
        <w:t xml:space="preserve"> </w:t>
      </w:r>
      <w:r>
        <w:rPr>
          <w:rFonts w:ascii="Times New Roman" w:hAnsi="Times New Roman" w:cs="Times New Roman"/>
          <w:rtl w:val="true"/>
        </w:rPr>
        <w:t>הקריאה</w:t>
      </w:r>
      <w:r>
        <w:rPr>
          <w:rFonts w:ascii="Times New Roman" w:hAnsi="Times New Roman" w:cs="Times New Roman"/>
          <w:rtl w:val="true"/>
        </w:rPr>
        <w:t xml:space="preserve"> </w:t>
      </w:r>
      <w:r>
        <w:rPr>
          <w:rFonts w:ascii="Times New Roman" w:hAnsi="Times New Roman" w:cs="Times New Roman"/>
          <w:rtl w:val="true"/>
        </w:rPr>
        <w:t>למוקד</w:t>
      </w:r>
      <w:r>
        <w:rPr>
          <w:rFonts w:ascii="Times New Roman" w:hAnsi="Times New Roman" w:cs="Times New Roman"/>
          <w:rtl w:val="true"/>
        </w:rPr>
        <w:t xml:space="preserve"> </w:t>
      </w:r>
      <w:r>
        <w:rPr>
          <w:rFonts w:ascii="Times New Roman" w:hAnsi="Times New Roman" w:cs="Times New Roman"/>
          <w:rtl w:val="true"/>
        </w:rPr>
        <w:t>המשטרה</w:t>
      </w:r>
      <w:r>
        <w:rPr>
          <w:rFonts w:ascii="Times New Roman" w:hAnsi="Times New Roman" w:cs="Times New Roman"/>
          <w:rtl w:val="true"/>
        </w:rPr>
        <w:t xml:space="preserve"> </w:t>
      </w:r>
      <w:r>
        <w:rPr>
          <w:rFonts w:ascii="Times New Roman" w:hAnsi="Times New Roman" w:cs="Times New Roman"/>
          <w:rtl w:val="true"/>
        </w:rPr>
        <w:t>בו מצוין</w:t>
      </w:r>
      <w:r>
        <w:rPr>
          <w:rFonts w:ascii="Times New Roman" w:hAnsi="Times New Roman" w:cs="Times New Roman"/>
          <w:rtl w:val="true"/>
        </w:rPr>
        <w:t xml:space="preserve"> </w:t>
      </w:r>
      <w:r>
        <w:rPr>
          <w:rFonts w:ascii="Times New Roman" w:hAnsi="Times New Roman" w:cs="Times New Roman"/>
          <w:rtl w:val="true"/>
        </w:rPr>
        <w:t>כי</w:t>
      </w:r>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המודיעה</w:t>
      </w:r>
      <w:r>
        <w:rPr>
          <w:rFonts w:ascii="Times New Roman" w:hAnsi="Times New Roman" w:cs="Times New Roman"/>
          <w:rtl w:val="true"/>
        </w:rPr>
        <w:t xml:space="preserve"> </w:t>
      </w:r>
      <w:r>
        <w:rPr>
          <w:rFonts w:ascii="Times New Roman" w:hAnsi="Times New Roman" w:cs="Times New Roman"/>
          <w:rtl w:val="true"/>
        </w:rPr>
        <w:t>דיווחה</w:t>
      </w:r>
      <w:r>
        <w:rPr>
          <w:rFonts w:ascii="Times New Roman" w:hAnsi="Times New Roman" w:cs="Times New Roman"/>
          <w:rtl w:val="true"/>
        </w:rPr>
        <w:t xml:space="preserve"> </w:t>
      </w:r>
      <w:r>
        <w:rPr>
          <w:rFonts w:ascii="Times New Roman" w:hAnsi="Times New Roman" w:cs="Times New Roman"/>
          <w:rtl w:val="true"/>
        </w:rPr>
        <w:t>שהם</w:t>
      </w:r>
      <w:r>
        <w:rPr>
          <w:rFonts w:ascii="Times New Roman" w:hAnsi="Times New Roman" w:cs="Times New Roman"/>
          <w:rtl w:val="true"/>
        </w:rPr>
        <w:t xml:space="preserve"> </w:t>
      </w:r>
      <w:r>
        <w:rPr>
          <w:rFonts w:ascii="Times New Roman" w:hAnsi="Times New Roman" w:cs="Times New Roman"/>
          <w:rtl w:val="true"/>
        </w:rPr>
        <w:t>תפסו</w:t>
      </w:r>
      <w:r>
        <w:rPr>
          <w:rFonts w:ascii="Times New Roman" w:hAnsi="Times New Roman" w:cs="Times New Roman"/>
          <w:rtl w:val="true"/>
        </w:rPr>
        <w:t xml:space="preserve"> </w:t>
      </w:r>
      <w:r>
        <w:rPr>
          <w:rFonts w:ascii="Times New Roman" w:hAnsi="Times New Roman" w:cs="Times New Roman"/>
          <w:rtl w:val="true"/>
        </w:rPr>
        <w:t>גנב</w:t>
      </w:r>
      <w:r>
        <w:rPr>
          <w:rFonts w:ascii="Times New Roman" w:hAnsi="Times New Roman" w:cs="Times New Roman"/>
          <w:rtl w:val="true"/>
        </w:rPr>
        <w:t xml:space="preserve"> </w:t>
      </w:r>
      <w:r>
        <w:rPr>
          <w:rFonts w:ascii="Times New Roman" w:hAnsi="Times New Roman" w:cs="Times New Roman"/>
          <w:rtl w:val="true"/>
        </w:rPr>
        <w:t>הרגע</w:t>
      </w:r>
      <w:r>
        <w:rPr>
          <w:rFonts w:cs="Times New Roman" w:ascii="Times New Roman" w:hAnsi="Times New Roman"/>
          <w:rtl w:val="true"/>
        </w:rPr>
        <w:t>" (</w:t>
      </w:r>
      <w:r>
        <w:rPr>
          <w:rFonts w:ascii="Times New Roman" w:hAnsi="Times New Roman" w:cs="Times New Roman"/>
          <w:rtl w:val="true"/>
        </w:rPr>
        <w:t>ת</w:t>
      </w:r>
      <w:r>
        <w:rPr>
          <w:rFonts w:cs="Times New Roman" w:ascii="Times New Roman" w:hAnsi="Times New Roman"/>
          <w:rtl w:val="true"/>
        </w:rPr>
        <w:t>/</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וכן</w:t>
      </w:r>
      <w:r>
        <w:rPr>
          <w:rFonts w:ascii="Times New Roman" w:hAnsi="Times New Roman" w:cs="Times New Roman"/>
          <w:rtl w:val="true"/>
        </w:rPr>
        <w:t xml:space="preserve"> </w:t>
      </w:r>
      <w:r>
        <w:rPr>
          <w:rFonts w:ascii="Times New Roman" w:hAnsi="Times New Roman" w:cs="Times New Roman"/>
          <w:rtl w:val="true"/>
        </w:rPr>
        <w:t>מ</w:t>
      </w:r>
      <w:r>
        <w:rPr>
          <w:rFonts w:ascii="Times New Roman" w:hAnsi="Times New Roman" w:cs="Times New Roman"/>
          <w:rtl w:val="true"/>
        </w:rPr>
        <w:t>דו</w:t>
      </w:r>
      <w:r>
        <w:rPr>
          <w:rFonts w:cs="Times New Roman" w:ascii="Times New Roman" w:hAnsi="Times New Roman"/>
          <w:rtl w:val="true"/>
        </w:rPr>
        <w:t>"</w:t>
      </w:r>
      <w:r>
        <w:rPr>
          <w:rFonts w:ascii="Times New Roman" w:hAnsi="Times New Roman" w:cs="Times New Roman"/>
          <w:rtl w:val="true"/>
        </w:rPr>
        <w:t>ח</w:t>
      </w:r>
      <w:r>
        <w:rPr>
          <w:rFonts w:ascii="Times New Roman" w:hAnsi="Times New Roman" w:cs="Times New Roman"/>
          <w:rtl w:val="true"/>
        </w:rPr>
        <w:t xml:space="preserve"> </w:t>
      </w:r>
      <w:r>
        <w:rPr>
          <w:rFonts w:ascii="Times New Roman" w:hAnsi="Times New Roman" w:cs="Times New Roman"/>
          <w:rtl w:val="true"/>
        </w:rPr>
        <w:t>הפעולה</w:t>
      </w:r>
      <w:r>
        <w:rPr>
          <w:rFonts w:ascii="Times New Roman" w:hAnsi="Times New Roman" w:cs="Times New Roman"/>
          <w:rtl w:val="true"/>
        </w:rPr>
        <w:t xml:space="preserve"> </w:t>
      </w:r>
      <w:r>
        <w:rPr>
          <w:rFonts w:ascii="Times New Roman" w:hAnsi="Times New Roman" w:cs="Times New Roman"/>
          <w:rtl w:val="true"/>
        </w:rPr>
        <w:t>שערך</w:t>
      </w:r>
      <w:r>
        <w:rPr>
          <w:rFonts w:ascii="Times New Roman" w:hAnsi="Times New Roman" w:cs="Times New Roman"/>
          <w:rtl w:val="true"/>
        </w:rPr>
        <w:t xml:space="preserve"> </w:t>
      </w:r>
      <w:r>
        <w:rPr>
          <w:rtl w:val="true"/>
        </w:rPr>
        <w:t>רס</w:t>
      </w:r>
      <w:r>
        <w:rPr>
          <w:rtl w:val="true"/>
        </w:rPr>
        <w:t>"</w:t>
      </w:r>
      <w:r>
        <w:rPr>
          <w:rtl w:val="true"/>
        </w:rPr>
        <w:t>ר משולם</w:t>
      </w:r>
      <w:r>
        <w:rPr>
          <w:rFonts w:ascii="Times New Roman" w:hAnsi="Times New Roman" w:cs="Times New Roman"/>
          <w:rtl w:val="true"/>
        </w:rPr>
        <w:t xml:space="preserve"> שבו מצוין</w:t>
      </w:r>
      <w:r>
        <w:rPr>
          <w:rFonts w:ascii="Times New Roman" w:hAnsi="Times New Roman" w:cs="Times New Roman"/>
          <w:rtl w:val="true"/>
        </w:rPr>
        <w:t xml:space="preserve"> </w:t>
      </w:r>
      <w:r>
        <w:rPr>
          <w:rFonts w:ascii="Times New Roman" w:hAnsi="Times New Roman" w:cs="Times New Roman"/>
          <w:rtl w:val="true"/>
        </w:rPr>
        <w:t>כי</w:t>
      </w:r>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הודעתי</w:t>
      </w:r>
      <w:r>
        <w:rPr>
          <w:rFonts w:ascii="Times New Roman" w:hAnsi="Times New Roman" w:cs="Times New Roman"/>
          <w:rtl w:val="true"/>
        </w:rPr>
        <w:t xml:space="preserve"> </w:t>
      </w:r>
      <w:r>
        <w:rPr>
          <w:rFonts w:ascii="Times New Roman" w:hAnsi="Times New Roman" w:cs="Times New Roman"/>
          <w:rtl w:val="true"/>
        </w:rPr>
        <w:t>לחשוד</w:t>
      </w:r>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המערער</w:t>
      </w:r>
      <w:r>
        <w:rPr>
          <w:rFonts w:ascii="Times New Roman" w:hAnsi="Times New Roman" w:cs="Times New Roman"/>
          <w:rtl w:val="true"/>
        </w:rPr>
        <w:t xml:space="preserve"> – </w:t>
      </w:r>
      <w:r>
        <w:rPr>
          <w:rFonts w:ascii="Times New Roman" w:hAnsi="Times New Roman" w:cs="Times New Roman"/>
          <w:rtl w:val="true"/>
        </w:rPr>
        <w:t>ע</w:t>
      </w:r>
      <w:r>
        <w:rPr>
          <w:rFonts w:cs="Times New Roman" w:ascii="Times New Roman" w:hAnsi="Times New Roman"/>
          <w:rtl w:val="true"/>
        </w:rPr>
        <w:t xml:space="preserve">' </w:t>
      </w:r>
      <w:r>
        <w:rPr>
          <w:rFonts w:ascii="Times New Roman" w:hAnsi="Times New Roman" w:cs="Times New Roman"/>
          <w:rtl w:val="true"/>
        </w:rPr>
        <w:t>פ</w:t>
      </w:r>
      <w:r>
        <w:rPr>
          <w:rFonts w:cs="Times New Roman" w:ascii="Times New Roman" w:hAnsi="Times New Roman"/>
          <w:rtl w:val="true"/>
        </w:rPr>
        <w:t xml:space="preserve">'] </w:t>
      </w:r>
      <w:r>
        <w:rPr>
          <w:rFonts w:ascii="Times New Roman" w:hAnsi="Times New Roman" w:cs="Times New Roman"/>
          <w:rtl w:val="true"/>
        </w:rPr>
        <w:t>שהוא</w:t>
      </w:r>
      <w:r>
        <w:rPr>
          <w:rFonts w:ascii="Times New Roman" w:hAnsi="Times New Roman" w:cs="Times New Roman"/>
          <w:rtl w:val="true"/>
        </w:rPr>
        <w:t xml:space="preserve"> </w:t>
      </w:r>
      <w:r>
        <w:rPr>
          <w:rFonts w:ascii="Times New Roman" w:hAnsi="Times New Roman" w:cs="Times New Roman"/>
          <w:rtl w:val="true"/>
        </w:rPr>
        <w:t>עצור</w:t>
      </w:r>
      <w:r>
        <w:rPr>
          <w:rFonts w:ascii="Times New Roman" w:hAnsi="Times New Roman" w:cs="Times New Roman"/>
          <w:rtl w:val="true"/>
        </w:rPr>
        <w:t xml:space="preserve"> </w:t>
      </w:r>
      <w:r>
        <w:rPr>
          <w:rFonts w:ascii="Times New Roman" w:hAnsi="Times New Roman" w:cs="Times New Roman"/>
          <w:rtl w:val="true"/>
        </w:rPr>
        <w:t>על</w:t>
      </w:r>
      <w:r>
        <w:rPr>
          <w:rFonts w:ascii="Times New Roman" w:hAnsi="Times New Roman" w:cs="Times New Roman"/>
          <w:rtl w:val="true"/>
        </w:rPr>
        <w:t xml:space="preserve"> </w:t>
      </w:r>
      <w:r>
        <w:rPr>
          <w:rFonts w:ascii="Times New Roman" w:hAnsi="Times New Roman" w:cs="Times New Roman"/>
          <w:rtl w:val="true"/>
        </w:rPr>
        <w:t>התפרצות</w:t>
      </w:r>
      <w:r>
        <w:rPr>
          <w:rFonts w:cs="Times New Roman" w:ascii="Times New Roman" w:hAnsi="Times New Roman"/>
          <w:rtl w:val="true"/>
        </w:rPr>
        <w:t>" (</w:t>
      </w:r>
      <w:r>
        <w:rPr>
          <w:rFonts w:ascii="Times New Roman" w:hAnsi="Times New Roman" w:cs="Times New Roman"/>
          <w:rtl w:val="true"/>
        </w:rPr>
        <w:t>ת</w:t>
      </w:r>
      <w:r>
        <w:rPr>
          <w:rFonts w:cs="Times New Roman" w:ascii="Times New Roman" w:hAnsi="Times New Roman"/>
          <w:rtl w:val="true"/>
        </w:rPr>
        <w:t>/</w:t>
      </w:r>
      <w:r>
        <w:rPr>
          <w:rFonts w:cs="Times New Roman" w:ascii="Times New Roman" w:hAnsi="Times New Roman"/>
        </w:rPr>
        <w:t>3</w:t>
      </w:r>
      <w:r>
        <w:rPr>
          <w:rFonts w:cs="Times New Roman" w:ascii="Times New Roman" w:hAnsi="Times New Roman"/>
          <w:rtl w:val="true"/>
        </w:rPr>
        <w:t xml:space="preserve">; </w:t>
      </w:r>
      <w:r>
        <w:rPr>
          <w:rFonts w:ascii="Times New Roman" w:hAnsi="Times New Roman" w:cs="Times New Roman"/>
          <w:rtl w:val="true"/>
        </w:rPr>
        <w:t>להלן</w:t>
      </w:r>
      <w:r>
        <w:rPr>
          <w:rFonts w:cs="Times New Roman" w:ascii="Times New Roman" w:hAnsi="Times New Roman"/>
          <w:rtl w:val="true"/>
        </w:rPr>
        <w:t xml:space="preserve">: </w:t>
      </w:r>
      <w:r>
        <w:rPr>
          <w:rFonts w:ascii="Century" w:hAnsi="Century" w:cs="Miriam"/>
          <w:b/>
          <w:b/>
          <w:spacing w:val="0"/>
          <w:sz w:val="22"/>
          <w:sz w:val="22"/>
          <w:szCs w:val="24"/>
          <w:rtl w:val="true"/>
        </w:rPr>
        <w:t>דו</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הפעולה</w:t>
      </w:r>
      <w:r>
        <w:rPr>
          <w:rFonts w:cs="Times New Roman" w:ascii="Times New Roman" w:hAnsi="Times New Roman"/>
          <w:rtl w:val="true"/>
        </w:rPr>
        <w:t xml:space="preserve">); </w:t>
      </w:r>
      <w:r>
        <w:rPr>
          <w:rFonts w:ascii="Times New Roman" w:hAnsi="Times New Roman" w:cs="Times New Roman"/>
          <w:rtl w:val="true"/>
        </w:rPr>
        <w:t>כמו</w:t>
      </w:r>
      <w:r>
        <w:rPr>
          <w:rFonts w:ascii="Times New Roman" w:hAnsi="Times New Roman" w:cs="Times New Roman"/>
          <w:rtl w:val="true"/>
        </w:rPr>
        <w:t xml:space="preserve"> </w:t>
      </w:r>
      <w:r>
        <w:rPr>
          <w:rFonts w:ascii="Times New Roman" w:hAnsi="Times New Roman" w:cs="Times New Roman"/>
          <w:rtl w:val="true"/>
        </w:rPr>
        <w:t>גם</w:t>
      </w:r>
      <w:r>
        <w:rPr>
          <w:rFonts w:ascii="Times New Roman" w:hAnsi="Times New Roman" w:cs="Times New Roman"/>
          <w:rtl w:val="true"/>
        </w:rPr>
        <w:t xml:space="preserve"> </w:t>
      </w:r>
      <w:r>
        <w:rPr>
          <w:rFonts w:ascii="Times New Roman" w:hAnsi="Times New Roman" w:cs="Times New Roman"/>
          <w:rtl w:val="true"/>
        </w:rPr>
        <w:t>מעדותו</w:t>
      </w:r>
      <w:r>
        <w:rPr>
          <w:rFonts w:ascii="Times New Roman" w:hAnsi="Times New Roman" w:cs="Times New Roman"/>
          <w:rtl w:val="true"/>
        </w:rPr>
        <w:t xml:space="preserve"> </w:t>
      </w:r>
      <w:r>
        <w:rPr>
          <w:rFonts w:ascii="Times New Roman" w:hAnsi="Times New Roman" w:cs="Times New Roman"/>
          <w:rtl w:val="true"/>
        </w:rPr>
        <w:t>של</w:t>
      </w:r>
      <w:r>
        <w:rPr>
          <w:rFonts w:ascii="Times New Roman" w:hAnsi="Times New Roman" w:cs="Times New Roman"/>
          <w:rtl w:val="true"/>
        </w:rPr>
        <w:t xml:space="preserve"> </w:t>
      </w:r>
      <w:r>
        <w:rPr>
          <w:rFonts w:ascii="Times New Roman" w:hAnsi="Times New Roman" w:cs="Times New Roman"/>
          <w:rtl w:val="true"/>
        </w:rPr>
        <w:t>רס</w:t>
      </w:r>
      <w:r>
        <w:rPr>
          <w:rFonts w:cs="Times New Roman" w:ascii="Times New Roman" w:hAnsi="Times New Roman"/>
          <w:rtl w:val="true"/>
        </w:rPr>
        <w:t>"</w:t>
      </w:r>
      <w:r>
        <w:rPr>
          <w:rFonts w:ascii="Times New Roman" w:hAnsi="Times New Roman" w:cs="Times New Roman"/>
          <w:rtl w:val="true"/>
        </w:rPr>
        <w:t>ר</w:t>
      </w:r>
      <w:r>
        <w:rPr>
          <w:rFonts w:ascii="Times New Roman" w:hAnsi="Times New Roman" w:cs="Times New Roman"/>
          <w:rtl w:val="true"/>
        </w:rPr>
        <w:t xml:space="preserve"> </w:t>
      </w:r>
      <w:r>
        <w:rPr>
          <w:rFonts w:ascii="Times New Roman" w:hAnsi="Times New Roman" w:cs="Times New Roman"/>
          <w:rtl w:val="true"/>
        </w:rPr>
        <w:t>משולם</w:t>
      </w:r>
      <w:r>
        <w:rPr>
          <w:rFonts w:ascii="Times New Roman" w:hAnsi="Times New Roman" w:cs="Times New Roman"/>
          <w:rtl w:val="true"/>
        </w:rPr>
        <w:t xml:space="preserve"> </w:t>
      </w:r>
      <w:r>
        <w:rPr>
          <w:rFonts w:ascii="Times New Roman" w:hAnsi="Times New Roman" w:cs="Times New Roman"/>
          <w:rtl w:val="true"/>
        </w:rPr>
        <w:t>בבית</w:t>
      </w:r>
      <w:r>
        <w:rPr>
          <w:rFonts w:ascii="Times New Roman" w:hAnsi="Times New Roman" w:cs="Times New Roman"/>
          <w:rtl w:val="true"/>
        </w:rPr>
        <w:t xml:space="preserve"> </w:t>
      </w:r>
      <w:r>
        <w:rPr>
          <w:rFonts w:ascii="Times New Roman" w:hAnsi="Times New Roman" w:cs="Times New Roman"/>
          <w:rtl w:val="true"/>
        </w:rPr>
        <w:t>המשפט</w:t>
      </w:r>
      <w:r>
        <w:rPr>
          <w:rFonts w:ascii="Times New Roman" w:hAnsi="Times New Roman" w:cs="Times New Roman"/>
          <w:rtl w:val="true"/>
        </w:rPr>
        <w:t xml:space="preserve"> </w:t>
      </w:r>
      <w:r>
        <w:rPr>
          <w:rFonts w:ascii="Times New Roman" w:hAnsi="Times New Roman" w:cs="Times New Roman"/>
          <w:rtl w:val="true"/>
        </w:rPr>
        <w:t>שם תיאר</w:t>
      </w:r>
      <w:r>
        <w:rPr>
          <w:rFonts w:ascii="Times New Roman" w:hAnsi="Times New Roman" w:cs="Times New Roman"/>
          <w:rtl w:val="true"/>
        </w:rPr>
        <w:t xml:space="preserve"> </w:t>
      </w:r>
      <w:r>
        <w:rPr>
          <w:rFonts w:ascii="Times New Roman" w:hAnsi="Times New Roman" w:cs="Times New Roman"/>
          <w:rtl w:val="true"/>
        </w:rPr>
        <w:t>כי</w:t>
      </w:r>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בכניסה</w:t>
      </w:r>
      <w:r>
        <w:rPr>
          <w:rFonts w:ascii="Times New Roman" w:hAnsi="Times New Roman" w:cs="Times New Roman"/>
          <w:rtl w:val="true"/>
        </w:rPr>
        <w:t xml:space="preserve"> </w:t>
      </w:r>
      <w:r>
        <w:rPr>
          <w:rFonts w:ascii="Times New Roman" w:hAnsi="Times New Roman" w:cs="Times New Roman"/>
          <w:rtl w:val="true"/>
        </w:rPr>
        <w:t>לבניין</w:t>
      </w:r>
      <w:r>
        <w:rPr>
          <w:rFonts w:ascii="Times New Roman" w:hAnsi="Times New Roman" w:cs="Times New Roman"/>
          <w:rtl w:val="true"/>
        </w:rPr>
        <w:t xml:space="preserve"> </w:t>
      </w:r>
      <w:r>
        <w:rPr>
          <w:rFonts w:ascii="Times New Roman" w:hAnsi="Times New Roman" w:cs="Times New Roman"/>
          <w:rtl w:val="true"/>
        </w:rPr>
        <w:t>כבר</w:t>
      </w:r>
      <w:r>
        <w:rPr>
          <w:rFonts w:ascii="Times New Roman" w:hAnsi="Times New Roman" w:cs="Times New Roman"/>
          <w:rtl w:val="true"/>
        </w:rPr>
        <w:t xml:space="preserve"> </w:t>
      </w:r>
      <w:r>
        <w:rPr>
          <w:rFonts w:ascii="Times New Roman" w:hAnsi="Times New Roman" w:cs="Times New Roman"/>
          <w:rtl w:val="true"/>
        </w:rPr>
        <w:t>פגשתי</w:t>
      </w:r>
      <w:r>
        <w:rPr>
          <w:rFonts w:ascii="Times New Roman" w:hAnsi="Times New Roman" w:cs="Times New Roman"/>
          <w:rtl w:val="true"/>
        </w:rPr>
        <w:t xml:space="preserve"> </w:t>
      </w:r>
      <w:r>
        <w:rPr>
          <w:rFonts w:ascii="Times New Roman" w:hAnsi="Times New Roman" w:cs="Times New Roman"/>
          <w:rtl w:val="true"/>
        </w:rPr>
        <w:t>את</w:t>
      </w:r>
      <w:r>
        <w:rPr>
          <w:rFonts w:ascii="Times New Roman" w:hAnsi="Times New Roman" w:cs="Times New Roman"/>
          <w:rtl w:val="true"/>
        </w:rPr>
        <w:t xml:space="preserve"> </w:t>
      </w:r>
      <w:r>
        <w:rPr>
          <w:rFonts w:ascii="Times New Roman" w:hAnsi="Times New Roman" w:cs="Times New Roman"/>
          <w:rtl w:val="true"/>
        </w:rPr>
        <w:t>המודיעה</w:t>
      </w:r>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המתלוננת</w:t>
      </w:r>
      <w:r>
        <w:rPr>
          <w:rFonts w:ascii="Times New Roman" w:hAnsi="Times New Roman" w:cs="Times New Roman"/>
          <w:rtl w:val="true"/>
        </w:rPr>
        <w:t xml:space="preserve"> – </w:t>
      </w:r>
      <w:r>
        <w:rPr>
          <w:rFonts w:ascii="Times New Roman" w:hAnsi="Times New Roman" w:cs="Times New Roman"/>
          <w:rtl w:val="true"/>
        </w:rPr>
        <w:t>ע</w:t>
      </w:r>
      <w:r>
        <w:rPr>
          <w:rFonts w:cs="Times New Roman" w:ascii="Times New Roman" w:hAnsi="Times New Roman"/>
          <w:rtl w:val="true"/>
        </w:rPr>
        <w:t xml:space="preserve">' </w:t>
      </w:r>
      <w:r>
        <w:rPr>
          <w:rFonts w:ascii="Times New Roman" w:hAnsi="Times New Roman" w:cs="Times New Roman"/>
          <w:rtl w:val="true"/>
        </w:rPr>
        <w:t>פ</w:t>
      </w:r>
      <w:r>
        <w:rPr>
          <w:rFonts w:cs="Times New Roman" w:ascii="Times New Roman" w:hAnsi="Times New Roman"/>
          <w:rtl w:val="true"/>
        </w:rPr>
        <w:t xml:space="preserve">'], </w:t>
      </w:r>
      <w:r>
        <w:rPr>
          <w:rFonts w:ascii="Times New Roman" w:hAnsi="Times New Roman" w:cs="Times New Roman"/>
          <w:rtl w:val="true"/>
        </w:rPr>
        <w:t>שהובילה</w:t>
      </w:r>
      <w:r>
        <w:rPr>
          <w:rFonts w:ascii="Times New Roman" w:hAnsi="Times New Roman" w:cs="Times New Roman"/>
          <w:rtl w:val="true"/>
        </w:rPr>
        <w:t xml:space="preserve"> </w:t>
      </w:r>
      <w:r>
        <w:rPr>
          <w:rFonts w:ascii="Times New Roman" w:hAnsi="Times New Roman" w:cs="Times New Roman"/>
          <w:rtl w:val="true"/>
        </w:rPr>
        <w:t>אותי</w:t>
      </w:r>
      <w:r>
        <w:rPr>
          <w:rFonts w:ascii="Times New Roman" w:hAnsi="Times New Roman" w:cs="Times New Roman"/>
          <w:rtl w:val="true"/>
        </w:rPr>
        <w:t xml:space="preserve"> </w:t>
      </w:r>
      <w:r>
        <w:rPr>
          <w:rFonts w:ascii="Times New Roman" w:hAnsi="Times New Roman" w:cs="Times New Roman"/>
          <w:rtl w:val="true"/>
        </w:rPr>
        <w:t>לדירה</w:t>
      </w:r>
      <w:r>
        <w:rPr>
          <w:rFonts w:cs="Times New Roman" w:ascii="Times New Roman" w:hAnsi="Times New Roman"/>
          <w:rtl w:val="true"/>
        </w:rPr>
        <w:t xml:space="preserve">, </w:t>
      </w:r>
      <w:r>
        <w:rPr>
          <w:rFonts w:ascii="Times New Roman" w:hAnsi="Times New Roman" w:cs="Times New Roman"/>
          <w:rtl w:val="true"/>
        </w:rPr>
        <w:t>מסרה</w:t>
      </w:r>
      <w:r>
        <w:rPr>
          <w:rFonts w:ascii="Times New Roman" w:hAnsi="Times New Roman" w:cs="Times New Roman"/>
          <w:rtl w:val="true"/>
        </w:rPr>
        <w:t xml:space="preserve"> </w:t>
      </w:r>
      <w:r>
        <w:rPr>
          <w:rFonts w:ascii="Times New Roman" w:hAnsi="Times New Roman" w:cs="Times New Roman"/>
          <w:rtl w:val="true"/>
        </w:rPr>
        <w:t>לי</w:t>
      </w:r>
      <w:r>
        <w:rPr>
          <w:rFonts w:ascii="Times New Roman" w:hAnsi="Times New Roman" w:cs="Times New Roman"/>
          <w:rtl w:val="true"/>
        </w:rPr>
        <w:t xml:space="preserve"> </w:t>
      </w:r>
      <w:r>
        <w:rPr>
          <w:rFonts w:ascii="Times New Roman" w:hAnsi="Times New Roman" w:cs="Times New Roman"/>
          <w:rtl w:val="true"/>
        </w:rPr>
        <w:t>שיש</w:t>
      </w:r>
      <w:r>
        <w:rPr>
          <w:rFonts w:ascii="Times New Roman" w:hAnsi="Times New Roman" w:cs="Times New Roman"/>
          <w:rtl w:val="true"/>
        </w:rPr>
        <w:t xml:space="preserve"> </w:t>
      </w:r>
      <w:r>
        <w:rPr>
          <w:rFonts w:ascii="Times New Roman" w:hAnsi="Times New Roman" w:cs="Times New Roman"/>
          <w:rtl w:val="true"/>
        </w:rPr>
        <w:t>שם</w:t>
      </w:r>
      <w:r>
        <w:rPr>
          <w:rFonts w:ascii="Times New Roman" w:hAnsi="Times New Roman" w:cs="Times New Roman"/>
          <w:rtl w:val="true"/>
        </w:rPr>
        <w:t xml:space="preserve"> </w:t>
      </w:r>
      <w:r>
        <w:rPr>
          <w:rFonts w:ascii="Times New Roman" w:hAnsi="Times New Roman" w:cs="Times New Roman"/>
          <w:rtl w:val="true"/>
        </w:rPr>
        <w:t>פורץ</w:t>
      </w:r>
      <w:r>
        <w:rPr>
          <w:rFonts w:cs="Times New Roman" w:ascii="Times New Roman" w:hAnsi="Times New Roman"/>
          <w:rtl w:val="true"/>
        </w:rPr>
        <w:t>" (</w:t>
      </w:r>
      <w:r>
        <w:rPr>
          <w:rFonts w:ascii="Times New Roman" w:hAnsi="Times New Roman" w:cs="Times New Roman"/>
          <w:rtl w:val="true"/>
        </w:rPr>
        <w:t>פרוטוקול</w:t>
      </w:r>
      <w:r>
        <w:rPr>
          <w:rFonts w:ascii="Times New Roman" w:hAnsi="Times New Roman" w:cs="Times New Roman"/>
          <w:rtl w:val="true"/>
        </w:rPr>
        <w:t xml:space="preserve"> </w:t>
      </w:r>
      <w:r>
        <w:rPr>
          <w:rFonts w:ascii="Times New Roman" w:hAnsi="Times New Roman" w:cs="Times New Roman"/>
          <w:rtl w:val="true"/>
        </w:rPr>
        <w:t>הדיון</w:t>
      </w:r>
      <w:r>
        <w:rPr>
          <w:rFonts w:cs="Times New Roman" w:ascii="Times New Roman" w:hAnsi="Times New Roman"/>
          <w:rtl w:val="true"/>
        </w:rPr>
        <w:t xml:space="preserve">, </w:t>
      </w:r>
      <w:r>
        <w:rPr>
          <w:rFonts w:ascii="Times New Roman" w:hAnsi="Times New Roman" w:cs="Times New Roman"/>
          <w:rtl w:val="true"/>
        </w:rPr>
        <w:t>בעמ</w:t>
      </w:r>
      <w:r>
        <w:rPr>
          <w:rFonts w:cs="Times New Roman" w:ascii="Times New Roman" w:hAnsi="Times New Roman"/>
          <w:rtl w:val="true"/>
        </w:rPr>
        <w:t xml:space="preserve">' </w:t>
      </w:r>
      <w:r>
        <w:rPr>
          <w:rFonts w:cs="Times New Roman" w:ascii="Times New Roman" w:hAnsi="Times New Roman"/>
        </w:rPr>
        <w:t>14</w:t>
      </w:r>
      <w:r>
        <w:rPr>
          <w:rFonts w:cs="Times New Roman" w:ascii="Times New Roman" w:hAnsi="Times New Roman"/>
          <w:rtl w:val="true"/>
        </w:rPr>
        <w:t xml:space="preserve">, </w:t>
      </w:r>
      <w:r>
        <w:rPr>
          <w:rFonts w:ascii="Times New Roman" w:hAnsi="Times New Roman" w:cs="Times New Roman"/>
          <w:rtl w:val="true"/>
        </w:rPr>
        <w:t>שורות</w:t>
      </w:r>
      <w:r>
        <w:rPr>
          <w:rFonts w:ascii="Times New Roman" w:hAnsi="Times New Roman" w:cs="Times New Roman"/>
          <w:rtl w:val="true"/>
        </w:rPr>
        <w:t xml:space="preserve"> </w:t>
      </w:r>
      <w:r>
        <w:rPr>
          <w:rFonts w:cs="Times New Roman" w:ascii="Times New Roman" w:hAnsi="Times New Roman"/>
        </w:rPr>
        <w:t>10-9</w:t>
      </w:r>
      <w:r>
        <w:rPr>
          <w:rFonts w:cs="Times New Roman" w:ascii="Times New Roman" w:hAnsi="Times New Roman"/>
          <w:rtl w:val="true"/>
        </w:rPr>
        <w:t xml:space="preserve">). </w:t>
      </w:r>
      <w:r>
        <w:rPr>
          <w:rtl w:val="true"/>
        </w:rPr>
        <w:t>ואולם</w:t>
      </w:r>
      <w:r>
        <w:rPr>
          <w:rtl w:val="true"/>
        </w:rPr>
        <w:t xml:space="preserve">, </w:t>
      </w:r>
      <w:r>
        <w:rPr>
          <w:rtl w:val="true"/>
        </w:rPr>
        <w:t>איני סבור כי יש בכך כדי להביא לכרסום בגרסת המתלוננת</w:t>
      </w:r>
      <w:r>
        <w:rPr>
          <w:rtl w:val="true"/>
        </w:rPr>
        <w:t xml:space="preserve">. </w:t>
      </w:r>
      <w:r>
        <w:rPr>
          <w:rtl w:val="true"/>
        </w:rPr>
        <w:t xml:space="preserve">בית המשפט המחוזי קבע כי </w:t>
      </w:r>
      <w:r>
        <w:rPr>
          <w:rtl w:val="true"/>
        </w:rPr>
        <w:t>"</w:t>
      </w:r>
      <w:r>
        <w:rPr>
          <w:rtl w:val="true"/>
        </w:rPr>
        <w:t>מבחינה סמנטית גרידא יש צדק בטענת ההגנה אודות התוכן שנוצק ב</w:t>
      </w:r>
      <w:r>
        <w:rPr>
          <w:rtl w:val="true"/>
        </w:rPr>
        <w:t>'</w:t>
      </w:r>
      <w:r>
        <w:rPr>
          <w:rtl w:val="true"/>
        </w:rPr>
        <w:t>אמרות הראשונות</w:t>
      </w:r>
      <w:r>
        <w:rPr>
          <w:rtl w:val="true"/>
        </w:rPr>
        <w:t xml:space="preserve">' </w:t>
      </w:r>
      <w:r>
        <w:rPr>
          <w:rtl w:val="true"/>
        </w:rPr>
        <w:t>של המתלוננת</w:t>
      </w:r>
      <w:r>
        <w:rPr>
          <w:rtl w:val="true"/>
        </w:rPr>
        <w:t xml:space="preserve">". </w:t>
      </w:r>
      <w:r>
        <w:rPr>
          <w:rtl w:val="true"/>
        </w:rPr>
        <w:t>ברם</w:t>
      </w:r>
      <w:r>
        <w:rPr>
          <w:rtl w:val="true"/>
        </w:rPr>
        <w:t xml:space="preserve">, </w:t>
      </w:r>
      <w:r>
        <w:rPr>
          <w:rtl w:val="true"/>
        </w:rPr>
        <w:t>בית המשפט המחוזי המשיך ובחן את אמרותיה של המתלוננת תוך מתן דגש להקשרן ובראי האירוע בכללותו</w:t>
      </w:r>
      <w:r>
        <w:rPr>
          <w:rtl w:val="true"/>
        </w:rPr>
        <w:t xml:space="preserve">, </w:t>
      </w:r>
      <w:r>
        <w:rPr>
          <w:rtl w:val="true"/>
        </w:rPr>
        <w:t>על מאפייניו</w:t>
      </w:r>
      <w:r>
        <w:rPr>
          <w:rtl w:val="true"/>
        </w:rPr>
        <w:t xml:space="preserve">, </w:t>
      </w:r>
      <w:r>
        <w:rPr>
          <w:rtl w:val="true"/>
        </w:rPr>
        <w:t>ודחה את טענת המערער</w:t>
      </w:r>
      <w:r>
        <w:rPr>
          <w:rtl w:val="true"/>
        </w:rPr>
        <w:t xml:space="preserve">. </w:t>
      </w:r>
      <w:r>
        <w:rPr>
          <w:rtl w:val="true"/>
        </w:rPr>
        <w:t>נקבע כי קריאתה הראשונה של המתלוננת לבן זוגה נבעה מתוך אינסטינקט ראשוני שהתעורר למראה אדם זר בחדר השינה</w:t>
      </w:r>
      <w:r>
        <w:rPr>
          <w:rtl w:val="true"/>
        </w:rPr>
        <w:t xml:space="preserve">; </w:t>
      </w:r>
      <w:r>
        <w:rPr>
          <w:rtl w:val="true"/>
        </w:rPr>
        <w:t>וכי באופן דומה</w:t>
      </w:r>
      <w:r>
        <w:rPr>
          <w:rtl w:val="true"/>
        </w:rPr>
        <w:t xml:space="preserve">, </w:t>
      </w:r>
      <w:r>
        <w:rPr>
          <w:rtl w:val="true"/>
        </w:rPr>
        <w:t>בעת שהתקשרה למוקד המשטרה זו עדיין הייתה אחוזת תדהמה והתקשתה להגדיר את אירוע העבירה כמעשה סדום</w:t>
      </w:r>
      <w:r>
        <w:rPr>
          <w:rtl w:val="true"/>
        </w:rPr>
        <w:t xml:space="preserve">. </w:t>
      </w:r>
      <w:r>
        <w:rPr>
          <w:rtl w:val="true"/>
        </w:rPr>
        <w:t>לא מצאתי להתערב בקביעה זו</w:t>
      </w:r>
      <w:r>
        <w:rPr>
          <w:rtl w:val="true"/>
        </w:rPr>
        <w:t xml:space="preserve">, </w:t>
      </w:r>
      <w:r>
        <w:rPr>
          <w:rtl w:val="true"/>
        </w:rPr>
        <w:t>שנוגעת למהימנות גרסתה של המתלוננת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דברים אלה נכונים בפרט נוכח הפירוט שלהלן המתייחס לדווחה המידי של המתלוננת על עבירות המין</w:t>
      </w:r>
      <w:r>
        <w:rPr>
          <w:rtl w:val="true"/>
        </w:rPr>
        <w:t xml:space="preserve">. </w:t>
      </w:r>
      <w:r>
        <w:rPr>
          <w:rtl w:val="true"/>
        </w:rPr>
        <w:t>מקובלת עליי בהקשר זה מסקנת בית המשפט המחוזי שלפיה המתלוננת דיווחה על אירוע העבירה בהזדמנות הראשונה שעמדה בפניה</w:t>
      </w:r>
      <w:r>
        <w:rPr>
          <w:rtl w:val="true"/>
        </w:rPr>
        <w:t xml:space="preserve">, </w:t>
      </w:r>
      <w:r>
        <w:rPr>
          <w:rtl w:val="true"/>
        </w:rPr>
        <w:t>זאת בשים לב לנסיבות העניין</w:t>
      </w:r>
      <w:r>
        <w:rPr>
          <w:rtl w:val="true"/>
        </w:rPr>
        <w:t xml:space="preserve">, </w:t>
      </w:r>
      <w:r>
        <w:rPr>
          <w:rtl w:val="true"/>
        </w:rPr>
        <w:t>למאפייני האירוע ולתדהמה שאחזה בה מיד לאחריו כמו גם הקושי להכיל ולהגדיר את אשר אירע</w:t>
      </w:r>
      <w:r>
        <w:rPr>
          <w:rtl w:val="true"/>
        </w:rPr>
        <w:t xml:space="preserve">. </w:t>
      </w:r>
      <w:r>
        <w:rPr>
          <w:rtl w:val="true"/>
        </w:rPr>
        <w:t>כך</w:t>
      </w:r>
      <w:r>
        <w:rPr>
          <w:rtl w:val="true"/>
        </w:rPr>
        <w:t xml:space="preserve">, </w:t>
      </w:r>
      <w:r>
        <w:rPr>
          <w:rtl w:val="true"/>
        </w:rPr>
        <w:t xml:space="preserve">מסרה המתלוננת בחקירתה הנגדית בבית המשפט במענה לשאלת באת כוח המערער כי אמרה לבן זוגה על אשר אירע </w:t>
      </w:r>
      <w:r>
        <w:rPr>
          <w:rtl w:val="true"/>
        </w:rPr>
        <w:t>"</w:t>
      </w:r>
      <w:r>
        <w:rPr>
          <w:rtl w:val="true"/>
        </w:rPr>
        <w:t xml:space="preserve">מיד כשהתחיל המאבק עמדתי כאילו ככה בצד ואמרתי לו </w:t>
      </w:r>
      <w:r>
        <w:rPr>
          <w:rtl w:val="true"/>
        </w:rPr>
        <w:t>'</w:t>
      </w:r>
      <w:r>
        <w:rPr>
          <w:rtl w:val="true"/>
        </w:rPr>
        <w:t xml:space="preserve">הכניס לי </w:t>
      </w:r>
      <w:r>
        <w:rPr>
          <w:rtl w:val="true"/>
        </w:rPr>
        <w:t>[</w:t>
      </w:r>
      <w:r>
        <w:rPr>
          <w:rtl w:val="true"/>
        </w:rPr>
        <w:t xml:space="preserve">את איבר מינו </w:t>
      </w:r>
      <w:r>
        <w:rPr>
          <w:rtl w:val="true"/>
        </w:rPr>
        <w:t>–</w:t>
      </w:r>
      <w:r>
        <w:rPr>
          <w:rtl w:val="true"/>
        </w:rPr>
        <w:t xml:space="preserve"> ע</w:t>
      </w:r>
      <w:r>
        <w:rPr>
          <w:rtl w:val="true"/>
        </w:rPr>
        <w:t xml:space="preserve">' </w:t>
      </w:r>
      <w:r>
        <w:rPr>
          <w:rtl w:val="true"/>
        </w:rPr>
        <w:t>פ</w:t>
      </w:r>
      <w:r>
        <w:rPr>
          <w:rtl w:val="true"/>
        </w:rPr>
        <w:t xml:space="preserve">'] </w:t>
      </w:r>
      <w:r>
        <w:rPr>
          <w:rtl w:val="true"/>
        </w:rPr>
        <w:t>לפה</w:t>
      </w:r>
      <w:r>
        <w:rPr>
          <w:rtl w:val="true"/>
        </w:rPr>
        <w:t>'" (</w:t>
      </w:r>
      <w:r>
        <w:rPr>
          <w:rtl w:val="true"/>
        </w:rPr>
        <w:t>פרוטוקול הדיון</w:t>
      </w:r>
      <w:r>
        <w:rPr>
          <w:rtl w:val="true"/>
        </w:rPr>
        <w:t xml:space="preserve">, </w:t>
      </w:r>
      <w:r>
        <w:rPr>
          <w:rtl w:val="true"/>
        </w:rPr>
        <w:t>בעמ</w:t>
      </w:r>
      <w:r>
        <w:rPr>
          <w:rtl w:val="true"/>
        </w:rPr>
        <w:t xml:space="preserve">' </w:t>
      </w:r>
      <w:r>
        <w:rPr/>
        <w:t>30</w:t>
      </w:r>
      <w:r>
        <w:rPr>
          <w:rtl w:val="true"/>
        </w:rPr>
        <w:t xml:space="preserve">, </w:t>
      </w:r>
      <w:r>
        <w:rPr>
          <w:rtl w:val="true"/>
        </w:rPr>
        <w:t xml:space="preserve">שורה </w:t>
      </w:r>
      <w:r>
        <w:rPr/>
        <w:t>35</w:t>
      </w:r>
      <w:r>
        <w:rPr>
          <w:rtl w:val="true"/>
        </w:rPr>
        <w:t xml:space="preserve">). </w:t>
      </w:r>
      <w:r>
        <w:rPr>
          <w:rtl w:val="true"/>
        </w:rPr>
        <w:t>כמו כן</w:t>
      </w:r>
      <w:r>
        <w:rPr>
          <w:rtl w:val="true"/>
        </w:rPr>
        <w:t xml:space="preserve">, </w:t>
      </w:r>
      <w:r>
        <w:rPr>
          <w:rtl w:val="true"/>
        </w:rPr>
        <w:t>הן מדו</w:t>
      </w:r>
      <w:r>
        <w:rPr>
          <w:rtl w:val="true"/>
        </w:rPr>
        <w:t>"</w:t>
      </w:r>
      <w:r>
        <w:rPr>
          <w:rtl w:val="true"/>
        </w:rPr>
        <w:t>ח הפעולה</w:t>
      </w:r>
      <w:r>
        <w:rPr>
          <w:rtl w:val="true"/>
        </w:rPr>
        <w:t xml:space="preserve">, </w:t>
      </w:r>
      <w:r>
        <w:rPr>
          <w:rtl w:val="true"/>
        </w:rPr>
        <w:t>הן ממזכר שערך רס</w:t>
      </w:r>
      <w:r>
        <w:rPr>
          <w:rtl w:val="true"/>
        </w:rPr>
        <w:t>"</w:t>
      </w:r>
      <w:r>
        <w:rPr>
          <w:rtl w:val="true"/>
        </w:rPr>
        <w:t xml:space="preserve">ר משולם </w:t>
      </w:r>
      <w:r>
        <w:rPr>
          <w:rtl w:val="true"/>
        </w:rPr>
        <w:t>(</w:t>
      </w:r>
      <w:r>
        <w:rPr>
          <w:rtl w:val="true"/>
        </w:rPr>
        <w:t>להלן</w:t>
      </w:r>
      <w:r>
        <w:rPr>
          <w:rtl w:val="true"/>
        </w:rPr>
        <w:t xml:space="preserve">: </w:t>
      </w:r>
      <w:r>
        <w:rPr>
          <w:rFonts w:ascii="Century" w:hAnsi="Century" w:cs="Miriam"/>
          <w:b/>
          <w:b/>
          <w:spacing w:val="0"/>
          <w:sz w:val="22"/>
          <w:sz w:val="22"/>
          <w:szCs w:val="24"/>
          <w:rtl w:val="true"/>
        </w:rPr>
        <w:t>המזכר</w:t>
      </w:r>
      <w:r>
        <w:rPr>
          <w:rtl w:val="true"/>
        </w:rPr>
        <w:t xml:space="preserve">) </w:t>
      </w:r>
      <w:r>
        <w:rPr>
          <w:rtl w:val="true"/>
        </w:rPr>
        <w:t>עולה כי המתלוננת דיווחה על מעשיו הנטענים של המערער בסמוך למועד ביצועם</w:t>
      </w:r>
      <w:r>
        <w:rPr>
          <w:rtl w:val="true"/>
        </w:rPr>
        <w:t xml:space="preserve">, </w:t>
      </w:r>
      <w:r>
        <w:rPr>
          <w:rtl w:val="true"/>
        </w:rPr>
        <w:t xml:space="preserve">וכך נכתב במזכר </w:t>
      </w:r>
      <w:r>
        <w:rPr>
          <w:rtl w:val="true"/>
        </w:rPr>
        <w:t>"</w:t>
      </w:r>
      <w:r>
        <w:rPr>
          <w:rtl w:val="true"/>
        </w:rPr>
        <w:t xml:space="preserve">כאשר הגענו למקום ועלינו לדירה פגשתי בזוג </w:t>
      </w:r>
      <w:r>
        <w:rPr>
          <w:rtl w:val="true"/>
        </w:rPr>
        <w:t xml:space="preserve">[...] </w:t>
      </w:r>
      <w:r>
        <w:rPr>
          <w:rtl w:val="true"/>
        </w:rPr>
        <w:t xml:space="preserve">שנראו נסערים מאוד </w:t>
      </w:r>
      <w:r>
        <w:rPr>
          <w:rtl w:val="true"/>
        </w:rPr>
        <w:t xml:space="preserve">[...] </w:t>
      </w:r>
      <w:r>
        <w:rPr>
          <w:rtl w:val="true"/>
        </w:rPr>
        <w:t xml:space="preserve">המתלוננת </w:t>
      </w:r>
      <w:r>
        <w:rPr>
          <w:rtl w:val="true"/>
        </w:rPr>
        <w:t>[</w:t>
      </w:r>
      <w:r>
        <w:rPr>
          <w:rtl w:val="true"/>
        </w:rPr>
        <w:t xml:space="preserve">השם נחסה </w:t>
      </w:r>
      <w:r>
        <w:rPr>
          <w:rtl w:val="true"/>
        </w:rPr>
        <w:t>–</w:t>
      </w:r>
      <w:r>
        <w:rPr>
          <w:rtl w:val="true"/>
        </w:rPr>
        <w:t xml:space="preserve"> ע</w:t>
      </w:r>
      <w:r>
        <w:rPr>
          <w:rtl w:val="true"/>
        </w:rPr>
        <w:t xml:space="preserve">' </w:t>
      </w:r>
      <w:r>
        <w:rPr>
          <w:rtl w:val="true"/>
        </w:rPr>
        <w:t>פ</w:t>
      </w:r>
      <w:r>
        <w:rPr>
          <w:rtl w:val="true"/>
        </w:rPr>
        <w:t xml:space="preserve">'] </w:t>
      </w:r>
      <w:r>
        <w:rPr>
          <w:rtl w:val="true"/>
        </w:rPr>
        <w:t xml:space="preserve">פנתה אלי ואמרה לי </w:t>
      </w:r>
      <w:r>
        <w:rPr>
          <w:rtl w:val="true"/>
        </w:rPr>
        <w:t>'</w:t>
      </w:r>
      <w:r>
        <w:rPr>
          <w:rtl w:val="true"/>
        </w:rPr>
        <w:t>אני התעוררתי בגלל שהפורץ הכניס את איבר המין שלו לפה שלי</w:t>
      </w:r>
      <w:r>
        <w:rPr>
          <w:rtl w:val="true"/>
        </w:rPr>
        <w:t>'" (</w:t>
      </w:r>
      <w:r>
        <w:rPr>
          <w:rtl w:val="true"/>
        </w:rPr>
        <w:t>ת</w:t>
      </w:r>
      <w:r>
        <w:rPr>
          <w:rtl w:val="true"/>
        </w:rPr>
        <w:t>/</w:t>
      </w:r>
      <w:r>
        <w:rPr/>
        <w:t>7</w:t>
      </w:r>
      <w:r>
        <w:rPr>
          <w:rtl w:val="true"/>
        </w:rPr>
        <w:t xml:space="preserve">). </w:t>
      </w:r>
      <w:r>
        <w:rPr>
          <w:rtl w:val="true"/>
        </w:rPr>
        <w:t>מכך עולה כי המתלוננת סיפרה לסובביה על אודות מעשיי המערער מיד בסמוך להתרחשותם</w:t>
      </w:r>
      <w:r>
        <w:rPr>
          <w:rtl w:val="true"/>
        </w:rPr>
        <w:t xml:space="preserve">, </w:t>
      </w:r>
      <w:r>
        <w:rPr>
          <w:rtl w:val="true"/>
        </w:rPr>
        <w:t>לאחר שזו הבינה בעצמה את פרטי האירוע החריג ביותר שאירע לה</w:t>
      </w:r>
      <w:r>
        <w:rPr>
          <w:rtl w:val="true"/>
        </w:rPr>
        <w:t xml:space="preserve">; </w:t>
      </w:r>
      <w:r>
        <w:rPr>
          <w:rtl w:val="true"/>
        </w:rPr>
        <w:t>וכן כי מסרה את גרסתה המלאה לשוטרים שהגיעו לדירה</w:t>
      </w:r>
      <w:r>
        <w:rPr>
          <w:rtl w:val="true"/>
        </w:rPr>
        <w:t xml:space="preserve">, </w:t>
      </w:r>
      <w:r>
        <w:rPr>
          <w:rtl w:val="true"/>
        </w:rPr>
        <w:t xml:space="preserve">כאשר במוקד דיווחה </w:t>
      </w:r>
      <w:r>
        <w:rPr>
          <w:rtl w:val="true"/>
        </w:rPr>
        <w:t>–</w:t>
      </w:r>
      <w:r>
        <w:rPr>
          <w:rtl w:val="true"/>
        </w:rPr>
        <w:t xml:space="preserve"> עבירות המין שבביצוען הורשע המערער</w:t>
      </w:r>
      <w:r>
        <w:rPr>
          <w:rtl w:val="true"/>
        </w:rPr>
        <w:t xml:space="preserve">. </w:t>
      </w:r>
      <w:r>
        <w:rPr>
          <w:rtl w:val="true"/>
        </w:rPr>
        <w:t>לפיכך</w:t>
      </w:r>
      <w:r>
        <w:rPr>
          <w:rtl w:val="true"/>
        </w:rPr>
        <w:t xml:space="preserve">, </w:t>
      </w:r>
      <w:r>
        <w:rPr>
          <w:rtl w:val="true"/>
        </w:rPr>
        <w:t>שוכנעתי כי צ</w:t>
      </w:r>
      <w:r>
        <w:rPr>
          <w:rtl w:val="true"/>
        </w:rPr>
        <w:t>דק</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בקביעותיו</w:t>
      </w:r>
      <w:r>
        <w:rPr>
          <w:rtl w:val="true"/>
        </w:rPr>
        <w:t xml:space="preserve"> </w:t>
      </w:r>
      <w:r>
        <w:rPr>
          <w:rtl w:val="true"/>
        </w:rPr>
        <w:t>כי</w:t>
      </w:r>
      <w:r>
        <w:rPr>
          <w:rtl w:val="true"/>
        </w:rPr>
        <w:t xml:space="preserve"> </w:t>
      </w:r>
      <w:r>
        <w:rPr>
          <w:rtl w:val="true"/>
        </w:rPr>
        <w:t>באמירותיה</w:t>
      </w:r>
      <w:r>
        <w:rPr>
          <w:rtl w:val="true"/>
        </w:rPr>
        <w:t xml:space="preserve"> </w:t>
      </w:r>
      <w:r>
        <w:rPr>
          <w:rtl w:val="true"/>
        </w:rPr>
        <w:t>הספונטני</w:t>
      </w:r>
      <w:r>
        <w:rPr>
          <w:rtl w:val="true"/>
        </w:rPr>
        <w:t>ות</w:t>
      </w:r>
      <w:r>
        <w:rPr>
          <w:rtl w:val="true"/>
        </w:rPr>
        <w:t xml:space="preserve"> </w:t>
      </w:r>
      <w:r>
        <w:rPr>
          <w:rtl w:val="true"/>
        </w:rPr>
        <w:t>של המתלוננת שהתאפיינו בשימוש חופשי במילים פשוטות ויומיומיות ונאמרו בסמיכות כמעט מידית לאירוע הנטען</w:t>
      </w:r>
      <w:r>
        <w:rPr>
          <w:rtl w:val="true"/>
        </w:rPr>
        <w:t xml:space="preserve">, </w:t>
      </w:r>
      <w:r>
        <w:rPr>
          <w:rtl w:val="true"/>
        </w:rPr>
        <w:t>יש</w:t>
      </w:r>
      <w:r>
        <w:rPr>
          <w:rtl w:val="true"/>
        </w:rPr>
        <w:t xml:space="preserve"> </w:t>
      </w:r>
      <w:r>
        <w:rPr>
          <w:rtl w:val="true"/>
        </w:rPr>
        <w:t>משום</w:t>
      </w:r>
      <w:r>
        <w:rPr>
          <w:rtl w:val="true"/>
        </w:rPr>
        <w:t xml:space="preserve"> </w:t>
      </w:r>
      <w:r>
        <w:rPr>
          <w:rtl w:val="true"/>
        </w:rPr>
        <w:t>חיזוק</w:t>
      </w:r>
      <w:r>
        <w:rPr>
          <w:rtl w:val="true"/>
        </w:rPr>
        <w:t xml:space="preserve"> </w:t>
      </w:r>
      <w:r>
        <w:rPr>
          <w:rtl w:val="true"/>
        </w:rPr>
        <w:t>לגרסתה</w:t>
      </w:r>
      <w:r>
        <w:rPr>
          <w:rtl w:val="true"/>
        </w:rPr>
        <w:t xml:space="preserve">; </w:t>
      </w:r>
      <w:r>
        <w:rPr>
          <w:rtl w:val="true"/>
        </w:rPr>
        <w:t>ואין בהן כדי לבסס את טענת המערער כי זו חלמה על אודות האירוע</w:t>
      </w:r>
      <w:r>
        <w:rPr>
          <w:rtl w:val="true"/>
        </w:rPr>
        <w:t xml:space="preserve">. </w:t>
      </w:r>
    </w:p>
    <w:p>
      <w:pPr>
        <w:pStyle w:val="Ruller41"/>
        <w:tabs>
          <w:tab w:val="left" w:pos="510" w:leader="none"/>
          <w:tab w:val="left" w:pos="800" w:leader="none"/>
        </w:tabs>
        <w:ind w:end="0"/>
        <w:jc w:val="both"/>
        <w:rPr/>
      </w:pPr>
      <w:r>
        <w:rPr>
          <w:rtl w:val="true"/>
        </w:rPr>
        <w:tab/>
      </w:r>
    </w:p>
    <w:p>
      <w:pPr>
        <w:pStyle w:val="Ruller41"/>
        <w:ind w:end="0"/>
        <w:jc w:val="both"/>
        <w:rPr>
          <w:rFonts w:ascii="Century" w:hAnsi="Century" w:cs="Miriam"/>
          <w:b/>
          <w:spacing w:val="0"/>
          <w:szCs w:val="24"/>
        </w:rPr>
      </w:pPr>
      <w:r>
        <w:rPr>
          <w:rFonts w:ascii="Century" w:hAnsi="Century" w:cs="Miriam"/>
          <w:b/>
          <w:b/>
          <w:spacing w:val="0"/>
          <w:szCs w:val="24"/>
          <w:rtl w:val="true"/>
        </w:rPr>
        <w:t>חוות</w:t>
      </w:r>
      <w:r>
        <w:rPr>
          <w:rFonts w:ascii="Century" w:hAnsi="Century" w:eastAsia="Century" w:cs="Century"/>
          <w:b/>
          <w:b/>
          <w:spacing w:val="0"/>
          <w:szCs w:val="24"/>
          <w:rtl w:val="true"/>
        </w:rPr>
        <w:t xml:space="preserve"> </w:t>
      </w:r>
      <w:r>
        <w:rPr>
          <w:rFonts w:ascii="Century" w:hAnsi="Century" w:cs="Miriam"/>
          <w:b/>
          <w:b/>
          <w:spacing w:val="0"/>
          <w:szCs w:val="24"/>
          <w:rtl w:val="true"/>
        </w:rPr>
        <w:t>דעת</w:t>
      </w:r>
      <w:r>
        <w:rPr>
          <w:rFonts w:ascii="Century" w:hAnsi="Century" w:eastAsia="Century" w:cs="Century"/>
          <w:b/>
          <w:b/>
          <w:spacing w:val="0"/>
          <w:szCs w:val="24"/>
          <w:rtl w:val="true"/>
        </w:rPr>
        <w:t xml:space="preserve"> </w:t>
      </w:r>
      <w:r>
        <w:rPr>
          <w:rFonts w:ascii="Century" w:hAnsi="Century" w:cs="Miriam"/>
          <w:b/>
          <w:b/>
          <w:spacing w:val="0"/>
          <w:szCs w:val="24"/>
          <w:rtl w:val="true"/>
        </w:rPr>
        <w:t>המומחים</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הנדבך השני לתמיכה בטענה אשר למצבה ההכרתי של המתלוננת במועד האירוע נוגע לשתי חוות דעת מומחים שהגיש המערער</w:t>
      </w:r>
      <w:r>
        <w:rPr>
          <w:rtl w:val="true"/>
        </w:rPr>
        <w:t xml:space="preserve">, </w:t>
      </w:r>
      <w:r>
        <w:rPr>
          <w:rtl w:val="true"/>
        </w:rPr>
        <w:t>חוות הדעת של ד</w:t>
      </w:r>
      <w:r>
        <w:rPr>
          <w:rtl w:val="true"/>
        </w:rPr>
        <w:t>"</w:t>
      </w:r>
      <w:r>
        <w:rPr>
          <w:rtl w:val="true"/>
        </w:rPr>
        <w:t>ר כהאן וחוות הדעת של ד</w:t>
      </w:r>
      <w:r>
        <w:rPr>
          <w:rtl w:val="true"/>
        </w:rPr>
        <w:t>"</w:t>
      </w:r>
      <w:r>
        <w:rPr>
          <w:rtl w:val="true"/>
        </w:rPr>
        <w:t xml:space="preserve">ר בלן </w:t>
      </w:r>
      <w:r>
        <w:rPr>
          <w:rtl w:val="true"/>
        </w:rPr>
        <w:t>(</w:t>
      </w:r>
      <w:r>
        <w:rPr>
          <w:rtl w:val="true"/>
        </w:rPr>
        <w:t>נ</w:t>
      </w:r>
      <w:r>
        <w:rPr>
          <w:rtl w:val="true"/>
        </w:rPr>
        <w:t>/</w:t>
      </w:r>
      <w:r>
        <w:rPr/>
        <w:t>7</w:t>
      </w:r>
      <w:r>
        <w:rPr>
          <w:rtl w:val="true"/>
        </w:rPr>
        <w:t xml:space="preserve"> </w:t>
      </w:r>
      <w:r>
        <w:rPr>
          <w:rtl w:val="true"/>
        </w:rPr>
        <w:t>ו</w:t>
      </w:r>
      <w:r>
        <w:rPr>
          <w:rtl w:val="true"/>
        </w:rPr>
        <w:t>-</w:t>
      </w:r>
      <w:r>
        <w:rPr>
          <w:rtl w:val="true"/>
        </w:rPr>
        <w:t>נ</w:t>
      </w:r>
      <w:r>
        <w:rPr>
          <w:rtl w:val="true"/>
        </w:rPr>
        <w:t>/</w:t>
      </w:r>
      <w:r>
        <w:rPr/>
        <w:t>6</w:t>
      </w:r>
      <w:r>
        <w:rPr>
          <w:rtl w:val="true"/>
        </w:rPr>
        <w:t xml:space="preserve">, </w:t>
      </w:r>
      <w:r>
        <w:rPr>
          <w:rtl w:val="true"/>
        </w:rPr>
        <w:t>בהתאמה</w:t>
      </w:r>
      <w:r>
        <w:rPr>
          <w:rtl w:val="true"/>
        </w:rPr>
        <w:t xml:space="preserve">). </w:t>
      </w:r>
      <w:r>
        <w:rPr>
          <w:rtl w:val="true"/>
        </w:rPr>
        <w:t xml:space="preserve">באלו נטען </w:t>
      </w:r>
      <w:r>
        <w:rPr>
          <w:rtl w:val="true"/>
        </w:rPr>
        <w:t>–</w:t>
      </w:r>
      <w:r>
        <w:rPr>
          <w:rtl w:val="true"/>
        </w:rPr>
        <w:t xml:space="preserve"> כאמור </w:t>
      </w:r>
      <w:r>
        <w:rPr>
          <w:rtl w:val="true"/>
        </w:rPr>
        <w:t>–</w:t>
      </w:r>
      <w:r>
        <w:rPr>
          <w:rtl w:val="true"/>
        </w:rPr>
        <w:t xml:space="preserve"> כי גרסת המתלוננת מקורה בחלום שזו חלמה</w:t>
      </w:r>
      <w:r>
        <w:rPr>
          <w:rtl w:val="true"/>
        </w:rPr>
        <w:t xml:space="preserve">, </w:t>
      </w:r>
      <w:r>
        <w:rPr>
          <w:rtl w:val="true"/>
        </w:rPr>
        <w:t>ושאותו ייחסה למערער כשהיא טועה לחשוב שמדובר באירוע שהתרחש במציאות</w:t>
      </w:r>
      <w:r>
        <w:rPr>
          <w:rtl w:val="true"/>
        </w:rPr>
        <w:t xml:space="preserve">. </w:t>
      </w:r>
      <w:r>
        <w:rPr>
          <w:rtl w:val="true"/>
        </w:rPr>
        <w:t>בית המשפט המחוזי דחה את התזות שהוצגו על ידי המומחים וקבע כי אין ליתן משקל לחוות דעת אלו מן הטעמים שיפורטו להלן</w:t>
      </w:r>
      <w:r>
        <w:rPr>
          <w:rtl w:val="true"/>
        </w:rPr>
        <w:t xml:space="preserve">. </w:t>
      </w:r>
      <w:r>
        <w:rPr>
          <w:rtl w:val="true"/>
        </w:rPr>
        <w:t xml:space="preserve">יוער כי </w:t>
      </w:r>
      <w:r>
        <w:rPr>
          <w:rtl w:val="true"/>
        </w:rPr>
        <w:t>כעולה</w:t>
      </w:r>
      <w:r>
        <w:rPr>
          <w:rtl w:val="true"/>
        </w:rPr>
        <w:t xml:space="preserve"> </w:t>
      </w:r>
      <w:r>
        <w:rPr>
          <w:rtl w:val="true"/>
        </w:rPr>
        <w:t>מהודעת</w:t>
      </w:r>
      <w:r>
        <w:rPr>
          <w:rtl w:val="true"/>
        </w:rPr>
        <w:t xml:space="preserve"> </w:t>
      </w:r>
      <w:r>
        <w:rPr>
          <w:rtl w:val="true"/>
        </w:rPr>
        <w:t>הערעור</w:t>
      </w:r>
      <w:r>
        <w:rPr>
          <w:rtl w:val="true"/>
        </w:rPr>
        <w:t xml:space="preserve"> </w:t>
      </w:r>
      <w:r>
        <w:rPr>
          <w:rtl w:val="true"/>
        </w:rPr>
        <w:t>שהגיש</w:t>
      </w:r>
      <w:r>
        <w:rPr>
          <w:rtl w:val="true"/>
        </w:rPr>
        <w:t xml:space="preserve"> </w:t>
      </w:r>
      <w:r>
        <w:rPr>
          <w:rtl w:val="true"/>
        </w:rPr>
        <w:t>המערער</w:t>
      </w:r>
      <w:r>
        <w:rPr>
          <w:rtl w:val="true"/>
        </w:rPr>
        <w:t xml:space="preserve">, </w:t>
      </w:r>
      <w:r>
        <w:rPr>
          <w:rtl w:val="true"/>
        </w:rPr>
        <w:t>זה</w:t>
      </w:r>
      <w:r>
        <w:rPr>
          <w:rtl w:val="true"/>
        </w:rPr>
        <w:t xml:space="preserve"> </w:t>
      </w:r>
      <w:r>
        <w:rPr>
          <w:rtl w:val="true"/>
        </w:rPr>
        <w:t>זנח</w:t>
      </w:r>
      <w:r>
        <w:rPr>
          <w:rtl w:val="true"/>
        </w:rPr>
        <w:t xml:space="preserve"> </w:t>
      </w:r>
      <w:r>
        <w:rPr>
          <w:rtl w:val="true"/>
        </w:rPr>
        <w:t>את</w:t>
      </w:r>
      <w:r>
        <w:rPr>
          <w:rtl w:val="true"/>
        </w:rPr>
        <w:t xml:space="preserve"> </w:t>
      </w:r>
      <w:r>
        <w:rPr>
          <w:rtl w:val="true"/>
        </w:rPr>
        <w:t>טענותיו</w:t>
      </w:r>
      <w:r>
        <w:rPr>
          <w:rtl w:val="true"/>
        </w:rPr>
        <w:t xml:space="preserve"> </w:t>
      </w:r>
      <w:r>
        <w:rPr>
          <w:rtl w:val="true"/>
        </w:rPr>
        <w:t>אשר</w:t>
      </w:r>
      <w:r>
        <w:rPr>
          <w:rtl w:val="true"/>
        </w:rPr>
        <w:t xml:space="preserve"> </w:t>
      </w:r>
      <w:r>
        <w:rPr>
          <w:rtl w:val="true"/>
        </w:rPr>
        <w:t>לחוות</w:t>
      </w:r>
      <w:r>
        <w:rPr>
          <w:rtl w:val="true"/>
        </w:rPr>
        <w:t xml:space="preserve"> </w:t>
      </w:r>
      <w:r>
        <w:rPr>
          <w:rtl w:val="true"/>
        </w:rPr>
        <w:t>דעתו</w:t>
      </w:r>
      <w:r>
        <w:rPr>
          <w:rtl w:val="true"/>
        </w:rPr>
        <w:t xml:space="preserve"> </w:t>
      </w:r>
      <w:r>
        <w:rPr>
          <w:rtl w:val="true"/>
        </w:rPr>
        <w:t>של</w:t>
      </w:r>
      <w:r>
        <w:rPr>
          <w:rtl w:val="true"/>
        </w:rPr>
        <w:t xml:space="preserve"> </w:t>
      </w:r>
      <w:r>
        <w:rPr>
          <w:rtl w:val="true"/>
        </w:rPr>
        <w:t>ד</w:t>
      </w:r>
      <w:r>
        <w:rPr>
          <w:rtl w:val="true"/>
        </w:rPr>
        <w:t>"</w:t>
      </w:r>
      <w:r>
        <w:rPr>
          <w:rtl w:val="true"/>
        </w:rPr>
        <w:t>ר</w:t>
      </w:r>
      <w:r>
        <w:rPr>
          <w:rtl w:val="true"/>
        </w:rPr>
        <w:t xml:space="preserve"> </w:t>
      </w:r>
      <w:r>
        <w:rPr>
          <w:rtl w:val="true"/>
        </w:rPr>
        <w:t>בלן</w:t>
      </w:r>
      <w:r>
        <w:rPr>
          <w:rtl w:val="true"/>
        </w:rPr>
        <w:t xml:space="preserve">, </w:t>
      </w:r>
      <w:r>
        <w:rPr>
          <w:rtl w:val="true"/>
        </w:rPr>
        <w:t>כפי</w:t>
      </w:r>
      <w:r>
        <w:rPr>
          <w:rtl w:val="true"/>
        </w:rPr>
        <w:t xml:space="preserve"> </w:t>
      </w:r>
      <w:r>
        <w:rPr>
          <w:rtl w:val="true"/>
        </w:rPr>
        <w:t>שגם</w:t>
      </w:r>
      <w:r>
        <w:rPr>
          <w:rtl w:val="true"/>
        </w:rPr>
        <w:t xml:space="preserve"> </w:t>
      </w:r>
      <w:r>
        <w:rPr>
          <w:rtl w:val="true"/>
        </w:rPr>
        <w:t>נקבע</w:t>
      </w:r>
      <w:r>
        <w:rPr>
          <w:rtl w:val="true"/>
        </w:rPr>
        <w:t xml:space="preserve"> </w:t>
      </w:r>
      <w:r>
        <w:rPr>
          <w:rtl w:val="true"/>
        </w:rPr>
        <w:t>על</w:t>
      </w:r>
      <w:r>
        <w:rPr>
          <w:rtl w:val="true"/>
        </w:rPr>
        <w:t xml:space="preserve"> </w:t>
      </w:r>
      <w:r>
        <w:rPr>
          <w:rtl w:val="true"/>
        </w:rPr>
        <w:t>ידי</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עיון</w:t>
      </w:r>
      <w:r>
        <w:rPr>
          <w:rtl w:val="true"/>
        </w:rPr>
        <w:t xml:space="preserve"> </w:t>
      </w:r>
      <w:r>
        <w:rPr>
          <w:rtl w:val="true"/>
        </w:rPr>
        <w:t>בהודעת</w:t>
      </w:r>
      <w:r>
        <w:rPr>
          <w:rtl w:val="true"/>
        </w:rPr>
        <w:t xml:space="preserve"> </w:t>
      </w:r>
      <w:r>
        <w:rPr>
          <w:rtl w:val="true"/>
        </w:rPr>
        <w:t>הערעור</w:t>
      </w:r>
      <w:r>
        <w:rPr>
          <w:rtl w:val="true"/>
        </w:rPr>
        <w:t xml:space="preserve"> </w:t>
      </w:r>
      <w:r>
        <w:rPr>
          <w:rtl w:val="true"/>
        </w:rPr>
        <w:t>מעלה</w:t>
      </w:r>
      <w:r>
        <w:rPr>
          <w:rtl w:val="true"/>
        </w:rPr>
        <w:t xml:space="preserve"> </w:t>
      </w:r>
      <w:r>
        <w:rPr>
          <w:rtl w:val="true"/>
        </w:rPr>
        <w:t xml:space="preserve">בנוסף </w:t>
      </w:r>
      <w:r>
        <w:rPr>
          <w:rtl w:val="true"/>
        </w:rPr>
        <w:t>כי</w:t>
      </w:r>
      <w:r>
        <w:rPr>
          <w:rtl w:val="true"/>
        </w:rPr>
        <w:t xml:space="preserve"> </w:t>
      </w:r>
      <w:r>
        <w:rPr>
          <w:rtl w:val="true"/>
        </w:rPr>
        <w:t>המערער</w:t>
      </w:r>
      <w:r>
        <w:rPr>
          <w:rtl w:val="true"/>
        </w:rPr>
        <w:t xml:space="preserve"> </w:t>
      </w:r>
      <w:r>
        <w:rPr>
          <w:rtl w:val="true"/>
        </w:rPr>
        <w:t>זנח</w:t>
      </w:r>
      <w:r>
        <w:rPr>
          <w:rtl w:val="true"/>
        </w:rPr>
        <w:t xml:space="preserve"> </w:t>
      </w:r>
      <w:r>
        <w:rPr>
          <w:rtl w:val="true"/>
        </w:rPr>
        <w:t>אף</w:t>
      </w:r>
      <w:r>
        <w:rPr>
          <w:rtl w:val="true"/>
        </w:rPr>
        <w:t xml:space="preserve"> </w:t>
      </w:r>
      <w:r>
        <w:rPr>
          <w:rtl w:val="true"/>
        </w:rPr>
        <w:t>את</w:t>
      </w:r>
      <w:r>
        <w:rPr>
          <w:rtl w:val="true"/>
        </w:rPr>
        <w:t xml:space="preserve"> </w:t>
      </w:r>
      <w:r>
        <w:rPr>
          <w:rtl w:val="true"/>
        </w:rPr>
        <w:t>טענותיו</w:t>
      </w:r>
      <w:r>
        <w:rPr>
          <w:rtl w:val="true"/>
        </w:rPr>
        <w:t xml:space="preserve"> </w:t>
      </w:r>
      <w:r>
        <w:rPr>
          <w:rtl w:val="true"/>
        </w:rPr>
        <w:t>אשר</w:t>
      </w:r>
      <w:r>
        <w:rPr>
          <w:rtl w:val="true"/>
        </w:rPr>
        <w:t xml:space="preserve"> </w:t>
      </w:r>
      <w:r>
        <w:rPr>
          <w:rtl w:val="true"/>
        </w:rPr>
        <w:t>לתזה</w:t>
      </w:r>
      <w:r>
        <w:rPr>
          <w:rtl w:val="true"/>
        </w:rPr>
        <w:t xml:space="preserve"> </w:t>
      </w:r>
      <w:r>
        <w:rPr>
          <w:rtl w:val="true"/>
        </w:rPr>
        <w:t>הראשונה</w:t>
      </w:r>
      <w:r>
        <w:rPr>
          <w:rtl w:val="true"/>
        </w:rPr>
        <w:t xml:space="preserve"> </w:t>
      </w:r>
      <w:r>
        <w:rPr>
          <w:rtl w:val="true"/>
        </w:rPr>
        <w:t>שהציג</w:t>
      </w:r>
      <w:r>
        <w:rPr>
          <w:rtl w:val="true"/>
        </w:rPr>
        <w:t xml:space="preserve"> </w:t>
      </w:r>
      <w:r>
        <w:rPr>
          <w:rtl w:val="true"/>
        </w:rPr>
        <w:t>ד</w:t>
      </w:r>
      <w:r>
        <w:rPr>
          <w:rtl w:val="true"/>
        </w:rPr>
        <w:t>"</w:t>
      </w:r>
      <w:r>
        <w:rPr>
          <w:rtl w:val="true"/>
        </w:rPr>
        <w:t>ר</w:t>
      </w:r>
      <w:r>
        <w:rPr>
          <w:rtl w:val="true"/>
        </w:rPr>
        <w:t xml:space="preserve"> </w:t>
      </w:r>
      <w:r>
        <w:rPr>
          <w:rtl w:val="true"/>
        </w:rPr>
        <w:t>כהאן</w:t>
      </w:r>
      <w:r>
        <w:rPr>
          <w:rtl w:val="true"/>
        </w:rPr>
        <w:t xml:space="preserve"> </w:t>
      </w:r>
      <w:r>
        <w:rPr>
          <w:rtl w:val="true"/>
        </w:rPr>
        <w:t>בחוות</w:t>
      </w:r>
      <w:r>
        <w:rPr>
          <w:rtl w:val="true"/>
        </w:rPr>
        <w:t xml:space="preserve"> </w:t>
      </w:r>
      <w:r>
        <w:rPr>
          <w:rtl w:val="true"/>
        </w:rPr>
        <w:t>דעתו</w:t>
      </w:r>
      <w:r>
        <w:rPr>
          <w:rtl w:val="true"/>
        </w:rPr>
        <w:t xml:space="preserve">. </w:t>
      </w:r>
      <w:r>
        <w:rPr>
          <w:rtl w:val="true"/>
        </w:rPr>
        <w:t>כמו כן</w:t>
      </w:r>
      <w:r>
        <w:rPr>
          <w:rtl w:val="true"/>
        </w:rPr>
        <w:t xml:space="preserve">, </w:t>
      </w:r>
      <w:r>
        <w:rPr>
          <w:rtl w:val="true"/>
        </w:rPr>
        <w:t>כאמור</w:t>
      </w:r>
      <w:r>
        <w:rPr>
          <w:rtl w:val="true"/>
        </w:rPr>
        <w:t xml:space="preserve">, </w:t>
      </w:r>
      <w:r>
        <w:rPr>
          <w:rtl w:val="true"/>
        </w:rPr>
        <w:t>בדיון לפנינו לא ראתה באת כוחו הנוכחית של המערער לעמוד על הטענות אשר לחוות הדעת כלל ועיקר</w:t>
      </w:r>
      <w:r>
        <w:rPr>
          <w:rtl w:val="true"/>
        </w:rPr>
        <w:t xml:space="preserve">. </w:t>
      </w:r>
      <w:r>
        <w:rPr>
          <w:rtl w:val="true"/>
        </w:rPr>
        <w:t>על אף האמור</w:t>
      </w:r>
      <w:r>
        <w:rPr>
          <w:rtl w:val="true"/>
        </w:rPr>
        <w:t xml:space="preserve">, </w:t>
      </w:r>
      <w:r>
        <w:rPr>
          <w:rtl w:val="true"/>
        </w:rPr>
        <w:t>ראיתי להתייחס לחוות הדעת למען שלמות התמונה</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כידוע</w:t>
      </w:r>
      <w:r>
        <w:rPr>
          <w:rtl w:val="true"/>
        </w:rPr>
        <w:t xml:space="preserve">, </w:t>
      </w:r>
      <w:r>
        <w:rPr>
          <w:rtl w:val="true"/>
        </w:rPr>
        <w:t>לא בנקל תתערב ערכאת הערעור בממצאים שקבעה הערכאה הדיונית</w:t>
      </w:r>
      <w:r>
        <w:rPr>
          <w:rtl w:val="true"/>
        </w:rPr>
        <w:t xml:space="preserve">. </w:t>
      </w:r>
      <w:r>
        <w:rPr>
          <w:rtl w:val="true"/>
        </w:rPr>
        <w:t>על</w:t>
      </w:r>
      <w:r>
        <w:rPr>
          <w:rtl w:val="true"/>
        </w:rPr>
        <w:t xml:space="preserve"> </w:t>
      </w:r>
      <w:r>
        <w:rPr>
          <w:rtl w:val="true"/>
        </w:rPr>
        <w:t>משמעות</w:t>
      </w:r>
      <w:r>
        <w:rPr>
          <w:rtl w:val="true"/>
        </w:rPr>
        <w:t xml:space="preserve"> </w:t>
      </w:r>
      <w:r>
        <w:rPr>
          <w:rtl w:val="true"/>
        </w:rPr>
        <w:t>הכלל</w:t>
      </w:r>
      <w:r>
        <w:rPr>
          <w:rtl w:val="true"/>
        </w:rPr>
        <w:t xml:space="preserve"> האמור בהקשרן של קביעותיהם של מומחים</w:t>
      </w:r>
      <w:r>
        <w:rPr>
          <w:rtl w:val="true"/>
        </w:rPr>
        <w:t xml:space="preserve"> </w:t>
      </w:r>
      <w:r>
        <w:rPr>
          <w:rtl w:val="true"/>
        </w:rPr>
        <w:t>עמדה</w:t>
      </w:r>
      <w:r>
        <w:rPr>
          <w:rtl w:val="true"/>
        </w:rPr>
        <w:t xml:space="preserve"> </w:t>
      </w:r>
      <w:r>
        <w:rPr>
          <w:rtl w:val="true"/>
        </w:rPr>
        <w:t>השופטת</w:t>
      </w:r>
      <w:r>
        <w:rPr>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ארבל</w:t>
      </w:r>
      <w:r>
        <w:rPr>
          <w:rtl w:val="true"/>
        </w:rPr>
        <w:t xml:space="preserve"> בעניין </w:t>
      </w:r>
      <w:r>
        <w:rPr>
          <w:rFonts w:ascii="Century" w:hAnsi="Century" w:cs="Miriam"/>
          <w:b/>
          <w:b/>
          <w:spacing w:val="0"/>
          <w:sz w:val="22"/>
          <w:sz w:val="22"/>
          <w:szCs w:val="24"/>
          <w:rtl w:val="true"/>
        </w:rPr>
        <w:t>פלונית</w:t>
      </w:r>
      <w:r>
        <w:rPr>
          <w:rtl w:val="true"/>
        </w:rPr>
        <w:t>:</w:t>
      </w:r>
    </w:p>
    <w:p>
      <w:pPr>
        <w:pStyle w:val="Ruller41"/>
        <w:ind w:end="0"/>
        <w:jc w:val="both"/>
        <w:rPr/>
      </w:pPr>
      <w:r>
        <w:rPr>
          <w:rtl w:val="true"/>
        </w:rPr>
      </w:r>
    </w:p>
    <w:p>
      <w:pPr>
        <w:pStyle w:val="Ruller5"/>
        <w:ind w:end="1282"/>
        <w:jc w:val="both"/>
        <w:rPr/>
      </w:pPr>
      <w:r>
        <w:rPr>
          <w:rtl w:val="true"/>
        </w:rPr>
        <w:t>"</w:t>
      </w:r>
      <w:r>
        <w:rPr>
          <w:rtl w:val="true"/>
        </w:rPr>
        <w:t>הדברים</w:t>
      </w:r>
      <w:r>
        <w:rPr>
          <w:rFonts w:eastAsia="Arial TUR;Arial" w:cs="Arial TUR;Arial"/>
          <w:rtl w:val="true"/>
        </w:rPr>
        <w:t xml:space="preserve"> </w:t>
      </w:r>
      <w:r>
        <w:rPr>
          <w:rtl w:val="true"/>
        </w:rPr>
        <w:t>מקבלים</w:t>
      </w:r>
      <w:r>
        <w:rPr>
          <w:rFonts w:eastAsia="Arial TUR;Arial" w:cs="Arial TUR;Arial"/>
          <w:rtl w:val="true"/>
        </w:rPr>
        <w:t xml:space="preserve"> </w:t>
      </w:r>
      <w:r>
        <w:rPr>
          <w:rtl w:val="true"/>
        </w:rPr>
        <w:t>משנה</w:t>
      </w:r>
      <w:r>
        <w:rPr>
          <w:rFonts w:eastAsia="Arial TUR;Arial" w:cs="Arial TUR;Arial"/>
          <w:rtl w:val="true"/>
        </w:rPr>
        <w:t xml:space="preserve"> </w:t>
      </w:r>
      <w:r>
        <w:rPr>
          <w:rtl w:val="true"/>
        </w:rPr>
        <w:t>תוקף</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בשאלות</w:t>
      </w:r>
      <w:r>
        <w:rPr>
          <w:rFonts w:eastAsia="Arial TUR;Arial" w:cs="Arial TUR;Arial"/>
          <w:rtl w:val="true"/>
        </w:rPr>
        <w:t xml:space="preserve"> </w:t>
      </w:r>
      <w:r>
        <w:rPr>
          <w:rtl w:val="true"/>
        </w:rPr>
        <w:t>מקצועיות</w:t>
      </w:r>
      <w:r>
        <w:rPr>
          <w:rFonts w:eastAsia="Arial TUR;Arial" w:cs="Arial TUR;Arial"/>
          <w:rtl w:val="true"/>
        </w:rPr>
        <w:t xml:space="preserve"> </w:t>
      </w:r>
      <w:r>
        <w:rPr>
          <w:rtl w:val="true"/>
        </w:rPr>
        <w:t>ובעדויות</w:t>
      </w:r>
      <w:r>
        <w:rPr>
          <w:rFonts w:eastAsia="Arial TUR;Arial" w:cs="Arial TUR;Arial"/>
          <w:rtl w:val="true"/>
        </w:rPr>
        <w:t xml:space="preserve"> </w:t>
      </w:r>
      <w:r>
        <w:rPr>
          <w:rtl w:val="true"/>
        </w:rPr>
        <w:t>מומחים</w:t>
      </w:r>
      <w:r>
        <w:rPr>
          <w:rFonts w:eastAsia="Arial TUR;Arial" w:cs="Arial TUR;Arial"/>
          <w:rtl w:val="true"/>
        </w:rPr>
        <w:t xml:space="preserve"> </w:t>
      </w:r>
      <w:r>
        <w:rPr>
          <w:rtl w:val="true"/>
        </w:rPr>
        <w:t>שהגישו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חוות</w:t>
      </w:r>
      <w:r>
        <w:rPr>
          <w:rFonts w:eastAsia="Arial TUR;Arial" w:cs="Arial TUR;Arial"/>
          <w:rtl w:val="true"/>
        </w:rPr>
        <w:t xml:space="preserve"> </w:t>
      </w:r>
      <w:r>
        <w:rPr>
          <w:rtl w:val="true"/>
        </w:rPr>
        <w:t>דעתם</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ונחקרו</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שעות</w:t>
      </w:r>
      <w:r>
        <w:rPr>
          <w:rtl w:val="true"/>
        </w:rPr>
        <w:t xml:space="preserve">, </w:t>
      </w:r>
      <w:r>
        <w:rPr>
          <w:rtl w:val="true"/>
        </w:rPr>
        <w:t>ולעתים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ימים</w:t>
      </w:r>
      <w:r>
        <w:rPr>
          <w:rtl w:val="true"/>
        </w:rPr>
        <w:t xml:space="preserve">, </w:t>
      </w:r>
      <w:r>
        <w:rPr>
          <w:rtl w:val="true"/>
        </w:rPr>
        <w:t>על</w:t>
      </w:r>
      <w:r>
        <w:rPr>
          <w:rFonts w:eastAsia="Arial TUR;Arial" w:cs="Arial TUR;Arial"/>
          <w:rtl w:val="true"/>
        </w:rPr>
        <w:t xml:space="preserve"> </w:t>
      </w:r>
      <w:r>
        <w:rPr>
          <w:rtl w:val="true"/>
        </w:rPr>
        <w:t>דוכן</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עמדתם</w:t>
      </w:r>
      <w:r>
        <w:rPr>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מתאפשרת</w:t>
      </w:r>
      <w:r>
        <w:rPr>
          <w:rFonts w:eastAsia="Arial TUR;Arial" w:cs="Arial TUR;Arial"/>
          <w:rtl w:val="true"/>
        </w:rPr>
        <w:t xml:space="preserve"> </w:t>
      </w:r>
      <w:r>
        <w:rPr>
          <w:rtl w:val="true"/>
        </w:rPr>
        <w:t>הסתכלות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החומר</w:t>
      </w:r>
      <w:r>
        <w:rPr>
          <w:rFonts w:eastAsia="Arial TUR;Arial" w:cs="Arial TUR;Arial"/>
          <w:rtl w:val="true"/>
        </w:rPr>
        <w:t xml:space="preserve"> </w:t>
      </w:r>
      <w:r>
        <w:rPr>
          <w:rtl w:val="true"/>
        </w:rPr>
        <w:t>המקצועי</w:t>
      </w:r>
      <w:r>
        <w:rPr>
          <w:rtl w:val="true"/>
        </w:rPr>
        <w:t xml:space="preserve">, </w:t>
      </w:r>
      <w:r>
        <w:rPr>
          <w:rtl w:val="true"/>
        </w:rPr>
        <w:t>וכן</w:t>
      </w:r>
      <w:r>
        <w:rPr>
          <w:rFonts w:eastAsia="Arial TUR;Arial" w:cs="Arial TUR;Arial"/>
          <w:rtl w:val="true"/>
        </w:rPr>
        <w:t xml:space="preserve"> </w:t>
      </w:r>
      <w:r>
        <w:rPr>
          <w:rtl w:val="true"/>
        </w:rPr>
        <w:t>התרשמות</w:t>
      </w:r>
      <w:r>
        <w:rPr>
          <w:rFonts w:eastAsia="Arial TUR;Arial" w:cs="Arial TUR;Arial"/>
          <w:rtl w:val="true"/>
        </w:rPr>
        <w:t xml:space="preserve"> </w:t>
      </w:r>
      <w:r>
        <w:rPr>
          <w:rtl w:val="true"/>
        </w:rPr>
        <w:t>ישירה</w:t>
      </w:r>
      <w:r>
        <w:rPr>
          <w:rFonts w:eastAsia="Arial TUR;Arial" w:cs="Arial TUR;Arial"/>
          <w:rtl w:val="true"/>
        </w:rPr>
        <w:t xml:space="preserve"> </w:t>
      </w:r>
      <w:r>
        <w:rPr>
          <w:rtl w:val="true"/>
        </w:rPr>
        <w:t>מהמומחים</w:t>
      </w:r>
      <w:r>
        <w:rPr>
          <w:rtl w:val="true"/>
        </w:rPr>
        <w:t xml:space="preserve">, </w:t>
      </w:r>
      <w:r>
        <w:rPr>
          <w:rtl w:val="true"/>
        </w:rPr>
        <w:t>התייחסותם</w:t>
      </w:r>
      <w:r>
        <w:rPr>
          <w:rFonts w:eastAsia="Arial TUR;Arial" w:cs="Arial TUR;Arial"/>
          <w:rtl w:val="true"/>
        </w:rPr>
        <w:t xml:space="preserve"> </w:t>
      </w:r>
      <w:r>
        <w:rPr>
          <w:rtl w:val="true"/>
        </w:rPr>
        <w:t>להיבטים</w:t>
      </w:r>
      <w:r>
        <w:rPr>
          <w:rFonts w:eastAsia="Arial TUR;Arial" w:cs="Arial TUR;Arial"/>
          <w:rtl w:val="true"/>
        </w:rPr>
        <w:t xml:space="preserve"> </w:t>
      </w:r>
      <w:r>
        <w:rPr>
          <w:rtl w:val="true"/>
        </w:rPr>
        <w:t>השונים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הסוגיה</w:t>
      </w:r>
      <w:r>
        <w:rPr>
          <w:rFonts w:eastAsia="Arial TUR;Arial" w:cs="Arial TUR;Arial"/>
          <w:rtl w:val="true"/>
        </w:rPr>
        <w:t xml:space="preserve"> </w:t>
      </w:r>
      <w:r>
        <w:rPr>
          <w:rtl w:val="true"/>
        </w:rPr>
        <w:t>שבפניהם</w:t>
      </w:r>
      <w:r>
        <w:rPr>
          <w:rtl w:val="true"/>
        </w:rPr>
        <w:t xml:space="preserve">, </w:t>
      </w:r>
      <w:r>
        <w:rPr>
          <w:rtl w:val="true"/>
        </w:rPr>
        <w:t>אופן</w:t>
      </w:r>
      <w:r>
        <w:rPr>
          <w:rFonts w:eastAsia="Arial TUR;Arial" w:cs="Arial TUR;Arial"/>
          <w:rtl w:val="true"/>
        </w:rPr>
        <w:t xml:space="preserve"> </w:t>
      </w:r>
      <w:r>
        <w:rPr>
          <w:rtl w:val="true"/>
        </w:rPr>
        <w:t>בדיקתם</w:t>
      </w:r>
      <w:r>
        <w:rPr>
          <w:rFonts w:eastAsia="Arial TUR;Arial" w:cs="Arial TUR;Arial"/>
          <w:rtl w:val="true"/>
        </w:rPr>
        <w:t xml:space="preserve"> </w:t>
      </w:r>
      <w:r>
        <w:rPr>
          <w:rtl w:val="true"/>
        </w:rPr>
        <w:t>והדרך</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גיבשו</w:t>
      </w:r>
      <w:r>
        <w:rPr>
          <w:rFonts w:eastAsia="Arial TUR;Arial" w:cs="Arial TUR;Arial"/>
          <w:rtl w:val="true"/>
        </w:rPr>
        <w:t xml:space="preserve"> </w:t>
      </w:r>
      <w:r>
        <w:rPr>
          <w:rtl w:val="true"/>
        </w:rPr>
        <w:t>מסקנותיהם</w:t>
      </w:r>
      <w:r>
        <w:rPr>
          <w:rtl w:val="true"/>
        </w:rPr>
        <w:t>" (</w:t>
      </w:r>
      <w:r>
        <w:rPr>
          <w:rtl w:val="true"/>
        </w:rPr>
        <w:t>ראו</w:t>
      </w:r>
      <w:r>
        <w:rPr>
          <w:rFonts w:eastAsia="Arial TUR;Arial" w:cs="Arial TUR;Arial"/>
          <w:rtl w:val="true"/>
        </w:rPr>
        <w:t xml:space="preserve"> </w:t>
      </w:r>
      <w:r>
        <w:rPr>
          <w:rtl w:val="true"/>
        </w:rPr>
        <w:t>והשוו</w:t>
      </w:r>
      <w:r>
        <w:rPr>
          <w:rFonts w:eastAsia="Arial TUR;Arial" w:cs="Arial TUR;Arial"/>
          <w:rtl w:val="true"/>
        </w:rPr>
        <w:t xml:space="preserve"> </w:t>
      </w:r>
      <w:hyperlink r:id="rId3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10166/09</w:t>
        </w:r>
      </w:hyperlink>
      <w:r>
        <w:rPr>
          <w:rFonts w:cs="Century" w:ascii="Century" w:hAnsi="Century"/>
          <w:rtl w:val="true"/>
        </w:rPr>
        <w:t xml:space="preserve"> </w:t>
      </w:r>
      <w:r>
        <w:rPr>
          <w:rFonts w:ascii="Century" w:hAnsi="Century" w:cs="Miriam"/>
          <w:b/>
          <w:b/>
          <w:spacing w:val="0"/>
          <w:szCs w:val="24"/>
          <w:rtl w:val="true"/>
        </w:rPr>
        <w:t>פלונית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פסקה</w:t>
      </w:r>
      <w:r>
        <w:rPr>
          <w:rFonts w:ascii="Century" w:hAnsi="Century" w:cs="Century"/>
          <w:rtl w:val="true"/>
        </w:rPr>
        <w:t xml:space="preserve"> </w:t>
      </w:r>
      <w:r>
        <w:rPr>
          <w:rFonts w:cs="Century" w:ascii="Century" w:hAnsi="Century"/>
        </w:rPr>
        <w:t>25</w:t>
      </w:r>
      <w:r>
        <w:rPr>
          <w:rFonts w:cs="Century" w:ascii="Century" w:hAnsi="Century"/>
          <w:rtl w:val="true"/>
        </w:rPr>
        <w:t xml:space="preserve"> (</w:t>
      </w:r>
      <w:r>
        <w:rPr>
          <w:rFonts w:cs="Century" w:ascii="Century" w:hAnsi="Century"/>
        </w:rPr>
        <w:t>11.</w:t>
      </w:r>
      <w:r>
        <w:rPr>
          <w:rFonts w:cs="Century" w:ascii="Century" w:hAnsi="Century"/>
        </w:rPr>
        <w:t>10</w:t>
      </w:r>
      <w:r>
        <w:rPr>
          <w:rFonts w:cs="Century" w:ascii="Century" w:hAnsi="Century"/>
        </w:rPr>
        <w:t>.2010</w:t>
      </w:r>
      <w:r>
        <w:rPr>
          <w:rFonts w:cs="Century" w:ascii="Century" w:hAnsi="Century"/>
          <w:rtl w:val="true"/>
        </w:rPr>
        <w:t>)</w:t>
      </w:r>
      <w:r>
        <w:rPr>
          <w:rFonts w:cs="Century" w:ascii="Century" w:hAnsi="Century"/>
          <w:rtl w:val="true"/>
        </w:rPr>
        <w:t>)</w:t>
      </w:r>
      <w:r>
        <w:rPr>
          <w:rFonts w:cs="Century" w:ascii="Century" w:hAnsi="Century"/>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לא מצאתי כי המקרה דנן מצדיק התערבות בקביעות בית המשפט המחוזי אשר לחוות דעת המומחים</w:t>
      </w:r>
      <w:r>
        <w:rPr>
          <w:rtl w:val="true"/>
        </w:rPr>
        <w:t xml:space="preserve">. </w:t>
      </w:r>
      <w:r>
        <w:rPr>
          <w:rtl w:val="true"/>
        </w:rPr>
        <w:t>המומחים ד</w:t>
      </w:r>
      <w:r>
        <w:rPr>
          <w:rtl w:val="true"/>
        </w:rPr>
        <w:t>"</w:t>
      </w:r>
      <w:r>
        <w:rPr>
          <w:rtl w:val="true"/>
        </w:rPr>
        <w:t>ר כהאן וד</w:t>
      </w:r>
      <w:r>
        <w:rPr>
          <w:rtl w:val="true"/>
        </w:rPr>
        <w:t>"</w:t>
      </w:r>
      <w:r>
        <w:rPr>
          <w:rtl w:val="true"/>
        </w:rPr>
        <w:t>ר בלן העידו בבית המשפט ונחקרו על ידי באי כוחם של הצדדים</w:t>
      </w:r>
      <w:r>
        <w:rPr>
          <w:rtl w:val="true"/>
        </w:rPr>
        <w:t xml:space="preserve">. </w:t>
      </w:r>
      <w:r>
        <w:rPr>
          <w:rtl w:val="true"/>
        </w:rPr>
        <w:t>בית המשפט המחוזי התייחס בפירוט לחוות הדעת ומצא לדחות את מסקנותיהן</w:t>
      </w:r>
      <w:r>
        <w:rPr>
          <w:rtl w:val="true"/>
        </w:rPr>
        <w:t xml:space="preserve">, </w:t>
      </w:r>
      <w:r>
        <w:rPr>
          <w:rtl w:val="true"/>
        </w:rPr>
        <w:t>ולא ראיתי להתערב בקביעה אחרונה זו</w:t>
      </w:r>
      <w:r>
        <w:rPr>
          <w:rtl w:val="true"/>
        </w:rPr>
        <w:t xml:space="preserve">. </w:t>
      </w:r>
      <w:r>
        <w:rPr>
          <w:rtl w:val="true"/>
        </w:rPr>
        <w:t>אשר לתזה הראשונה שהציג ד</w:t>
      </w:r>
      <w:r>
        <w:rPr>
          <w:rtl w:val="true"/>
        </w:rPr>
        <w:t>"</w:t>
      </w:r>
      <w:r>
        <w:rPr>
          <w:rtl w:val="true"/>
        </w:rPr>
        <w:t xml:space="preserve">ר כהאן בחוות דעתו </w:t>
      </w:r>
      <w:r>
        <w:rPr>
          <w:rtl w:val="true"/>
        </w:rPr>
        <w:t>–</w:t>
      </w:r>
      <w:r>
        <w:rPr>
          <w:rtl w:val="true"/>
        </w:rPr>
        <w:t xml:space="preserve"> שעניינה במצב של </w:t>
      </w:r>
      <w:r>
        <w:rPr>
          <w:rtl w:val="true"/>
        </w:rPr>
        <w:t>"</w:t>
      </w:r>
      <w:r>
        <w:rPr>
          <w:rtl w:val="true"/>
        </w:rPr>
        <w:t>שכרון שינה</w:t>
      </w:r>
      <w:r>
        <w:rPr>
          <w:rtl w:val="true"/>
        </w:rPr>
        <w:t xml:space="preserve">" </w:t>
      </w:r>
      <w:r>
        <w:rPr>
          <w:rtl w:val="true"/>
        </w:rPr>
        <w:t xml:space="preserve">המאופיין בבלבול בשל התעוררות לא מלאה משינה עמוקה </w:t>
      </w:r>
      <w:r>
        <w:rPr>
          <w:rtl w:val="true"/>
        </w:rPr>
        <w:t>–</w:t>
      </w:r>
      <w:r>
        <w:rPr>
          <w:rtl w:val="true"/>
        </w:rPr>
        <w:t xml:space="preserve"> קבע בית המשפט המחוזי כי </w:t>
      </w:r>
      <w:r>
        <w:rPr>
          <w:rtl w:val="true"/>
        </w:rPr>
        <w:t>לאחר</w:t>
      </w:r>
      <w:r>
        <w:rPr>
          <w:rtl w:val="true"/>
        </w:rPr>
        <w:t xml:space="preserve"> </w:t>
      </w:r>
      <w:r>
        <w:rPr>
          <w:rtl w:val="true"/>
        </w:rPr>
        <w:t>שזה</w:t>
      </w:r>
      <w:r>
        <w:rPr>
          <w:rtl w:val="true"/>
        </w:rPr>
        <w:t xml:space="preserve"> </w:t>
      </w:r>
      <w:r>
        <w:rPr>
          <w:rtl w:val="true"/>
        </w:rPr>
        <w:t>עומת</w:t>
      </w:r>
      <w:r>
        <w:rPr>
          <w:rtl w:val="true"/>
        </w:rPr>
        <w:t xml:space="preserve"> </w:t>
      </w:r>
      <w:r>
        <w:rPr>
          <w:rtl w:val="true"/>
        </w:rPr>
        <w:t>עם</w:t>
      </w:r>
      <w:r>
        <w:rPr>
          <w:rtl w:val="true"/>
        </w:rPr>
        <w:t xml:space="preserve"> </w:t>
      </w:r>
      <w:r>
        <w:rPr>
          <w:rtl w:val="true"/>
        </w:rPr>
        <w:t>עובדות</w:t>
      </w:r>
      <w:r>
        <w:rPr>
          <w:rtl w:val="true"/>
        </w:rPr>
        <w:t xml:space="preserve"> </w:t>
      </w:r>
      <w:r>
        <w:rPr>
          <w:rtl w:val="true"/>
        </w:rPr>
        <w:t>המקרה</w:t>
      </w:r>
      <w:r>
        <w:rPr>
          <w:rtl w:val="true"/>
        </w:rPr>
        <w:t xml:space="preserve"> </w:t>
      </w:r>
      <w:r>
        <w:rPr>
          <w:rtl w:val="true"/>
        </w:rPr>
        <w:t>שמהן</w:t>
      </w:r>
      <w:r>
        <w:rPr>
          <w:rtl w:val="true"/>
        </w:rPr>
        <w:t xml:space="preserve"> </w:t>
      </w:r>
      <w:r>
        <w:rPr>
          <w:rtl w:val="true"/>
        </w:rPr>
        <w:t>עולה</w:t>
      </w:r>
      <w:r>
        <w:rPr>
          <w:rtl w:val="true"/>
        </w:rPr>
        <w:t xml:space="preserve"> </w:t>
      </w:r>
      <w:r>
        <w:rPr>
          <w:rtl w:val="true"/>
        </w:rPr>
        <w:t>כי</w:t>
      </w:r>
      <w:r>
        <w:rPr>
          <w:rtl w:val="true"/>
        </w:rPr>
        <w:t xml:space="preserve"> </w:t>
      </w:r>
      <w:r>
        <w:rPr>
          <w:rtl w:val="true"/>
        </w:rPr>
        <w:t>המתלוננת</w:t>
      </w:r>
      <w:r>
        <w:rPr>
          <w:rtl w:val="true"/>
        </w:rPr>
        <w:t xml:space="preserve"> </w:t>
      </w:r>
      <w:r>
        <w:rPr>
          <w:rtl w:val="true"/>
        </w:rPr>
        <w:t>קפצה</w:t>
      </w:r>
      <w:r>
        <w:rPr>
          <w:rtl w:val="true"/>
        </w:rPr>
        <w:t xml:space="preserve"> </w:t>
      </w:r>
      <w:r>
        <w:rPr>
          <w:rtl w:val="true"/>
        </w:rPr>
        <w:t>מהמיטה</w:t>
      </w:r>
      <w:r>
        <w:rPr>
          <w:rtl w:val="true"/>
        </w:rPr>
        <w:t xml:space="preserve"> </w:t>
      </w:r>
      <w:r>
        <w:rPr>
          <w:rtl w:val="true"/>
        </w:rPr>
        <w:t>ותוך</w:t>
      </w:r>
      <w:r>
        <w:rPr>
          <w:rtl w:val="true"/>
        </w:rPr>
        <w:t xml:space="preserve"> </w:t>
      </w:r>
      <w:r>
        <w:rPr>
          <w:rtl w:val="true"/>
        </w:rPr>
        <w:t>מספר</w:t>
      </w:r>
      <w:r>
        <w:rPr>
          <w:rtl w:val="true"/>
        </w:rPr>
        <w:t xml:space="preserve"> </w:t>
      </w:r>
      <w:r>
        <w:rPr>
          <w:rtl w:val="true"/>
        </w:rPr>
        <w:t>שניות</w:t>
      </w:r>
      <w:r>
        <w:rPr>
          <w:rtl w:val="true"/>
        </w:rPr>
        <w:t xml:space="preserve"> </w:t>
      </w:r>
      <w:r>
        <w:rPr>
          <w:rtl w:val="true"/>
        </w:rPr>
        <w:t>השתלטה</w:t>
      </w:r>
      <w:r>
        <w:rPr>
          <w:rtl w:val="true"/>
        </w:rPr>
        <w:t xml:space="preserve"> </w:t>
      </w:r>
      <w:r>
        <w:rPr>
          <w:rtl w:val="true"/>
        </w:rPr>
        <w:t>לבדה</w:t>
      </w:r>
      <w:r>
        <w:rPr>
          <w:rtl w:val="true"/>
        </w:rPr>
        <w:t xml:space="preserve"> </w:t>
      </w:r>
      <w:r>
        <w:rPr>
          <w:rtl w:val="true"/>
        </w:rPr>
        <w:t>על</w:t>
      </w:r>
      <w:r>
        <w:rPr>
          <w:rtl w:val="true"/>
        </w:rPr>
        <w:t xml:space="preserve"> </w:t>
      </w:r>
      <w:r>
        <w:rPr>
          <w:rtl w:val="true"/>
        </w:rPr>
        <w:t>המערער</w:t>
      </w:r>
      <w:r>
        <w:rPr>
          <w:rtl w:val="true"/>
        </w:rPr>
        <w:t xml:space="preserve">, </w:t>
      </w:r>
      <w:r>
        <w:rPr>
          <w:rtl w:val="true"/>
        </w:rPr>
        <w:t>הוא</w:t>
      </w:r>
      <w:r>
        <w:rPr>
          <w:rtl w:val="true"/>
        </w:rPr>
        <w:t xml:space="preserve"> </w:t>
      </w:r>
      <w:r>
        <w:rPr>
          <w:rtl w:val="true"/>
        </w:rPr>
        <w:t>נאלץ</w:t>
      </w:r>
      <w:r>
        <w:rPr>
          <w:rtl w:val="true"/>
        </w:rPr>
        <w:t xml:space="preserve"> </w:t>
      </w:r>
      <w:r>
        <w:rPr>
          <w:rtl w:val="true"/>
        </w:rPr>
        <w:t>להסכים</w:t>
      </w:r>
      <w:r>
        <w:rPr>
          <w:rtl w:val="true"/>
        </w:rPr>
        <w:t xml:space="preserve"> </w:t>
      </w:r>
      <w:r>
        <w:rPr>
          <w:rtl w:val="true"/>
        </w:rPr>
        <w:t>כי</w:t>
      </w:r>
      <w:r>
        <w:rPr>
          <w:rtl w:val="true"/>
        </w:rPr>
        <w:t xml:space="preserve"> </w:t>
      </w:r>
      <w:r>
        <w:rPr>
          <w:rtl w:val="true"/>
        </w:rPr>
        <w:t>מאפייני</w:t>
      </w:r>
      <w:r>
        <w:rPr>
          <w:rtl w:val="true"/>
        </w:rPr>
        <w:t xml:space="preserve">ה </w:t>
      </w:r>
      <w:r>
        <w:rPr>
          <w:rtl w:val="true"/>
        </w:rPr>
        <w:t>אינם</w:t>
      </w:r>
      <w:r>
        <w:rPr>
          <w:rtl w:val="true"/>
        </w:rPr>
        <w:t xml:space="preserve"> </w:t>
      </w:r>
      <w:r>
        <w:rPr>
          <w:rtl w:val="true"/>
        </w:rPr>
        <w:t>מתקיימים</w:t>
      </w:r>
      <w:r>
        <w:rPr>
          <w:rtl w:val="true"/>
        </w:rPr>
        <w:t xml:space="preserve"> </w:t>
      </w:r>
      <w:r>
        <w:rPr>
          <w:rtl w:val="true"/>
        </w:rPr>
        <w:t>ב</w:t>
      </w:r>
      <w:r>
        <w:rPr>
          <w:rtl w:val="true"/>
        </w:rPr>
        <w:t>מקרה זה</w:t>
      </w:r>
      <w:r>
        <w:rPr>
          <w:rtl w:val="true"/>
        </w:rPr>
        <w:t xml:space="preserve"> </w:t>
      </w:r>
      <w:r>
        <w:rPr>
          <w:rtl w:val="true"/>
        </w:rPr>
        <w:t>תוך</w:t>
      </w:r>
      <w:r>
        <w:rPr>
          <w:rtl w:val="true"/>
        </w:rPr>
        <w:t xml:space="preserve"> </w:t>
      </w:r>
      <w:r>
        <w:rPr>
          <w:rtl w:val="true"/>
        </w:rPr>
        <w:t>שציין</w:t>
      </w:r>
      <w:r>
        <w:rPr>
          <w:rtl w:val="true"/>
        </w:rPr>
        <w:t xml:space="preserve"> </w:t>
      </w:r>
      <w:r>
        <w:rPr>
          <w:rtl w:val="true"/>
        </w:rPr>
        <w:t xml:space="preserve">בעצמו </w:t>
      </w:r>
      <w:r>
        <w:rPr>
          <w:rtl w:val="true"/>
        </w:rPr>
        <w:t>כי</w:t>
      </w:r>
      <w:r>
        <w:rPr>
          <w:rtl w:val="true"/>
        </w:rPr>
        <w:t xml:space="preserve"> </w:t>
      </w:r>
      <w:r>
        <w:rPr>
          <w:rtl w:val="true"/>
        </w:rPr>
        <w:t>תזה</w:t>
      </w:r>
      <w:r>
        <w:rPr>
          <w:rtl w:val="true"/>
        </w:rPr>
        <w:t xml:space="preserve"> </w:t>
      </w:r>
      <w:r>
        <w:rPr>
          <w:rtl w:val="true"/>
        </w:rPr>
        <w:t>זו</w:t>
      </w:r>
      <w:r>
        <w:rPr>
          <w:rtl w:val="true"/>
        </w:rPr>
        <w:t xml:space="preserve"> </w:t>
      </w:r>
      <w:r>
        <w:rPr>
          <w:rtl w:val="true"/>
        </w:rPr>
        <w:t>היא</w:t>
      </w:r>
      <w:r>
        <w:rPr>
          <w:rtl w:val="true"/>
        </w:rPr>
        <w:t xml:space="preserve"> </w:t>
      </w:r>
      <w:r>
        <w:rPr>
          <w:rtl w:val="true"/>
        </w:rPr>
        <w:t>"</w:t>
      </w:r>
      <w:r>
        <w:rPr>
          <w:rtl w:val="true"/>
        </w:rPr>
        <w:t>פחות</w:t>
      </w:r>
      <w:r>
        <w:rPr>
          <w:rtl w:val="true"/>
        </w:rPr>
        <w:t xml:space="preserve"> </w:t>
      </w:r>
      <w:r>
        <w:rPr>
          <w:rtl w:val="true"/>
        </w:rPr>
        <w:t>רלוונטית</w:t>
      </w:r>
      <w:r>
        <w:rPr>
          <w:rtl w:val="true"/>
        </w:rPr>
        <w:t xml:space="preserve"> </w:t>
      </w:r>
      <w:r>
        <w:rPr>
          <w:rtl w:val="true"/>
        </w:rPr>
        <w:t>לענייננו</w:t>
      </w:r>
      <w:r>
        <w:rPr>
          <w:rtl w:val="true"/>
        </w:rPr>
        <w:t>" (</w:t>
      </w:r>
      <w:r>
        <w:rPr>
          <w:rtl w:val="true"/>
        </w:rPr>
        <w:t>פרוטוקול</w:t>
      </w:r>
      <w:r>
        <w:rPr>
          <w:rtl w:val="true"/>
        </w:rPr>
        <w:t xml:space="preserve"> </w:t>
      </w:r>
      <w:r>
        <w:rPr>
          <w:rtl w:val="true"/>
        </w:rPr>
        <w:t>הדיון</w:t>
      </w:r>
      <w:r>
        <w:rPr>
          <w:rtl w:val="true"/>
        </w:rPr>
        <w:t xml:space="preserve">, </w:t>
      </w:r>
      <w:r>
        <w:rPr>
          <w:rtl w:val="true"/>
        </w:rPr>
        <w:t>בעמ</w:t>
      </w:r>
      <w:r>
        <w:rPr>
          <w:rtl w:val="true"/>
        </w:rPr>
        <w:t xml:space="preserve">' </w:t>
      </w:r>
      <w:r>
        <w:rPr/>
        <w:t>79</w:t>
      </w:r>
      <w:r>
        <w:rPr>
          <w:rtl w:val="true"/>
        </w:rPr>
        <w:t xml:space="preserve">, </w:t>
      </w:r>
      <w:r>
        <w:rPr>
          <w:rtl w:val="true"/>
        </w:rPr>
        <w:t>שורה</w:t>
      </w:r>
      <w:r>
        <w:rPr>
          <w:rtl w:val="true"/>
        </w:rPr>
        <w:t xml:space="preserve"> </w:t>
      </w:r>
      <w:r>
        <w:rPr/>
        <w:t>22</w:t>
      </w:r>
      <w:r>
        <w:rPr>
          <w:rtl w:val="true"/>
        </w:rPr>
        <w:t xml:space="preserve">). </w:t>
      </w:r>
      <w:r>
        <w:rPr>
          <w:rtl w:val="true"/>
        </w:rPr>
        <w:t>אשר</w:t>
      </w:r>
      <w:r>
        <w:rPr>
          <w:rtl w:val="true"/>
        </w:rPr>
        <w:t xml:space="preserve"> </w:t>
      </w:r>
      <w:r>
        <w:rPr>
          <w:rtl w:val="true"/>
        </w:rPr>
        <w:t>לתזה</w:t>
      </w:r>
      <w:r>
        <w:rPr>
          <w:rtl w:val="true"/>
        </w:rPr>
        <w:t xml:space="preserve"> </w:t>
      </w:r>
      <w:r>
        <w:rPr>
          <w:rtl w:val="true"/>
        </w:rPr>
        <w:t>השנייה</w:t>
      </w:r>
      <w:r>
        <w:rPr>
          <w:rtl w:val="true"/>
        </w:rPr>
        <w:t xml:space="preserve"> </w:t>
      </w:r>
      <w:r>
        <w:rPr>
          <w:rtl w:val="true"/>
        </w:rPr>
        <w:t>–</w:t>
      </w:r>
      <w:r>
        <w:rPr>
          <w:rtl w:val="true"/>
        </w:rPr>
        <w:t xml:space="preserve"> שבה נטען כזכור כי המתלוננת התעוררה ב</w:t>
      </w:r>
      <w:r>
        <w:rPr>
          <w:rtl w:val="true"/>
        </w:rPr>
        <w:t>פתאומית</w:t>
      </w:r>
      <w:r>
        <w:rPr>
          <w:rtl w:val="true"/>
        </w:rPr>
        <w:t xml:space="preserve"> </w:t>
      </w:r>
      <w:r>
        <w:rPr>
          <w:rtl w:val="true"/>
        </w:rPr>
        <w:t>ממצב</w:t>
      </w:r>
      <w:r>
        <w:rPr>
          <w:rtl w:val="true"/>
        </w:rPr>
        <w:t xml:space="preserve"> </w:t>
      </w:r>
      <w:r>
        <w:rPr>
          <w:rtl w:val="true"/>
        </w:rPr>
        <w:t>של</w:t>
      </w:r>
      <w:r>
        <w:rPr>
          <w:rtl w:val="true"/>
        </w:rPr>
        <w:t xml:space="preserve"> </w:t>
      </w:r>
      <w:r>
        <w:rPr>
          <w:rtl w:val="true"/>
        </w:rPr>
        <w:t>"</w:t>
      </w:r>
      <w:r>
        <w:rPr>
          <w:rtl w:val="true"/>
        </w:rPr>
        <w:t>שנת</w:t>
      </w:r>
      <w:r>
        <w:rPr>
          <w:rtl w:val="true"/>
        </w:rPr>
        <w:t xml:space="preserve"> </w:t>
      </w:r>
      <w:r>
        <w:rPr>
          <w:rtl w:val="true"/>
        </w:rPr>
        <w:t>חלום</w:t>
      </w:r>
      <w:r>
        <w:rPr>
          <w:rtl w:val="true"/>
        </w:rPr>
        <w:t xml:space="preserve">" </w:t>
      </w:r>
      <w:r>
        <w:rPr>
          <w:rtl w:val="true"/>
        </w:rPr>
        <w:t xml:space="preserve">וזו מסרה בגרסתה </w:t>
      </w:r>
      <w:r>
        <w:rPr>
          <w:rtl w:val="true"/>
        </w:rPr>
        <w:t>תיאור</w:t>
      </w:r>
      <w:r>
        <w:rPr>
          <w:rtl w:val="true"/>
        </w:rPr>
        <w:t xml:space="preserve"> </w:t>
      </w:r>
      <w:r>
        <w:rPr>
          <w:rtl w:val="true"/>
        </w:rPr>
        <w:t>מלא</w:t>
      </w:r>
      <w:r>
        <w:rPr>
          <w:rtl w:val="true"/>
        </w:rPr>
        <w:t xml:space="preserve"> </w:t>
      </w:r>
      <w:r>
        <w:rPr>
          <w:rtl w:val="true"/>
        </w:rPr>
        <w:t>או</w:t>
      </w:r>
      <w:r>
        <w:rPr>
          <w:rtl w:val="true"/>
        </w:rPr>
        <w:t xml:space="preserve"> </w:t>
      </w:r>
      <w:r>
        <w:rPr>
          <w:rtl w:val="true"/>
        </w:rPr>
        <w:t>חלקי</w:t>
      </w:r>
      <w:r>
        <w:rPr>
          <w:rtl w:val="true"/>
        </w:rPr>
        <w:t xml:space="preserve"> </w:t>
      </w:r>
      <w:r>
        <w:rPr>
          <w:rtl w:val="true"/>
        </w:rPr>
        <w:t>של</w:t>
      </w:r>
      <w:r>
        <w:rPr>
          <w:rtl w:val="true"/>
        </w:rPr>
        <w:t xml:space="preserve"> </w:t>
      </w:r>
      <w:r>
        <w:rPr>
          <w:rtl w:val="true"/>
        </w:rPr>
        <w:t>החלום</w:t>
      </w:r>
      <w:r>
        <w:rPr>
          <w:rtl w:val="true"/>
        </w:rPr>
        <w:t xml:space="preserve"> </w:t>
      </w:r>
      <w:r>
        <w:rPr>
          <w:rtl w:val="true"/>
        </w:rPr>
        <w:t>מבלי שיש ביכולתה</w:t>
      </w:r>
      <w:r>
        <w:rPr>
          <w:rtl w:val="true"/>
        </w:rPr>
        <w:t xml:space="preserve"> </w:t>
      </w:r>
      <w:r>
        <w:rPr>
          <w:rtl w:val="true"/>
        </w:rPr>
        <w:t>להבחין</w:t>
      </w:r>
      <w:r>
        <w:rPr>
          <w:rtl w:val="true"/>
        </w:rPr>
        <w:t xml:space="preserve"> </w:t>
      </w:r>
      <w:r>
        <w:rPr>
          <w:rtl w:val="true"/>
        </w:rPr>
        <w:t>בי</w:t>
      </w:r>
      <w:r>
        <w:rPr>
          <w:rtl w:val="true"/>
        </w:rPr>
        <w:t xml:space="preserve">נו </w:t>
      </w:r>
      <w:r>
        <w:rPr>
          <w:rtl w:val="true"/>
        </w:rPr>
        <w:t>לבין</w:t>
      </w:r>
      <w:r>
        <w:rPr>
          <w:rtl w:val="true"/>
        </w:rPr>
        <w:t xml:space="preserve"> </w:t>
      </w:r>
      <w:r>
        <w:rPr>
          <w:rtl w:val="true"/>
        </w:rPr>
        <w:t>המציאות</w:t>
      </w:r>
      <w:r>
        <w:rPr>
          <w:rtl w:val="true"/>
        </w:rPr>
        <w:t xml:space="preserve"> </w:t>
      </w:r>
      <w:r>
        <w:rPr>
          <w:rtl w:val="true"/>
        </w:rPr>
        <w:t>–</w:t>
      </w:r>
      <w:r>
        <w:rPr>
          <w:rtl w:val="true"/>
        </w:rPr>
        <w:t xml:space="preserve"> </w:t>
      </w:r>
      <w:r>
        <w:rPr>
          <w:rtl w:val="true"/>
        </w:rPr>
        <w:t>קבע</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כי</w:t>
      </w:r>
      <w:r>
        <w:rPr>
          <w:rtl w:val="true"/>
        </w:rPr>
        <w:t xml:space="preserve"> </w:t>
      </w:r>
      <w:r>
        <w:rPr>
          <w:rtl w:val="true"/>
        </w:rPr>
        <w:t>לצורך</w:t>
      </w:r>
      <w:r>
        <w:rPr>
          <w:rtl w:val="true"/>
        </w:rPr>
        <w:t xml:space="preserve"> </w:t>
      </w:r>
      <w:r>
        <w:rPr>
          <w:rtl w:val="true"/>
        </w:rPr>
        <w:t>תוקפה</w:t>
      </w:r>
      <w:r>
        <w:rPr>
          <w:rtl w:val="true"/>
        </w:rPr>
        <w:t xml:space="preserve"> </w:t>
      </w:r>
      <w:r>
        <w:rPr>
          <w:rtl w:val="true"/>
        </w:rPr>
        <w:t>של</w:t>
      </w:r>
      <w:r>
        <w:rPr>
          <w:rtl w:val="true"/>
        </w:rPr>
        <w:t xml:space="preserve"> </w:t>
      </w:r>
      <w:r>
        <w:rPr>
          <w:rtl w:val="true"/>
        </w:rPr>
        <w:t>זו</w:t>
      </w:r>
      <w:r>
        <w:rPr>
          <w:rtl w:val="true"/>
        </w:rPr>
        <w:t xml:space="preserve"> </w:t>
      </w:r>
      <w:r>
        <w:rPr>
          <w:rtl w:val="true"/>
        </w:rPr>
        <w:t>בענייננו</w:t>
      </w:r>
      <w:r>
        <w:rPr>
          <w:rtl w:val="true"/>
        </w:rPr>
        <w:t xml:space="preserve"> </w:t>
      </w:r>
      <w:r>
        <w:rPr>
          <w:rtl w:val="true"/>
        </w:rPr>
        <w:t>מתחייבת</w:t>
      </w:r>
      <w:r>
        <w:rPr>
          <w:rtl w:val="true"/>
        </w:rPr>
        <w:t xml:space="preserve"> </w:t>
      </w:r>
      <w:r>
        <w:rPr>
          <w:rtl w:val="true"/>
        </w:rPr>
        <w:t>קביעה</w:t>
      </w:r>
      <w:r>
        <w:rPr>
          <w:rtl w:val="true"/>
        </w:rPr>
        <w:t xml:space="preserve"> </w:t>
      </w:r>
      <w:r>
        <w:rPr>
          <w:rtl w:val="true"/>
        </w:rPr>
        <w:t>עובדתית</w:t>
      </w:r>
      <w:r>
        <w:rPr>
          <w:rtl w:val="true"/>
        </w:rPr>
        <w:t xml:space="preserve"> </w:t>
      </w:r>
      <w:r>
        <w:rPr>
          <w:rtl w:val="true"/>
        </w:rPr>
        <w:t>שלפיה</w:t>
      </w:r>
      <w:r>
        <w:rPr>
          <w:rtl w:val="true"/>
        </w:rPr>
        <w:t xml:space="preserve"> </w:t>
      </w:r>
      <w:r>
        <w:rPr>
          <w:rtl w:val="true"/>
        </w:rPr>
        <w:t>המתלוננת</w:t>
      </w:r>
      <w:r>
        <w:rPr>
          <w:rtl w:val="true"/>
        </w:rPr>
        <w:t xml:space="preserve"> </w:t>
      </w:r>
      <w:r>
        <w:rPr>
          <w:rtl w:val="true"/>
        </w:rPr>
        <w:t>חלמה</w:t>
      </w:r>
      <w:r>
        <w:rPr>
          <w:rtl w:val="true"/>
        </w:rPr>
        <w:t xml:space="preserve"> </w:t>
      </w:r>
      <w:r>
        <w:rPr>
          <w:rtl w:val="true"/>
        </w:rPr>
        <w:t>חלום</w:t>
      </w:r>
      <w:r>
        <w:rPr>
          <w:rtl w:val="true"/>
        </w:rPr>
        <w:t xml:space="preserve"> </w:t>
      </w:r>
      <w:r>
        <w:rPr>
          <w:rtl w:val="true"/>
        </w:rPr>
        <w:t>על</w:t>
      </w:r>
      <w:r>
        <w:rPr>
          <w:rtl w:val="true"/>
        </w:rPr>
        <w:t xml:space="preserve"> </w:t>
      </w:r>
      <w:r>
        <w:rPr>
          <w:rtl w:val="true"/>
        </w:rPr>
        <w:t>אודות</w:t>
      </w:r>
      <w:r>
        <w:rPr>
          <w:rtl w:val="true"/>
        </w:rPr>
        <w:t xml:space="preserve"> </w:t>
      </w:r>
      <w:r>
        <w:rPr>
          <w:rtl w:val="true"/>
        </w:rPr>
        <w:t>גבר</w:t>
      </w:r>
      <w:r>
        <w:rPr>
          <w:rtl w:val="true"/>
        </w:rPr>
        <w:t xml:space="preserve"> </w:t>
      </w:r>
      <w:r>
        <w:rPr>
          <w:rtl w:val="true"/>
        </w:rPr>
        <w:t>זר</w:t>
      </w:r>
      <w:r>
        <w:rPr>
          <w:rtl w:val="true"/>
        </w:rPr>
        <w:t xml:space="preserve"> </w:t>
      </w:r>
      <w:r>
        <w:rPr>
          <w:rtl w:val="true"/>
        </w:rPr>
        <w:t>המבצע</w:t>
      </w:r>
      <w:r>
        <w:rPr>
          <w:rtl w:val="true"/>
        </w:rPr>
        <w:t xml:space="preserve"> </w:t>
      </w:r>
      <w:r>
        <w:rPr>
          <w:rtl w:val="true"/>
        </w:rPr>
        <w:t>בה</w:t>
      </w:r>
      <w:r>
        <w:rPr>
          <w:rtl w:val="true"/>
        </w:rPr>
        <w:t xml:space="preserve"> </w:t>
      </w:r>
      <w:r>
        <w:rPr>
          <w:rtl w:val="true"/>
        </w:rPr>
        <w:t>מין</w:t>
      </w:r>
      <w:r>
        <w:rPr>
          <w:rtl w:val="true"/>
        </w:rPr>
        <w:t xml:space="preserve"> </w:t>
      </w:r>
      <w:r>
        <w:rPr>
          <w:rtl w:val="true"/>
        </w:rPr>
        <w:t>אוראלי</w:t>
      </w:r>
      <w:r>
        <w:rPr>
          <w:rtl w:val="true"/>
        </w:rPr>
        <w:t xml:space="preserve">; </w:t>
      </w:r>
      <w:r>
        <w:rPr>
          <w:rtl w:val="true"/>
        </w:rPr>
        <w:t>התעוררה</w:t>
      </w:r>
      <w:r>
        <w:rPr>
          <w:rtl w:val="true"/>
        </w:rPr>
        <w:t xml:space="preserve"> </w:t>
      </w:r>
      <w:r>
        <w:rPr>
          <w:rtl w:val="true"/>
        </w:rPr>
        <w:t>מחלום</w:t>
      </w:r>
      <w:r>
        <w:rPr>
          <w:rtl w:val="true"/>
        </w:rPr>
        <w:t xml:space="preserve"> </w:t>
      </w:r>
      <w:r>
        <w:rPr>
          <w:rtl w:val="true"/>
        </w:rPr>
        <w:t>זה</w:t>
      </w:r>
      <w:r>
        <w:rPr>
          <w:rtl w:val="true"/>
        </w:rPr>
        <w:t xml:space="preserve"> </w:t>
      </w:r>
      <w:r>
        <w:rPr>
          <w:rtl w:val="true"/>
        </w:rPr>
        <w:t>במפתיע</w:t>
      </w:r>
      <w:r>
        <w:rPr>
          <w:rtl w:val="true"/>
        </w:rPr>
        <w:t xml:space="preserve"> </w:t>
      </w:r>
      <w:r>
        <w:rPr>
          <w:rtl w:val="true"/>
        </w:rPr>
        <w:t>כאשר</w:t>
      </w:r>
      <w:r>
        <w:rPr>
          <w:rtl w:val="true"/>
        </w:rPr>
        <w:t xml:space="preserve"> </w:t>
      </w:r>
      <w:r>
        <w:rPr>
          <w:rtl w:val="true"/>
        </w:rPr>
        <w:t>גבר</w:t>
      </w:r>
      <w:r>
        <w:rPr>
          <w:rtl w:val="true"/>
        </w:rPr>
        <w:t xml:space="preserve"> </w:t>
      </w:r>
      <w:r>
        <w:rPr>
          <w:rtl w:val="true"/>
        </w:rPr>
        <w:t>זר</w:t>
      </w:r>
      <w:r>
        <w:rPr>
          <w:rtl w:val="true"/>
        </w:rPr>
        <w:t xml:space="preserve"> </w:t>
      </w:r>
      <w:r>
        <w:rPr>
          <w:rtl w:val="true"/>
        </w:rPr>
        <w:t>עומד</w:t>
      </w:r>
      <w:r>
        <w:rPr>
          <w:rtl w:val="true"/>
        </w:rPr>
        <w:t xml:space="preserve"> </w:t>
      </w:r>
      <w:r>
        <w:rPr>
          <w:rtl w:val="true"/>
        </w:rPr>
        <w:t>מעליה</w:t>
      </w:r>
      <w:r>
        <w:rPr>
          <w:rtl w:val="true"/>
        </w:rPr>
        <w:t>;</w:t>
      </w:r>
      <w:r>
        <w:rPr>
          <w:rtl w:val="true"/>
        </w:rPr>
        <w:t xml:space="preserve"> </w:t>
      </w:r>
      <w:r>
        <w:rPr>
          <w:rtl w:val="true"/>
        </w:rPr>
        <w:t>והשליכה</w:t>
      </w:r>
      <w:r>
        <w:rPr>
          <w:rtl w:val="true"/>
        </w:rPr>
        <w:t xml:space="preserve"> </w:t>
      </w:r>
      <w:r>
        <w:rPr>
          <w:rtl w:val="true"/>
        </w:rPr>
        <w:t>עליו</w:t>
      </w:r>
      <w:r>
        <w:rPr>
          <w:rtl w:val="true"/>
        </w:rPr>
        <w:t xml:space="preserve"> </w:t>
      </w:r>
      <w:r>
        <w:rPr>
          <w:rtl w:val="true"/>
        </w:rPr>
        <w:t>את</w:t>
      </w:r>
      <w:r>
        <w:rPr>
          <w:rtl w:val="true"/>
        </w:rPr>
        <w:t xml:space="preserve"> </w:t>
      </w:r>
      <w:r>
        <w:rPr>
          <w:rtl w:val="true"/>
        </w:rPr>
        <w:t>המעשה</w:t>
      </w:r>
      <w:r>
        <w:rPr>
          <w:rtl w:val="true"/>
        </w:rPr>
        <w:t xml:space="preserve">. </w:t>
      </w:r>
      <w:r>
        <w:rPr>
          <w:rtl w:val="true"/>
        </w:rPr>
        <w:t>נקבע</w:t>
      </w:r>
      <w:r>
        <w:rPr>
          <w:rtl w:val="true"/>
        </w:rPr>
        <w:t xml:space="preserve"> </w:t>
      </w:r>
      <w:r>
        <w:rPr>
          <w:rtl w:val="true"/>
        </w:rPr>
        <w:t>כי</w:t>
      </w:r>
      <w:r>
        <w:rPr>
          <w:rtl w:val="true"/>
        </w:rPr>
        <w:t xml:space="preserve"> </w:t>
      </w:r>
      <w:r>
        <w:rPr>
          <w:rtl w:val="true"/>
        </w:rPr>
        <w:t>לא</w:t>
      </w:r>
      <w:r>
        <w:rPr>
          <w:rtl w:val="true"/>
        </w:rPr>
        <w:t xml:space="preserve"> </w:t>
      </w:r>
      <w:r>
        <w:rPr>
          <w:rtl w:val="true"/>
        </w:rPr>
        <w:t>עלה</w:t>
      </w:r>
      <w:r>
        <w:rPr>
          <w:rtl w:val="true"/>
        </w:rPr>
        <w:t xml:space="preserve"> </w:t>
      </w:r>
      <w:r>
        <w:rPr>
          <w:rtl w:val="true"/>
        </w:rPr>
        <w:t>בידי</w:t>
      </w:r>
      <w:r>
        <w:rPr>
          <w:rtl w:val="true"/>
        </w:rPr>
        <w:t xml:space="preserve"> </w:t>
      </w:r>
      <w:r>
        <w:rPr>
          <w:rtl w:val="true"/>
        </w:rPr>
        <w:t>ד</w:t>
      </w:r>
      <w:r>
        <w:rPr>
          <w:rtl w:val="true"/>
        </w:rPr>
        <w:t>"</w:t>
      </w:r>
      <w:r>
        <w:rPr>
          <w:rtl w:val="true"/>
        </w:rPr>
        <w:t>ר</w:t>
      </w:r>
      <w:r>
        <w:rPr>
          <w:rtl w:val="true"/>
        </w:rPr>
        <w:t xml:space="preserve"> </w:t>
      </w:r>
      <w:r>
        <w:rPr>
          <w:rtl w:val="true"/>
        </w:rPr>
        <w:t>כהאן</w:t>
      </w:r>
      <w:r>
        <w:rPr>
          <w:rtl w:val="true"/>
        </w:rPr>
        <w:t xml:space="preserve"> </w:t>
      </w:r>
      <w:r>
        <w:rPr>
          <w:rtl w:val="true"/>
        </w:rPr>
        <w:t>לתמוך</w:t>
      </w:r>
      <w:r>
        <w:rPr>
          <w:rtl w:val="true"/>
        </w:rPr>
        <w:t xml:space="preserve"> </w:t>
      </w:r>
      <w:r>
        <w:rPr>
          <w:rtl w:val="true"/>
        </w:rPr>
        <w:t>את</w:t>
      </w:r>
      <w:r>
        <w:rPr>
          <w:rtl w:val="true"/>
        </w:rPr>
        <w:t xml:space="preserve"> </w:t>
      </w:r>
      <w:r>
        <w:rPr>
          <w:rtl w:val="true"/>
        </w:rPr>
        <w:t>היתכנותה</w:t>
      </w:r>
      <w:r>
        <w:rPr>
          <w:rtl w:val="true"/>
        </w:rPr>
        <w:t xml:space="preserve"> </w:t>
      </w:r>
      <w:r>
        <w:rPr>
          <w:rtl w:val="true"/>
        </w:rPr>
        <w:t>של</w:t>
      </w:r>
      <w:r>
        <w:rPr>
          <w:rtl w:val="true"/>
        </w:rPr>
        <w:t xml:space="preserve"> </w:t>
      </w:r>
      <w:r>
        <w:rPr>
          <w:rtl w:val="true"/>
        </w:rPr>
        <w:t>תזה</w:t>
      </w:r>
      <w:r>
        <w:rPr>
          <w:rtl w:val="true"/>
        </w:rPr>
        <w:t xml:space="preserve"> </w:t>
      </w:r>
      <w:r>
        <w:rPr>
          <w:rtl w:val="true"/>
        </w:rPr>
        <w:t>זו</w:t>
      </w:r>
      <w:r>
        <w:rPr>
          <w:rtl w:val="true"/>
        </w:rPr>
        <w:t xml:space="preserve"> </w:t>
      </w:r>
      <w:r>
        <w:rPr>
          <w:rtl w:val="true"/>
        </w:rPr>
        <w:t>על</w:t>
      </w:r>
      <w:r>
        <w:rPr>
          <w:rtl w:val="true"/>
        </w:rPr>
        <w:t xml:space="preserve"> </w:t>
      </w:r>
      <w:r>
        <w:rPr>
          <w:rtl w:val="true"/>
        </w:rPr>
        <w:t>מאפייניה</w:t>
      </w:r>
      <w:r>
        <w:rPr>
          <w:rtl w:val="true"/>
        </w:rPr>
        <w:t>,</w:t>
      </w:r>
      <w:r>
        <w:rPr>
          <w:rtl w:val="true"/>
        </w:rPr>
        <w:t xml:space="preserve"> </w:t>
      </w:r>
      <w:r>
        <w:rPr>
          <w:rtl w:val="true"/>
        </w:rPr>
        <w:t>כמו</w:t>
      </w:r>
      <w:r>
        <w:rPr>
          <w:rtl w:val="true"/>
        </w:rPr>
        <w:t xml:space="preserve"> </w:t>
      </w:r>
      <w:r>
        <w:rPr>
          <w:rtl w:val="true"/>
        </w:rPr>
        <w:t>גם</w:t>
      </w:r>
      <w:r>
        <w:rPr>
          <w:rtl w:val="true"/>
        </w:rPr>
        <w:t xml:space="preserve"> </w:t>
      </w:r>
      <w:r>
        <w:rPr>
          <w:rtl w:val="true"/>
        </w:rPr>
        <w:t>את</w:t>
      </w:r>
      <w:r>
        <w:rPr>
          <w:rtl w:val="true"/>
        </w:rPr>
        <w:t xml:space="preserve"> </w:t>
      </w:r>
      <w:r>
        <w:rPr>
          <w:rtl w:val="true"/>
        </w:rPr>
        <w:t>קיומה</w:t>
      </w:r>
      <w:r>
        <w:rPr>
          <w:rtl w:val="true"/>
        </w:rPr>
        <w:t xml:space="preserve"> </w:t>
      </w:r>
      <w:r>
        <w:rPr>
          <w:rtl w:val="true"/>
        </w:rPr>
        <w:t>של</w:t>
      </w:r>
      <w:r>
        <w:rPr>
          <w:rtl w:val="true"/>
        </w:rPr>
        <w:t xml:space="preserve"> </w:t>
      </w:r>
      <w:r>
        <w:rPr>
          <w:rtl w:val="true"/>
        </w:rPr>
        <w:t xml:space="preserve">התאמה </w:t>
      </w:r>
      <w:r>
        <w:rPr>
          <w:rtl w:val="true"/>
        </w:rPr>
        <w:t>בין</w:t>
      </w:r>
      <w:r>
        <w:rPr>
          <w:rtl w:val="true"/>
        </w:rPr>
        <w:t xml:space="preserve"> </w:t>
      </w:r>
      <w:r>
        <w:rPr>
          <w:rtl w:val="true"/>
        </w:rPr>
        <w:t>המעשים שהתרחשו ב</w:t>
      </w:r>
      <w:r>
        <w:rPr>
          <w:rtl w:val="true"/>
        </w:rPr>
        <w:t>חלום</w:t>
      </w:r>
      <w:r>
        <w:rPr>
          <w:rtl w:val="true"/>
        </w:rPr>
        <w:t xml:space="preserve"> </w:t>
      </w:r>
      <w:r>
        <w:rPr>
          <w:rtl w:val="true"/>
        </w:rPr>
        <w:t>הנטען</w:t>
      </w:r>
      <w:r>
        <w:rPr>
          <w:rtl w:val="true"/>
        </w:rPr>
        <w:t xml:space="preserve"> </w:t>
      </w:r>
      <w:r>
        <w:rPr>
          <w:rtl w:val="true"/>
        </w:rPr>
        <w:t>לבין</w:t>
      </w:r>
      <w:r>
        <w:rPr>
          <w:rtl w:val="true"/>
        </w:rPr>
        <w:t xml:space="preserve"> </w:t>
      </w:r>
      <w:r>
        <w:rPr>
          <w:rtl w:val="true"/>
        </w:rPr>
        <w:t>המעשה</w:t>
      </w:r>
      <w:r>
        <w:rPr>
          <w:rtl w:val="true"/>
        </w:rPr>
        <w:t xml:space="preserve"> שהמתלוננת ייחסה ל</w:t>
      </w:r>
      <w:r>
        <w:rPr>
          <w:rtl w:val="true"/>
        </w:rPr>
        <w:t>מערער</w:t>
      </w:r>
      <w:r>
        <w:rPr>
          <w:rtl w:val="true"/>
        </w:rPr>
        <w:t>.</w:t>
      </w:r>
      <w:r>
        <w:rPr>
          <w:rtl w:val="true"/>
        </w:rPr>
        <w:t xml:space="preserve"> </w:t>
      </w:r>
      <w:r>
        <w:rPr>
          <w:rtl w:val="true"/>
        </w:rPr>
        <w:t xml:space="preserve">עוד קבע בית המשפט כי אין ליתן משקל </w:t>
      </w:r>
      <w:r>
        <w:rPr>
          <w:rtl w:val="true"/>
        </w:rPr>
        <w:t>לחוות</w:t>
      </w:r>
      <w:r>
        <w:rPr>
          <w:rtl w:val="true"/>
        </w:rPr>
        <w:t xml:space="preserve"> </w:t>
      </w:r>
      <w:r>
        <w:rPr>
          <w:rtl w:val="true"/>
        </w:rPr>
        <w:t>דעתו של ד</w:t>
      </w:r>
      <w:r>
        <w:rPr>
          <w:rtl w:val="true"/>
        </w:rPr>
        <w:t>"</w:t>
      </w:r>
      <w:r>
        <w:rPr>
          <w:rtl w:val="true"/>
        </w:rPr>
        <w:t>ר בלן</w:t>
      </w:r>
      <w:r>
        <w:rPr>
          <w:rtl w:val="true"/>
        </w:rPr>
        <w:t xml:space="preserve"> </w:t>
      </w:r>
      <w:r>
        <w:rPr>
          <w:rtl w:val="true"/>
        </w:rPr>
        <w:t>שהוכתרה</w:t>
      </w:r>
      <w:r>
        <w:rPr>
          <w:rtl w:val="true"/>
        </w:rPr>
        <w:t xml:space="preserve"> </w:t>
      </w:r>
      <w:r>
        <w:rPr>
          <w:rtl w:val="true"/>
        </w:rPr>
        <w:t>כ</w:t>
      </w:r>
      <w:r>
        <w:rPr>
          <w:rtl w:val="true"/>
        </w:rPr>
        <w:t>"</w:t>
      </w:r>
      <w:r>
        <w:rPr>
          <w:rtl w:val="true"/>
        </w:rPr>
        <w:t>חוות</w:t>
      </w:r>
      <w:r>
        <w:rPr>
          <w:rtl w:val="true"/>
        </w:rPr>
        <w:t xml:space="preserve"> </w:t>
      </w:r>
      <w:r>
        <w:rPr>
          <w:rtl w:val="true"/>
        </w:rPr>
        <w:t>דעת</w:t>
      </w:r>
      <w:r>
        <w:rPr>
          <w:rtl w:val="true"/>
        </w:rPr>
        <w:t xml:space="preserve"> </w:t>
      </w:r>
      <w:r>
        <w:rPr>
          <w:rtl w:val="true"/>
        </w:rPr>
        <w:t>פסיכיאטרית</w:t>
      </w:r>
      <w:r>
        <w:rPr>
          <w:rtl w:val="true"/>
        </w:rPr>
        <w:t xml:space="preserve">" – </w:t>
      </w:r>
      <w:r>
        <w:rPr>
          <w:rtl w:val="true"/>
        </w:rPr>
        <w:t>על</w:t>
      </w:r>
      <w:r>
        <w:rPr>
          <w:rtl w:val="true"/>
        </w:rPr>
        <w:t xml:space="preserve"> </w:t>
      </w:r>
      <w:r>
        <w:rPr>
          <w:rtl w:val="true"/>
        </w:rPr>
        <w:t>אף</w:t>
      </w:r>
      <w:r>
        <w:rPr>
          <w:rtl w:val="true"/>
        </w:rPr>
        <w:t xml:space="preserve"> </w:t>
      </w:r>
      <w:r>
        <w:rPr>
          <w:rtl w:val="true"/>
        </w:rPr>
        <w:t>שזה</w:t>
      </w:r>
      <w:r>
        <w:rPr>
          <w:rtl w:val="true"/>
        </w:rPr>
        <w:t xml:space="preserve"> </w:t>
      </w:r>
      <w:r>
        <w:rPr>
          <w:rtl w:val="true"/>
        </w:rPr>
        <w:t>מעולם</w:t>
      </w:r>
      <w:r>
        <w:rPr>
          <w:rtl w:val="true"/>
        </w:rPr>
        <w:t xml:space="preserve"> </w:t>
      </w:r>
      <w:r>
        <w:rPr>
          <w:rtl w:val="true"/>
        </w:rPr>
        <w:t>לא</w:t>
      </w:r>
      <w:r>
        <w:rPr>
          <w:rtl w:val="true"/>
        </w:rPr>
        <w:t xml:space="preserve"> </w:t>
      </w:r>
      <w:r>
        <w:rPr>
          <w:rtl w:val="true"/>
        </w:rPr>
        <w:t>פגש</w:t>
      </w:r>
      <w:r>
        <w:rPr>
          <w:rtl w:val="true"/>
        </w:rPr>
        <w:t xml:space="preserve"> </w:t>
      </w:r>
      <w:r>
        <w:rPr>
          <w:rtl w:val="true"/>
        </w:rPr>
        <w:t>במתלוננת</w:t>
      </w:r>
      <w:r>
        <w:rPr>
          <w:rtl w:val="true"/>
        </w:rPr>
        <w:t xml:space="preserve">, </w:t>
      </w:r>
      <w:r>
        <w:rPr>
          <w:rtl w:val="true"/>
        </w:rPr>
        <w:t>לא</w:t>
      </w:r>
      <w:r>
        <w:rPr>
          <w:rtl w:val="true"/>
        </w:rPr>
        <w:t xml:space="preserve"> </w:t>
      </w:r>
      <w:r>
        <w:rPr>
          <w:rtl w:val="true"/>
        </w:rPr>
        <w:t>כל</w:t>
      </w:r>
      <w:r>
        <w:rPr>
          <w:rtl w:val="true"/>
        </w:rPr>
        <w:t xml:space="preserve"> </w:t>
      </w:r>
      <w:r>
        <w:rPr>
          <w:rtl w:val="true"/>
        </w:rPr>
        <w:t>שכן</w:t>
      </w:r>
      <w:r>
        <w:rPr>
          <w:rtl w:val="true"/>
        </w:rPr>
        <w:t xml:space="preserve"> </w:t>
      </w:r>
      <w:r>
        <w:rPr>
          <w:rtl w:val="true"/>
        </w:rPr>
        <w:t>בדק</w:t>
      </w:r>
      <w:r>
        <w:rPr>
          <w:rtl w:val="true"/>
        </w:rPr>
        <w:t xml:space="preserve"> </w:t>
      </w:r>
      <w:r>
        <w:rPr>
          <w:rtl w:val="true"/>
        </w:rPr>
        <w:t>אותה</w:t>
      </w:r>
      <w:r>
        <w:rPr>
          <w:rtl w:val="true"/>
        </w:rPr>
        <w:t xml:space="preserve"> – </w:t>
      </w:r>
      <w:r>
        <w:rPr>
          <w:rtl w:val="true"/>
        </w:rPr>
        <w:t>ושבגדרה</w:t>
      </w:r>
      <w:r>
        <w:rPr>
          <w:rtl w:val="true"/>
        </w:rPr>
        <w:t xml:space="preserve"> </w:t>
      </w:r>
      <w:r>
        <w:rPr>
          <w:rtl w:val="true"/>
        </w:rPr>
        <w:t>התייחס</w:t>
      </w:r>
      <w:r>
        <w:rPr>
          <w:rtl w:val="true"/>
        </w:rPr>
        <w:t xml:space="preserve"> </w:t>
      </w:r>
      <w:r>
        <w:rPr>
          <w:rtl w:val="true"/>
        </w:rPr>
        <w:t>לשאלת</w:t>
      </w:r>
      <w:r>
        <w:rPr>
          <w:rtl w:val="true"/>
        </w:rPr>
        <w:t xml:space="preserve"> </w:t>
      </w:r>
      <w:r>
        <w:rPr>
          <w:rtl w:val="true"/>
        </w:rPr>
        <w:t>מהימנותה</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לסבירות</w:t>
      </w:r>
      <w:r>
        <w:rPr>
          <w:rtl w:val="true"/>
        </w:rPr>
        <w:t xml:space="preserve"> </w:t>
      </w:r>
      <w:r>
        <w:rPr>
          <w:rtl w:val="true"/>
        </w:rPr>
        <w:t>גרסתה</w:t>
      </w:r>
      <w:r>
        <w:rPr>
          <w:rtl w:val="true"/>
        </w:rPr>
        <w:t xml:space="preserve"> </w:t>
      </w:r>
      <w:r>
        <w:rPr>
          <w:rtl w:val="true"/>
        </w:rPr>
        <w:t>ולליקוי</w:t>
      </w:r>
      <w:r>
        <w:rPr>
          <w:rtl w:val="true"/>
        </w:rPr>
        <w:t xml:space="preserve"> </w:t>
      </w:r>
      <w:r>
        <w:rPr>
          <w:rtl w:val="true"/>
        </w:rPr>
        <w:t>בהגיון</w:t>
      </w:r>
      <w:r>
        <w:rPr>
          <w:rtl w:val="true"/>
        </w:rPr>
        <w:t xml:space="preserve"> </w:t>
      </w:r>
      <w:r>
        <w:rPr>
          <w:rtl w:val="true"/>
        </w:rPr>
        <w:t>הפנימי</w:t>
      </w:r>
      <w:r>
        <w:rPr>
          <w:rtl w:val="true"/>
        </w:rPr>
        <w:t xml:space="preserve"> </w:t>
      </w:r>
      <w:r>
        <w:rPr>
          <w:rtl w:val="true"/>
        </w:rPr>
        <w:t>שעולה</w:t>
      </w:r>
      <w:r>
        <w:rPr>
          <w:rtl w:val="true"/>
        </w:rPr>
        <w:t xml:space="preserve"> </w:t>
      </w:r>
      <w:r>
        <w:rPr>
          <w:rtl w:val="true"/>
        </w:rPr>
        <w:t>ממנה</w:t>
      </w:r>
      <w:r>
        <w:rPr>
          <w:rtl w:val="true"/>
        </w:rPr>
        <w:t xml:space="preserve">, </w:t>
      </w:r>
      <w:r>
        <w:rPr>
          <w:rtl w:val="true"/>
        </w:rPr>
        <w:t>כשהוא</w:t>
      </w:r>
      <w:r>
        <w:rPr>
          <w:rtl w:val="true"/>
        </w:rPr>
        <w:t xml:space="preserve"> </w:t>
      </w:r>
      <w:r>
        <w:rPr>
          <w:rtl w:val="true"/>
        </w:rPr>
        <w:t>טועה</w:t>
      </w:r>
      <w:r>
        <w:rPr>
          <w:rtl w:val="true"/>
        </w:rPr>
        <w:t xml:space="preserve"> </w:t>
      </w:r>
      <w:r>
        <w:rPr>
          <w:rtl w:val="true"/>
        </w:rPr>
        <w:t>לחשוב</w:t>
      </w:r>
      <w:r>
        <w:rPr>
          <w:rtl w:val="true"/>
        </w:rPr>
        <w:t xml:space="preserve"> </w:t>
      </w:r>
      <w:r>
        <w:rPr>
          <w:rtl w:val="true"/>
        </w:rPr>
        <w:t>שזהו</w:t>
      </w:r>
      <w:r>
        <w:rPr>
          <w:rtl w:val="true"/>
        </w:rPr>
        <w:t xml:space="preserve"> </w:t>
      </w:r>
      <w:r>
        <w:rPr>
          <w:rtl w:val="true"/>
        </w:rPr>
        <w:t>חלק</w:t>
      </w:r>
      <w:r>
        <w:rPr>
          <w:rtl w:val="true"/>
        </w:rPr>
        <w:t xml:space="preserve"> </w:t>
      </w:r>
      <w:r>
        <w:rPr>
          <w:rtl w:val="true"/>
        </w:rPr>
        <w:t>מתפקידו</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תמך</w:t>
      </w:r>
      <w:r>
        <w:rPr>
          <w:rtl w:val="true"/>
        </w:rPr>
        <w:t xml:space="preserve"> </w:t>
      </w:r>
      <w:r>
        <w:rPr>
          <w:rtl w:val="true"/>
        </w:rPr>
        <w:t>את</w:t>
      </w:r>
      <w:r>
        <w:rPr>
          <w:rtl w:val="true"/>
        </w:rPr>
        <w:t xml:space="preserve"> </w:t>
      </w:r>
      <w:r>
        <w:rPr>
          <w:rtl w:val="true"/>
        </w:rPr>
        <w:t>מסקנתו</w:t>
      </w:r>
      <w:r>
        <w:rPr>
          <w:rtl w:val="true"/>
        </w:rPr>
        <w:t xml:space="preserve"> </w:t>
      </w:r>
      <w:r>
        <w:rPr>
          <w:rtl w:val="true"/>
        </w:rPr>
        <w:t>זו</w:t>
      </w:r>
      <w:r>
        <w:rPr>
          <w:rtl w:val="true"/>
        </w:rPr>
        <w:t xml:space="preserve"> </w:t>
      </w:r>
      <w:r>
        <w:rPr>
          <w:rtl w:val="true"/>
        </w:rPr>
        <w:t>אף</w:t>
      </w:r>
      <w:r>
        <w:rPr>
          <w:rtl w:val="true"/>
        </w:rPr>
        <w:t xml:space="preserve"> </w:t>
      </w:r>
      <w:r>
        <w:rPr>
          <w:rtl w:val="true"/>
        </w:rPr>
        <w:t>בכך</w:t>
      </w:r>
      <w:r>
        <w:rPr>
          <w:rtl w:val="true"/>
        </w:rPr>
        <w:t xml:space="preserve"> </w:t>
      </w:r>
      <w:r>
        <w:rPr>
          <w:rtl w:val="true"/>
        </w:rPr>
        <w:t>שכעולה</w:t>
      </w:r>
      <w:r>
        <w:rPr>
          <w:rtl w:val="true"/>
        </w:rPr>
        <w:t xml:space="preserve"> </w:t>
      </w:r>
      <w:r>
        <w:rPr>
          <w:rtl w:val="true"/>
        </w:rPr>
        <w:t>מעדותו</w:t>
      </w:r>
      <w:r>
        <w:rPr>
          <w:rtl w:val="true"/>
        </w:rPr>
        <w:t xml:space="preserve"> </w:t>
      </w:r>
      <w:r>
        <w:rPr>
          <w:rtl w:val="true"/>
        </w:rPr>
        <w:t>של</w:t>
      </w:r>
      <w:r>
        <w:rPr>
          <w:rtl w:val="true"/>
        </w:rPr>
        <w:t xml:space="preserve"> </w:t>
      </w:r>
      <w:r>
        <w:rPr>
          <w:rtl w:val="true"/>
        </w:rPr>
        <w:t>ד</w:t>
      </w:r>
      <w:r>
        <w:rPr>
          <w:rtl w:val="true"/>
        </w:rPr>
        <w:t>"</w:t>
      </w:r>
      <w:r>
        <w:rPr>
          <w:rtl w:val="true"/>
        </w:rPr>
        <w:t>ר</w:t>
      </w:r>
      <w:r>
        <w:rPr>
          <w:rtl w:val="true"/>
        </w:rPr>
        <w:t xml:space="preserve"> </w:t>
      </w:r>
      <w:r>
        <w:rPr>
          <w:rtl w:val="true"/>
        </w:rPr>
        <w:t>בלן</w:t>
      </w:r>
      <w:r>
        <w:rPr>
          <w:rtl w:val="true"/>
        </w:rPr>
        <w:t xml:space="preserve">, </w:t>
      </w:r>
      <w:r>
        <w:rPr>
          <w:rtl w:val="true"/>
        </w:rPr>
        <w:t>חוות</w:t>
      </w:r>
      <w:r>
        <w:rPr>
          <w:rtl w:val="true"/>
        </w:rPr>
        <w:t xml:space="preserve"> </w:t>
      </w:r>
      <w:r>
        <w:rPr>
          <w:rtl w:val="true"/>
        </w:rPr>
        <w:t>דעתו</w:t>
      </w:r>
      <w:r>
        <w:rPr>
          <w:rtl w:val="true"/>
        </w:rPr>
        <w:t xml:space="preserve"> </w:t>
      </w:r>
      <w:r>
        <w:rPr>
          <w:rtl w:val="true"/>
        </w:rPr>
        <w:t>נסמכה</w:t>
      </w:r>
      <w:r>
        <w:rPr>
          <w:rtl w:val="true"/>
        </w:rPr>
        <w:t xml:space="preserve"> </w:t>
      </w:r>
      <w:r>
        <w:rPr>
          <w:rtl w:val="true"/>
        </w:rPr>
        <w:t>גם</w:t>
      </w:r>
      <w:r>
        <w:rPr>
          <w:rtl w:val="true"/>
        </w:rPr>
        <w:t xml:space="preserve"> </w:t>
      </w:r>
      <w:r>
        <w:rPr>
          <w:rtl w:val="true"/>
        </w:rPr>
        <w:t>על</w:t>
      </w:r>
      <w:r>
        <w:rPr>
          <w:rtl w:val="true"/>
        </w:rPr>
        <w:t xml:space="preserve"> </w:t>
      </w:r>
      <w:r>
        <w:rPr>
          <w:rtl w:val="true"/>
        </w:rPr>
        <w:t>דעתו</w:t>
      </w:r>
      <w:r>
        <w:rPr>
          <w:rtl w:val="true"/>
        </w:rPr>
        <w:t xml:space="preserve"> </w:t>
      </w:r>
      <w:r>
        <w:rPr>
          <w:rtl w:val="true"/>
        </w:rPr>
        <w:t>אשר</w:t>
      </w:r>
      <w:r>
        <w:rPr>
          <w:rtl w:val="true"/>
        </w:rPr>
        <w:t xml:space="preserve"> </w:t>
      </w:r>
      <w:r>
        <w:rPr>
          <w:rtl w:val="true"/>
        </w:rPr>
        <w:t>למניע</w:t>
      </w:r>
      <w:r>
        <w:rPr>
          <w:rtl w:val="true"/>
        </w:rPr>
        <w:t xml:space="preserve"> </w:t>
      </w:r>
      <w:r>
        <w:rPr>
          <w:rtl w:val="true"/>
        </w:rPr>
        <w:t>של</w:t>
      </w:r>
      <w:r>
        <w:rPr>
          <w:rtl w:val="true"/>
        </w:rPr>
        <w:t xml:space="preserve"> </w:t>
      </w:r>
      <w:r>
        <w:rPr>
          <w:rtl w:val="true"/>
        </w:rPr>
        <w:t>המתלוננת</w:t>
      </w:r>
      <w:r>
        <w:rPr>
          <w:rtl w:val="true"/>
        </w:rPr>
        <w:t xml:space="preserve"> </w:t>
      </w:r>
      <w:r>
        <w:rPr>
          <w:rtl w:val="true"/>
        </w:rPr>
        <w:t>בהטלת</w:t>
      </w:r>
      <w:r>
        <w:rPr>
          <w:rtl w:val="true"/>
        </w:rPr>
        <w:t xml:space="preserve"> </w:t>
      </w:r>
      <w:r>
        <w:rPr>
          <w:rtl w:val="true"/>
        </w:rPr>
        <w:t>אחריות</w:t>
      </w:r>
      <w:r>
        <w:rPr>
          <w:rtl w:val="true"/>
        </w:rPr>
        <w:t xml:space="preserve"> </w:t>
      </w:r>
      <w:r>
        <w:rPr>
          <w:rtl w:val="true"/>
        </w:rPr>
        <w:t>על</w:t>
      </w:r>
      <w:r>
        <w:rPr>
          <w:rtl w:val="true"/>
        </w:rPr>
        <w:t xml:space="preserve"> </w:t>
      </w:r>
      <w:r>
        <w:rPr>
          <w:rtl w:val="true"/>
        </w:rPr>
        <w:t>המערער</w:t>
      </w:r>
      <w:r>
        <w:rPr>
          <w:rtl w:val="true"/>
        </w:rPr>
        <w:t xml:space="preserve">. </w:t>
      </w:r>
      <w:r>
        <w:rPr>
          <w:rtl w:val="true"/>
        </w:rPr>
        <w:t>מסקנות אלו של בית המשפט מיוסדות על התרשמותו הבלתי אמצעית מן המומחים שהעידו לפניו</w:t>
      </w:r>
      <w:r>
        <w:rPr>
          <w:rtl w:val="true"/>
        </w:rPr>
        <w:t xml:space="preserve">; </w:t>
      </w:r>
      <w:r>
        <w:rPr>
          <w:rtl w:val="true"/>
        </w:rPr>
        <w:t>ולא ראיתי לסטות מן הכלל שלפיו לא בנקל תתערב ערכאת הערעור בממצאים שקבעה הערכאה הדיונית אשר להן</w:t>
      </w:r>
      <w:r>
        <w:rPr>
          <w:rtl w:val="true"/>
        </w:rPr>
        <w:t xml:space="preserve">. </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היעדר</w:t>
      </w:r>
      <w:r>
        <w:rPr>
          <w:rFonts w:ascii="Century" w:hAnsi="Century" w:eastAsia="Century" w:cs="Century"/>
          <w:b/>
          <w:b/>
          <w:spacing w:val="0"/>
          <w:szCs w:val="24"/>
          <w:rtl w:val="true"/>
        </w:rPr>
        <w:t xml:space="preserve"> </w:t>
      </w:r>
      <w:r>
        <w:rPr>
          <w:rFonts w:ascii="Century" w:hAnsi="Century" w:cs="Miriam"/>
          <w:b/>
          <w:b/>
          <w:spacing w:val="0"/>
          <w:szCs w:val="24"/>
          <w:rtl w:val="true"/>
        </w:rPr>
        <w:t>היתכנות</w:t>
      </w:r>
      <w:r>
        <w:rPr>
          <w:rFonts w:ascii="Century" w:hAnsi="Century" w:eastAsia="Century" w:cs="Century"/>
          <w:b/>
          <w:b/>
          <w:spacing w:val="0"/>
          <w:szCs w:val="24"/>
          <w:rtl w:val="true"/>
        </w:rPr>
        <w:t xml:space="preserve"> </w:t>
      </w:r>
      <w:r>
        <w:rPr>
          <w:rFonts w:ascii="Century" w:hAnsi="Century" w:cs="Miriam"/>
          <w:b/>
          <w:b/>
          <w:spacing w:val="0"/>
          <w:szCs w:val="24"/>
          <w:rtl w:val="true"/>
        </w:rPr>
        <w:t>פיזית</w:t>
      </w:r>
      <w:r>
        <w:rPr>
          <w:rFonts w:ascii="Century" w:hAnsi="Century" w:eastAsia="Century" w:cs="Century"/>
          <w:b/>
          <w:b/>
          <w:spacing w:val="0"/>
          <w:szCs w:val="24"/>
          <w:rtl w:val="true"/>
        </w:rPr>
        <w:t xml:space="preserve"> </w:t>
      </w:r>
      <w:r>
        <w:rPr>
          <w:rFonts w:ascii="Century" w:hAnsi="Century" w:cs="Miriam"/>
          <w:b/>
          <w:b/>
          <w:spacing w:val="0"/>
          <w:szCs w:val="24"/>
          <w:rtl w:val="true"/>
        </w:rPr>
        <w:t>לביצוע</w:t>
      </w:r>
      <w:r>
        <w:rPr>
          <w:rFonts w:ascii="Century" w:hAnsi="Century" w:eastAsia="Century" w:cs="Century"/>
          <w:b/>
          <w:b/>
          <w:spacing w:val="0"/>
          <w:szCs w:val="24"/>
          <w:rtl w:val="true"/>
        </w:rPr>
        <w:t xml:space="preserve"> </w:t>
      </w:r>
      <w:r>
        <w:rPr>
          <w:rFonts w:ascii="Century" w:hAnsi="Century" w:cs="Miriam"/>
          <w:b/>
          <w:b/>
          <w:spacing w:val="0"/>
          <w:szCs w:val="24"/>
          <w:rtl w:val="true"/>
        </w:rPr>
        <w:t>המעשים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הנדבך השלישי שעליו מיוסדת גרסת המערער נוגע להיתכנות הפיזית של ביצוע המעשים</w:t>
      </w:r>
      <w:r>
        <w:rPr>
          <w:rtl w:val="true"/>
        </w:rPr>
        <w:t xml:space="preserve">. </w:t>
      </w:r>
      <w:r>
        <w:rPr>
          <w:rtl w:val="true"/>
        </w:rPr>
        <w:t>נטען כי מבחינה פיזיולוגית האירוע המתואר על ידי המתלוננת אינו ניתן לביצוע</w:t>
      </w:r>
      <w:r>
        <w:rPr>
          <w:rtl w:val="true"/>
        </w:rPr>
        <w:t xml:space="preserve">. </w:t>
      </w:r>
      <w:r>
        <w:rPr>
          <w:rtl w:val="true"/>
        </w:rPr>
        <w:t>כך שכן לטענתו היה מצוי בעמדה שאינה מאפשרת את הכנסת איבר מינו לפיה של המתלוננת</w:t>
      </w:r>
      <w:r>
        <w:rPr>
          <w:rtl w:val="true"/>
        </w:rPr>
        <w:t xml:space="preserve">. </w:t>
      </w:r>
      <w:r>
        <w:rPr>
          <w:rtl w:val="true"/>
        </w:rPr>
        <w:t>ברם</w:t>
      </w:r>
      <w:r>
        <w:rPr>
          <w:rtl w:val="true"/>
        </w:rPr>
        <w:t xml:space="preserve">, </w:t>
      </w:r>
      <w:r>
        <w:rPr>
          <w:rtl w:val="true"/>
        </w:rPr>
        <w:t>עיון בטענות המערער מעלה כי זה מתייחס אך לאפשרויות ספורות בדבר אופן ביצוע המעשה שיכולות לבוא</w:t>
      </w:r>
      <w:r>
        <w:rPr>
          <w:rtl w:val="true"/>
        </w:rPr>
        <w:t xml:space="preserve">, </w:t>
      </w:r>
      <w:r>
        <w:rPr>
          <w:rtl w:val="true"/>
        </w:rPr>
        <w:t>כך לשיטתו</w:t>
      </w:r>
      <w:r>
        <w:rPr>
          <w:rtl w:val="true"/>
        </w:rPr>
        <w:t xml:space="preserve">, </w:t>
      </w:r>
      <w:r>
        <w:rPr>
          <w:rtl w:val="true"/>
        </w:rPr>
        <w:t>בגדר תיאורה של המתלוננת</w:t>
      </w:r>
      <w:r>
        <w:rPr>
          <w:rtl w:val="true"/>
        </w:rPr>
        <w:t xml:space="preserve">. </w:t>
      </w:r>
      <w:r>
        <w:rPr>
          <w:rtl w:val="true"/>
        </w:rPr>
        <w:t>לאחר שבחנתי את הראיות שהובאו לפני בית המשפט המחוזי</w:t>
      </w:r>
      <w:r>
        <w:rPr>
          <w:rtl w:val="true"/>
        </w:rPr>
        <w:t xml:space="preserve">, </w:t>
      </w:r>
      <w:r>
        <w:rPr>
          <w:rtl w:val="true"/>
        </w:rPr>
        <w:t xml:space="preserve">שוכנעתי </w:t>
      </w:r>
      <w:r>
        <w:rPr>
          <w:rtl w:val="true"/>
        </w:rPr>
        <w:t>–</w:t>
      </w:r>
      <w:r>
        <w:rPr>
          <w:rtl w:val="true"/>
        </w:rPr>
        <w:t xml:space="preserve"> כקביעת בית המשפט המחוזי </w:t>
      </w:r>
      <w:r>
        <w:rPr>
          <w:rtl w:val="true"/>
        </w:rPr>
        <w:t>–</w:t>
      </w:r>
      <w:r>
        <w:rPr>
          <w:rtl w:val="true"/>
        </w:rPr>
        <w:t xml:space="preserve"> כי יש בנמצא אפשרויות נוספות להצגת מצב הדברים בשעת ביצוע המעשה</w:t>
      </w:r>
      <w:r>
        <w:rPr>
          <w:rtl w:val="true"/>
        </w:rPr>
        <w:t xml:space="preserve">; </w:t>
      </w:r>
      <w:r>
        <w:rPr>
          <w:rtl w:val="true"/>
        </w:rPr>
        <w:t>וכי אין</w:t>
      </w:r>
      <w:r>
        <w:rPr>
          <w:rtl w:val="true"/>
        </w:rPr>
        <w:t xml:space="preserve"> </w:t>
      </w:r>
      <w:r>
        <w:rPr>
          <w:rtl w:val="true"/>
        </w:rPr>
        <w:t>מדובר</w:t>
      </w:r>
      <w:r>
        <w:rPr>
          <w:rtl w:val="true"/>
        </w:rPr>
        <w:t xml:space="preserve"> </w:t>
      </w:r>
      <w:r>
        <w:rPr>
          <w:rtl w:val="true"/>
        </w:rPr>
        <w:t>ב</w:t>
      </w:r>
      <w:r>
        <w:rPr>
          <w:rtl w:val="true"/>
        </w:rPr>
        <w:t>"</w:t>
      </w:r>
      <w:r>
        <w:rPr>
          <w:rtl w:val="true"/>
        </w:rPr>
        <w:t>נוסחה</w:t>
      </w:r>
      <w:r>
        <w:rPr>
          <w:rtl w:val="true"/>
        </w:rPr>
        <w:t xml:space="preserve"> </w:t>
      </w:r>
      <w:r>
        <w:rPr>
          <w:rtl w:val="true"/>
        </w:rPr>
        <w:t>מתמטית</w:t>
      </w:r>
      <w:r>
        <w:rPr>
          <w:rtl w:val="true"/>
        </w:rPr>
        <w:t>"</w:t>
      </w:r>
      <w:r>
        <w:rPr>
          <w:rtl w:val="true"/>
        </w:rPr>
        <w:t xml:space="preserve"> </w:t>
      </w:r>
      <w:r>
        <w:rPr>
          <w:rtl w:val="true"/>
        </w:rPr>
        <w:t>אחת ויחידה אשר לאופן הביצוע והיתכנותו</w:t>
      </w:r>
      <w:r>
        <w:rPr>
          <w:rtl w:val="true"/>
        </w:rPr>
        <w:t xml:space="preserve">. </w:t>
      </w:r>
      <w:r>
        <w:rPr>
          <w:rtl w:val="true"/>
        </w:rPr>
        <w:t>וממילא לא ראיתי להתערב בניתוח המפורט שערך בית המשפט המחוזי בהקשר זה</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לסיכום פרק זה</w:t>
      </w:r>
      <w:r>
        <w:rPr>
          <w:rtl w:val="true"/>
        </w:rPr>
        <w:t xml:space="preserve">, </w:t>
      </w:r>
      <w:r>
        <w:rPr>
          <w:rtl w:val="true"/>
        </w:rPr>
        <w:t>לא מצאתי להתערב במסקנת בית המשפט המחוזי בהכרעת הדין המשלימה</w:t>
      </w:r>
      <w:r>
        <w:rPr>
          <w:rtl w:val="true"/>
        </w:rPr>
        <w:t xml:space="preserve">, </w:t>
      </w:r>
      <w:r>
        <w:rPr>
          <w:rtl w:val="true"/>
        </w:rPr>
        <w:t>שלפיה לא נמצאה אינדיקציה כי לפגיעה המינית מעברה של המתלוננת הייתה השפעה על האופן שבו חוותה היא את האירוע</w:t>
      </w:r>
      <w:r>
        <w:rPr>
          <w:rtl w:val="true"/>
        </w:rPr>
        <w:t xml:space="preserve">. </w:t>
      </w:r>
      <w:r>
        <w:rPr>
          <w:rtl w:val="true"/>
        </w:rPr>
        <w:t>כך שכן</w:t>
      </w:r>
      <w:r>
        <w:rPr>
          <w:rtl w:val="true"/>
        </w:rPr>
        <w:t xml:space="preserve">, </w:t>
      </w:r>
      <w:r>
        <w:rPr>
          <w:rtl w:val="true"/>
        </w:rPr>
        <w:t>לא הוכח כי המתלוננת סובלת מתסמינים פוסט טראומטיים נוכח הפגיעה המינית מילדותה</w:t>
      </w:r>
      <w:r>
        <w:rPr>
          <w:rtl w:val="true"/>
        </w:rPr>
        <w:t xml:space="preserve">. </w:t>
      </w:r>
      <w:r>
        <w:rPr>
          <w:rtl w:val="true"/>
        </w:rPr>
        <w:t>כמו כן</w:t>
      </w:r>
      <w:r>
        <w:rPr>
          <w:rtl w:val="true"/>
        </w:rPr>
        <w:t xml:space="preserve">, </w:t>
      </w:r>
      <w:r>
        <w:rPr>
          <w:rtl w:val="true"/>
        </w:rPr>
        <w:t xml:space="preserve">אף אם נצא מנקודת הנחה </w:t>
      </w:r>
      <w:r>
        <w:rPr>
          <w:rtl w:val="true"/>
        </w:rPr>
        <w:t>–</w:t>
      </w:r>
      <w:r>
        <w:rPr>
          <w:rtl w:val="true"/>
        </w:rPr>
        <w:t xml:space="preserve"> אך לשם הבהרת הנקודה</w:t>
      </w:r>
      <w:r>
        <w:rPr>
          <w:rtl w:val="true"/>
        </w:rPr>
        <w:t xml:space="preserve">, </w:t>
      </w:r>
      <w:r>
        <w:rPr>
          <w:rtl w:val="true"/>
        </w:rPr>
        <w:t xml:space="preserve">ומבלי לקבוע מסמרות בעניין זה </w:t>
      </w:r>
      <w:r>
        <w:rPr>
          <w:rtl w:val="true"/>
        </w:rPr>
        <w:t>–</w:t>
      </w:r>
      <w:r>
        <w:rPr>
          <w:rtl w:val="true"/>
        </w:rPr>
        <w:t xml:space="preserve"> כי המתלוננת סובלת מתסמונת פוסט טראומטית כאמור</w:t>
      </w:r>
      <w:r>
        <w:rPr>
          <w:rtl w:val="true"/>
        </w:rPr>
        <w:t xml:space="preserve">, </w:t>
      </w:r>
      <w:r>
        <w:rPr>
          <w:rtl w:val="true"/>
        </w:rPr>
        <w:t>לא עלה בידי המערער להוכיח כי היה בכך כדי להשפיע על יכולתה להבחין בין דמיון לבין למציאות</w:t>
      </w:r>
      <w:r>
        <w:rPr>
          <w:rtl w:val="true"/>
        </w:rPr>
        <w:t xml:space="preserve">; </w:t>
      </w:r>
      <w:r>
        <w:rPr>
          <w:rtl w:val="true"/>
        </w:rPr>
        <w:t>וכי ישנו דמיון בין הפגיעה המינית האמורה לבין אירוע העבירה שלפנינו</w:t>
      </w:r>
      <w:r>
        <w:rPr>
          <w:rtl w:val="true"/>
        </w:rPr>
        <w:t xml:space="preserve">, </w:t>
      </w:r>
      <w:r>
        <w:rPr>
          <w:rtl w:val="true"/>
        </w:rPr>
        <w:t>באופן המחזק לכאורה את טענתו שלפיה המתלוננת חלמה על אודות האירוע נושא הערעור</w:t>
      </w:r>
      <w:r>
        <w:rPr>
          <w:rtl w:val="true"/>
        </w:rPr>
        <w:t xml:space="preserve">. </w:t>
      </w:r>
      <w:r>
        <w:rPr>
          <w:rtl w:val="true"/>
        </w:rPr>
        <w:t>טענות המערער בעניין זה נטענו מבלי שהיה להן כל בסיס בחומר הראיות</w:t>
      </w:r>
      <w:r>
        <w:rPr>
          <w:rtl w:val="true"/>
        </w:rPr>
        <w:t xml:space="preserve">, </w:t>
      </w:r>
      <w:r>
        <w:rPr>
          <w:rtl w:val="true"/>
        </w:rPr>
        <w:t>ומבלי שנתמכו בנימוקים קונקרטיים אשר למצבה הנטען של המתלוננת ולפגיעה המינית מילדותה</w:t>
      </w:r>
      <w:r>
        <w:rPr>
          <w:rtl w:val="true"/>
        </w:rPr>
        <w:t xml:space="preserve">, </w:t>
      </w:r>
      <w:r>
        <w:rPr>
          <w:rtl w:val="true"/>
        </w:rPr>
        <w:t xml:space="preserve">לא כל שכן בחוות דעת מומחה אשר לסוגיות האמורות </w:t>
      </w:r>
      <w:r>
        <w:rPr>
          <w:rtl w:val="true"/>
        </w:rPr>
        <w:t>(</w:t>
      </w:r>
      <w:r>
        <w:rPr>
          <w:rtl w:val="true"/>
        </w:rPr>
        <w:t xml:space="preserve">ראו והשוו </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842/14</w:t>
        </w:r>
      </w:hyperlink>
      <w:r>
        <w:rPr>
          <w:rtl w:val="true"/>
        </w:rPr>
        <w:t xml:space="preserve"> </w:t>
      </w:r>
      <w:r>
        <w:rPr>
          <w:rFonts w:ascii="Century" w:hAnsi="Century" w:cs="Miriam"/>
          <w:b/>
          <w:b/>
          <w:spacing w:val="0"/>
          <w:sz w:val="22"/>
          <w:sz w:val="22"/>
          <w:szCs w:val="24"/>
          <w:rtl w:val="true"/>
        </w:rPr>
        <w:t>שרעבי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33-32</w:t>
      </w:r>
      <w:r>
        <w:rPr>
          <w:rtl w:val="true"/>
        </w:rPr>
        <w:t xml:space="preserve"> (</w:t>
      </w:r>
      <w:r>
        <w:rPr/>
        <w:t>7.2.2017</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טענה</w:t>
      </w:r>
      <w:r>
        <w:rPr>
          <w:rFonts w:ascii="Century" w:hAnsi="Century" w:eastAsia="Century" w:cs="Century"/>
          <w:b/>
          <w:b/>
          <w:spacing w:val="0"/>
          <w:szCs w:val="24"/>
          <w:rtl w:val="true"/>
        </w:rPr>
        <w:t xml:space="preserve"> </w:t>
      </w:r>
      <w:r>
        <w:rPr>
          <w:rFonts w:ascii="Century" w:hAnsi="Century" w:cs="Miriam"/>
          <w:b/>
          <w:b/>
          <w:spacing w:val="0"/>
          <w:szCs w:val="24"/>
          <w:rtl w:val="true"/>
        </w:rPr>
        <w:t>למחדלי</w:t>
      </w:r>
      <w:r>
        <w:rPr>
          <w:rFonts w:ascii="Century" w:hAnsi="Century" w:eastAsia="Century" w:cs="Century"/>
          <w:b/>
          <w:b/>
          <w:spacing w:val="0"/>
          <w:szCs w:val="24"/>
          <w:rtl w:val="true"/>
        </w:rPr>
        <w:t xml:space="preserve"> </w:t>
      </w:r>
      <w:r>
        <w:rPr>
          <w:rFonts w:ascii="Century" w:hAnsi="Century" w:cs="Miriam"/>
          <w:b/>
          <w:b/>
          <w:spacing w:val="0"/>
          <w:szCs w:val="24"/>
          <w:rtl w:val="true"/>
        </w:rPr>
        <w:t>חקירה</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לבסוף</w:t>
      </w:r>
      <w:r>
        <w:rPr>
          <w:rtl w:val="true"/>
        </w:rPr>
        <w:t xml:space="preserve">, </w:t>
      </w:r>
      <w:r>
        <w:rPr>
          <w:rtl w:val="true"/>
        </w:rPr>
        <w:t xml:space="preserve">לטענות המערער שעניינן במחדל החקירה שנוגע לאי ביצוע בדיקת </w:t>
      </w:r>
      <w:r>
        <w:rPr>
          <w:rFonts w:cs="Century" w:ascii="Century" w:hAnsi="Century"/>
          <w:sz w:val="22"/>
          <w:szCs w:val="24"/>
        </w:rPr>
        <w:t>DNA</w:t>
      </w:r>
      <w:r>
        <w:rPr>
          <w:rtl w:val="true"/>
        </w:rPr>
        <w:t xml:space="preserve">. </w:t>
      </w:r>
      <w:r>
        <w:rPr>
          <w:rtl w:val="true"/>
        </w:rPr>
        <w:t>אכן</w:t>
      </w:r>
      <w:r>
        <w:rPr>
          <w:rtl w:val="true"/>
        </w:rPr>
        <w:t xml:space="preserve">, </w:t>
      </w:r>
      <w:r>
        <w:rPr>
          <w:rtl w:val="true"/>
        </w:rPr>
        <w:t>בית המשפט המחוזי הכיר במחדל האמור ובנחיצותה של בדיקה זו להבהרת המצב העובדתי סביב ההתרחשות נושא הערעור</w:t>
      </w:r>
      <w:r>
        <w:rPr>
          <w:rtl w:val="true"/>
        </w:rPr>
        <w:t xml:space="preserve">. </w:t>
      </w:r>
      <w:r>
        <w:rPr>
          <w:rtl w:val="true"/>
        </w:rPr>
        <w:t>בית המשפט המחוזי עמד בהחלטתו על הכשלים שנפלו אשר לבדיקת ה</w:t>
      </w:r>
      <w:r>
        <w:rPr>
          <w:rtl w:val="true"/>
        </w:rPr>
        <w:t>-</w:t>
      </w:r>
      <w:r>
        <w:rPr>
          <w:rFonts w:cs="Miriam" w:ascii="Century" w:hAnsi="Century"/>
          <w:bCs/>
          <w:spacing w:val="0"/>
          <w:sz w:val="22"/>
          <w:szCs w:val="22"/>
        </w:rPr>
        <w:t>DNA</w:t>
      </w:r>
      <w:r>
        <w:rPr>
          <w:rtl w:val="true"/>
        </w:rPr>
        <w:t xml:space="preserve">. </w:t>
      </w:r>
      <w:r>
        <w:rPr>
          <w:rtl w:val="true"/>
        </w:rPr>
        <w:t>כך</w:t>
      </w:r>
      <w:r>
        <w:rPr>
          <w:rtl w:val="true"/>
        </w:rPr>
        <w:t xml:space="preserve">, </w:t>
      </w:r>
      <w:r>
        <w:rPr>
          <w:rtl w:val="true"/>
        </w:rPr>
        <w:t>תיאר בית המשפט כי כעולה מהחומר שהונח לפניו</w:t>
      </w:r>
      <w:r>
        <w:rPr>
          <w:rtl w:val="true"/>
        </w:rPr>
        <w:t xml:space="preserve">, </w:t>
      </w:r>
      <w:r>
        <w:rPr>
          <w:rtl w:val="true"/>
        </w:rPr>
        <w:t xml:space="preserve">דגימת </w:t>
      </w:r>
      <w:r>
        <w:rPr>
          <w:rFonts w:cs="Miriam" w:ascii="Century" w:hAnsi="Century"/>
          <w:bCs/>
          <w:spacing w:val="0"/>
          <w:sz w:val="22"/>
          <w:szCs w:val="22"/>
        </w:rPr>
        <w:t>DNA</w:t>
      </w:r>
      <w:r>
        <w:rPr>
          <w:sz w:val="22"/>
          <w:szCs w:val="24"/>
          <w:rtl w:val="true"/>
        </w:rPr>
        <w:t xml:space="preserve"> </w:t>
      </w:r>
      <w:r>
        <w:rPr>
          <w:rtl w:val="true"/>
        </w:rPr>
        <w:t>נלקחה מפיה של המתלוננת</w:t>
      </w:r>
      <w:r>
        <w:rPr>
          <w:rtl w:val="true"/>
        </w:rPr>
        <w:t xml:space="preserve">, </w:t>
      </w:r>
      <w:r>
        <w:rPr>
          <w:rtl w:val="true"/>
        </w:rPr>
        <w:t>לדבריה</w:t>
      </w:r>
      <w:r>
        <w:rPr>
          <w:rtl w:val="true"/>
        </w:rPr>
        <w:t xml:space="preserve">, </w:t>
      </w:r>
      <w:r>
        <w:rPr>
          <w:rtl w:val="true"/>
        </w:rPr>
        <w:t xml:space="preserve">בסמוך לחקירתה השנייה </w:t>
      </w:r>
      <w:r>
        <w:rPr>
          <w:rtl w:val="true"/>
        </w:rPr>
        <w:t>–</w:t>
      </w:r>
      <w:r>
        <w:rPr>
          <w:rtl w:val="true"/>
        </w:rPr>
        <w:t xml:space="preserve"> שעות לאחר אירוע העבירה </w:t>
      </w:r>
      <w:r>
        <w:rPr>
          <w:rtl w:val="true"/>
        </w:rPr>
        <w:t>–</w:t>
      </w:r>
      <w:r>
        <w:rPr>
          <w:rtl w:val="true"/>
        </w:rPr>
        <w:t xml:space="preserve"> וכן כי דגימת </w:t>
      </w:r>
      <w:r>
        <w:rPr>
          <w:rFonts w:cs="Miriam" w:ascii="Century" w:hAnsi="Century"/>
          <w:bCs/>
          <w:spacing w:val="0"/>
          <w:sz w:val="22"/>
          <w:szCs w:val="22"/>
        </w:rPr>
        <w:t>DN</w:t>
      </w:r>
      <w:r>
        <w:rPr>
          <w:rFonts w:cs="Miriam" w:ascii="Century" w:hAnsi="Century"/>
          <w:bCs/>
          <w:spacing w:val="0"/>
          <w:sz w:val="22"/>
          <w:szCs w:val="22"/>
        </w:rPr>
        <w:t>A</w:t>
      </w:r>
      <w:r>
        <w:rPr>
          <w:sz w:val="22"/>
          <w:szCs w:val="24"/>
          <w:rtl w:val="true"/>
        </w:rPr>
        <w:t xml:space="preserve"> </w:t>
      </w:r>
      <w:r>
        <w:rPr>
          <w:rtl w:val="true"/>
        </w:rPr>
        <w:t>הופקה מדמו של המערער</w:t>
      </w:r>
      <w:r>
        <w:rPr>
          <w:rtl w:val="true"/>
        </w:rPr>
        <w:t xml:space="preserve">. </w:t>
      </w:r>
      <w:r>
        <w:rPr>
          <w:rtl w:val="true"/>
        </w:rPr>
        <w:t>על אף האמור</w:t>
      </w:r>
      <w:r>
        <w:rPr>
          <w:rtl w:val="true"/>
        </w:rPr>
        <w:t xml:space="preserve">, </w:t>
      </w:r>
      <w:r>
        <w:rPr>
          <w:rtl w:val="true"/>
        </w:rPr>
        <w:t>קבע בית המשפט כי לא נמצא רישום אשר ללקיחת דגימה כאמור מהמתלוננת</w:t>
      </w:r>
      <w:r>
        <w:rPr>
          <w:rtl w:val="true"/>
        </w:rPr>
        <w:t xml:space="preserve">, </w:t>
      </w:r>
      <w:r>
        <w:rPr>
          <w:rtl w:val="true"/>
        </w:rPr>
        <w:t>ומשכך השאלה אם בדיקה זו נערכה נותרה ללא מענה</w:t>
      </w:r>
      <w:r>
        <w:rPr>
          <w:rtl w:val="true"/>
        </w:rPr>
        <w:t xml:space="preserve">. </w:t>
      </w:r>
      <w:r>
        <w:rPr>
          <w:rtl w:val="true"/>
        </w:rPr>
        <w:t>נקבע</w:t>
      </w:r>
      <w:r>
        <w:rPr>
          <w:rtl w:val="true"/>
        </w:rPr>
        <w:t xml:space="preserve"> </w:t>
      </w:r>
      <w:r>
        <w:rPr>
          <w:rtl w:val="true"/>
        </w:rPr>
        <w:t>כי</w:t>
      </w:r>
      <w:r>
        <w:rPr>
          <w:rtl w:val="true"/>
        </w:rPr>
        <w:t xml:space="preserve"> </w:t>
      </w:r>
      <w:r>
        <w:rPr>
          <w:rtl w:val="true"/>
        </w:rPr>
        <w:t>חרף</w:t>
      </w:r>
      <w:r>
        <w:rPr>
          <w:rtl w:val="true"/>
        </w:rPr>
        <w:t xml:space="preserve"> </w:t>
      </w:r>
      <w:r>
        <w:rPr>
          <w:rtl w:val="true"/>
        </w:rPr>
        <w:t>המחדל</w:t>
      </w:r>
      <w:r>
        <w:rPr>
          <w:rtl w:val="true"/>
        </w:rPr>
        <w:t xml:space="preserve"> </w:t>
      </w:r>
      <w:r>
        <w:rPr>
          <w:rtl w:val="true"/>
        </w:rPr>
        <w:t>האמור</w:t>
      </w:r>
      <w:r>
        <w:rPr>
          <w:rtl w:val="true"/>
        </w:rPr>
        <w:t xml:space="preserve">, </w:t>
      </w:r>
      <w:r>
        <w:rPr>
          <w:rtl w:val="true"/>
        </w:rPr>
        <w:t>אין</w:t>
      </w:r>
      <w:r>
        <w:rPr>
          <w:rtl w:val="true"/>
        </w:rPr>
        <w:t xml:space="preserve"> </w:t>
      </w:r>
      <w:r>
        <w:rPr>
          <w:rtl w:val="true"/>
        </w:rPr>
        <w:t>ב</w:t>
      </w:r>
      <w:r>
        <w:rPr>
          <w:rtl w:val="true"/>
        </w:rPr>
        <w:t>היעדרה</w:t>
      </w:r>
      <w:r>
        <w:rPr>
          <w:rtl w:val="true"/>
        </w:rPr>
        <w:t xml:space="preserve"> </w:t>
      </w:r>
      <w:r>
        <w:rPr>
          <w:rtl w:val="true"/>
        </w:rPr>
        <w:t>של</w:t>
      </w:r>
      <w:r>
        <w:rPr>
          <w:rtl w:val="true"/>
        </w:rPr>
        <w:t xml:space="preserve"> </w:t>
      </w:r>
      <w:r>
        <w:rPr>
          <w:rtl w:val="true"/>
        </w:rPr>
        <w:t>בדיקת</w:t>
      </w:r>
      <w:r>
        <w:rPr>
          <w:rtl w:val="true"/>
        </w:rPr>
        <w:t xml:space="preserve"> </w:t>
      </w:r>
      <w:r>
        <w:rPr>
          <w:rtl w:val="true"/>
        </w:rPr>
        <w:t>ה</w:t>
      </w:r>
      <w:r>
        <w:rPr>
          <w:rtl w:val="true"/>
        </w:rPr>
        <w:t>-</w:t>
      </w:r>
      <w:r>
        <w:rPr>
          <w:rFonts w:cs="Miriam" w:ascii="Century" w:hAnsi="Century"/>
          <w:bCs/>
          <w:spacing w:val="0"/>
          <w:sz w:val="22"/>
          <w:szCs w:val="22"/>
        </w:rPr>
        <w:t>DNA</w:t>
      </w:r>
      <w:r>
        <w:rPr>
          <w:rtl w:val="true"/>
        </w:rPr>
        <w:t xml:space="preserve"> </w:t>
      </w:r>
      <w:r>
        <w:rPr>
          <w:rtl w:val="true"/>
        </w:rPr>
        <w:t>וממצאיה</w:t>
      </w:r>
      <w:r>
        <w:rPr>
          <w:rtl w:val="true"/>
        </w:rPr>
        <w:t xml:space="preserve"> </w:t>
      </w:r>
      <w:r>
        <w:rPr>
          <w:rtl w:val="true"/>
        </w:rPr>
        <w:t>כדי</w:t>
      </w:r>
      <w:r>
        <w:rPr>
          <w:rtl w:val="true"/>
        </w:rPr>
        <w:t xml:space="preserve"> </w:t>
      </w:r>
      <w:r>
        <w:rPr>
          <w:rtl w:val="true"/>
        </w:rPr>
        <w:t>לעורר</w:t>
      </w:r>
      <w:r>
        <w:rPr>
          <w:rtl w:val="true"/>
        </w:rPr>
        <w:t xml:space="preserve"> </w:t>
      </w:r>
      <w:r>
        <w:rPr>
          <w:rtl w:val="true"/>
        </w:rPr>
        <w:t>ספק</w:t>
      </w:r>
      <w:r>
        <w:rPr>
          <w:rtl w:val="true"/>
        </w:rPr>
        <w:t xml:space="preserve"> </w:t>
      </w:r>
      <w:r>
        <w:rPr>
          <w:rtl w:val="true"/>
        </w:rPr>
        <w:t>בחוסנן</w:t>
      </w:r>
      <w:r>
        <w:rPr>
          <w:rtl w:val="true"/>
        </w:rPr>
        <w:t xml:space="preserve"> </w:t>
      </w:r>
      <w:r>
        <w:rPr>
          <w:rtl w:val="true"/>
        </w:rPr>
        <w:t>של</w:t>
      </w:r>
      <w:r>
        <w:rPr>
          <w:rtl w:val="true"/>
        </w:rPr>
        <w:t xml:space="preserve"> </w:t>
      </w:r>
      <w:r>
        <w:rPr>
          <w:rtl w:val="true"/>
        </w:rPr>
        <w:t>ראיות</w:t>
      </w:r>
      <w:r>
        <w:rPr>
          <w:rtl w:val="true"/>
        </w:rPr>
        <w:t xml:space="preserve"> </w:t>
      </w:r>
      <w:r>
        <w:rPr>
          <w:rtl w:val="true"/>
        </w:rPr>
        <w:t>התביעה</w:t>
      </w:r>
      <w:r>
        <w:rPr>
          <w:rtl w:val="true"/>
        </w:rPr>
        <w:t xml:space="preserve"> </w:t>
      </w:r>
      <w:r>
        <w:rPr>
          <w:rtl w:val="true"/>
        </w:rPr>
        <w:t>והתשתית</w:t>
      </w:r>
      <w:r>
        <w:rPr>
          <w:rtl w:val="true"/>
        </w:rPr>
        <w:t xml:space="preserve"> </w:t>
      </w:r>
      <w:r>
        <w:rPr>
          <w:rtl w:val="true"/>
        </w:rPr>
        <w:t>הראייתית</w:t>
      </w:r>
      <w:r>
        <w:rPr>
          <w:rtl w:val="true"/>
        </w:rPr>
        <w:t xml:space="preserve"> </w:t>
      </w:r>
      <w:r>
        <w:rPr>
          <w:rtl w:val="true"/>
        </w:rPr>
        <w:t>שזו</w:t>
      </w:r>
      <w:r>
        <w:rPr>
          <w:rtl w:val="true"/>
        </w:rPr>
        <w:t xml:space="preserve"> </w:t>
      </w:r>
      <w:r>
        <w:rPr>
          <w:rtl w:val="true"/>
        </w:rPr>
        <w:t>הניחה</w:t>
      </w:r>
      <w:r>
        <w:rPr>
          <w:rtl w:val="true"/>
        </w:rPr>
        <w:t xml:space="preserve">. </w:t>
      </w:r>
      <w:r>
        <w:rPr>
          <w:rtl w:val="true"/>
        </w:rPr>
        <w:t>זאת</w:t>
      </w:r>
      <w:r>
        <w:rPr>
          <w:rtl w:val="true"/>
        </w:rPr>
        <w:t xml:space="preserve">, </w:t>
      </w:r>
      <w:r>
        <w:rPr>
          <w:rtl w:val="true"/>
        </w:rPr>
        <w:t>נוכח הכלל הנקוט</w:t>
      </w:r>
      <w:r>
        <w:rPr>
          <w:rtl w:val="true"/>
        </w:rPr>
        <w:t xml:space="preserve"> </w:t>
      </w:r>
      <w:r>
        <w:rPr>
          <w:rtl w:val="true"/>
        </w:rPr>
        <w:t>בפסיקתנו</w:t>
      </w:r>
      <w:r>
        <w:rPr>
          <w:rtl w:val="true"/>
        </w:rPr>
        <w:t xml:space="preserve"> </w:t>
      </w:r>
      <w:r>
        <w:rPr>
          <w:rtl w:val="true"/>
        </w:rPr>
        <w:t xml:space="preserve">שלפיו </w:t>
      </w:r>
      <w:r>
        <w:rPr>
          <w:rtl w:val="true"/>
        </w:rPr>
        <w:t>מחדלי</w:t>
      </w:r>
      <w:r>
        <w:rPr>
          <w:rtl w:val="true"/>
        </w:rPr>
        <w:t xml:space="preserve"> </w:t>
      </w:r>
      <w:r>
        <w:rPr>
          <w:rtl w:val="true"/>
        </w:rPr>
        <w:t>חקירה</w:t>
      </w:r>
      <w:r>
        <w:rPr>
          <w:rtl w:val="true"/>
        </w:rPr>
        <w:t xml:space="preserve"> </w:t>
      </w:r>
      <w:r>
        <w:rPr>
          <w:rtl w:val="true"/>
        </w:rPr>
        <w:t>יביאו</w:t>
      </w:r>
      <w:r>
        <w:rPr>
          <w:rtl w:val="true"/>
        </w:rPr>
        <w:t xml:space="preserve"> </w:t>
      </w:r>
      <w:r>
        <w:rPr>
          <w:rtl w:val="true"/>
        </w:rPr>
        <w:t>לזיכויו</w:t>
      </w:r>
      <w:r>
        <w:rPr>
          <w:rtl w:val="true"/>
        </w:rPr>
        <w:t xml:space="preserve"> </w:t>
      </w:r>
      <w:r>
        <w:rPr>
          <w:rtl w:val="true"/>
        </w:rPr>
        <w:t>של</w:t>
      </w:r>
      <w:r>
        <w:rPr>
          <w:rtl w:val="true"/>
        </w:rPr>
        <w:t xml:space="preserve"> </w:t>
      </w:r>
      <w:r>
        <w:rPr>
          <w:rtl w:val="true"/>
        </w:rPr>
        <w:t>נאשם</w:t>
      </w:r>
      <w:r>
        <w:rPr>
          <w:rtl w:val="true"/>
        </w:rPr>
        <w:t xml:space="preserve"> </w:t>
      </w:r>
      <w:r>
        <w:rPr>
          <w:rtl w:val="true"/>
        </w:rPr>
        <w:t>רק</w:t>
      </w:r>
      <w:r>
        <w:rPr>
          <w:rtl w:val="true"/>
        </w:rPr>
        <w:t xml:space="preserve"> </w:t>
      </w:r>
      <w:r>
        <w:rPr>
          <w:rtl w:val="true"/>
        </w:rPr>
        <w:t>מקום</w:t>
      </w:r>
      <w:r>
        <w:rPr>
          <w:rtl w:val="true"/>
        </w:rPr>
        <w:t xml:space="preserve"> </w:t>
      </w:r>
      <w:r>
        <w:rPr>
          <w:rtl w:val="true"/>
        </w:rPr>
        <w:t>ש</w:t>
      </w:r>
      <w:r>
        <w:rPr>
          <w:rtl w:val="true"/>
        </w:rPr>
        <w:t>בו</w:t>
      </w:r>
      <w:r>
        <w:rPr>
          <w:rtl w:val="true"/>
        </w:rPr>
        <w:t xml:space="preserve"> </w:t>
      </w:r>
      <w:r>
        <w:rPr>
          <w:rtl w:val="true"/>
        </w:rPr>
        <w:t>הפגמים</w:t>
      </w:r>
      <w:r>
        <w:rPr>
          <w:rtl w:val="true"/>
        </w:rPr>
        <w:t xml:space="preserve"> </w:t>
      </w:r>
      <w:r>
        <w:rPr>
          <w:rtl w:val="true"/>
        </w:rPr>
        <w:t>הנטענים</w:t>
      </w:r>
      <w:r>
        <w:rPr>
          <w:rtl w:val="true"/>
        </w:rPr>
        <w:t xml:space="preserve"> </w:t>
      </w:r>
      <w:r>
        <w:rPr>
          <w:rtl w:val="true"/>
        </w:rPr>
        <w:t>הם</w:t>
      </w:r>
      <w:r>
        <w:rPr>
          <w:rtl w:val="true"/>
        </w:rPr>
        <w:t xml:space="preserve"> </w:t>
      </w:r>
      <w:r>
        <w:rPr>
          <w:rtl w:val="true"/>
        </w:rPr>
        <w:t>"</w:t>
      </w:r>
      <w:r>
        <w:rPr>
          <w:rtl w:val="true"/>
        </w:rPr>
        <w:t>כה</w:t>
      </w:r>
      <w:r>
        <w:rPr>
          <w:rtl w:val="true"/>
        </w:rPr>
        <w:t xml:space="preserve"> </w:t>
      </w:r>
      <w:r>
        <w:rPr>
          <w:rtl w:val="true"/>
        </w:rPr>
        <w:t>חמורים</w:t>
      </w:r>
      <w:r>
        <w:rPr>
          <w:rtl w:val="true"/>
        </w:rPr>
        <w:t xml:space="preserve"> </w:t>
      </w:r>
      <w:r>
        <w:rPr>
          <w:rtl w:val="true"/>
        </w:rPr>
        <w:t>ויורדים</w:t>
      </w:r>
      <w:r>
        <w:rPr>
          <w:rtl w:val="true"/>
        </w:rPr>
        <w:t xml:space="preserve"> </w:t>
      </w:r>
      <w:r>
        <w:rPr>
          <w:rtl w:val="true"/>
        </w:rPr>
        <w:t>לשורשו</w:t>
      </w:r>
      <w:r>
        <w:rPr>
          <w:rtl w:val="true"/>
        </w:rPr>
        <w:t xml:space="preserve"> </w:t>
      </w:r>
      <w:r>
        <w:rPr>
          <w:rtl w:val="true"/>
        </w:rPr>
        <w:t>של</w:t>
      </w:r>
      <w:r>
        <w:rPr>
          <w:rtl w:val="true"/>
        </w:rPr>
        <w:t xml:space="preserve"> </w:t>
      </w:r>
      <w:r>
        <w:rPr>
          <w:rtl w:val="true"/>
        </w:rPr>
        <w:t>עניין</w:t>
      </w:r>
      <w:r>
        <w:rPr>
          <w:rtl w:val="true"/>
        </w:rPr>
        <w:t xml:space="preserve">, </w:t>
      </w:r>
      <w:r>
        <w:rPr>
          <w:rtl w:val="true"/>
        </w:rPr>
        <w:t>עד</w:t>
      </w:r>
      <w:r>
        <w:rPr>
          <w:rtl w:val="true"/>
        </w:rPr>
        <w:t xml:space="preserve"> </w:t>
      </w:r>
      <w:r>
        <w:rPr>
          <w:rtl w:val="true"/>
        </w:rPr>
        <w:t>כי</w:t>
      </w:r>
      <w:r>
        <w:rPr>
          <w:rtl w:val="true"/>
        </w:rPr>
        <w:t xml:space="preserve"> </w:t>
      </w:r>
      <w:r>
        <w:rPr>
          <w:rtl w:val="true"/>
        </w:rPr>
        <w:t>קם</w:t>
      </w:r>
      <w:r>
        <w:rPr>
          <w:rtl w:val="true"/>
        </w:rPr>
        <w:t xml:space="preserve"> </w:t>
      </w:r>
      <w:r>
        <w:rPr>
          <w:rtl w:val="true"/>
        </w:rPr>
        <w:t>חשש</w:t>
      </w:r>
      <w:r>
        <w:rPr>
          <w:rtl w:val="true"/>
        </w:rPr>
        <w:t xml:space="preserve"> </w:t>
      </w:r>
      <w:r>
        <w:rPr>
          <w:rtl w:val="true"/>
        </w:rPr>
        <w:t>שהנאשם</w:t>
      </w:r>
      <w:r>
        <w:rPr>
          <w:rtl w:val="true"/>
        </w:rPr>
        <w:t xml:space="preserve"> </w:t>
      </w:r>
      <w:r>
        <w:rPr>
          <w:rtl w:val="true"/>
        </w:rPr>
        <w:t>יתקשה</w:t>
      </w:r>
      <w:r>
        <w:rPr>
          <w:rtl w:val="true"/>
        </w:rPr>
        <w:t xml:space="preserve"> </w:t>
      </w:r>
      <w:r>
        <w:rPr>
          <w:rtl w:val="true"/>
        </w:rPr>
        <w:t>להתמודד</w:t>
      </w:r>
      <w:r>
        <w:rPr>
          <w:rtl w:val="true"/>
        </w:rPr>
        <w:t xml:space="preserve"> </w:t>
      </w:r>
      <w:r>
        <w:rPr>
          <w:rtl w:val="true"/>
        </w:rPr>
        <w:t>כראוי</w:t>
      </w:r>
      <w:r>
        <w:rPr>
          <w:rtl w:val="true"/>
        </w:rPr>
        <w:t xml:space="preserve"> </w:t>
      </w:r>
      <w:r>
        <w:rPr>
          <w:rtl w:val="true"/>
        </w:rPr>
        <w:t>עם</w:t>
      </w:r>
      <w:r>
        <w:rPr>
          <w:rtl w:val="true"/>
        </w:rPr>
        <w:t xml:space="preserve"> </w:t>
      </w:r>
      <w:r>
        <w:rPr>
          <w:rtl w:val="true"/>
        </w:rPr>
        <w:t>חומר</w:t>
      </w:r>
      <w:r>
        <w:rPr>
          <w:rtl w:val="true"/>
        </w:rPr>
        <w:t xml:space="preserve"> </w:t>
      </w:r>
      <w:r>
        <w:rPr>
          <w:rtl w:val="true"/>
        </w:rPr>
        <w:t>הראיות</w:t>
      </w:r>
      <w:r>
        <w:rPr>
          <w:rtl w:val="true"/>
        </w:rPr>
        <w:t xml:space="preserve"> </w:t>
      </w:r>
      <w:r>
        <w:rPr>
          <w:rtl w:val="true"/>
        </w:rPr>
        <w:t>העומד</w:t>
      </w:r>
      <w:r>
        <w:rPr>
          <w:rtl w:val="true"/>
        </w:rPr>
        <w:t xml:space="preserve"> </w:t>
      </w:r>
      <w:r>
        <w:rPr>
          <w:rtl w:val="true"/>
        </w:rPr>
        <w:t>נגדו</w:t>
      </w:r>
      <w:r>
        <w:rPr>
          <w:rtl w:val="true"/>
        </w:rPr>
        <w:t xml:space="preserve">, </w:t>
      </w:r>
      <w:r>
        <w:rPr>
          <w:rtl w:val="true"/>
        </w:rPr>
        <w:t>והגנתו</w:t>
      </w:r>
      <w:r>
        <w:rPr>
          <w:rtl w:val="true"/>
        </w:rPr>
        <w:t xml:space="preserve"> </w:t>
      </w:r>
      <w:r>
        <w:rPr>
          <w:rtl w:val="true"/>
        </w:rPr>
        <w:t>תימצא</w:t>
      </w:r>
      <w:r>
        <w:rPr>
          <w:rtl w:val="true"/>
        </w:rPr>
        <w:t xml:space="preserve"> </w:t>
      </w:r>
      <w:r>
        <w:rPr>
          <w:rtl w:val="true"/>
        </w:rPr>
        <w:t>חסרה</w:t>
      </w:r>
      <w:r>
        <w:rPr>
          <w:rtl w:val="true"/>
        </w:rPr>
        <w:t xml:space="preserve"> </w:t>
      </w:r>
      <w:r>
        <w:rPr>
          <w:rtl w:val="true"/>
        </w:rPr>
        <w:t>ומקופחת</w:t>
      </w:r>
      <w:r>
        <w:rPr>
          <w:rtl w:val="true"/>
        </w:rPr>
        <w:t xml:space="preserve">", </w:t>
      </w:r>
      <w:r>
        <w:rPr>
          <w:rtl w:val="true"/>
        </w:rPr>
        <w:t>וזאת</w:t>
      </w:r>
      <w:r>
        <w:rPr>
          <w:rtl w:val="true"/>
        </w:rPr>
        <w:t xml:space="preserve"> </w:t>
      </w:r>
      <w:r>
        <w:rPr>
          <w:rtl w:val="true"/>
        </w:rPr>
        <w:t>בהתחשב</w:t>
      </w:r>
      <w:r>
        <w:rPr>
          <w:rtl w:val="true"/>
        </w:rPr>
        <w:t xml:space="preserve"> </w:t>
      </w:r>
      <w:r>
        <w:rPr>
          <w:rtl w:val="true"/>
        </w:rPr>
        <w:t>במכלול</w:t>
      </w:r>
      <w:r>
        <w:rPr>
          <w:rtl w:val="true"/>
        </w:rPr>
        <w:t xml:space="preserve"> </w:t>
      </w:r>
      <w:r>
        <w:rPr>
          <w:rtl w:val="true"/>
        </w:rPr>
        <w:t>הראיות</w:t>
      </w:r>
      <w:r>
        <w:rPr>
          <w:rtl w:val="true"/>
        </w:rPr>
        <w:t xml:space="preserve"> </w:t>
      </w:r>
      <w:r>
        <w:rPr>
          <w:rtl w:val="true"/>
        </w:rPr>
        <w:t>שהונחו</w:t>
      </w:r>
      <w:r>
        <w:rPr>
          <w:rtl w:val="true"/>
        </w:rPr>
        <w:t xml:space="preserve"> </w:t>
      </w:r>
      <w:r>
        <w:rPr>
          <w:rtl w:val="true"/>
        </w:rPr>
        <w:t>בפני</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557/06</w:t>
        </w:r>
      </w:hyperlink>
      <w:r>
        <w:rPr>
          <w:rtl w:val="true"/>
        </w:rPr>
        <w:t xml:space="preserve"> </w:t>
      </w:r>
      <w:r>
        <w:rPr>
          <w:rFonts w:ascii="Century" w:hAnsi="Century" w:cs="Miriam"/>
          <w:b/>
          <w:b/>
          <w:spacing w:val="0"/>
          <w:sz w:val="22"/>
          <w:sz w:val="22"/>
          <w:szCs w:val="24"/>
          <w:rtl w:val="true"/>
        </w:rPr>
        <w:t>עלאק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29</w:t>
      </w:r>
      <w:r>
        <w:rPr>
          <w:rtl w:val="true"/>
        </w:rPr>
        <w:t xml:space="preserve"> (</w:t>
      </w:r>
      <w:r>
        <w:rPr/>
        <w:t>11.4.2007</w:t>
      </w:r>
      <w:r>
        <w:rPr>
          <w:rtl w:val="true"/>
        </w:rPr>
        <w:t xml:space="preserve">)). </w:t>
      </w:r>
      <w:r>
        <w:rPr>
          <w:rtl w:val="true"/>
        </w:rPr>
        <w:t>עוד</w:t>
      </w:r>
      <w:r>
        <w:rPr>
          <w:rtl w:val="true"/>
        </w:rPr>
        <w:t xml:space="preserve"> </w:t>
      </w:r>
      <w:r>
        <w:rPr>
          <w:rtl w:val="true"/>
        </w:rPr>
        <w:t>נקבע</w:t>
      </w:r>
      <w:r>
        <w:rPr>
          <w:rtl w:val="true"/>
        </w:rPr>
        <w:t xml:space="preserve"> </w:t>
      </w:r>
      <w:r>
        <w:rPr>
          <w:rtl w:val="true"/>
        </w:rPr>
        <w:t>כי</w:t>
      </w:r>
      <w:r>
        <w:rPr>
          <w:rtl w:val="true"/>
        </w:rPr>
        <w:t xml:space="preserve"> </w:t>
      </w:r>
      <w:r>
        <w:rPr>
          <w:rtl w:val="true"/>
        </w:rPr>
        <w:t>קיומו</w:t>
      </w:r>
      <w:r>
        <w:rPr>
          <w:rtl w:val="true"/>
        </w:rPr>
        <w:t xml:space="preserve"> </w:t>
      </w:r>
      <w:r>
        <w:rPr>
          <w:rtl w:val="true"/>
        </w:rPr>
        <w:t>של</w:t>
      </w:r>
      <w:r>
        <w:rPr>
          <w:rtl w:val="true"/>
        </w:rPr>
        <w:t xml:space="preserve"> </w:t>
      </w:r>
      <w:r>
        <w:rPr>
          <w:rtl w:val="true"/>
        </w:rPr>
        <w:t>מחדל</w:t>
      </w:r>
      <w:r>
        <w:rPr>
          <w:rtl w:val="true"/>
        </w:rPr>
        <w:t xml:space="preserve"> </w:t>
      </w:r>
      <w:r>
        <w:rPr>
          <w:rtl w:val="true"/>
        </w:rPr>
        <w:t>כאמור</w:t>
      </w:r>
      <w:r>
        <w:rPr>
          <w:rtl w:val="true"/>
        </w:rPr>
        <w:t xml:space="preserve"> </w:t>
      </w:r>
      <w:r>
        <w:rPr>
          <w:rtl w:val="true"/>
        </w:rPr>
        <w:t>עשוי</w:t>
      </w:r>
      <w:r>
        <w:rPr>
          <w:rtl w:val="true"/>
        </w:rPr>
        <w:t xml:space="preserve"> </w:t>
      </w:r>
      <w:r>
        <w:rPr>
          <w:rtl w:val="true"/>
        </w:rPr>
        <w:t>להיזקף</w:t>
      </w:r>
      <w:r>
        <w:rPr>
          <w:rtl w:val="true"/>
        </w:rPr>
        <w:t xml:space="preserve"> </w:t>
      </w:r>
      <w:r>
        <w:rPr>
          <w:rtl w:val="true"/>
        </w:rPr>
        <w:t>לחובת</w:t>
      </w:r>
      <w:r>
        <w:rPr>
          <w:rtl w:val="true"/>
        </w:rPr>
        <w:t xml:space="preserve"> </w:t>
      </w:r>
      <w:r>
        <w:rPr>
          <w:rtl w:val="true"/>
        </w:rPr>
        <w:t>התביעה</w:t>
      </w:r>
      <w:r>
        <w:rPr>
          <w:rtl w:val="true"/>
        </w:rPr>
        <w:t xml:space="preserve"> </w:t>
      </w:r>
      <w:r>
        <w:rPr>
          <w:rtl w:val="true"/>
        </w:rPr>
        <w:t>בעת</w:t>
      </w:r>
      <w:r>
        <w:rPr>
          <w:rtl w:val="true"/>
        </w:rPr>
        <w:t xml:space="preserve"> </w:t>
      </w:r>
      <w:r>
        <w:rPr>
          <w:rtl w:val="true"/>
        </w:rPr>
        <w:t>שקילת</w:t>
      </w:r>
      <w:r>
        <w:rPr>
          <w:rtl w:val="true"/>
        </w:rPr>
        <w:t xml:space="preserve"> </w:t>
      </w:r>
      <w:r>
        <w:rPr>
          <w:rtl w:val="true"/>
        </w:rPr>
        <w:t>מכלול</w:t>
      </w:r>
      <w:r>
        <w:rPr>
          <w:rtl w:val="true"/>
        </w:rPr>
        <w:t xml:space="preserve"> </w:t>
      </w:r>
      <w:r>
        <w:rPr>
          <w:rtl w:val="true"/>
        </w:rPr>
        <w:t>ראיותיה</w:t>
      </w:r>
      <w:r>
        <w:rPr>
          <w:rtl w:val="true"/>
        </w:rPr>
        <w:t xml:space="preserve">, </w:t>
      </w:r>
      <w:r>
        <w:rPr>
          <w:rtl w:val="true"/>
        </w:rPr>
        <w:t>ו</w:t>
      </w:r>
      <w:r>
        <w:rPr>
          <w:rtl w:val="true"/>
        </w:rPr>
        <w:t xml:space="preserve">כמו </w:t>
      </w:r>
      <w:r>
        <w:rPr>
          <w:rtl w:val="true"/>
        </w:rPr>
        <w:t>כן</w:t>
      </w:r>
      <w:r>
        <w:rPr>
          <w:rtl w:val="true"/>
        </w:rPr>
        <w:t xml:space="preserve"> </w:t>
      </w:r>
      <w:r>
        <w:rPr>
          <w:rtl w:val="true"/>
        </w:rPr>
        <w:t>עשוי</w:t>
      </w:r>
      <w:r>
        <w:rPr>
          <w:rtl w:val="true"/>
        </w:rPr>
        <w:t xml:space="preserve"> הוא</w:t>
      </w:r>
      <w:r>
        <w:rPr>
          <w:rtl w:val="true"/>
        </w:rPr>
        <w:t xml:space="preserve"> </w:t>
      </w:r>
      <w:r>
        <w:rPr>
          <w:rtl w:val="true"/>
        </w:rPr>
        <w:t>לסייע</w:t>
      </w:r>
      <w:r>
        <w:rPr>
          <w:rtl w:val="true"/>
        </w:rPr>
        <w:t xml:space="preserve"> </w:t>
      </w:r>
      <w:r>
        <w:rPr>
          <w:rtl w:val="true"/>
        </w:rPr>
        <w:t>לנאשם</w:t>
      </w:r>
      <w:r>
        <w:rPr>
          <w:rtl w:val="true"/>
        </w:rPr>
        <w:t xml:space="preserve"> </w:t>
      </w:r>
      <w:r>
        <w:rPr>
          <w:rtl w:val="true"/>
        </w:rPr>
        <w:t>בבוא</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לבחון</w:t>
      </w:r>
      <w:r>
        <w:rPr>
          <w:rtl w:val="true"/>
        </w:rPr>
        <w:t xml:space="preserve"> </w:t>
      </w:r>
      <w:r>
        <w:rPr>
          <w:rtl w:val="true"/>
        </w:rPr>
        <w:t>אם</w:t>
      </w:r>
      <w:r>
        <w:rPr>
          <w:rtl w:val="true"/>
        </w:rPr>
        <w:t xml:space="preserve"> </w:t>
      </w:r>
      <w:r>
        <w:rPr>
          <w:rtl w:val="true"/>
        </w:rPr>
        <w:t>טענותיו</w:t>
      </w:r>
      <w:r>
        <w:rPr>
          <w:rtl w:val="true"/>
        </w:rPr>
        <w:t xml:space="preserve"> </w:t>
      </w:r>
      <w:r>
        <w:rPr>
          <w:rtl w:val="true"/>
        </w:rPr>
        <w:t>של</w:t>
      </w:r>
      <w:r>
        <w:rPr>
          <w:rtl w:val="true"/>
        </w:rPr>
        <w:t xml:space="preserve"> </w:t>
      </w:r>
      <w:r>
        <w:rPr>
          <w:rtl w:val="true"/>
        </w:rPr>
        <w:t>זה</w:t>
      </w:r>
      <w:r>
        <w:rPr>
          <w:rtl w:val="true"/>
        </w:rPr>
        <w:t xml:space="preserve"> </w:t>
      </w:r>
      <w:r>
        <w:rPr>
          <w:rtl w:val="true"/>
        </w:rPr>
        <w:t>מקימות</w:t>
      </w:r>
      <w:r>
        <w:rPr>
          <w:rtl w:val="true"/>
        </w:rPr>
        <w:t xml:space="preserve"> </w:t>
      </w:r>
      <w:r>
        <w:rPr>
          <w:rtl w:val="true"/>
        </w:rPr>
        <w:t>ספק</w:t>
      </w:r>
      <w:r>
        <w:rPr>
          <w:rtl w:val="true"/>
        </w:rPr>
        <w:t xml:space="preserve"> </w:t>
      </w:r>
      <w:r>
        <w:rPr>
          <w:rtl w:val="true"/>
        </w:rPr>
        <w:t>סביר</w:t>
      </w:r>
      <w:r>
        <w:rPr>
          <w:rtl w:val="true"/>
        </w:rPr>
        <w:t xml:space="preserve"> </w:t>
      </w:r>
      <w:r>
        <w:rPr>
          <w:rtl w:val="true"/>
        </w:rPr>
        <w:t>(</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4623/07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אזרי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15</w:t>
      </w:r>
      <w:r>
        <w:rPr>
          <w:rtl w:val="true"/>
        </w:rPr>
        <w:t xml:space="preserve"> </w:t>
      </w:r>
      <w:r>
        <w:rPr>
          <w:rtl w:val="true"/>
        </w:rPr>
        <w:t>(</w:t>
      </w:r>
      <w:r>
        <w:rPr/>
        <w:t>31.10.2007</w:t>
      </w:r>
      <w:r>
        <w:rPr>
          <w:rtl w:val="true"/>
        </w:rPr>
        <w:t>)</w:t>
      </w:r>
      <w:r>
        <w:rPr>
          <w:rtl w:val="true"/>
        </w:rPr>
        <w:t>)</w:t>
      </w:r>
      <w:r>
        <w:rPr>
          <w:rtl w:val="true"/>
        </w:rPr>
        <w:t>.</w:t>
      </w:r>
      <w:r>
        <w:rPr>
          <w:rtl w:val="true"/>
        </w:rPr>
        <w:t xml:space="preserve"> </w:t>
      </w:r>
      <w:r>
        <w:rPr>
          <w:rtl w:val="true"/>
        </w:rPr>
        <w:t>אכן</w:t>
      </w:r>
      <w:r>
        <w:rPr>
          <w:rtl w:val="true"/>
        </w:rPr>
        <w:t xml:space="preserve">, </w:t>
      </w:r>
      <w:r>
        <w:rPr>
          <w:rtl w:val="true"/>
        </w:rPr>
        <w:t xml:space="preserve">לקיחת דגימות </w:t>
      </w:r>
      <w:r>
        <w:rPr>
          <w:rFonts w:cs="Century" w:ascii="Century" w:hAnsi="Century"/>
          <w:sz w:val="22"/>
          <w:szCs w:val="24"/>
        </w:rPr>
        <w:t>DNA</w:t>
      </w:r>
      <w:r>
        <w:rPr>
          <w:rtl w:val="true"/>
        </w:rPr>
        <w:t xml:space="preserve"> </w:t>
      </w:r>
      <w:r>
        <w:rPr>
          <w:rtl w:val="true"/>
        </w:rPr>
        <w:t>מהמתלוננת ומהמערער במועד סמוך לאירוע העבירה וכמובן בדיקת התאמתן היו עשויות להאיר את אשר קרה בחדר השינה ולסייע בביסוס התשתית העובדתית סביב אירוע העבירה</w:t>
      </w:r>
      <w:r>
        <w:rPr>
          <w:rtl w:val="true"/>
        </w:rPr>
        <w:t xml:space="preserve">. </w:t>
      </w:r>
      <w:r>
        <w:rPr>
          <w:rtl w:val="true"/>
        </w:rPr>
        <w:t>ואולם</w:t>
      </w:r>
      <w:r>
        <w:rPr>
          <w:rtl w:val="true"/>
        </w:rPr>
        <w:t xml:space="preserve">, </w:t>
      </w:r>
      <w:r>
        <w:rPr>
          <w:rtl w:val="true"/>
        </w:rPr>
        <w:t xml:space="preserve">אין זה מן ההכרח </w:t>
      </w:r>
      <w:r>
        <w:rPr>
          <w:rtl w:val="true"/>
        </w:rPr>
        <w:t>(</w:t>
      </w:r>
      <w:r>
        <w:rPr>
          <w:rtl w:val="true"/>
        </w:rPr>
        <w:t xml:space="preserve">ראו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2370/06</w:t>
        </w:r>
      </w:hyperlink>
      <w:r>
        <w:rPr>
          <w:rtl w:val="true"/>
        </w:rPr>
        <w:t xml:space="preserve"> </w:t>
      </w:r>
      <w:r>
        <w:rPr>
          <w:rFonts w:ascii="Century" w:hAnsi="Century" w:cs="Miriam"/>
          <w:b/>
          <w:b/>
          <w:spacing w:val="0"/>
          <w:sz w:val="22"/>
          <w:sz w:val="22"/>
          <w:szCs w:val="24"/>
          <w:rtl w:val="true"/>
        </w:rPr>
        <w:t>אונויאטוב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12</w:t>
      </w:r>
      <w:r>
        <w:rPr>
          <w:rtl w:val="true"/>
        </w:rPr>
        <w:t xml:space="preserve"> (</w:t>
      </w:r>
      <w:r>
        <w:rPr/>
        <w:t>14.11.2007</w:t>
      </w:r>
      <w:r>
        <w:rPr>
          <w:rtl w:val="true"/>
        </w:rPr>
        <w:t xml:space="preserve">)). </w:t>
      </w:r>
      <w:r>
        <w:rPr>
          <w:rtl w:val="true"/>
        </w:rPr>
        <w:t>בנסיבות</w:t>
      </w:r>
      <w:r>
        <w:rPr>
          <w:rtl w:val="true"/>
        </w:rPr>
        <w:t xml:space="preserve"> </w:t>
      </w:r>
      <w:r>
        <w:rPr>
          <w:rtl w:val="true"/>
        </w:rPr>
        <w:t>המקרה</w:t>
      </w:r>
      <w:r>
        <w:rPr>
          <w:rtl w:val="true"/>
        </w:rPr>
        <w:t xml:space="preserve"> </w:t>
      </w:r>
      <w:r>
        <w:rPr>
          <w:rtl w:val="true"/>
        </w:rPr>
        <w:t>דנן</w:t>
      </w:r>
      <w:r>
        <w:rPr>
          <w:rtl w:val="true"/>
        </w:rPr>
        <w:t xml:space="preserve">, </w:t>
      </w:r>
      <w:r>
        <w:rPr>
          <w:rtl w:val="true"/>
        </w:rPr>
        <w:t>לא מצאתי כי עלה בידי המערער ל</w:t>
      </w:r>
      <w:r>
        <w:rPr>
          <w:rtl w:val="true"/>
        </w:rPr>
        <w:t>הצביע</w:t>
      </w:r>
      <w:r>
        <w:rPr>
          <w:rtl w:val="true"/>
        </w:rPr>
        <w:t xml:space="preserve"> </w:t>
      </w:r>
      <w:r>
        <w:rPr>
          <w:rtl w:val="true"/>
        </w:rPr>
        <w:t>באופן משכנע</w:t>
      </w:r>
      <w:r>
        <w:rPr>
          <w:rtl w:val="true"/>
        </w:rPr>
        <w:t xml:space="preserve"> </w:t>
      </w:r>
      <w:r>
        <w:rPr>
          <w:rtl w:val="true"/>
        </w:rPr>
        <w:t>כי</w:t>
      </w:r>
      <w:r>
        <w:rPr>
          <w:rtl w:val="true"/>
        </w:rPr>
        <w:t xml:space="preserve"> </w:t>
      </w:r>
      <w:r>
        <w:rPr>
          <w:rtl w:val="true"/>
        </w:rPr>
        <w:t>המחדל האמור</w:t>
      </w:r>
      <w:r>
        <w:rPr>
          <w:rtl w:val="true"/>
        </w:rPr>
        <w:t xml:space="preserve"> </w:t>
      </w:r>
      <w:r>
        <w:rPr>
          <w:rtl w:val="true"/>
        </w:rPr>
        <w:t>קיפח</w:t>
      </w:r>
      <w:r>
        <w:rPr>
          <w:rtl w:val="true"/>
        </w:rPr>
        <w:t xml:space="preserve"> </w:t>
      </w:r>
      <w:r>
        <w:rPr>
          <w:rtl w:val="true"/>
        </w:rPr>
        <w:t>את</w:t>
      </w:r>
      <w:r>
        <w:rPr>
          <w:rtl w:val="true"/>
        </w:rPr>
        <w:t xml:space="preserve"> </w:t>
      </w:r>
      <w:r>
        <w:rPr>
          <w:rtl w:val="true"/>
        </w:rPr>
        <w:t>הגנתו</w:t>
      </w:r>
      <w:r>
        <w:rPr>
          <w:rtl w:val="true"/>
        </w:rPr>
        <w:t xml:space="preserve"> </w:t>
      </w:r>
      <w:r>
        <w:rPr>
          <w:rtl w:val="true"/>
        </w:rPr>
        <w:t>בשים</w:t>
      </w:r>
      <w:r>
        <w:rPr>
          <w:rtl w:val="true"/>
        </w:rPr>
        <w:t xml:space="preserve"> </w:t>
      </w:r>
      <w:r>
        <w:rPr>
          <w:rtl w:val="true"/>
        </w:rPr>
        <w:t>לב</w:t>
      </w:r>
      <w:r>
        <w:rPr>
          <w:rtl w:val="true"/>
        </w:rPr>
        <w:t xml:space="preserve"> </w:t>
      </w:r>
      <w:r>
        <w:rPr>
          <w:rtl w:val="true"/>
        </w:rPr>
        <w:t>למכלול התשתית הראייתית</w:t>
      </w:r>
      <w:r>
        <w:rPr>
          <w:rtl w:val="true"/>
        </w:rPr>
        <w:t xml:space="preserve"> </w:t>
      </w:r>
      <w:r>
        <w:rPr>
          <w:rtl w:val="true"/>
        </w:rPr>
        <w:t>שהציגה</w:t>
      </w:r>
      <w:r>
        <w:rPr>
          <w:rtl w:val="true"/>
        </w:rPr>
        <w:t xml:space="preserve"> </w:t>
      </w:r>
      <w:r>
        <w:rPr>
          <w:rtl w:val="true"/>
        </w:rPr>
        <w:t>התביעה</w:t>
      </w:r>
      <w:r>
        <w:rPr>
          <w:rtl w:val="true"/>
        </w:rPr>
        <w:t>,</w:t>
      </w:r>
      <w:r>
        <w:rPr>
          <w:rtl w:val="true"/>
        </w:rPr>
        <w:t xml:space="preserve"> </w:t>
      </w:r>
      <w:r>
        <w:rPr>
          <w:rtl w:val="true"/>
        </w:rPr>
        <w:t>המבסס</w:t>
      </w:r>
      <w:r>
        <w:rPr>
          <w:rtl w:val="true"/>
        </w:rPr>
        <w:t xml:space="preserve"> </w:t>
      </w:r>
      <w:r>
        <w:rPr>
          <w:rtl w:val="true"/>
        </w:rPr>
        <w:t xml:space="preserve">להשקפתי את </w:t>
      </w:r>
      <w:r>
        <w:rPr>
          <w:rtl w:val="true"/>
        </w:rPr>
        <w:t>אשמתו</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בעבירות</w:t>
      </w:r>
      <w:r>
        <w:rPr>
          <w:rtl w:val="true"/>
        </w:rPr>
        <w:t xml:space="preserve"> </w:t>
      </w:r>
      <w:r>
        <w:rPr>
          <w:rtl w:val="true"/>
        </w:rPr>
        <w:t>המין מעל לכל ספק סביר</w:t>
      </w:r>
      <w:r>
        <w:rPr>
          <w:rtl w:val="true"/>
        </w:rPr>
        <w:t xml:space="preserve">. </w:t>
      </w:r>
      <w:r>
        <w:rPr>
          <w:rtl w:val="true"/>
        </w:rPr>
        <w:t>אכן</w:t>
      </w:r>
      <w:r>
        <w:rPr>
          <w:rtl w:val="true"/>
        </w:rPr>
        <w:t xml:space="preserve">, </w:t>
      </w:r>
      <w:r>
        <w:rPr>
          <w:rtl w:val="true"/>
        </w:rPr>
        <w:t xml:space="preserve">אילו היה מתגלה ממצא </w:t>
      </w:r>
      <w:r>
        <w:rPr>
          <w:rFonts w:cs="Century" w:ascii="Century" w:hAnsi="Century"/>
          <w:sz w:val="22"/>
          <w:szCs w:val="22"/>
        </w:rPr>
        <w:t>DNA</w:t>
      </w:r>
      <w:r>
        <w:rPr>
          <w:rtl w:val="true"/>
        </w:rPr>
        <w:t xml:space="preserve"> </w:t>
      </w:r>
      <w:r>
        <w:rPr>
          <w:rtl w:val="true"/>
        </w:rPr>
        <w:t>היה בו כדי לחזק את ראיות התביעה</w:t>
      </w:r>
      <w:r>
        <w:rPr>
          <w:rtl w:val="true"/>
        </w:rPr>
        <w:t xml:space="preserve">. </w:t>
      </w:r>
      <w:r>
        <w:rPr>
          <w:rtl w:val="true"/>
        </w:rPr>
        <w:t>אולם</w:t>
      </w:r>
      <w:r>
        <w:rPr>
          <w:rtl w:val="true"/>
        </w:rPr>
        <w:t xml:space="preserve">, </w:t>
      </w:r>
      <w:r>
        <w:rPr>
          <w:rtl w:val="true"/>
        </w:rPr>
        <w:t>כפי שציין בית המשפט המחוזי</w:t>
      </w:r>
      <w:r>
        <w:rPr>
          <w:rtl w:val="true"/>
        </w:rPr>
        <w:t xml:space="preserve">, </w:t>
      </w:r>
      <w:r>
        <w:rPr>
          <w:rtl w:val="true"/>
        </w:rPr>
        <w:t>חסרונו של ממצא כאמור אינו גורע מהתשתית הראייתית הקיימת בעניינו של המערער</w:t>
      </w:r>
      <w:r>
        <w:rPr>
          <w:rtl w:val="true"/>
        </w:rPr>
        <w:t>.</w:t>
      </w:r>
    </w:p>
    <w:p>
      <w:pPr>
        <w:pStyle w:val="Ruller41"/>
        <w:ind w:end="0"/>
        <w:jc w:val="both"/>
        <w:rPr/>
      </w:pPr>
      <w:r>
        <w:rPr>
          <w:rtl w:val="true"/>
        </w:rPr>
      </w:r>
    </w:p>
    <w:p>
      <w:pPr>
        <w:pStyle w:val="Ruller42"/>
        <w:numPr>
          <w:ilvl w:val="0"/>
          <w:numId w:val="1"/>
        </w:numPr>
        <w:ind w:end="0"/>
        <w:jc w:val="both"/>
        <w:rPr/>
      </w:pPr>
      <w:r>
        <w:rPr>
          <w:rtl w:val="true"/>
        </w:rPr>
        <w:t>ועוד בעניין מחדלי החקירה</w:t>
      </w:r>
      <w:r>
        <w:rPr>
          <w:rtl w:val="true"/>
        </w:rPr>
        <w:t xml:space="preserve">. </w:t>
      </w:r>
      <w:r>
        <w:rPr>
          <w:rtl w:val="true"/>
        </w:rPr>
        <w:t>המערער טוען כי נפלו פגמים בניהול חקירותיו במשטרה</w:t>
      </w:r>
      <w:r>
        <w:rPr>
          <w:rtl w:val="true"/>
        </w:rPr>
        <w:t xml:space="preserve">, </w:t>
      </w:r>
      <w:r>
        <w:rPr>
          <w:rtl w:val="true"/>
        </w:rPr>
        <w:t>שלהם</w:t>
      </w:r>
      <w:r>
        <w:rPr>
          <w:rtl w:val="true"/>
        </w:rPr>
        <w:t xml:space="preserve">, </w:t>
      </w:r>
      <w:r>
        <w:rPr>
          <w:rtl w:val="true"/>
        </w:rPr>
        <w:t>כך הטענה</w:t>
      </w:r>
      <w:r>
        <w:rPr>
          <w:rtl w:val="true"/>
        </w:rPr>
        <w:t xml:space="preserve">, </w:t>
      </w:r>
      <w:r>
        <w:rPr>
          <w:rtl w:val="true"/>
        </w:rPr>
        <w:t>נפקות ראייתית ממשית לשאלת אשמתו בביצוע עבירות המין</w:t>
      </w:r>
      <w:r>
        <w:rPr>
          <w:rtl w:val="true"/>
        </w:rPr>
        <w:t xml:space="preserve">. </w:t>
      </w:r>
      <w:r>
        <w:rPr>
          <w:rtl w:val="true"/>
        </w:rPr>
        <w:t>כך</w:t>
      </w:r>
      <w:r>
        <w:rPr>
          <w:rtl w:val="true"/>
        </w:rPr>
        <w:t xml:space="preserve">, </w:t>
      </w:r>
      <w:r>
        <w:rPr>
          <w:rtl w:val="true"/>
        </w:rPr>
        <w:t>לטענתו</w:t>
      </w:r>
      <w:r>
        <w:rPr>
          <w:rtl w:val="true"/>
        </w:rPr>
        <w:t xml:space="preserve">, </w:t>
      </w:r>
      <w:r>
        <w:rPr>
          <w:rtl w:val="true"/>
        </w:rPr>
        <w:t>בחקירתו הראשונה חוקרת המשטרה נמנעה מלהסביר לו את משמעות עבירת מעשה הסדום שבה הוא חשוד</w:t>
      </w:r>
      <w:r>
        <w:rPr>
          <w:rtl w:val="true"/>
        </w:rPr>
        <w:t xml:space="preserve">, </w:t>
      </w:r>
      <w:r>
        <w:rPr>
          <w:rtl w:val="true"/>
        </w:rPr>
        <w:t>זאת אף לאחר שזה ביקש ממנה הסבר אשר למשמעות הדבר</w:t>
      </w:r>
      <w:r>
        <w:rPr>
          <w:rtl w:val="true"/>
        </w:rPr>
        <w:t xml:space="preserve">. </w:t>
      </w:r>
      <w:r>
        <w:rPr>
          <w:rtl w:val="true"/>
        </w:rPr>
        <w:t>כמו כן</w:t>
      </w:r>
      <w:r>
        <w:rPr>
          <w:rtl w:val="true"/>
        </w:rPr>
        <w:t xml:space="preserve">, </w:t>
      </w:r>
      <w:r>
        <w:rPr>
          <w:rtl w:val="true"/>
        </w:rPr>
        <w:t>טוען המערער כי במהלכה של חקירה זו ביקש מהחוקרת להיוועץ עם עורך דין ועל כן החקירה נעצרה</w:t>
      </w:r>
      <w:r>
        <w:rPr>
          <w:rtl w:val="true"/>
        </w:rPr>
        <w:t xml:space="preserve">; </w:t>
      </w:r>
      <w:r>
        <w:rPr>
          <w:rtl w:val="true"/>
        </w:rPr>
        <w:t>אלא שבחקירתו השנייה שבה חזר המערער על בקשתו להיוועץ עם עורך דין</w:t>
      </w:r>
      <w:r>
        <w:rPr>
          <w:rtl w:val="true"/>
        </w:rPr>
        <w:t xml:space="preserve">, </w:t>
      </w:r>
      <w:r>
        <w:rPr>
          <w:rtl w:val="true"/>
        </w:rPr>
        <w:t>חוקר משטרה אחר המשיך בחקירתו ומיאן להתייחס לבקשה האמורה</w:t>
      </w:r>
      <w:r>
        <w:rPr>
          <w:rtl w:val="true"/>
        </w:rPr>
        <w:t xml:space="preserve">; </w:t>
      </w:r>
      <w:r>
        <w:rPr>
          <w:rtl w:val="true"/>
        </w:rPr>
        <w:t>וכמו כן כי אף חקירתו השלישית התנהלה בטרם נועץ עם עורך דין</w:t>
      </w:r>
      <w:r>
        <w:rPr>
          <w:rtl w:val="true"/>
        </w:rPr>
        <w:t xml:space="preserve">. </w:t>
      </w:r>
      <w:r>
        <w:rPr>
          <w:rtl w:val="true"/>
        </w:rPr>
        <w:t>עוד טוען המערער כי חקירותיו הראשונה והשנייה בוצעו בתנאים מחפירים</w:t>
      </w:r>
      <w:r>
        <w:rPr>
          <w:rtl w:val="true"/>
        </w:rPr>
        <w:t xml:space="preserve">, </w:t>
      </w:r>
      <w:r>
        <w:rPr>
          <w:rtl w:val="true"/>
        </w:rPr>
        <w:t>כשהוא קופא מקור משלבש מכנסיים קצרים בעת מעצרו</w:t>
      </w:r>
      <w:r>
        <w:rPr>
          <w:rtl w:val="true"/>
        </w:rPr>
        <w:t xml:space="preserve">, </w:t>
      </w:r>
      <w:r>
        <w:rPr>
          <w:rtl w:val="true"/>
        </w:rPr>
        <w:t>ובעודו חבול ומדמם וזאת מבלי שקיבל טיפול רפואי בסיסי לחבלתו</w:t>
      </w:r>
      <w:r>
        <w:rPr>
          <w:rtl w:val="true"/>
        </w:rPr>
        <w:t xml:space="preserve">. </w:t>
      </w:r>
      <w:r>
        <w:rPr>
          <w:rtl w:val="true"/>
        </w:rPr>
        <w:t xml:space="preserve">בית המשפט המחוזי קבע כי על פניו נראה שיש ממש בטענות המערער בדבר כשלים בחקירותיו </w:t>
      </w:r>
      <w:r>
        <w:rPr>
          <w:rtl w:val="true"/>
        </w:rPr>
        <w:t>(</w:t>
      </w:r>
      <w:r>
        <w:rPr>
          <w:rtl w:val="true"/>
        </w:rPr>
        <w:t>על אף שציין כי אלו נטענו בהגזמה</w:t>
      </w:r>
      <w:r>
        <w:rPr>
          <w:rtl w:val="true"/>
        </w:rPr>
        <w:t xml:space="preserve">). </w:t>
      </w:r>
      <w:r>
        <w:rPr>
          <w:rtl w:val="true"/>
        </w:rPr>
        <w:t>ואולם</w:t>
      </w:r>
      <w:r>
        <w:rPr>
          <w:rtl w:val="true"/>
        </w:rPr>
        <w:t xml:space="preserve">, </w:t>
      </w:r>
      <w:r>
        <w:rPr>
          <w:rtl w:val="true"/>
        </w:rPr>
        <w:t>נקבע כי כשלים אלה נעדרים נפקות ראייתית ממשית</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כידוע</w:t>
      </w:r>
      <w:r>
        <w:rPr>
          <w:rtl w:val="true"/>
        </w:rPr>
        <w:t xml:space="preserve">, </w:t>
      </w:r>
      <w:r>
        <w:rPr>
          <w:rtl w:val="true"/>
        </w:rPr>
        <w:t>המבחנים שנקבעו בפסיקה לבחינת טענות שעניינן פגמים בחקירה הם שניים</w:t>
      </w:r>
      <w:r>
        <w:rPr>
          <w:rtl w:val="true"/>
        </w:rPr>
        <w:t xml:space="preserve">: </w:t>
      </w:r>
      <w:r>
        <w:rPr>
          <w:rFonts w:ascii="Century" w:hAnsi="Century" w:cs="Miriam"/>
          <w:b/>
          <w:b/>
          <w:spacing w:val="0"/>
          <w:sz w:val="22"/>
          <w:sz w:val="22"/>
          <w:szCs w:val="24"/>
          <w:rtl w:val="true"/>
        </w:rPr>
        <w:t>האחד</w:t>
      </w:r>
      <w:r>
        <w:rPr>
          <w:rtl w:val="true"/>
        </w:rPr>
        <w:t xml:space="preserve"> עניינו בשאלה אם נוכח הפגמים האמורים היה זה מוצדק והוגן להוסיף ולנהל את ההליך הפלילי נגד הנאשם</w:t>
      </w:r>
      <w:r>
        <w:rPr>
          <w:rtl w:val="true"/>
        </w:rPr>
        <w:t xml:space="preserve">; </w:t>
      </w:r>
      <w:r>
        <w:rPr>
          <w:rFonts w:ascii="Century" w:hAnsi="Century" w:cs="Miriam"/>
          <w:b/>
          <w:b/>
          <w:spacing w:val="0"/>
          <w:sz w:val="22"/>
          <w:sz w:val="22"/>
          <w:szCs w:val="24"/>
          <w:rtl w:val="true"/>
        </w:rPr>
        <w:t>השני</w:t>
      </w:r>
      <w:r>
        <w:rPr>
          <w:rtl w:val="true"/>
        </w:rPr>
        <w:t xml:space="preserve"> עניינו בשאלה אם ועד כמה השפיעו פגמים אלה על הוכחת העבירות המיוחסות לנאשם מעל לכל ספק סביר </w:t>
      </w:r>
      <w:r>
        <w:rPr>
          <w:rtl w:val="true"/>
        </w:rPr>
        <w:t>(</w:t>
      </w:r>
      <w:r>
        <w:rPr>
          <w:rtl w:val="true"/>
        </w:rPr>
        <w:t xml:space="preserve">ראו למשל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5956/08</w:t>
        </w:r>
      </w:hyperlink>
      <w:r>
        <w:rPr>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17</w:t>
      </w:r>
      <w:r>
        <w:rPr>
          <w:rtl w:val="true"/>
        </w:rPr>
        <w:t xml:space="preserve"> </w:t>
      </w:r>
      <w:r>
        <w:rPr>
          <w:rtl w:val="true"/>
        </w:rPr>
        <w:t xml:space="preserve">לחוות דעתו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w:t>
      </w:r>
      <w:r>
        <w:rPr/>
        <w:t>23.11.2011</w:t>
      </w:r>
      <w:r>
        <w:rPr>
          <w:rtl w:val="true"/>
        </w:rPr>
        <w:t xml:space="preserve">)). </w:t>
      </w:r>
      <w:r>
        <w:rPr>
          <w:rtl w:val="true"/>
        </w:rPr>
        <w:t xml:space="preserve">במקרה זה לא מצאתי כי מחדלי החקירה פגעו באופן ממשי ביכולתו של המערער לנהל את הגנתו משזה </w:t>
      </w:r>
      <w:r>
        <w:rPr>
          <w:rtl w:val="true"/>
        </w:rPr>
        <w:t>ניהל</w:t>
      </w:r>
      <w:r>
        <w:rPr>
          <w:rtl w:val="true"/>
        </w:rPr>
        <w:t xml:space="preserve"> </w:t>
      </w:r>
      <w:r>
        <w:rPr>
          <w:rtl w:val="true"/>
        </w:rPr>
        <w:t xml:space="preserve">את </w:t>
      </w:r>
      <w:r>
        <w:rPr>
          <w:rtl w:val="true"/>
        </w:rPr>
        <w:t>פרשת</w:t>
      </w:r>
      <w:r>
        <w:rPr>
          <w:rtl w:val="true"/>
        </w:rPr>
        <w:t xml:space="preserve"> </w:t>
      </w:r>
      <w:r>
        <w:rPr>
          <w:rtl w:val="true"/>
        </w:rPr>
        <w:t>הגנתו</w:t>
      </w:r>
      <w:r>
        <w:rPr>
          <w:rtl w:val="true"/>
        </w:rPr>
        <w:t xml:space="preserve"> </w:t>
      </w:r>
      <w:r>
        <w:rPr>
          <w:rtl w:val="true"/>
        </w:rPr>
        <w:t>במלואה</w:t>
      </w:r>
      <w:r>
        <w:rPr>
          <w:rtl w:val="true"/>
        </w:rPr>
        <w:t xml:space="preserve">, </w:t>
      </w:r>
      <w:r>
        <w:rPr>
          <w:rtl w:val="true"/>
        </w:rPr>
        <w:t>תוך</w:t>
      </w:r>
      <w:r>
        <w:rPr>
          <w:rtl w:val="true"/>
        </w:rPr>
        <w:t xml:space="preserve"> </w:t>
      </w:r>
      <w:r>
        <w:rPr>
          <w:rtl w:val="true"/>
        </w:rPr>
        <w:t>שהוא</w:t>
      </w:r>
      <w:r>
        <w:rPr>
          <w:rtl w:val="true"/>
        </w:rPr>
        <w:t xml:space="preserve"> </w:t>
      </w:r>
      <w:r>
        <w:rPr>
          <w:rtl w:val="true"/>
        </w:rPr>
        <w:t>חוקר</w:t>
      </w:r>
      <w:r>
        <w:rPr>
          <w:rtl w:val="true"/>
        </w:rPr>
        <w:t xml:space="preserve"> </w:t>
      </w:r>
      <w:r>
        <w:rPr>
          <w:rtl w:val="true"/>
        </w:rPr>
        <w:t>את</w:t>
      </w:r>
      <w:r>
        <w:rPr>
          <w:rtl w:val="true"/>
        </w:rPr>
        <w:t xml:space="preserve"> </w:t>
      </w:r>
      <w:r>
        <w:rPr>
          <w:rtl w:val="true"/>
        </w:rPr>
        <w:t>עדי</w:t>
      </w:r>
      <w:r>
        <w:rPr>
          <w:rtl w:val="true"/>
        </w:rPr>
        <w:t xml:space="preserve"> </w:t>
      </w:r>
      <w:r>
        <w:rPr>
          <w:rtl w:val="true"/>
        </w:rPr>
        <w:t>התביעה</w:t>
      </w:r>
      <w:r>
        <w:rPr>
          <w:rtl w:val="true"/>
        </w:rPr>
        <w:t xml:space="preserve"> </w:t>
      </w:r>
      <w:r>
        <w:rPr>
          <w:rtl w:val="true"/>
        </w:rPr>
        <w:t>ומביא</w:t>
      </w:r>
      <w:r>
        <w:rPr>
          <w:rtl w:val="true"/>
        </w:rPr>
        <w:t xml:space="preserve"> </w:t>
      </w:r>
      <w:r>
        <w:rPr>
          <w:rtl w:val="true"/>
        </w:rPr>
        <w:t>עדי</w:t>
      </w:r>
      <w:r>
        <w:rPr>
          <w:rtl w:val="true"/>
        </w:rPr>
        <w:t xml:space="preserve"> </w:t>
      </w:r>
      <w:r>
        <w:rPr>
          <w:rtl w:val="true"/>
        </w:rPr>
        <w:t>הגנה</w:t>
      </w:r>
      <w:r>
        <w:rPr>
          <w:rtl w:val="true"/>
        </w:rPr>
        <w:t xml:space="preserve"> </w:t>
      </w:r>
      <w:r>
        <w:rPr>
          <w:rtl w:val="true"/>
        </w:rPr>
        <w:t>מטעמו</w:t>
      </w:r>
      <w:r>
        <w:rPr>
          <w:rtl w:val="true"/>
        </w:rPr>
        <w:t xml:space="preserve">. </w:t>
      </w:r>
      <w:r>
        <w:rPr>
          <w:rtl w:val="true"/>
        </w:rPr>
        <w:t>ממילא</w:t>
      </w:r>
      <w:r>
        <w:rPr>
          <w:rtl w:val="true"/>
        </w:rPr>
        <w:t xml:space="preserve">, </w:t>
      </w:r>
      <w:r>
        <w:rPr>
          <w:rtl w:val="true"/>
        </w:rPr>
        <w:t>משהמערער לא הודה בביצוע המעשים והכחיש את המיוחס לו לאורך כל ההליך</w:t>
      </w:r>
      <w:r>
        <w:rPr>
          <w:rtl w:val="true"/>
        </w:rPr>
        <w:t xml:space="preserve">, </w:t>
      </w:r>
      <w:r>
        <w:rPr>
          <w:rtl w:val="true"/>
        </w:rPr>
        <w:t>לא ניתן לומר כי הפגמים המתוארים בהתייחס לאופן ניהול החקירות מקימים חשש לעיוות דין</w:t>
      </w:r>
      <w:r>
        <w:rPr>
          <w:rtl w:val="true"/>
        </w:rPr>
        <w:t>.</w:t>
      </w:r>
      <w:r>
        <w:rPr>
          <w:rtl w:val="true"/>
        </w:rPr>
        <w:t xml:space="preserve"> </w:t>
      </w:r>
    </w:p>
    <w:p>
      <w:pPr>
        <w:pStyle w:val="Ruller41"/>
        <w:ind w:end="0"/>
        <w:jc w:val="both"/>
        <w:rPr/>
      </w:pPr>
      <w:r>
        <w:rPr>
          <w:rtl w:val="true"/>
        </w:rPr>
      </w:r>
    </w:p>
    <w:p>
      <w:pPr>
        <w:pStyle w:val="Ruller41"/>
        <w:ind w:end="0"/>
        <w:jc w:val="both"/>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סיכום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הרשעת המערער בעבירות המין המיוחסות לו התבססה על עדותה של המתלוננת וכמו כן על חיזוקים נוספים לגרסתה שנמצאו בחומר הראיות</w:t>
      </w:r>
      <w:r>
        <w:rPr>
          <w:rtl w:val="true"/>
        </w:rPr>
        <w:t xml:space="preserve">. </w:t>
      </w:r>
      <w:r>
        <w:rPr>
          <w:rtl w:val="true"/>
        </w:rPr>
        <w:t xml:space="preserve">בית המשפט המחוזי מצא כי גרסה זו מהימנה ומוצקה וכי עולים ממנה </w:t>
      </w:r>
      <w:r>
        <w:rPr>
          <w:rtl w:val="true"/>
        </w:rPr>
        <w:t>"</w:t>
      </w:r>
      <w:r>
        <w:rPr>
          <w:rtl w:val="true"/>
        </w:rPr>
        <w:t>אותות אמת</w:t>
      </w:r>
      <w:r>
        <w:rPr>
          <w:rtl w:val="true"/>
        </w:rPr>
        <w:t xml:space="preserve">" </w:t>
      </w:r>
      <w:r>
        <w:rPr>
          <w:rtl w:val="true"/>
        </w:rPr>
        <w:t>רבים המגבשים תמונה עובדתית מציאותית</w:t>
      </w:r>
      <w:r>
        <w:rPr>
          <w:rtl w:val="true"/>
        </w:rPr>
        <w:t xml:space="preserve">. </w:t>
      </w:r>
      <w:r>
        <w:rPr>
          <w:rtl w:val="true"/>
        </w:rPr>
        <w:t>לעומת זאת</w:t>
      </w:r>
      <w:r>
        <w:rPr>
          <w:rtl w:val="true"/>
        </w:rPr>
        <w:t xml:space="preserve">, </w:t>
      </w:r>
      <w:r>
        <w:rPr>
          <w:rtl w:val="true"/>
        </w:rPr>
        <w:t>גרסת המערער נשללה על ידי בית המשפט נוכח אי אמיתות</w:t>
      </w:r>
      <w:r>
        <w:rPr>
          <w:rtl w:val="true"/>
        </w:rPr>
        <w:t xml:space="preserve">, </w:t>
      </w:r>
      <w:r>
        <w:rPr>
          <w:rtl w:val="true"/>
        </w:rPr>
        <w:t>אי דיוקים ותמיהות השזורים בה</w:t>
      </w:r>
      <w:r>
        <w:rPr>
          <w:rtl w:val="true"/>
        </w:rPr>
        <w:t xml:space="preserve">; </w:t>
      </w:r>
      <w:r>
        <w:rPr>
          <w:rtl w:val="true"/>
        </w:rPr>
        <w:t>וכן נדחו טענותיו שלפיהן המתלוננת מייחסת לו תכני חלום שחלמה שמעולם לא התרחש במציאות</w:t>
      </w:r>
      <w:r>
        <w:rPr>
          <w:rtl w:val="true"/>
        </w:rPr>
        <w:t xml:space="preserve">, </w:t>
      </w:r>
      <w:r>
        <w:rPr>
          <w:rtl w:val="true"/>
        </w:rPr>
        <w:t>זאת משנקבע</w:t>
      </w:r>
      <w:r>
        <w:rPr>
          <w:rtl w:val="true"/>
        </w:rPr>
        <w:t xml:space="preserve">, </w:t>
      </w:r>
      <w:r>
        <w:rPr>
          <w:rtl w:val="true"/>
        </w:rPr>
        <w:t>בין היתר</w:t>
      </w:r>
      <w:r>
        <w:rPr>
          <w:rtl w:val="true"/>
        </w:rPr>
        <w:t xml:space="preserve">, </w:t>
      </w:r>
      <w:r>
        <w:rPr>
          <w:rtl w:val="true"/>
        </w:rPr>
        <w:t>כי גרסת החלום אינה מוצאת עיגון בחומר הראיות</w:t>
      </w:r>
      <w:r>
        <w:rPr>
          <w:rtl w:val="true"/>
        </w:rPr>
        <w:t xml:space="preserve">. </w:t>
      </w:r>
      <w:r>
        <w:rPr>
          <w:rtl w:val="true"/>
        </w:rPr>
        <w:t>לאחר בחינת הכרעת הדין והכרעת הדין המשלימה</w:t>
      </w:r>
      <w:r>
        <w:rPr>
          <w:rtl w:val="true"/>
        </w:rPr>
        <w:t xml:space="preserve">, </w:t>
      </w:r>
      <w:r>
        <w:rPr>
          <w:rtl w:val="true"/>
        </w:rPr>
        <w:t>ולאחר שקילת טיעוני הצדדים על רקע חומר הראיות שהונח לפני הערכאה הדיונית</w:t>
      </w:r>
      <w:r>
        <w:rPr>
          <w:rtl w:val="true"/>
        </w:rPr>
        <w:t xml:space="preserve">, </w:t>
      </w:r>
      <w:r>
        <w:rPr>
          <w:rtl w:val="true"/>
        </w:rPr>
        <w:t>לא ראיתי עילה להתערב בקביעות אלו</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הלכה עמנו כי ערכאת הערעור תתערב בעונש שגזרה הערכאה הדיונית במקרים חריגים</w:t>
      </w:r>
      <w:r>
        <w:rPr>
          <w:rtl w:val="true"/>
        </w:rPr>
        <w:t xml:space="preserve">, </w:t>
      </w:r>
      <w:r>
        <w:rPr>
          <w:rtl w:val="true"/>
        </w:rPr>
        <w:t xml:space="preserve">מקום שבו נפלה טעות מהותית או שהעונש חורג באופן ניכר ממדיניות הענישה הנוהגת </w:t>
      </w:r>
      <w:r>
        <w:rPr>
          <w:rtl w:val="true"/>
        </w:rPr>
        <w:t>(</w:t>
      </w:r>
      <w:r>
        <w:rPr>
          <w:rtl w:val="true"/>
        </w:rPr>
        <w:t xml:space="preserve">ראו למשל </w:t>
      </w:r>
      <w:hyperlink r:id="rId4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2200/16</w:t>
        </w:r>
      </w:hyperlink>
      <w:r>
        <w:rPr>
          <w:rFonts w:cs="Century" w:ascii="Century" w:hAnsi="Century"/>
          <w:sz w:val="22"/>
          <w:rtl w:val="true"/>
        </w:rPr>
        <w:t xml:space="preserve"> </w:t>
      </w:r>
      <w:r>
        <w:rPr>
          <w:rFonts w:ascii="Century" w:hAnsi="Century" w:cs="Miriam"/>
          <w:b/>
          <w:b/>
          <w:spacing w:val="0"/>
          <w:sz w:val="22"/>
          <w:sz w:val="22"/>
          <w:szCs w:val="24"/>
          <w:rtl w:val="true"/>
        </w:rPr>
        <w:t>סויטאת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8</w:t>
      </w:r>
      <w:r>
        <w:rPr>
          <w:rFonts w:cs="Century" w:ascii="Century" w:hAnsi="Century"/>
          <w:sz w:val="22"/>
          <w:rtl w:val="true"/>
        </w:rPr>
        <w:t xml:space="preserve"> (</w:t>
      </w:r>
      <w:r>
        <w:rPr>
          <w:rFonts w:cs="Century" w:ascii="Century" w:hAnsi="Century"/>
          <w:sz w:val="22"/>
        </w:rPr>
        <w:t>21.7.2016</w:t>
      </w:r>
      <w:r>
        <w:rPr>
          <w:rFonts w:cs="Century" w:ascii="Century" w:hAnsi="Century"/>
          <w:sz w:val="22"/>
          <w:rtl w:val="true"/>
        </w:rPr>
        <w:t xml:space="preserve">); </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2642/13</w:t>
        </w:r>
      </w:hyperlink>
      <w:r>
        <w:rPr>
          <w:rtl w:val="true"/>
        </w:rPr>
        <w:t xml:space="preserve"> </w:t>
      </w:r>
      <w:r>
        <w:rPr>
          <w:rFonts w:cs="Miriam"/>
          <w:b/>
          <w:b/>
          <w:spacing w:val="0"/>
          <w:szCs w:val="24"/>
          <w:rtl w:val="true"/>
        </w:rPr>
        <w:t>פלוני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w:t>
      </w:r>
      <w:r>
        <w:rPr>
          <w:rtl w:val="true"/>
        </w:rPr>
        <w:t xml:space="preserve"> (</w:t>
      </w:r>
      <w:r>
        <w:rPr/>
        <w:t>5.10.2014</w:t>
      </w:r>
      <w:r>
        <w:rPr>
          <w:rtl w:val="true"/>
        </w:rPr>
        <w:t xml:space="preserve">)). </w:t>
      </w:r>
      <w:r>
        <w:rPr>
          <w:rtl w:val="true"/>
        </w:rPr>
        <w:t xml:space="preserve">לא מצאתי כי המקרה דנן בא בקהלם של המקרים האמורים באופן המניח </w:t>
      </w:r>
      <w:r>
        <w:rPr>
          <w:sz w:val="28"/>
          <w:sz w:val="28"/>
          <w:rtl w:val="true"/>
        </w:rPr>
        <w:t>עילה להתערבותנו</w:t>
      </w:r>
      <w:r>
        <w:rPr>
          <w:sz w:val="28"/>
          <w:rtl w:val="true"/>
        </w:rPr>
        <w:t>.</w:t>
      </w:r>
    </w:p>
    <w:p>
      <w:pPr>
        <w:pStyle w:val="Normal"/>
        <w:tabs>
          <w:tab w:val="clear" w:pos="720"/>
          <w:tab w:val="left" w:pos="-58" w:leader="none"/>
          <w:tab w:val="left" w:pos="800" w:leader="none"/>
        </w:tabs>
        <w:ind w:end="0"/>
        <w:jc w:val="both"/>
        <w:textAlignment w:val="auto"/>
        <w:rPr/>
      </w:pPr>
      <w:r>
        <w:rPr>
          <w:rtl w:val="true"/>
        </w:rPr>
      </w:r>
    </w:p>
    <w:p>
      <w:pPr>
        <w:pStyle w:val="Ruller42"/>
        <w:numPr>
          <w:ilvl w:val="0"/>
          <w:numId w:val="1"/>
        </w:numPr>
        <w:ind w:end="0"/>
        <w:jc w:val="both"/>
        <w:rPr/>
      </w:pPr>
      <w:r>
        <w:rPr>
          <w:rtl w:val="true"/>
        </w:rPr>
        <w:t>המערער</w:t>
      </w:r>
      <w:r>
        <w:rPr>
          <w:rtl w:val="true"/>
        </w:rPr>
        <w:t xml:space="preserve"> </w:t>
      </w:r>
      <w:r>
        <w:rPr>
          <w:rtl w:val="true"/>
        </w:rPr>
        <w:t>הורשע</w:t>
      </w:r>
      <w:r>
        <w:rPr>
          <w:rtl w:val="true"/>
        </w:rPr>
        <w:t xml:space="preserve"> </w:t>
      </w:r>
      <w:r>
        <w:rPr>
          <w:rtl w:val="true"/>
        </w:rPr>
        <w:t>בביצוע</w:t>
      </w:r>
      <w:r>
        <w:rPr>
          <w:rtl w:val="true"/>
        </w:rPr>
        <w:t xml:space="preserve"> </w:t>
      </w:r>
      <w:r>
        <w:rPr>
          <w:rtl w:val="true"/>
        </w:rPr>
        <w:t>עבירות</w:t>
      </w:r>
      <w:r>
        <w:rPr>
          <w:rtl w:val="true"/>
        </w:rPr>
        <w:t xml:space="preserve"> </w:t>
      </w:r>
      <w:r>
        <w:rPr>
          <w:rtl w:val="true"/>
        </w:rPr>
        <w:t>מין</w:t>
      </w:r>
      <w:r>
        <w:rPr>
          <w:rtl w:val="true"/>
        </w:rPr>
        <w:t xml:space="preserve"> </w:t>
      </w:r>
      <w:r>
        <w:rPr>
          <w:rtl w:val="true"/>
        </w:rPr>
        <w:t>חמורות</w:t>
      </w:r>
      <w:r>
        <w:rPr>
          <w:rtl w:val="true"/>
        </w:rPr>
        <w:t xml:space="preserve"> </w:t>
      </w:r>
      <w:r>
        <w:rPr>
          <w:rtl w:val="true"/>
        </w:rPr>
        <w:t>כלפי</w:t>
      </w:r>
      <w:r>
        <w:rPr>
          <w:rtl w:val="true"/>
        </w:rPr>
        <w:t xml:space="preserve"> </w:t>
      </w:r>
      <w:r>
        <w:rPr>
          <w:rtl w:val="true"/>
        </w:rPr>
        <w:t>המתלוננת</w:t>
      </w:r>
      <w:r>
        <w:rPr>
          <w:rtl w:val="true"/>
        </w:rPr>
        <w:t xml:space="preserve"> </w:t>
      </w:r>
      <w:r>
        <w:rPr>
          <w:rtl w:val="true"/>
        </w:rPr>
        <w:t xml:space="preserve">כמו גם עבירת התפרצות </w:t>
      </w:r>
      <w:r>
        <w:rPr>
          <w:rtl w:val="true"/>
        </w:rPr>
        <w:t>אשר</w:t>
      </w:r>
      <w:r>
        <w:rPr>
          <w:rtl w:val="true"/>
        </w:rPr>
        <w:t xml:space="preserve"> </w:t>
      </w:r>
      <w:r>
        <w:rPr>
          <w:rtl w:val="true"/>
        </w:rPr>
        <w:t>ערערו</w:t>
      </w:r>
      <w:r>
        <w:rPr>
          <w:rtl w:val="true"/>
        </w:rPr>
        <w:t xml:space="preserve"> </w:t>
      </w:r>
      <w:r>
        <w:rPr>
          <w:rtl w:val="true"/>
        </w:rPr>
        <w:t>את</w:t>
      </w:r>
      <w:r>
        <w:rPr>
          <w:rtl w:val="true"/>
        </w:rPr>
        <w:t xml:space="preserve"> </w:t>
      </w:r>
      <w:r>
        <w:rPr>
          <w:rtl w:val="true"/>
        </w:rPr>
        <w:t>שגרת</w:t>
      </w:r>
      <w:r>
        <w:rPr>
          <w:rtl w:val="true"/>
        </w:rPr>
        <w:t xml:space="preserve"> </w:t>
      </w:r>
      <w:r>
        <w:rPr>
          <w:rtl w:val="true"/>
        </w:rPr>
        <w:t>חייה</w:t>
      </w:r>
      <w:r>
        <w:rPr>
          <w:rtl w:val="true"/>
        </w:rPr>
        <w:t xml:space="preserve">, </w:t>
      </w:r>
      <w:r>
        <w:rPr>
          <w:rtl w:val="true"/>
        </w:rPr>
        <w:t>ו</w:t>
      </w:r>
      <w:r>
        <w:rPr>
          <w:rtl w:val="true"/>
        </w:rPr>
        <w:t xml:space="preserve">כמו </w:t>
      </w:r>
      <w:r>
        <w:rPr>
          <w:rtl w:val="true"/>
        </w:rPr>
        <w:t>כן</w:t>
      </w:r>
      <w:r>
        <w:rPr>
          <w:rtl w:val="true"/>
        </w:rPr>
        <w:t xml:space="preserve"> </w:t>
      </w:r>
      <w:r>
        <w:rPr>
          <w:rtl w:val="true"/>
        </w:rPr>
        <w:t>את</w:t>
      </w:r>
      <w:r>
        <w:rPr>
          <w:rtl w:val="true"/>
        </w:rPr>
        <w:t xml:space="preserve"> </w:t>
      </w:r>
      <w:r>
        <w:rPr>
          <w:rtl w:val="true"/>
        </w:rPr>
        <w:t>תחושת</w:t>
      </w:r>
      <w:r>
        <w:rPr>
          <w:rtl w:val="true"/>
        </w:rPr>
        <w:t xml:space="preserve"> </w:t>
      </w:r>
      <w:r>
        <w:rPr>
          <w:rtl w:val="true"/>
        </w:rPr>
        <w:t>ביטחונה</w:t>
      </w:r>
      <w:r>
        <w:rPr>
          <w:rtl w:val="true"/>
        </w:rPr>
        <w:t xml:space="preserve"> </w:t>
      </w:r>
      <w:r>
        <w:rPr>
          <w:rtl w:val="true"/>
        </w:rPr>
        <w:t>האישי</w:t>
      </w:r>
      <w:r>
        <w:rPr>
          <w:rtl w:val="true"/>
        </w:rPr>
        <w:t xml:space="preserve"> </w:t>
      </w:r>
      <w:r>
        <w:rPr>
          <w:rtl w:val="true"/>
        </w:rPr>
        <w:t>ב</w:t>
      </w:r>
      <w:r>
        <w:rPr>
          <w:rtl w:val="true"/>
        </w:rPr>
        <w:t xml:space="preserve">ין </w:t>
      </w:r>
      <w:r>
        <w:rPr>
          <w:rtl w:val="true"/>
        </w:rPr>
        <w:t>כותלי</w:t>
      </w:r>
      <w:r>
        <w:rPr>
          <w:rtl w:val="true"/>
        </w:rPr>
        <w:t xml:space="preserve"> </w:t>
      </w:r>
      <w:r>
        <w:rPr>
          <w:rtl w:val="true"/>
        </w:rPr>
        <w:t>ביתה</w:t>
      </w:r>
      <w:r>
        <w:rPr>
          <w:rtl w:val="true"/>
        </w:rPr>
        <w:t xml:space="preserve"> </w:t>
      </w:r>
      <w:r>
        <w:rPr>
          <w:rtl w:val="true"/>
        </w:rPr>
        <w:t>ובכלל</w:t>
      </w:r>
      <w:r>
        <w:rPr>
          <w:rtl w:val="true"/>
        </w:rPr>
        <w:t xml:space="preserve">. </w:t>
      </w:r>
      <w:r>
        <w:rPr>
          <w:rtl w:val="true"/>
        </w:rPr>
        <w:t>מדובר במקרה חריג</w:t>
      </w:r>
      <w:r>
        <w:rPr>
          <w:rtl w:val="true"/>
        </w:rPr>
        <w:t xml:space="preserve">, </w:t>
      </w:r>
      <w:r>
        <w:rPr>
          <w:rtl w:val="true"/>
        </w:rPr>
        <w:t>שבגדרו ניצל המערער את חוסר האונים של המתלוננת וביצע בה עבירות מין בביתה</w:t>
      </w:r>
      <w:r>
        <w:rPr>
          <w:rtl w:val="true"/>
        </w:rPr>
        <w:t xml:space="preserve">, </w:t>
      </w:r>
      <w:r>
        <w:rPr>
          <w:rtl w:val="true"/>
        </w:rPr>
        <w:t>במיטתה</w:t>
      </w:r>
      <w:r>
        <w:rPr>
          <w:rtl w:val="true"/>
        </w:rPr>
        <w:t xml:space="preserve">, </w:t>
      </w:r>
      <w:r>
        <w:rPr>
          <w:rtl w:val="true"/>
        </w:rPr>
        <w:t>כאשר בן זוגה ישן לצדה</w:t>
      </w:r>
      <w:r>
        <w:rPr>
          <w:rtl w:val="true"/>
        </w:rPr>
        <w:t xml:space="preserve">. </w:t>
      </w:r>
      <w:r>
        <w:rPr>
          <w:rtl w:val="true"/>
        </w:rPr>
        <w:t>השלכותיהן הקשות של העבירות נושא כתב האישום על המתלוננת נלמדות מתסקיר נפגעת העבירה שהוכן בעניינה</w:t>
      </w:r>
      <w:r>
        <w:rPr>
          <w:rtl w:val="true"/>
        </w:rPr>
        <w:t xml:space="preserve">, </w:t>
      </w:r>
      <w:r>
        <w:rPr>
          <w:rtl w:val="true"/>
        </w:rPr>
        <w:t>שממנו עולה כי בעקבות אירוע העבירה התערער מצבה הרגשי והנפשי</w:t>
      </w:r>
      <w:r>
        <w:rPr>
          <w:rtl w:val="true"/>
        </w:rPr>
        <w:t xml:space="preserve">; </w:t>
      </w:r>
      <w:r>
        <w:rPr>
          <w:rtl w:val="true"/>
        </w:rPr>
        <w:t>נפגע בטחונו העצמי של בן זוגה</w:t>
      </w:r>
      <w:r>
        <w:rPr>
          <w:rtl w:val="true"/>
        </w:rPr>
        <w:t xml:space="preserve">; </w:t>
      </w:r>
      <w:r>
        <w:rPr>
          <w:rtl w:val="true"/>
        </w:rPr>
        <w:t>התעוררו קשיים ביחסיהם הזוגיים</w:t>
      </w:r>
      <w:r>
        <w:rPr>
          <w:rtl w:val="true"/>
        </w:rPr>
        <w:t xml:space="preserve">; </w:t>
      </w:r>
      <w:r>
        <w:rPr>
          <w:rtl w:val="true"/>
        </w:rPr>
        <w:t>וכן עולה כי המתלוננת החלה לסבול מתופעות פוסט טראומטיות כמו גם מתחושות של פחד וחרדה האופפות את חייה</w:t>
      </w:r>
      <w:r>
        <w:rPr>
          <w:rtl w:val="true"/>
        </w:rPr>
        <w:t xml:space="preserve">. </w:t>
      </w:r>
      <w:r>
        <w:rPr>
          <w:rtl w:val="true"/>
        </w:rPr>
        <w:t>על דברים דומים חזרה המתלוננת גם בעדותה בבית המשפט המחוזי</w:t>
      </w:r>
      <w:r>
        <w:rPr>
          <w:rtl w:val="true"/>
        </w:rPr>
        <w:t xml:space="preserve">. </w:t>
      </w:r>
      <w:r>
        <w:rPr>
          <w:rtl w:val="true"/>
        </w:rPr>
        <w:t>בענייננו</w:t>
      </w:r>
      <w:r>
        <w:rPr>
          <w:rtl w:val="true"/>
        </w:rPr>
        <w:t>,</w:t>
      </w:r>
      <w:r>
        <w:rPr>
          <w:rtl w:val="true"/>
        </w:rPr>
        <w:t xml:space="preserve"> </w:t>
      </w:r>
      <w:r>
        <w:rPr>
          <w:rtl w:val="true"/>
        </w:rPr>
        <w:t>טענות המערער המכוונות נגד גזר דינו נוגעות בעיקרן לנסיבות שאינן קשורות בביצוע העבירה</w:t>
      </w:r>
      <w:r>
        <w:rPr>
          <w:rtl w:val="true"/>
        </w:rPr>
        <w:t xml:space="preserve">, </w:t>
      </w:r>
      <w:r>
        <w:rPr>
          <w:rtl w:val="true"/>
        </w:rPr>
        <w:t>ובפרט גילו הצעיר</w:t>
      </w:r>
      <w:r>
        <w:rPr>
          <w:rtl w:val="true"/>
        </w:rPr>
        <w:t xml:space="preserve">; </w:t>
      </w:r>
      <w:r>
        <w:rPr>
          <w:rtl w:val="true"/>
        </w:rPr>
        <w:t>עתידו</w:t>
      </w:r>
      <w:r>
        <w:rPr>
          <w:rtl w:val="true"/>
        </w:rPr>
        <w:t xml:space="preserve">; </w:t>
      </w:r>
      <w:r>
        <w:rPr>
          <w:rtl w:val="true"/>
        </w:rPr>
        <w:t>היעדר עברו הפלילי בעבירות מין</w:t>
      </w:r>
      <w:r>
        <w:rPr>
          <w:rtl w:val="true"/>
        </w:rPr>
        <w:t xml:space="preserve">; </w:t>
      </w:r>
      <w:r>
        <w:rPr>
          <w:rtl w:val="true"/>
        </w:rPr>
        <w:t>ומצבו האישי הקשה בהיותו בן למשפחה מחוסרת אמצעים</w:t>
      </w:r>
      <w:r>
        <w:rPr>
          <w:rtl w:val="true"/>
        </w:rPr>
        <w:t xml:space="preserve">. </w:t>
      </w:r>
      <w:r>
        <w:rPr>
          <w:rtl w:val="true"/>
        </w:rPr>
        <w:t>לא מצאתי כי ה</w:t>
      </w:r>
      <w:r>
        <w:rPr>
          <w:rtl w:val="true"/>
        </w:rPr>
        <w:t>איזון</w:t>
      </w:r>
      <w:r>
        <w:rPr>
          <w:rtl w:val="true"/>
        </w:rPr>
        <w:t xml:space="preserve"> </w:t>
      </w:r>
      <w:r>
        <w:rPr>
          <w:rtl w:val="true"/>
        </w:rPr>
        <w:t>שערך</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בין</w:t>
      </w:r>
      <w:r>
        <w:rPr>
          <w:rtl w:val="true"/>
        </w:rPr>
        <w:t xml:space="preserve"> </w:t>
      </w:r>
      <w:r>
        <w:rPr>
          <w:rtl w:val="true"/>
        </w:rPr>
        <w:t>מכלול</w:t>
      </w:r>
      <w:r>
        <w:rPr>
          <w:rtl w:val="true"/>
        </w:rPr>
        <w:t xml:space="preserve"> </w:t>
      </w:r>
      <w:r>
        <w:rPr>
          <w:rtl w:val="true"/>
        </w:rPr>
        <w:t>השיקולים</w:t>
      </w:r>
      <w:r>
        <w:rPr>
          <w:rtl w:val="true"/>
        </w:rPr>
        <w:t xml:space="preserve"> </w:t>
      </w:r>
      <w:r>
        <w:rPr>
          <w:rtl w:val="true"/>
        </w:rPr>
        <w:t>העומדים</w:t>
      </w:r>
      <w:r>
        <w:rPr>
          <w:rtl w:val="true"/>
        </w:rPr>
        <w:t xml:space="preserve"> </w:t>
      </w:r>
      <w:r>
        <w:rPr>
          <w:rtl w:val="true"/>
        </w:rPr>
        <w:t>על</w:t>
      </w:r>
      <w:r>
        <w:rPr>
          <w:rtl w:val="true"/>
        </w:rPr>
        <w:t xml:space="preserve"> </w:t>
      </w:r>
      <w:r>
        <w:rPr>
          <w:rtl w:val="true"/>
        </w:rPr>
        <w:t xml:space="preserve">הכף </w:t>
      </w:r>
      <w:r>
        <w:rPr>
          <w:rtl w:val="true"/>
        </w:rPr>
        <w:t>בעניינ</w:t>
      </w:r>
      <w:r>
        <w:rPr>
          <w:rtl w:val="true"/>
        </w:rPr>
        <w:t>ו</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מצדיק</w:t>
      </w:r>
      <w:r>
        <w:rPr>
          <w:rtl w:val="true"/>
        </w:rPr>
        <w:t xml:space="preserve"> </w:t>
      </w:r>
      <w:r>
        <w:rPr>
          <w:rtl w:val="true"/>
        </w:rPr>
        <w:t>את</w:t>
      </w:r>
      <w:r>
        <w:rPr>
          <w:rtl w:val="true"/>
        </w:rPr>
        <w:t xml:space="preserve"> </w:t>
      </w:r>
      <w:r>
        <w:rPr>
          <w:rtl w:val="true"/>
        </w:rPr>
        <w:t>התערבותנו</w:t>
      </w:r>
      <w:r>
        <w:rPr>
          <w:rtl w:val="true"/>
        </w:rPr>
        <w:t xml:space="preserve"> בעונש שנגזר עליו</w:t>
      </w:r>
      <w:r>
        <w:rPr>
          <w:rtl w:val="true"/>
        </w:rPr>
        <w:t>.</w:t>
      </w:r>
      <w:r>
        <w:rPr>
          <w:rtl w:val="true"/>
        </w:rPr>
        <w:t xml:space="preserve"> </w:t>
      </w:r>
      <w:r>
        <w:rPr>
          <w:sz w:val="28"/>
          <w:sz w:val="28"/>
          <w:rtl w:val="true"/>
        </w:rPr>
        <w:t>בית המשפט המחוזי שקל לקולה את חלוף הזמן ממועד ביצוע העבירות</w:t>
      </w:r>
      <w:r>
        <w:rPr>
          <w:sz w:val="28"/>
          <w:rtl w:val="true"/>
        </w:rPr>
        <w:t xml:space="preserve">; </w:t>
      </w:r>
      <w:r>
        <w:rPr>
          <w:sz w:val="28"/>
          <w:sz w:val="28"/>
          <w:rtl w:val="true"/>
        </w:rPr>
        <w:t>הודאתו של המערער בביצוע עבירת ההתפרצות</w:t>
      </w:r>
      <w:r>
        <w:rPr>
          <w:sz w:val="28"/>
          <w:rtl w:val="true"/>
        </w:rPr>
        <w:t xml:space="preserve">; </w:t>
      </w:r>
      <w:r>
        <w:rPr>
          <w:sz w:val="28"/>
          <w:sz w:val="28"/>
          <w:rtl w:val="true"/>
        </w:rPr>
        <w:t>כמו גם את נסיבותיו האישיות והמשפחתיו</w:t>
      </w:r>
      <w:r>
        <w:rPr>
          <w:sz w:val="28"/>
          <w:sz w:val="28"/>
          <w:rtl w:val="true"/>
        </w:rPr>
        <w:t>ת</w:t>
      </w:r>
      <w:r>
        <w:rPr>
          <w:sz w:val="28"/>
          <w:sz w:val="28"/>
          <w:rtl w:val="true"/>
        </w:rPr>
        <w:t xml:space="preserve"> של המערער שאינן קלות</w:t>
      </w:r>
      <w:r>
        <w:rPr>
          <w:sz w:val="28"/>
          <w:rtl w:val="true"/>
        </w:rPr>
        <w:t xml:space="preserve">, </w:t>
      </w:r>
      <w:r>
        <w:rPr>
          <w:sz w:val="28"/>
          <w:sz w:val="28"/>
          <w:rtl w:val="true"/>
        </w:rPr>
        <w:t>שעליהן עמד זה במסגרת טיעוניו לעונש</w:t>
      </w:r>
      <w:r>
        <w:rPr>
          <w:sz w:val="28"/>
          <w:rtl w:val="true"/>
        </w:rPr>
        <w:t xml:space="preserve">. </w:t>
      </w:r>
      <w:r>
        <w:rPr>
          <w:rtl w:val="true"/>
        </w:rPr>
        <w:t>למול שיקולים אלה</w:t>
      </w:r>
      <w:r>
        <w:rPr>
          <w:rtl w:val="true"/>
        </w:rPr>
        <w:t xml:space="preserve">, </w:t>
      </w:r>
      <w:r>
        <w:rPr>
          <w:rtl w:val="true"/>
        </w:rPr>
        <w:t>עמד בית המשפט המחוזי</w:t>
      </w:r>
      <w:r>
        <w:rPr>
          <w:rtl w:val="true"/>
        </w:rPr>
        <w:t xml:space="preserve">, </w:t>
      </w:r>
      <w:r>
        <w:rPr>
          <w:rtl w:val="true"/>
        </w:rPr>
        <w:t>לצד החומרה</w:t>
      </w:r>
      <w:r>
        <w:rPr>
          <w:rtl w:val="true"/>
        </w:rPr>
        <w:t xml:space="preserve">, </w:t>
      </w:r>
      <w:r>
        <w:rPr>
          <w:rtl w:val="true"/>
        </w:rPr>
        <w:t>על הפגיעה בכבוד האדם ובאוטונומיה על גופו</w:t>
      </w:r>
      <w:r>
        <w:rPr>
          <w:rtl w:val="true"/>
        </w:rPr>
        <w:t xml:space="preserve">; </w:t>
      </w:r>
      <w:r>
        <w:rPr>
          <w:rtl w:val="true"/>
        </w:rPr>
        <w:t xml:space="preserve">עברו הפלילי המכביד של המערער </w:t>
      </w:r>
      <w:r>
        <w:rPr>
          <w:rtl w:val="true"/>
        </w:rPr>
        <w:t>–</w:t>
      </w:r>
      <w:r>
        <w:rPr>
          <w:rtl w:val="true"/>
        </w:rPr>
        <w:t xml:space="preserve"> הרשעות קודמות בעבירות רכוש ואלימות</w:t>
      </w:r>
      <w:r>
        <w:rPr>
          <w:rtl w:val="true"/>
        </w:rPr>
        <w:t xml:space="preserve">, </w:t>
      </w:r>
      <w:r>
        <w:rPr>
          <w:rtl w:val="true"/>
        </w:rPr>
        <w:t xml:space="preserve">ובכללן רכישת או החזקת נשק </w:t>
      </w:r>
      <w:r>
        <w:rPr>
          <w:rtl w:val="true"/>
        </w:rPr>
        <w:t>בלא</w:t>
      </w:r>
      <w:r>
        <w:rPr>
          <w:rtl w:val="true"/>
        </w:rPr>
        <w:t xml:space="preserve"> </w:t>
      </w:r>
      <w:r>
        <w:rPr>
          <w:rtl w:val="true"/>
        </w:rPr>
        <w:t>רשות</w:t>
      </w:r>
      <w:r>
        <w:rPr>
          <w:rtl w:val="true"/>
        </w:rPr>
        <w:t xml:space="preserve"> </w:t>
      </w:r>
      <w:r>
        <w:rPr>
          <w:rtl w:val="true"/>
        </w:rPr>
        <w:t>על</w:t>
      </w:r>
      <w:r>
        <w:rPr>
          <w:rtl w:val="true"/>
        </w:rPr>
        <w:t xml:space="preserve"> </w:t>
      </w:r>
      <w:r>
        <w:rPr>
          <w:rtl w:val="true"/>
        </w:rPr>
        <w:t>פי</w:t>
      </w:r>
      <w:r>
        <w:rPr>
          <w:rtl w:val="true"/>
        </w:rPr>
        <w:t xml:space="preserve"> </w:t>
      </w:r>
      <w:r>
        <w:rPr>
          <w:rtl w:val="true"/>
        </w:rPr>
        <w:t>דין</w:t>
      </w:r>
      <w:r>
        <w:rPr>
          <w:rtl w:val="true"/>
        </w:rPr>
        <w:t xml:space="preserve"> </w:t>
      </w:r>
      <w:r>
        <w:rPr>
          <w:rtl w:val="true"/>
        </w:rPr>
        <w:t>להחזקתו</w:t>
      </w:r>
      <w:r>
        <w:rPr>
          <w:rtl w:val="true"/>
        </w:rPr>
        <w:t xml:space="preserve">; </w:t>
      </w:r>
      <w:r>
        <w:rPr>
          <w:rtl w:val="true"/>
        </w:rPr>
        <w:t>פריצה לרכב</w:t>
      </w:r>
      <w:r>
        <w:rPr>
          <w:rtl w:val="true"/>
        </w:rPr>
        <w:t xml:space="preserve">; </w:t>
      </w:r>
      <w:r>
        <w:rPr>
          <w:rtl w:val="true"/>
        </w:rPr>
        <w:t>גניבה מרכב</w:t>
      </w:r>
      <w:r>
        <w:rPr>
          <w:rtl w:val="true"/>
        </w:rPr>
        <w:t xml:space="preserve">; </w:t>
      </w:r>
      <w:r>
        <w:rPr>
          <w:rtl w:val="true"/>
        </w:rPr>
        <w:t>ופריצה לבניין שאינו דירה וביצוע גניבה</w:t>
      </w:r>
      <w:r>
        <w:rPr>
          <w:rtl w:val="true"/>
        </w:rPr>
        <w:t xml:space="preserve">; </w:t>
      </w:r>
      <w:r>
        <w:rPr>
          <w:rtl w:val="true"/>
        </w:rPr>
        <w:t>וכמו כן על כך שעונש מאסר על תנאי התלוי ועומד נגד המערער לא סייע בהרתעתו מביצוע העבירות האמורות</w:t>
      </w:r>
      <w:r>
        <w:rPr>
          <w:rtl w:val="true"/>
        </w:rPr>
        <w:t xml:space="preserve">. </w:t>
      </w:r>
      <w:r>
        <w:rPr>
          <w:rtl w:val="true"/>
        </w:rPr>
        <w:t>בנקודה זו אזכיר כי המרכז להערכת מסוכנות העריך כי רמת המסוכנות המינית הנשקפת מהמערער היא גבוהה</w:t>
      </w:r>
      <w:r>
        <w:rPr>
          <w:rtl w:val="true"/>
        </w:rPr>
        <w:t xml:space="preserve">, </w:t>
      </w:r>
      <w:r>
        <w:rPr>
          <w:rtl w:val="true"/>
        </w:rPr>
        <w:t>זאת משעמד על גורמים רבים אותם הגדיר כ</w:t>
      </w:r>
      <w:r>
        <w:rPr>
          <w:rtl w:val="true"/>
        </w:rPr>
        <w:t>"</w:t>
      </w:r>
      <w:r>
        <w:rPr>
          <w:rtl w:val="true"/>
        </w:rPr>
        <w:t>מגבירי מסוכנות</w:t>
      </w:r>
      <w:r>
        <w:rPr>
          <w:rtl w:val="true"/>
        </w:rPr>
        <w:t xml:space="preserve">" </w:t>
      </w:r>
      <w:r>
        <w:rPr>
          <w:rtl w:val="true"/>
        </w:rPr>
        <w:t>הקיימים בעניינו של המערער</w:t>
      </w:r>
      <w:r>
        <w:rPr>
          <w:rtl w:val="true"/>
        </w:rPr>
        <w:t xml:space="preserve">. </w:t>
      </w:r>
      <w:r>
        <w:rPr>
          <w:rtl w:val="true"/>
        </w:rPr>
        <w:t>בנסיבות העניין לא מצאתי כי יש בתוצאת האיזון שערך בית המשפט המחוזי בין מכלול השיקולים שלעיל כמו גם בחומרת האירוע וחריגותו כדי להצדיק את התערבות ערכאת הערעור</w:t>
      </w:r>
      <w:r>
        <w:rPr>
          <w:rtl w:val="true"/>
        </w:rPr>
        <w:t>.</w:t>
      </w:r>
      <w:r>
        <w:rPr>
          <w:sz w:val="28"/>
          <w:rtl w:val="true"/>
        </w:rPr>
        <w:t xml:space="preserve"> </w:t>
      </w:r>
      <w:r>
        <w:rPr>
          <w:sz w:val="28"/>
          <w:sz w:val="28"/>
          <w:rtl w:val="true"/>
        </w:rPr>
        <w:t>לא מצאתי אפוא כי יש מקום להתערב בעונש המאסר שנגזר על המערער</w:t>
      </w:r>
      <w:r>
        <w:rPr>
          <w:rtl w:val="true"/>
        </w:rPr>
        <w:t>.</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אשר</w:t>
      </w:r>
      <w:r>
        <w:rPr>
          <w:rtl w:val="true"/>
        </w:rPr>
        <w:t xml:space="preserve"> </w:t>
      </w:r>
      <w:r>
        <w:rPr>
          <w:rtl w:val="true"/>
        </w:rPr>
        <w:t>לרכיב</w:t>
      </w:r>
      <w:r>
        <w:rPr>
          <w:rtl w:val="true"/>
        </w:rPr>
        <w:t xml:space="preserve"> </w:t>
      </w:r>
      <w:r>
        <w:rPr>
          <w:rtl w:val="true"/>
        </w:rPr>
        <w:t>הפיצוי</w:t>
      </w:r>
      <w:r>
        <w:rPr>
          <w:rtl w:val="true"/>
        </w:rPr>
        <w:t xml:space="preserve"> שנפסק לטובת המתלוננת</w:t>
      </w:r>
      <w:r>
        <w:rPr>
          <w:rtl w:val="true"/>
        </w:rPr>
        <w:t xml:space="preserve">, </w:t>
      </w:r>
      <w:r>
        <w:rPr>
          <w:rtl w:val="true"/>
        </w:rPr>
        <w:t>הלכה</w:t>
      </w:r>
      <w:r>
        <w:rPr>
          <w:rtl w:val="true"/>
        </w:rPr>
        <w:t xml:space="preserve"> </w:t>
      </w:r>
      <w:r>
        <w:rPr>
          <w:rtl w:val="true"/>
        </w:rPr>
        <w:t>עמנו</w:t>
      </w:r>
      <w:r>
        <w:rPr>
          <w:rtl w:val="true"/>
        </w:rPr>
        <w:t xml:space="preserve"> </w:t>
      </w:r>
      <w:r>
        <w:rPr>
          <w:rtl w:val="true"/>
        </w:rPr>
        <w:t>כי</w:t>
      </w:r>
      <w:r>
        <w:rPr>
          <w:rtl w:val="true"/>
        </w:rPr>
        <w:t xml:space="preserve"> </w:t>
      </w:r>
      <w:r>
        <w:rPr>
          <w:rtl w:val="true"/>
        </w:rPr>
        <w:t>ערכאת</w:t>
      </w:r>
      <w:r>
        <w:rPr>
          <w:rtl w:val="true"/>
        </w:rPr>
        <w:t xml:space="preserve"> </w:t>
      </w:r>
      <w:r>
        <w:rPr>
          <w:rtl w:val="true"/>
        </w:rPr>
        <w:t>הערעור</w:t>
      </w:r>
      <w:r>
        <w:rPr>
          <w:rtl w:val="true"/>
        </w:rPr>
        <w:t xml:space="preserve"> </w:t>
      </w:r>
      <w:r>
        <w:rPr>
          <w:rtl w:val="true"/>
        </w:rPr>
        <w:t>אינה</w:t>
      </w:r>
      <w:r>
        <w:rPr>
          <w:rtl w:val="true"/>
        </w:rPr>
        <w:t xml:space="preserve"> </w:t>
      </w:r>
      <w:r>
        <w:rPr>
          <w:rtl w:val="true"/>
        </w:rPr>
        <w:t>נוהגת</w:t>
      </w:r>
      <w:r>
        <w:rPr>
          <w:rtl w:val="true"/>
        </w:rPr>
        <w:t xml:space="preserve"> </w:t>
      </w:r>
      <w:r>
        <w:rPr>
          <w:rtl w:val="true"/>
        </w:rPr>
        <w:t>להתערב</w:t>
      </w:r>
      <w:r>
        <w:rPr>
          <w:rtl w:val="true"/>
        </w:rPr>
        <w:t xml:space="preserve"> </w:t>
      </w:r>
      <w:r>
        <w:rPr>
          <w:rtl w:val="true"/>
        </w:rPr>
        <w:t>בשיקול</w:t>
      </w:r>
      <w:r>
        <w:rPr>
          <w:rtl w:val="true"/>
        </w:rPr>
        <w:t xml:space="preserve"> </w:t>
      </w:r>
      <w:r>
        <w:rPr>
          <w:rtl w:val="true"/>
        </w:rPr>
        <w:t>דעתה</w:t>
      </w:r>
      <w:r>
        <w:rPr>
          <w:rtl w:val="true"/>
        </w:rPr>
        <w:t xml:space="preserve"> </w:t>
      </w:r>
      <w:r>
        <w:rPr>
          <w:rtl w:val="true"/>
        </w:rPr>
        <w:t>של</w:t>
      </w:r>
      <w:r>
        <w:rPr>
          <w:rtl w:val="true"/>
        </w:rPr>
        <w:t xml:space="preserve"> </w:t>
      </w:r>
      <w:r>
        <w:rPr>
          <w:rtl w:val="true"/>
        </w:rPr>
        <w:t>הערכאה</w:t>
      </w:r>
      <w:r>
        <w:rPr>
          <w:rtl w:val="true"/>
        </w:rPr>
        <w:t xml:space="preserve"> </w:t>
      </w:r>
      <w:r>
        <w:rPr>
          <w:rtl w:val="true"/>
        </w:rPr>
        <w:t>הדיונית</w:t>
      </w:r>
      <w:r>
        <w:rPr>
          <w:rtl w:val="true"/>
        </w:rPr>
        <w:t xml:space="preserve"> </w:t>
      </w:r>
      <w:r>
        <w:rPr>
          <w:rtl w:val="true"/>
        </w:rPr>
        <w:t>בקביעת</w:t>
      </w:r>
      <w:r>
        <w:rPr>
          <w:rtl w:val="true"/>
        </w:rPr>
        <w:t xml:space="preserve"> </w:t>
      </w:r>
      <w:r>
        <w:rPr>
          <w:rtl w:val="true"/>
        </w:rPr>
        <w:t>הפיצוי</w:t>
      </w:r>
      <w:r>
        <w:rPr>
          <w:rtl w:val="true"/>
        </w:rPr>
        <w:t xml:space="preserve"> </w:t>
      </w:r>
      <w:r>
        <w:rPr>
          <w:rtl w:val="true"/>
        </w:rPr>
        <w:t>לנפגע</w:t>
      </w:r>
      <w:r>
        <w:rPr>
          <w:rtl w:val="true"/>
        </w:rPr>
        <w:t xml:space="preserve"> </w:t>
      </w:r>
      <w:r>
        <w:rPr>
          <w:rtl w:val="true"/>
        </w:rPr>
        <w:t>או</w:t>
      </w:r>
      <w:r>
        <w:rPr>
          <w:rtl w:val="true"/>
        </w:rPr>
        <w:t xml:space="preserve"> </w:t>
      </w:r>
      <w:r>
        <w:rPr>
          <w:rtl w:val="true"/>
        </w:rPr>
        <w:t>לנפגעת</w:t>
      </w:r>
      <w:r>
        <w:rPr>
          <w:rtl w:val="true"/>
        </w:rPr>
        <w:t xml:space="preserve"> </w:t>
      </w:r>
      <w:r>
        <w:rPr>
          <w:rtl w:val="true"/>
        </w:rPr>
        <w:t>העבירה</w:t>
      </w:r>
      <w:r>
        <w:rPr>
          <w:rtl w:val="true"/>
        </w:rPr>
        <w:t xml:space="preserve">, </w:t>
      </w:r>
      <w:r>
        <w:rPr>
          <w:rtl w:val="true"/>
        </w:rPr>
        <w:t>אלא</w:t>
      </w:r>
      <w:r>
        <w:rPr>
          <w:rtl w:val="true"/>
        </w:rPr>
        <w:t xml:space="preserve"> </w:t>
      </w:r>
      <w:r>
        <w:rPr>
          <w:rtl w:val="true"/>
        </w:rPr>
        <w:t xml:space="preserve">מקום שבו </w:t>
      </w:r>
      <w:r>
        <w:rPr>
          <w:rtl w:val="true"/>
        </w:rPr>
        <w:t>הערכאה</w:t>
      </w:r>
      <w:r>
        <w:rPr>
          <w:rtl w:val="true"/>
        </w:rPr>
        <w:t xml:space="preserve"> </w:t>
      </w:r>
      <w:r>
        <w:rPr>
          <w:rtl w:val="true"/>
        </w:rPr>
        <w:t>הדיונית</w:t>
      </w:r>
      <w:r>
        <w:rPr>
          <w:rtl w:val="true"/>
        </w:rPr>
        <w:t xml:space="preserve"> </w:t>
      </w:r>
      <w:r>
        <w:rPr>
          <w:rtl w:val="true"/>
        </w:rPr>
        <w:t xml:space="preserve">חרגה </w:t>
      </w:r>
      <w:r>
        <w:rPr>
          <w:rtl w:val="true"/>
        </w:rPr>
        <w:t>באופן</w:t>
      </w:r>
      <w:r>
        <w:rPr>
          <w:rtl w:val="true"/>
        </w:rPr>
        <w:t xml:space="preserve"> </w:t>
      </w:r>
      <w:r>
        <w:rPr>
          <w:rtl w:val="true"/>
        </w:rPr>
        <w:t>קיצוני</w:t>
      </w:r>
      <w:r>
        <w:rPr>
          <w:rtl w:val="true"/>
        </w:rPr>
        <w:t xml:space="preserve"> </w:t>
      </w:r>
      <w:r>
        <w:rPr>
          <w:rtl w:val="true"/>
        </w:rPr>
        <w:t>משיעור</w:t>
      </w:r>
      <w:r>
        <w:rPr>
          <w:rtl w:val="true"/>
        </w:rPr>
        <w:t xml:space="preserve"> </w:t>
      </w:r>
      <w:r>
        <w:rPr>
          <w:rtl w:val="true"/>
        </w:rPr>
        <w:t>הפיצוי</w:t>
      </w:r>
      <w:r>
        <w:rPr>
          <w:rtl w:val="true"/>
        </w:rPr>
        <w:t xml:space="preserve"> </w:t>
      </w:r>
      <w:r>
        <w:rPr>
          <w:rtl w:val="true"/>
        </w:rPr>
        <w:t>הראוי</w:t>
      </w:r>
      <w:r>
        <w:rPr>
          <w:rtl w:val="true"/>
        </w:rPr>
        <w:t xml:space="preserve"> </w:t>
      </w:r>
      <w:r>
        <w:rPr>
          <w:rtl w:val="true"/>
        </w:rPr>
        <w:t>(</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6452/09</w:t>
        </w:r>
      </w:hyperlink>
      <w:r>
        <w:rPr>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עלי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9</w:t>
      </w:r>
      <w:r>
        <w:rPr>
          <w:rtl w:val="true"/>
        </w:rPr>
        <w:t xml:space="preserve"> (</w:t>
      </w:r>
      <w:r>
        <w:rPr/>
        <w:t>22.7.2010</w:t>
      </w:r>
      <w:r>
        <w:rPr>
          <w:rtl w:val="true"/>
        </w:rPr>
        <w:t xml:space="preserve">)). </w:t>
      </w:r>
      <w:r>
        <w:rPr>
          <w:rtl w:val="true"/>
        </w:rPr>
        <w:t>בענייננו</w:t>
      </w:r>
      <w:r>
        <w:rPr>
          <w:rtl w:val="true"/>
        </w:rPr>
        <w:t xml:space="preserve">, </w:t>
      </w:r>
      <w:r>
        <w:rPr>
          <w:rtl w:val="true"/>
        </w:rPr>
        <w:t xml:space="preserve">לא מצאתי כי </w:t>
      </w:r>
      <w:r>
        <w:rPr>
          <w:rtl w:val="true"/>
        </w:rPr>
        <w:t>שיעור</w:t>
      </w:r>
      <w:r>
        <w:rPr>
          <w:rtl w:val="true"/>
        </w:rPr>
        <w:t xml:space="preserve"> </w:t>
      </w:r>
      <w:r>
        <w:rPr>
          <w:rtl w:val="true"/>
        </w:rPr>
        <w:t>הפיצוי</w:t>
      </w:r>
      <w:r>
        <w:rPr>
          <w:rtl w:val="true"/>
        </w:rPr>
        <w:t xml:space="preserve"> </w:t>
      </w:r>
      <w:r>
        <w:rPr>
          <w:rtl w:val="true"/>
        </w:rPr>
        <w:t>שנפסק</w:t>
      </w:r>
      <w:r>
        <w:rPr>
          <w:rtl w:val="true"/>
        </w:rPr>
        <w:t xml:space="preserve"> </w:t>
      </w:r>
      <w:r>
        <w:rPr>
          <w:rtl w:val="true"/>
        </w:rPr>
        <w:t>לטובת</w:t>
      </w:r>
      <w:r>
        <w:rPr>
          <w:rtl w:val="true"/>
        </w:rPr>
        <w:t xml:space="preserve"> </w:t>
      </w:r>
      <w:r>
        <w:rPr>
          <w:rtl w:val="true"/>
        </w:rPr>
        <w:t>המתלוננת</w:t>
      </w:r>
      <w:r>
        <w:rPr>
          <w:rtl w:val="true"/>
        </w:rPr>
        <w:t xml:space="preserve"> </w:t>
      </w:r>
      <w:r>
        <w:rPr>
          <w:rtl w:val="true"/>
        </w:rPr>
        <w:t>מצדיק</w:t>
      </w:r>
      <w:r>
        <w:rPr>
          <w:rtl w:val="true"/>
        </w:rPr>
        <w:t xml:space="preserve"> </w:t>
      </w:r>
      <w:r>
        <w:rPr>
          <w:rtl w:val="true"/>
        </w:rPr>
        <w:t xml:space="preserve">את </w:t>
      </w:r>
      <w:r>
        <w:rPr>
          <w:rtl w:val="true"/>
        </w:rPr>
        <w:t>התערבות</w:t>
      </w:r>
      <w:r>
        <w:rPr>
          <w:rtl w:val="true"/>
        </w:rPr>
        <w:t>נו</w:t>
      </w:r>
      <w:r>
        <w:rPr>
          <w:rtl w:val="true"/>
        </w:rPr>
        <w:t xml:space="preserve">, </w:t>
      </w:r>
      <w:r>
        <w:rPr>
          <w:rtl w:val="true"/>
        </w:rPr>
        <w:t>בין</w:t>
      </w:r>
      <w:r>
        <w:rPr>
          <w:rtl w:val="true"/>
        </w:rPr>
        <w:t xml:space="preserve"> </w:t>
      </w:r>
      <w:r>
        <w:rPr>
          <w:rtl w:val="true"/>
        </w:rPr>
        <w:t>היתר</w:t>
      </w:r>
      <w:r>
        <w:rPr>
          <w:rtl w:val="true"/>
        </w:rPr>
        <w:t xml:space="preserve">, </w:t>
      </w:r>
      <w:r>
        <w:rPr>
          <w:rtl w:val="true"/>
        </w:rPr>
        <w:t>נוכח</w:t>
      </w:r>
      <w:r>
        <w:rPr>
          <w:rtl w:val="true"/>
        </w:rPr>
        <w:t xml:space="preserve"> </w:t>
      </w:r>
      <w:r>
        <w:rPr>
          <w:rtl w:val="true"/>
        </w:rPr>
        <w:t>הערכת שירות המבחן בתסקיר נפגעת העבירה בדבר עוצמת הנזק שנגרם למתלוננת בעקבות אירוע העבירה והטיפול הנפשי שלו זקוקה היא לצורך שיקומה</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Garamond" w:hAnsi="Garamond" w:cs="Garamond"/>
          <w:sz w:val="28"/>
        </w:rPr>
      </w:pPr>
      <w:r>
        <w:rPr>
          <w:rFonts w:cs="Garamond" w:ascii="Garamond" w:hAnsi="Garamond"/>
          <w:sz w:val="28"/>
          <w:rtl w:val="true"/>
        </w:rPr>
        <w:tab/>
      </w:r>
      <w:r>
        <w:rPr>
          <w:rFonts w:ascii="Garamond" w:hAnsi="Garamond" w:cs="Garamond"/>
          <w:sz w:val="28"/>
          <w:sz w:val="28"/>
          <w:rtl w:val="true"/>
        </w:rPr>
        <w:t>סוף דבר</w:t>
      </w:r>
      <w:r>
        <w:rPr>
          <w:rFonts w:cs="Garamond" w:ascii="Garamond" w:hAnsi="Garamond"/>
          <w:sz w:val="28"/>
          <w:rtl w:val="true"/>
        </w:rPr>
        <w:t xml:space="preserve">: </w:t>
      </w:r>
      <w:r>
        <w:rPr>
          <w:rFonts w:ascii="Garamond" w:hAnsi="Garamond" w:cs="Garamond"/>
          <w:sz w:val="28"/>
          <w:sz w:val="28"/>
          <w:rtl w:val="true"/>
        </w:rPr>
        <w:t>אם תישמע דעתי נדחה את הערעור על שני חלקיו</w:t>
      </w:r>
      <w:r>
        <w:rPr>
          <w:rFonts w:cs="Garamond" w:ascii="Garamond" w:hAnsi="Garamond"/>
          <w:sz w:val="28"/>
          <w:rtl w:val="true"/>
        </w:rPr>
        <w:t>.</w:t>
      </w:r>
    </w:p>
    <w:p>
      <w:pPr>
        <w:pStyle w:val="Ruller41"/>
        <w:ind w:end="0"/>
        <w:jc w:val="both"/>
        <w:rPr>
          <w:rFonts w:ascii="Garamond" w:hAnsi="Garamond" w:cs="Garamond"/>
          <w:sz w:val="28"/>
        </w:rPr>
      </w:pPr>
      <w:r>
        <w:rPr>
          <w:rFonts w:cs="Garamond" w:ascii="Garamond" w:hAnsi="Garamond"/>
          <w:sz w:val="28"/>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י</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דנציגר</w:t>
      </w:r>
      <w:r>
        <w:rPr>
          <w:rFonts w:cs="Miriam" w:ascii="Times New Roman" w:hAnsi="Times New Roman"/>
          <w:spacing w:val="0"/>
          <w:sz w:val="28"/>
          <w:szCs w:val="24"/>
          <w:rtl w:val="true"/>
        </w:rPr>
        <w:t>:</w:t>
      </w:r>
    </w:p>
    <w:p>
      <w:pPr>
        <w:pStyle w:val="Ruller41"/>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rFonts w:ascii="Century" w:hAnsi="Century" w:cs="Miriam"/>
          <w:b/>
          <w:spacing w:val="0"/>
          <w:sz w:val="32"/>
          <w:szCs w:val="32"/>
          <w:u w:val="single"/>
        </w:rPr>
      </w:pPr>
      <w:r>
        <w:rPr>
          <w:rFonts w:cs="Miriam" w:ascii="Century" w:hAnsi="Century"/>
          <w:b/>
          <w:spacing w:val="0"/>
          <w:sz w:val="32"/>
          <w:szCs w:val="32"/>
          <w:u w:val="single"/>
          <w:rtl w:val="true"/>
        </w:rPr>
      </w:r>
    </w:p>
    <w:p>
      <w:pPr>
        <w:pStyle w:val="Ruller41"/>
        <w:ind w:end="0"/>
        <w:jc w:val="both"/>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ד</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מינץ</w:t>
      </w:r>
      <w:r>
        <w:rPr>
          <w:rFonts w:cs="Miriam" w:ascii="Times New Roman" w:hAnsi="Times New Roman"/>
          <w:spacing w:val="0"/>
          <w:sz w:val="28"/>
          <w:szCs w:val="24"/>
          <w:rtl w:val="true"/>
        </w:rPr>
        <w:t>:</w:t>
      </w:r>
    </w:p>
    <w:p>
      <w:pPr>
        <w:pStyle w:val="Ruller41"/>
        <w:ind w:end="0"/>
        <w:jc w:val="both"/>
        <w:rPr/>
      </w:pPr>
      <w:r>
        <w:rPr>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הוחלט כאמור בפסק הדין של השופט ע</w:t>
      </w:r>
      <w:r>
        <w:rPr>
          <w:rFonts w:cs="Times New Roman" w:ascii="Times New Roman" w:hAnsi="Times New Roman"/>
          <w:rtl w:val="true"/>
        </w:rPr>
        <w:t xml:space="preserve">' </w:t>
      </w:r>
      <w:r>
        <w:rPr>
          <w:rFonts w:ascii="Times New Roman" w:hAnsi="Times New Roman" w:cs="Times New Roman"/>
          <w:rtl w:val="true"/>
        </w:rPr>
        <w:t>פוגלמן</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t xml:space="preserve"> </w:t>
      </w:r>
      <w:r>
        <w:rPr>
          <w:rFonts w:ascii="Times New Roman" w:hAnsi="Times New Roman" w:cs="Times New Roman"/>
          <w:rtl w:val="true"/>
        </w:rPr>
        <w:t>ניתן היום</w:t>
      </w:r>
      <w:r>
        <w:rPr>
          <w:rFonts w:cs="Times New Roman" w:ascii="Times New Roman" w:hAnsi="Times New Roman"/>
          <w:rtl w:val="true"/>
        </w:rPr>
        <w:t xml:space="preserve">, </w:t>
      </w:r>
      <w:r>
        <w:rPr>
          <w:rFonts w:ascii="Times New Roman" w:hAnsi="Times New Roman" w:cs="Times New Roman"/>
          <w:rtl w:val="true"/>
        </w:rPr>
        <w:t>ה</w:t>
      </w:r>
      <w:r>
        <w:rPr>
          <w:rFonts w:cs="Times New Roman" w:ascii="Times New Roman" w:hAnsi="Times New Roman"/>
          <w:rtl w:val="true"/>
        </w:rPr>
        <w:t xml:space="preserve">' </w:t>
      </w:r>
      <w:r>
        <w:rPr>
          <w:rFonts w:ascii="Times New Roman" w:hAnsi="Times New Roman" w:cs="Times New Roman"/>
          <w:rtl w:val="true"/>
        </w:rPr>
        <w:t>בכסלו התשע</w:t>
      </w:r>
      <w:r>
        <w:rPr>
          <w:rFonts w:cs="Times New Roman" w:ascii="Times New Roman" w:hAnsi="Times New Roman"/>
          <w:rtl w:val="true"/>
        </w:rPr>
        <w:t>"</w:t>
      </w:r>
      <w:r>
        <w:rPr>
          <w:rFonts w:ascii="Times New Roman" w:hAnsi="Times New Roman" w:cs="Times New Roman"/>
          <w:rtl w:val="true"/>
        </w:rPr>
        <w:t xml:space="preserve">ח </w:t>
      </w:r>
      <w:r>
        <w:rPr>
          <w:rFonts w:cs="Times New Roman" w:ascii="Times New Roman" w:hAnsi="Times New Roman"/>
          <w:rtl w:val="true"/>
        </w:rPr>
        <w:t>(‏</w:t>
      </w:r>
      <w:r>
        <w:rPr>
          <w:rFonts w:cs="Times New Roman" w:ascii="Times New Roman" w:hAnsi="Times New Roman"/>
        </w:rPr>
        <w:t>23.11.2017</w:t>
      </w:r>
      <w:r>
        <w:rPr>
          <w:rFonts w:cs="Times New Roman" w:ascii="Times New Roman" w:hAnsi="Times New Roman"/>
          <w:rtl w:val="true"/>
        </w:rPr>
        <w:t xml:space="preserve">). </w:t>
      </w:r>
    </w:p>
    <w:p>
      <w:pPr>
        <w:pStyle w:val="Ruller41"/>
        <w:ind w:end="0"/>
        <w:jc w:val="both"/>
        <w:rPr>
          <w:color w:val="FFFFFF"/>
          <w:sz w:val="2"/>
          <w:szCs w:val="2"/>
        </w:rPr>
      </w:pPr>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15078740</w:t>
      </w:r>
      <w:r>
        <w:rPr>
          <w:sz w:val="16"/>
          <w:rtl w:val="true"/>
        </w:rPr>
        <w:t>_</w:t>
      </w:r>
      <w:r>
        <w:rPr>
          <w:sz w:val="16"/>
        </w:rPr>
        <w:t>M13.doc</w:t>
      </w:r>
      <w:r>
        <w:rPr>
          <w:sz w:val="16"/>
          <w:rtl w:val="true"/>
        </w:rPr>
        <w:t xml:space="preserve">   </w:t>
      </w:r>
      <w:r>
        <w:rPr>
          <w:sz w:val="16"/>
          <w:sz w:val="16"/>
          <w:rtl w:val="true"/>
        </w:rPr>
        <w:t>גב</w:t>
      </w:r>
      <w:r>
        <w:rPr>
          <w:rFonts w:cs="Times New Roman"/>
          <w:sz w:val="16"/>
          <w:sz w:val="16"/>
          <w:rtl w:val="true"/>
        </w:rPr>
        <w:t xml:space="preserve"> </w:t>
      </w:r>
      <w:r>
        <w:rPr>
          <w:sz w:val="16"/>
          <w:rtl w:val="true"/>
        </w:rPr>
        <w:t xml:space="preserve">+ </w:t>
      </w:r>
      <w:r>
        <w:rPr>
          <w:sz w:val="16"/>
          <w:sz w:val="16"/>
          <w:rtl w:val="true"/>
        </w:rPr>
        <w:t>אש</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46">
        <w:r>
          <w:rPr>
            <w:rStyle w:val="Hyperlink"/>
            <w:color w:val="000000"/>
            <w:sz w:val="16"/>
          </w:rPr>
          <w:t>www.court.gov.il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דנציגר </w:t>
      </w:r>
      <w:r>
        <w:rPr>
          <w:rFonts w:cs="David" w:ascii="David" w:hAnsi="David"/>
          <w:color w:val="000000"/>
          <w:szCs w:val="22"/>
        </w:rPr>
        <w:t>54678313-7874/15</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47">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48"/>
      <w:footerReference w:type="default" r:id="rId49"/>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Arial TUR">
    <w:altName w:val="Arial"/>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32</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7874/15</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lang w:val="en-US" w:bidi="he-IL"/>
      </w:rPr>
    </w:lvl>
  </w:abstractNum>
  <w:abstractNum w:abstractNumId="2">
    <w:lvl w:ilvl="0">
      <w:start w:val="1"/>
      <w:numFmt w:val="hebrew1"/>
      <w:lvlText w:val="%1."/>
      <w:lvlJc w:val="start"/>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rPr>
    </w:lvl>
  </w:abstractNum>
  <w:abstractNum w:abstractNumId="3">
    <w:lvl w:ilvl="0">
      <w:start w:val="3"/>
      <w:numFmt w:val="decimal"/>
      <w:lvlText w:val="%1."/>
      <w:lvlJc w:val="end"/>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lang w:val="en-US" w:bidi="he-IL"/>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lang w:val="en-US" w:bidi="he-IL"/>
    </w:rPr>
  </w:style>
  <w:style w:type="character" w:styleId="WW8Num14z0">
    <w:name w:val="WW8Num14z0"/>
    <w:qFormat/>
    <w:rPr/>
  </w:style>
  <w:style w:type="character" w:styleId="WW8Num15z0">
    <w:name w:val="WW8Num15z0"/>
    <w:qFormat/>
    <w:rPr/>
  </w:style>
  <w:style w:type="character" w:styleId="WW8Num16z0">
    <w:name w:val="WW8Num16z0"/>
    <w:qFormat/>
    <w:rPr>
      <w:sz w:val="24"/>
      <w:szCs w:val="28"/>
    </w:rPr>
  </w:style>
  <w:style w:type="character" w:styleId="WW8Num17z0">
    <w:name w:val="WW8Num17z0"/>
    <w:qFormat/>
    <w:rPr/>
  </w:style>
  <w:style w:type="character" w:styleId="WW8Num18z0">
    <w:name w:val="WW8Num18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rPr>
  </w:style>
  <w:style w:type="character" w:styleId="WW8Num19z0">
    <w:name w:val="WW8Num19z0"/>
    <w:qFormat/>
    <w:rPr/>
  </w:style>
  <w:style w:type="character" w:styleId="WW8Num21z0">
    <w:name w:val="WW8Num21z0"/>
    <w:qFormat/>
    <w:rPr/>
  </w:style>
  <w:style w:type="character" w:styleId="DefaultParagraphFont">
    <w:name w:val="Default Paragraph Font"/>
    <w:qFormat/>
    <w:rPr/>
  </w:style>
  <w:style w:type="character" w:styleId="Ruller4">
    <w:name w:val="Ruller4 תו"/>
    <w:qFormat/>
    <w:rPr>
      <w:rFonts w:ascii="Arial TUR;Arial" w:hAnsi="Arial TUR;Arial" w:cs="FrankRuehl"/>
      <w:spacing w:val="10"/>
      <w:sz w:val="22"/>
      <w:szCs w:val="28"/>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CharChar2">
    <w:name w:val=" Char Char2"/>
    <w:qFormat/>
    <w:rPr>
      <w:rFonts w:ascii="Tahoma" w:hAnsi="Tahoma" w:cs="Tahoma"/>
      <w:spacing w:val="10"/>
      <w:sz w:val="16"/>
      <w:szCs w:val="16"/>
    </w:rPr>
  </w:style>
  <w:style w:type="character" w:styleId="CommentReference">
    <w:name w:val="Comment Reference"/>
    <w:qFormat/>
    <w:rPr>
      <w:sz w:val="16"/>
      <w:szCs w:val="16"/>
    </w:rPr>
  </w:style>
  <w:style w:type="character" w:styleId="CharChar1">
    <w:name w:val=" Char Char1"/>
    <w:qFormat/>
    <w:rPr>
      <w:rFonts w:ascii="Century" w:hAnsi="Century" w:cs="FrankRuehl"/>
      <w:spacing w:val="10"/>
    </w:rPr>
  </w:style>
  <w:style w:type="character" w:styleId="CharChar">
    <w:name w:val=" Char Char"/>
    <w:qFormat/>
    <w:rPr>
      <w:rFonts w:ascii="Century" w:hAnsi="Century" w:cs="FrankRuehl"/>
      <w:b/>
      <w:bCs/>
      <w:spacing w:val="10"/>
    </w:rPr>
  </w:style>
  <w:style w:type="character" w:styleId="FollowedHyperlink">
    <w:name w:val="FollowedHyperlink"/>
    <w:rPr>
      <w:color w:val="800080"/>
      <w:u w:val="single"/>
    </w:rPr>
  </w:style>
  <w:style w:type="character" w:styleId="big-number">
    <w:name w:val="big-number"/>
    <w:qFormat/>
    <w:rPr/>
  </w:style>
  <w:style w:type="character" w:styleId="default">
    <w:name w:val="defaul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2">
    <w:name w:val="Ruller 4 ממוספר"/>
    <w:basedOn w:val="Ruller41"/>
    <w:next w:val="Ruller41"/>
    <w:qFormat/>
    <w:pPr>
      <w:numPr>
        <w:ilvl w:val="0"/>
        <w:numId w:val="1"/>
      </w:numPr>
      <w:ind w:hanging="0" w:start="0" w:end="0"/>
      <w:jc w:val="both"/>
    </w:pPr>
    <w:rPr>
      <w:rFonts w:ascii="Garamond" w:hAnsi="Garamond" w:cs="Garamond"/>
      <w:sz w:val="24"/>
    </w:rPr>
  </w:style>
  <w:style w:type="paragraph" w:styleId="Ruller43">
    <w:name w:val="Ruller4 אלפביתי"/>
    <w:basedOn w:val="Ruller41"/>
    <w:next w:val="Ruller41"/>
    <w:qFormat/>
    <w:pPr>
      <w:numPr>
        <w:ilvl w:val="0"/>
        <w:numId w:val="2"/>
      </w:numPr>
      <w:ind w:hanging="0" w:start="0" w:end="0"/>
      <w:jc w:val="both"/>
    </w:pPr>
    <w:rPr/>
  </w:style>
  <w:style w:type="paragraph" w:styleId="BalloonText">
    <w:name w:val="Balloon Text"/>
    <w:basedOn w:val="Normal"/>
    <w:qFormat/>
    <w:pPr>
      <w:ind w:hanging="0" w:start="0" w:end="0"/>
      <w:jc w:val="start"/>
    </w:pPr>
    <w:rPr>
      <w:rFonts w:ascii="Tahoma" w:hAnsi="Tahoma" w:cs="Tahoma"/>
      <w:spacing w:val="10"/>
      <w:sz w:val="16"/>
      <w:szCs w:val="16"/>
    </w:rPr>
  </w:style>
  <w:style w:type="paragraph" w:styleId="CommentText">
    <w:name w:val="Comment Text"/>
    <w:basedOn w:val="Normal"/>
    <w:qFormat/>
    <w:pPr>
      <w:spacing w:lineRule="auto" w:line="360"/>
      <w:ind w:hanging="0" w:start="0" w:end="0"/>
      <w:jc w:val="start"/>
    </w:pPr>
    <w:rPr>
      <w:rFonts w:ascii="Century" w:hAnsi="Century" w:cs="FrankRuehl"/>
      <w:spacing w:val="10"/>
      <w:szCs w:val="20"/>
    </w:rPr>
  </w:style>
  <w:style w:type="paragraph" w:styleId="CommentSubject">
    <w:name w:val="Comment Subject"/>
    <w:basedOn w:val="CommentText"/>
    <w:next w:val="CommentText"/>
    <w:qFormat/>
    <w:pPr>
      <w:ind w:hanging="0" w:start="0" w:end="0"/>
      <w:jc w:val="start"/>
    </w:pPr>
    <w:rPr>
      <w:b/>
      <w:bCs/>
    </w:rPr>
  </w:style>
  <w:style w:type="paragraph" w:styleId="ruller411">
    <w:name w:val="ruller41"/>
    <w:basedOn w:val="Normal"/>
    <w:qFormat/>
    <w:pPr>
      <w:overflowPunct w:val="true"/>
      <w:autoSpaceDE w:val="true"/>
      <w:bidi w:val="0"/>
      <w:spacing w:before="100" w:after="100"/>
      <w:jc w:val="start"/>
      <w:textAlignment w:val="auto"/>
    </w:pPr>
    <w:rPr>
      <w:rFonts w:cs="Times New Roman"/>
      <w:sz w:val="24"/>
    </w:rPr>
  </w:style>
  <w:style w:type="paragraph" w:styleId="ruller40">
    <w:name w:val="ruller40"/>
    <w:basedOn w:val="Normal"/>
    <w:qFormat/>
    <w:pPr>
      <w:overflowPunct w:val="true"/>
      <w:autoSpaceDE w:val="true"/>
      <w:bidi w:val="0"/>
      <w:spacing w:before="100" w:after="100"/>
      <w:jc w:val="start"/>
      <w:textAlignment w:val="auto"/>
    </w:pPr>
    <w:rPr>
      <w:rFonts w:cs="Times New Roman"/>
      <w:sz w:val="24"/>
    </w:rPr>
  </w:style>
  <w:style w:type="paragraph" w:styleId="ruller421">
    <w:name w:val="ruller42"/>
    <w:basedOn w:val="Normal"/>
    <w:qFormat/>
    <w:pPr>
      <w:overflowPunct w:val="true"/>
      <w:autoSpaceDE w:val="true"/>
      <w:bidi w:val="0"/>
      <w:spacing w:before="100" w:after="100"/>
      <w:jc w:val="start"/>
      <w:textAlignment w:val="auto"/>
    </w:pPr>
    <w:rPr>
      <w:rFonts w:cs="Times New Roman"/>
      <w:sz w:val="24"/>
    </w:rPr>
  </w:style>
  <w:style w:type="paragraph" w:styleId="p00">
    <w:name w:val="p00"/>
    <w:basedOn w:val="Normal"/>
    <w:qFormat/>
    <w:pPr>
      <w:overflowPunct w:val="true"/>
      <w:autoSpaceDE w:val="true"/>
      <w:bidi w:val="0"/>
      <w:spacing w:before="100" w:after="100"/>
      <w:jc w:val="start"/>
      <w:textAlignment w:val="auto"/>
    </w:pPr>
    <w:rPr>
      <w:rFonts w:cs="Times New Roman"/>
      <w:sz w:val="24"/>
    </w:rPr>
  </w:style>
  <w:style w:type="paragraph" w:styleId="p22">
    <w:name w:val="p22"/>
    <w:basedOn w:val="Normal"/>
    <w:qFormat/>
    <w:pPr>
      <w:overflowPunct w:val="true"/>
      <w:autoSpaceDE w:val="true"/>
      <w:bidi w:val="0"/>
      <w:spacing w:before="100" w:after="100"/>
      <w:jc w:val="start"/>
      <w:textAlignment w:val="auto"/>
    </w:pPr>
    <w:rPr>
      <w:rFonts w:cs="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4518159"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345.a.1" TargetMode="External"/><Relationship Id="rId5" Type="http://schemas.openxmlformats.org/officeDocument/2006/relationships/hyperlink" Target="http://www.nevo.co.il/law/70301/345.a.4" TargetMode="External"/><Relationship Id="rId6" Type="http://schemas.openxmlformats.org/officeDocument/2006/relationships/hyperlink" Target="http://www.nevo.co.il/law/70301/347.b" TargetMode="External"/><Relationship Id="rId7" Type="http://schemas.openxmlformats.org/officeDocument/2006/relationships/hyperlink" Target="http://www.nevo.co.il/law/70301/348.a" TargetMode="External"/><Relationship Id="rId8" Type="http://schemas.openxmlformats.org/officeDocument/2006/relationships/hyperlink" Target="http://www.nevo.co.il/law/70301/406.b" TargetMode="External"/><Relationship Id="rId9" Type="http://schemas.openxmlformats.org/officeDocument/2006/relationships/hyperlink" Target="http://www.nevo.co.il/law/98569" TargetMode="External"/><Relationship Id="rId10" Type="http://schemas.openxmlformats.org/officeDocument/2006/relationships/hyperlink" Target="http://www.nevo.co.il/law/98569/54a.b" TargetMode="External"/><Relationship Id="rId11" Type="http://schemas.openxmlformats.org/officeDocument/2006/relationships/hyperlink" Target="http://www.nevo.co.il/law/70301/406.b"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347.b" TargetMode="External"/><Relationship Id="rId14" Type="http://schemas.openxmlformats.org/officeDocument/2006/relationships/hyperlink" Target="http://www.nevo.co.il/law/70301/345.a.1" TargetMode="External"/><Relationship Id="rId15" Type="http://schemas.openxmlformats.org/officeDocument/2006/relationships/hyperlink" Target="http://www.nevo.co.il/law/70301/345.a.4" TargetMode="External"/><Relationship Id="rId16" Type="http://schemas.openxmlformats.org/officeDocument/2006/relationships/hyperlink" Target="http://www.nevo.co.il/law/70301/348.a" TargetMode="External"/><Relationship Id="rId17" Type="http://schemas.openxmlformats.org/officeDocument/2006/relationships/hyperlink" Target="http://www.nevo.co.il/law/70301/345.a.1" TargetMode="External"/><Relationship Id="rId18" Type="http://schemas.openxmlformats.org/officeDocument/2006/relationships/hyperlink" Target="http://www.nevo.co.il/law/70301/345.a.4" TargetMode="External"/><Relationship Id="rId19" Type="http://schemas.openxmlformats.org/officeDocument/2006/relationships/hyperlink" Target="http://www.nevo.co.il/case/2531771" TargetMode="External"/><Relationship Id="rId20" Type="http://schemas.openxmlformats.org/officeDocument/2006/relationships/hyperlink" Target="http://www.nevo.co.il/law/98569/54a.b" TargetMode="External"/><Relationship Id="rId21" Type="http://schemas.openxmlformats.org/officeDocument/2006/relationships/hyperlink" Target="http://www.nevo.co.il/law/98569" TargetMode="External"/><Relationship Id="rId22" Type="http://schemas.openxmlformats.org/officeDocument/2006/relationships/hyperlink" Target="http://www.nevo.co.il/case/17946334" TargetMode="External"/><Relationship Id="rId23" Type="http://schemas.openxmlformats.org/officeDocument/2006/relationships/hyperlink" Target="http://www.nevo.co.il/case/6243611" TargetMode="External"/><Relationship Id="rId24" Type="http://schemas.openxmlformats.org/officeDocument/2006/relationships/hyperlink" Target="http://www.nevo.co.il/case/20470441" TargetMode="External"/><Relationship Id="rId25" Type="http://schemas.openxmlformats.org/officeDocument/2006/relationships/hyperlink" Target="http://www.nevo.co.il/case/6247208" TargetMode="External"/><Relationship Id="rId26" Type="http://schemas.openxmlformats.org/officeDocument/2006/relationships/hyperlink" Target="http://www.nevo.co.il/case/6244252" TargetMode="External"/><Relationship Id="rId27" Type="http://schemas.openxmlformats.org/officeDocument/2006/relationships/hyperlink" Target="http://www.nevo.co.il/case/5758600" TargetMode="External"/><Relationship Id="rId28" Type="http://schemas.openxmlformats.org/officeDocument/2006/relationships/hyperlink" Target="http://www.nevo.co.il/case/6249173" TargetMode="External"/><Relationship Id="rId29" Type="http://schemas.openxmlformats.org/officeDocument/2006/relationships/hyperlink" Target="http://www.nevo.co.il/case/5951406" TargetMode="External"/><Relationship Id="rId30" Type="http://schemas.openxmlformats.org/officeDocument/2006/relationships/hyperlink" Target="http://www.nevo.co.il/case/13055209" TargetMode="External"/><Relationship Id="rId31" Type="http://schemas.openxmlformats.org/officeDocument/2006/relationships/hyperlink" Target="http://www.nevo.co.il/case/20470441" TargetMode="External"/><Relationship Id="rId32" Type="http://schemas.openxmlformats.org/officeDocument/2006/relationships/hyperlink" Target="http://www.nevo.co.il/case/20402459" TargetMode="External"/><Relationship Id="rId33" Type="http://schemas.openxmlformats.org/officeDocument/2006/relationships/hyperlink" Target="http://www.nevo.co.il/law/70301/347.b" TargetMode="External"/><Relationship Id="rId34" Type="http://schemas.openxmlformats.org/officeDocument/2006/relationships/hyperlink" Target="http://www.nevo.co.il/law/70301/348.a" TargetMode="External"/><Relationship Id="rId35" Type="http://schemas.openxmlformats.org/officeDocument/2006/relationships/hyperlink" Target="http://www.nevo.co.il/case/13055235" TargetMode="External"/><Relationship Id="rId36" Type="http://schemas.openxmlformats.org/officeDocument/2006/relationships/hyperlink" Target="http://www.nevo.co.il/case/5739234" TargetMode="External"/><Relationship Id="rId37" Type="http://schemas.openxmlformats.org/officeDocument/2006/relationships/hyperlink" Target="http://www.nevo.co.il/case/6243138" TargetMode="External"/><Relationship Id="rId38" Type="http://schemas.openxmlformats.org/officeDocument/2006/relationships/hyperlink" Target="http://www.nevo.co.il/case/20030304" TargetMode="External"/><Relationship Id="rId39" Type="http://schemas.openxmlformats.org/officeDocument/2006/relationships/hyperlink" Target="http://www.nevo.co.il/case/5709800" TargetMode="External"/><Relationship Id="rId40" Type="http://schemas.openxmlformats.org/officeDocument/2006/relationships/hyperlink" Target="http://www.nevo.co.il/case/5821173" TargetMode="External"/><Relationship Id="rId41" Type="http://schemas.openxmlformats.org/officeDocument/2006/relationships/hyperlink" Target="http://www.nevo.co.il/case/5828830" TargetMode="External"/><Relationship Id="rId42" Type="http://schemas.openxmlformats.org/officeDocument/2006/relationships/hyperlink" Target="http://www.nevo.co.il/case/5740837" TargetMode="External"/><Relationship Id="rId43" Type="http://schemas.openxmlformats.org/officeDocument/2006/relationships/hyperlink" Target="http://www.nevo.co.il/case/21477455" TargetMode="External"/><Relationship Id="rId44" Type="http://schemas.openxmlformats.org/officeDocument/2006/relationships/hyperlink" Target="http://www.nevo.co.il/case/6887392" TargetMode="External"/><Relationship Id="rId45" Type="http://schemas.openxmlformats.org/officeDocument/2006/relationships/hyperlink" Target="http://www.nevo.co.il/case/5685874" TargetMode="External"/><Relationship Id="rId46" Type="http://schemas.openxmlformats.org/officeDocument/2006/relationships/hyperlink" Target="http://www.court.gov.il/" TargetMode="External"/><Relationship Id="rId47" Type="http://schemas.openxmlformats.org/officeDocument/2006/relationships/hyperlink" Target="http://www.nevo.co.il/advertisements/nevo-100.doc" TargetMode="External"/><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2017-11-26T13:21:00Z</dcterms:created>
  <dc:creator> </dc:creator>
  <dc:description/>
  <cp:keywords/>
  <dc:language>en-IL</dc:language>
  <cp:lastModifiedBy>orly</cp:lastModifiedBy>
  <cp:lastPrinted>2017-11-23T10:37:00Z</cp:lastPrinted>
  <dcterms:modified xsi:type="dcterms:W3CDTF">2017-11-26T13:21:00Z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ישראל;פלונית</vt:lpwstr>
  </property>
  <property fmtid="{D5CDD505-2E9C-101B-9397-08002B2CF9AE}" pid="6" name="APPELLEE1">
    <vt:lpwstr/>
  </property>
  <property fmtid="{D5CDD505-2E9C-101B-9397-08002B2CF9AE}" pid="7" name="APPELLEE2">
    <vt:lpwstr/>
  </property>
  <property fmtid="{D5CDD505-2E9C-101B-9397-08002B2CF9AE}" pid="8" name="CASESLISTTMP1">
    <vt:lpwstr>4518159;2531771;17946334;6243611;20470441:2;6247208;6244252;5758600;6249173;5951406;13055209;20402459;13055235;5739234;6243138;20030304;5709800;5821173;5828830;5740837;21477455;6887392;5685874</vt:lpwstr>
  </property>
  <property fmtid="{D5CDD505-2E9C-101B-9397-08002B2CF9AE}" pid="9" name="CITY">
    <vt:lpwstr/>
  </property>
  <property fmtid="{D5CDD505-2E9C-101B-9397-08002B2CF9AE}" pid="10" name="DATE">
    <vt:lpwstr>20171123</vt:lpwstr>
  </property>
  <property fmtid="{D5CDD505-2E9C-101B-9397-08002B2CF9AE}" pid="11" name="DELEMATA">
    <vt:lpwstr/>
  </property>
  <property fmtid="{D5CDD505-2E9C-101B-9397-08002B2CF9AE}" pid="12" name="ISABSTRACT">
    <vt:lpwstr>Y</vt:lpwstr>
  </property>
  <property fmtid="{D5CDD505-2E9C-101B-9397-08002B2CF9AE}" pid="13" name="JUDGE">
    <vt:lpwstr>י' דנציגר;ע' פוגלמן;ד' מינץ</vt:lpwstr>
  </property>
  <property fmtid="{D5CDD505-2E9C-101B-9397-08002B2CF9AE}" pid="14" name="LAWLISTTMP1">
    <vt:lpwstr>70301/406.b;347.b:2;345.a.1:2;345.a.4:2;348.a:2</vt:lpwstr>
  </property>
  <property fmtid="{D5CDD505-2E9C-101B-9397-08002B2CF9AE}" pid="15" name="LAWLISTTMP2">
    <vt:lpwstr>98569/054a.b</vt:lpwstr>
  </property>
  <property fmtid="{D5CDD505-2E9C-101B-9397-08002B2CF9AE}" pid="16" name="LAWYER">
    <vt:lpwstr>קרן רוט;טלי גוטליב; ברכה וייס</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פאני</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דיון פלילי</vt:lpwstr>
  </property>
  <property fmtid="{D5CDD505-2E9C-101B-9397-08002B2CF9AE}" pid="28" name="NOSE110">
    <vt:lpwstr/>
  </property>
  <property fmtid="{D5CDD505-2E9C-101B-9397-08002B2CF9AE}" pid="29" name="NOSE12">
    <vt:lpwstr>דיון פלילי</vt:lpwstr>
  </property>
  <property fmtid="{D5CDD505-2E9C-101B-9397-08002B2CF9AE}" pid="30" name="NOSE13">
    <vt:lpwstr>ראיות</vt:lpwstr>
  </property>
  <property fmtid="{D5CDD505-2E9C-101B-9397-08002B2CF9AE}" pid="31" name="NOSE14">
    <vt:lpwstr>עונשין</vt:lpwstr>
  </property>
  <property fmtid="{D5CDD505-2E9C-101B-9397-08002B2CF9AE}" pid="32" name="NOSE15">
    <vt:lpwstr>עונשין</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18;18;89;77;77</vt:lpwstr>
  </property>
  <property fmtid="{D5CDD505-2E9C-101B-9397-08002B2CF9AE}" pid="38" name="NOSE21">
    <vt:lpwstr>ערעור</vt:lpwstr>
  </property>
  <property fmtid="{D5CDD505-2E9C-101B-9397-08002B2CF9AE}" pid="39" name="NOSE210">
    <vt:lpwstr/>
  </property>
  <property fmtid="{D5CDD505-2E9C-101B-9397-08002B2CF9AE}" pid="40" name="NOSE22">
    <vt:lpwstr>ערעור</vt:lpwstr>
  </property>
  <property fmtid="{D5CDD505-2E9C-101B-9397-08002B2CF9AE}" pid="41" name="NOSE23">
    <vt:lpwstr>עדות</vt:lpwstr>
  </property>
  <property fmtid="{D5CDD505-2E9C-101B-9397-08002B2CF9AE}" pid="42" name="NOSE24">
    <vt:lpwstr>ענישה</vt:lpwstr>
  </property>
  <property fmtid="{D5CDD505-2E9C-101B-9397-08002B2CF9AE}" pid="43" name="NOSE25">
    <vt:lpwstr>פיצויים והוצאות</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504;504;1654;1446;1447</vt:lpwstr>
  </property>
  <property fmtid="{D5CDD505-2E9C-101B-9397-08002B2CF9AE}" pid="49" name="NOSE31">
    <vt:lpwstr>אי-התערבות בממצאים עובדתיים</vt:lpwstr>
  </property>
  <property fmtid="{D5CDD505-2E9C-101B-9397-08002B2CF9AE}" pid="50" name="NOSE310">
    <vt:lpwstr/>
  </property>
  <property fmtid="{D5CDD505-2E9C-101B-9397-08002B2CF9AE}" pid="51" name="NOSE32">
    <vt:lpwstr>אי-התערבות במידת העונש</vt:lpwstr>
  </property>
  <property fmtid="{D5CDD505-2E9C-101B-9397-08002B2CF9AE}" pid="52" name="NOSE33">
    <vt:lpwstr>קורבן עבירת מין</vt:lpwstr>
  </property>
  <property fmtid="{D5CDD505-2E9C-101B-9397-08002B2CF9AE}" pid="53" name="NOSE34">
    <vt:lpwstr>מדיניות ענישה: עבירות מין</vt:lpwstr>
  </property>
  <property fmtid="{D5CDD505-2E9C-101B-9397-08002B2CF9AE}" pid="54" name="NOSE35">
    <vt:lpwstr>פיצויים לקורבן</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3849;17039;12270;8988;9013</vt:lpwstr>
  </property>
  <property fmtid="{D5CDD505-2E9C-101B-9397-08002B2CF9AE}" pid="60" name="PADIDATE">
    <vt:lpwstr>20171126</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7874</vt:lpwstr>
  </property>
  <property fmtid="{D5CDD505-2E9C-101B-9397-08002B2CF9AE}" pid="66" name="PROCYEAR">
    <vt:lpwstr>15</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410120171123</vt:lpwstr>
  </property>
  <property fmtid="{D5CDD505-2E9C-101B-9397-08002B2CF9AE}" pid="70" name="TYPE_N_DATE">
    <vt:lpwstr>41020171123</vt:lpwstr>
  </property>
  <property fmtid="{D5CDD505-2E9C-101B-9397-08002B2CF9AE}" pid="71" name="VOLUME">
    <vt:lpwstr/>
  </property>
  <property fmtid="{D5CDD505-2E9C-101B-9397-08002B2CF9AE}" pid="72" name="WORDNUMPAGES">
    <vt:lpwstr>28</vt:lpwstr>
  </property>
</Properties>
</file>