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212" w:hRule="atLeast"/>
        </w:trPr>
        <w:tc>
          <w:tcPr>
            <w:tcW w:w="8501"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8045/17</w:t>
            </w:r>
          </w:p>
        </w:tc>
      </w:tr>
      <w:tr>
        <w:trPr>
          <w:trHeight w:val="216"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8341/17</w:t>
            </w:r>
          </w:p>
        </w:tc>
      </w:tr>
      <w:tr>
        <w:trPr>
          <w:trHeight w:val="236"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8347/17</w:t>
            </w:r>
          </w:p>
        </w:tc>
      </w:tr>
      <w:tr>
        <w:trPr>
          <w:trHeight w:val="224"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999/18</w:t>
            </w:r>
          </w:p>
        </w:tc>
      </w:tr>
      <w:tr>
        <w:trPr>
          <w:trHeight w:val="227"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1010/18</w:t>
            </w:r>
          </w:p>
        </w:tc>
      </w:tr>
      <w:tr>
        <w:trPr>
          <w:trHeight w:val="232"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1060/18</w:t>
            </w:r>
          </w:p>
        </w:tc>
      </w:tr>
      <w:tr>
        <w:trPr>
          <w:trHeight w:val="235"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1175/18</w:t>
            </w:r>
          </w:p>
        </w:tc>
      </w:tr>
      <w:tr>
        <w:trPr>
          <w:trHeight w:val="240"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2732/18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w:t>
            </w:r>
          </w:p>
        </w:tc>
        <w:tc>
          <w:tcPr>
            <w:tcW w:w="5238" w:type="dxa"/>
            <w:tcBorders/>
          </w:tcPr>
          <w:p>
            <w:pPr>
              <w:pStyle w:val="BodyRuller1"/>
              <w:ind w:end="0"/>
              <w:jc w:val="start"/>
              <w:rPr/>
            </w:pPr>
            <w:r>
              <w:rPr>
                <w:rtl w:val="true"/>
              </w:rPr>
              <w:t>מחמוד</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8341/17</w:t>
            </w:r>
            <w:r>
              <w:rPr>
                <w:rtl w:val="true"/>
              </w:rPr>
              <w:t>:</w:t>
            </w:r>
          </w:p>
        </w:tc>
        <w:tc>
          <w:tcPr>
            <w:tcW w:w="5238" w:type="dxa"/>
            <w:tcBorders/>
          </w:tcPr>
          <w:p>
            <w:pPr>
              <w:pStyle w:val="BodyRuller1"/>
              <w:ind w:end="0"/>
              <w:jc w:val="start"/>
              <w:rPr/>
            </w:pPr>
            <w:r>
              <w:rPr>
                <w:rtl w:val="true"/>
              </w:rPr>
              <w:t>סוהיל</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1010/18</w:t>
            </w:r>
            <w:r>
              <w:rPr>
                <w:rtl w:val="true"/>
              </w:rPr>
              <w:t>:</w:t>
            </w:r>
          </w:p>
        </w:tc>
        <w:tc>
          <w:tcPr>
            <w:tcW w:w="5238" w:type="dxa"/>
            <w:tcBorders/>
          </w:tcPr>
          <w:p>
            <w:pPr>
              <w:pStyle w:val="BodyRuller1"/>
              <w:ind w:end="0"/>
              <w:jc w:val="start"/>
              <w:rPr/>
            </w:pPr>
            <w:r>
              <w:rPr>
                <w:rtl w:val="true"/>
              </w:rPr>
              <w:t>איסלאם</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w:t>
            </w:r>
            <w:r>
              <w:rPr>
                <w:rtl w:val="true"/>
              </w:rPr>
              <w:t>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1060/18</w:t>
            </w:r>
            <w:r>
              <w:rPr>
                <w:rtl w:val="true"/>
              </w:rPr>
              <w:t>:</w:t>
            </w:r>
          </w:p>
        </w:tc>
        <w:tc>
          <w:tcPr>
            <w:tcW w:w="5238" w:type="dxa"/>
            <w:tcBorders/>
          </w:tcPr>
          <w:p>
            <w:pPr>
              <w:pStyle w:val="BodyRuller1"/>
              <w:ind w:end="0"/>
              <w:jc w:val="start"/>
              <w:rPr/>
            </w:pPr>
            <w:r>
              <w:rPr>
                <w:rtl w:val="true"/>
              </w:rPr>
              <w:t>רושד</w:t>
            </w:r>
            <w:r>
              <w:rPr>
                <w:rFonts w:cs="Times New Roman"/>
                <w:rtl w:val="true"/>
              </w:rPr>
              <w:t xml:space="preserve"> </w:t>
            </w:r>
            <w:r>
              <w:rPr>
                <w:rtl w:val="true"/>
              </w:rPr>
              <w:t>בראנסה</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1175/18</w:t>
            </w:r>
            <w:r>
              <w:rPr>
                <w:rtl w:val="true"/>
              </w:rPr>
              <w:t>:</w:t>
            </w:r>
          </w:p>
        </w:tc>
        <w:tc>
          <w:tcPr>
            <w:tcW w:w="5238" w:type="dxa"/>
            <w:tcBorders/>
          </w:tcPr>
          <w:p>
            <w:pPr>
              <w:pStyle w:val="BodyRuller1"/>
              <w:ind w:end="0"/>
              <w:jc w:val="start"/>
              <w:rPr/>
            </w:pPr>
            <w:r>
              <w:rPr>
                <w:rtl w:val="true"/>
              </w:rPr>
              <w:t>ג</w:t>
            </w:r>
            <w:r>
              <w:rPr>
                <w:rtl w:val="true"/>
              </w:rPr>
              <w:t>'</w:t>
            </w:r>
            <w:r>
              <w:rPr>
                <w:rtl w:val="true"/>
              </w:rPr>
              <w:t>מיל</w:t>
            </w:r>
            <w:r>
              <w:rPr>
                <w:rFonts w:cs="Times New Roman"/>
                <w:rtl w:val="true"/>
              </w:rPr>
              <w:t xml:space="preserve"> </w:t>
            </w:r>
            <w:r>
              <w:rPr>
                <w:rtl w:val="true"/>
              </w:rPr>
              <w:t>חאג</w:t>
            </w:r>
            <w:r>
              <w:rPr>
                <w:rtl w:val="true"/>
              </w:rPr>
              <w:t xml:space="preserve">' </w:t>
            </w:r>
            <w:r>
              <w:rPr>
                <w:rtl w:val="true"/>
              </w:rPr>
              <w:t>יחיא</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ind w:end="0"/>
              <w:jc w:val="start"/>
              <w:rPr/>
            </w:pPr>
            <w:r>
              <w:rPr>
                <w:rtl w:val="true"/>
              </w:rPr>
              <w:t>פיראס</w:t>
            </w:r>
            <w:r>
              <w:rPr>
                <w:rFonts w:cs="Times New Roman"/>
                <w:rtl w:val="true"/>
              </w:rPr>
              <w:t xml:space="preserve"> </w:t>
            </w:r>
            <w:r>
              <w:rPr>
                <w:rtl w:val="true"/>
              </w:rPr>
              <w:t>בראנסי</w:t>
            </w:r>
          </w:p>
        </w:tc>
      </w:tr>
    </w:tbl>
    <w:p>
      <w:pPr>
        <w:pStyle w:val="Ruller31"/>
        <w:spacing w:lineRule="auto" w:line="240"/>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tl w:val="true"/>
              </w:rPr>
              <w:t>ת</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8347/17</w:t>
            </w:r>
            <w:r>
              <w:rPr>
                <w:rtl w:val="true"/>
              </w:rPr>
              <w:t xml:space="preserve"> </w:t>
            </w:r>
            <w:r>
              <w:rPr>
                <w:rtl w:val="true"/>
              </w:rPr>
              <w:t>ו</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sz w:val="10"/>
          <w:szCs w:val="10"/>
        </w:rPr>
      </w:pPr>
      <w:r>
        <w:rPr>
          <w:sz w:val="10"/>
          <w:szCs w:val="10"/>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w:t>
            </w:r>
            <w:r>
              <w:rPr>
                <w:rtl w:val="true"/>
              </w:rPr>
              <w:t>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ג</w:t>
            </w:r>
            <w:r>
              <w:rPr>
                <w:rtl w:val="true"/>
              </w:rPr>
              <w:t>'</w:t>
            </w:r>
            <w:r>
              <w:rPr>
                <w:rtl w:val="true"/>
              </w:rPr>
              <w:t>מיל</w:t>
            </w:r>
            <w:r>
              <w:rPr>
                <w:rFonts w:cs="Times New Roman"/>
                <w:rtl w:val="true"/>
              </w:rPr>
              <w:t xml:space="preserve"> </w:t>
            </w:r>
            <w:r>
              <w:rPr>
                <w:rtl w:val="true"/>
              </w:rPr>
              <w:t>גאנם</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w:t>
            </w:r>
            <w:r>
              <w:rPr>
                <w:rtl w:val="true"/>
              </w:rPr>
              <w:t>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מוחמד</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רושד</w:t>
            </w:r>
            <w:r>
              <w:rPr>
                <w:rFonts w:cs="Times New Roman"/>
                <w:rtl w:val="true"/>
              </w:rPr>
              <w:t xml:space="preserve"> </w:t>
            </w:r>
            <w:r>
              <w:rPr>
                <w:rtl w:val="true"/>
              </w:rPr>
              <w:t>בראנסה</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כארם</w:t>
            </w:r>
            <w:r>
              <w:rPr>
                <w:rFonts w:cs="Times New Roman"/>
                <w:rtl w:val="true"/>
              </w:rPr>
              <w:t xml:space="preserve"> </w:t>
            </w:r>
            <w:r>
              <w:rPr>
                <w:rtl w:val="true"/>
              </w:rPr>
              <w:t>אג</w:t>
            </w:r>
            <w:r>
              <w:rPr>
                <w:rtl w:val="true"/>
              </w:rPr>
              <w:t>'</w:t>
            </w:r>
            <w:r>
              <w:rPr>
                <w:rtl w:val="true"/>
              </w:rPr>
              <w:t>מיל</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3</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עבד</w:t>
            </w:r>
            <w:r>
              <w:rPr>
                <w:rFonts w:cs="Times New Roman"/>
                <w:rtl w:val="true"/>
              </w:rPr>
              <w:t xml:space="preserve"> </w:t>
            </w:r>
            <w:r>
              <w:rPr>
                <w:rtl w:val="true"/>
              </w:rPr>
              <w:t>אלראזק</w:t>
            </w:r>
            <w:r>
              <w:rPr>
                <w:rFonts w:cs="Times New Roman"/>
                <w:rtl w:val="true"/>
              </w:rPr>
              <w:t xml:space="preserve"> </w:t>
            </w:r>
            <w:r>
              <w:rPr>
                <w:rtl w:val="true"/>
              </w:rPr>
              <w:t>אלקאדר</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4</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ענאן</w:t>
            </w:r>
            <w:r>
              <w:rPr>
                <w:rFonts w:cs="Times New Roman"/>
                <w:rtl w:val="true"/>
              </w:rPr>
              <w:t xml:space="preserve"> </w:t>
            </w:r>
            <w:r>
              <w:rPr>
                <w:rtl w:val="true"/>
              </w:rPr>
              <w:t>חלף</w:t>
            </w:r>
          </w:p>
        </w:tc>
      </w:tr>
    </w:tbl>
    <w:p>
      <w:pPr>
        <w:pStyle w:val="Ruller31"/>
        <w:spacing w:lineRule="auto" w:line="240"/>
        <w:ind w:end="0"/>
        <w:jc w:val="start"/>
        <w:rPr>
          <w:sz w:val="10"/>
          <w:szCs w:val="10"/>
        </w:rPr>
      </w:pPr>
      <w:r>
        <w:rPr>
          <w:sz w:val="10"/>
          <w:szCs w:val="10"/>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גזרי</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11.9.2017</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19.9.2017</w:t>
            </w:r>
            <w:r>
              <w:rPr>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סגנית</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21.12.2017</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8.3.2018</w:t>
            </w:r>
            <w:r>
              <w:rPr>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מרשק</w:t>
            </w:r>
            <w:r>
              <w:rPr>
                <w:rFonts w:cs="Times New Roman"/>
                <w:sz w:val="24"/>
                <w:sz w:val="24"/>
                <w:szCs w:val="24"/>
                <w:rtl w:val="true"/>
              </w:rPr>
              <w:t xml:space="preserve"> </w:t>
            </w:r>
            <w:r>
              <w:rPr>
                <w:sz w:val="24"/>
                <w:sz w:val="24"/>
                <w:szCs w:val="24"/>
                <w:rtl w:val="true"/>
              </w:rPr>
              <w:t>מרום</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46999-07-16</w:t>
              </w:r>
            </w:hyperlink>
          </w:p>
        </w:tc>
      </w:tr>
    </w:tbl>
    <w:p>
      <w:pPr>
        <w:pStyle w:val="Ruller31"/>
        <w:spacing w:lineRule="auto" w:line="240"/>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977" w:type="dxa"/>
            <w:tcBorders/>
          </w:tcPr>
          <w:p>
            <w:pPr>
              <w:pStyle w:val="BodyRuller1"/>
              <w:ind w:end="0"/>
              <w:jc w:val="start"/>
              <w:rPr>
                <w:sz w:val="24"/>
                <w:szCs w:val="24"/>
              </w:rPr>
            </w:pPr>
            <w:r>
              <w:rPr>
                <w:rtl w:val="true"/>
              </w:rPr>
              <w:t>(</w:t>
            </w:r>
            <w:r>
              <w:rPr/>
              <w:t>28.05.2018</w:t>
            </w:r>
            <w:r>
              <w:rPr>
                <w:rtl w:val="true"/>
              </w:rPr>
              <w:t xml:space="preserve">) </w:t>
            </w:r>
          </w:p>
        </w:tc>
      </w:tr>
    </w:tbl>
    <w:p>
      <w:pPr>
        <w:pStyle w:val="Ruller31"/>
        <w:spacing w:lineRule="auto" w:line="240"/>
        <w:ind w:end="0"/>
        <w:jc w:val="start"/>
        <w:rPr>
          <w:rFonts w:cs="Miriam"/>
          <w:b/>
          <w:bCs/>
        </w:rPr>
      </w:pPr>
      <w:r>
        <w:rPr>
          <w:rFonts w:cs="Miriam"/>
          <w:b/>
          <w:bCs/>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 xml:space="preserve"> </w:t>
            </w:r>
            <w:r>
              <w:rPr>
                <w:rtl w:val="true"/>
              </w:rPr>
              <w:t>ו</w:t>
            </w:r>
            <w:r>
              <w:rPr>
                <w:rtl w:val="true"/>
              </w:rPr>
              <w:t>ע</w:t>
            </w:r>
            <w:r>
              <w:rPr>
                <w:rtl w:val="true"/>
              </w:rPr>
              <w:t>"</w:t>
            </w:r>
            <w:r>
              <w:rPr>
                <w:rtl w:val="true"/>
              </w:rPr>
              <w:t>פ</w:t>
            </w:r>
            <w:r>
              <w:rPr>
                <w:rFonts w:cs="Times New Roman"/>
                <w:rtl w:val="true"/>
              </w:rPr>
              <w:t xml:space="preserve"> </w:t>
            </w:r>
            <w:r>
              <w:rPr/>
              <w:t>999/18</w:t>
            </w:r>
            <w:r>
              <w:rPr>
                <w:rtl w:val="true"/>
              </w:rPr>
              <w:t>;</w:t>
            </w:r>
            <w:r>
              <w:rPr>
                <w:rtl w:val="true"/>
              </w:rPr>
              <w:t xml:space="preserve"> </w:t>
            </w:r>
            <w:r>
              <w:rPr>
                <w:rtl w:val="true"/>
              </w:rPr>
              <w:t>ו</w:t>
            </w:r>
            <w:r>
              <w:rPr>
                <w:rtl w:val="true"/>
              </w:rPr>
              <w:t>המשיב</w:t>
            </w:r>
            <w:r>
              <w:rPr>
                <w:rtl w:val="true"/>
              </w:rPr>
              <w:t>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 xml:space="preserve">, </w:t>
            </w:r>
            <w:r>
              <w:rPr>
                <w:rtl w:val="true"/>
              </w:rPr>
              <w:t>ע</w:t>
            </w:r>
            <w:r>
              <w:rPr>
                <w:rtl w:val="true"/>
              </w:rPr>
              <w:t>"</w:t>
            </w:r>
            <w:r>
              <w:rPr>
                <w:rtl w:val="true"/>
              </w:rPr>
              <w:t>פ</w:t>
            </w:r>
            <w:r>
              <w:rPr>
                <w:rFonts w:cs="Times New Roman"/>
                <w:rtl w:val="true"/>
              </w:rPr>
              <w:t xml:space="preserve"> </w:t>
            </w:r>
            <w:r>
              <w:rPr/>
              <w:t>8341/17</w:t>
            </w:r>
            <w:r>
              <w:rPr>
                <w:rtl w:val="true"/>
              </w:rPr>
              <w:t xml:space="preserve">, </w:t>
            </w:r>
            <w:r>
              <w:rPr>
                <w:rtl w:val="true"/>
              </w:rPr>
              <w:t>ע</w:t>
            </w:r>
            <w:r>
              <w:rPr>
                <w:rtl w:val="true"/>
              </w:rPr>
              <w:t>"</w:t>
            </w:r>
            <w:r>
              <w:rPr>
                <w:rtl w:val="true"/>
              </w:rPr>
              <w:t>פ</w:t>
            </w:r>
            <w:r>
              <w:rPr>
                <w:rFonts w:cs="Times New Roman"/>
                <w:rtl w:val="true"/>
              </w:rPr>
              <w:t xml:space="preserve"> </w:t>
            </w:r>
            <w:r>
              <w:rPr/>
              <w:t>1010/18</w:t>
            </w:r>
            <w:r>
              <w:rPr>
                <w:rtl w:val="true"/>
              </w:rPr>
              <w:t xml:space="preserve">, </w:t>
            </w:r>
            <w:r>
              <w:rPr>
                <w:rtl w:val="true"/>
              </w:rPr>
              <w:t>ע</w:t>
            </w:r>
            <w:r>
              <w:rPr>
                <w:rtl w:val="true"/>
              </w:rPr>
              <w:t>"</w:t>
            </w:r>
            <w:r>
              <w:rPr>
                <w:rtl w:val="true"/>
              </w:rPr>
              <w:t>פ</w:t>
            </w:r>
            <w:r>
              <w:rPr>
                <w:rFonts w:cs="Times New Roman"/>
                <w:rtl w:val="true"/>
              </w:rPr>
              <w:t xml:space="preserve"> </w:t>
            </w:r>
            <w:r>
              <w:rPr/>
              <w:t>1060/18</w:t>
            </w:r>
            <w:r>
              <w:rPr>
                <w:rtl w:val="true"/>
              </w:rPr>
              <w:t xml:space="preserve">, </w:t>
            </w:r>
            <w:r>
              <w:rPr>
                <w:rtl w:val="true"/>
              </w:rPr>
              <w:t>ע</w:t>
            </w:r>
            <w:r>
              <w:rPr>
                <w:rtl w:val="true"/>
              </w:rPr>
              <w:t>"</w:t>
            </w:r>
            <w:r>
              <w:rPr>
                <w:rtl w:val="true"/>
              </w:rPr>
              <w:t>פ</w:t>
            </w:r>
            <w:r>
              <w:rPr>
                <w:rFonts w:cs="Times New Roman"/>
                <w:rtl w:val="true"/>
              </w:rPr>
              <w:t xml:space="preserve"> </w:t>
            </w:r>
            <w:r>
              <w:rPr/>
              <w:t>1175/18</w:t>
            </w:r>
            <w:r>
              <w:rPr>
                <w:rtl w:val="true"/>
              </w:rPr>
              <w:t xml:space="preserve"> </w:t>
            </w:r>
            <w:r>
              <w:rPr>
                <w:rtl w:val="true"/>
              </w:rPr>
              <w:t>ו</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סיון</w:t>
            </w:r>
            <w:r>
              <w:rPr>
                <w:rFonts w:cs="Times New Roman"/>
                <w:rtl w:val="true"/>
              </w:rPr>
              <w:t xml:space="preserve"> </w:t>
            </w:r>
            <w:r>
              <w:rPr>
                <w:rtl w:val="true"/>
              </w:rPr>
              <w:t>רוסו</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אבנון</w:t>
            </w:r>
            <w:r>
              <w:rPr>
                <w:rFonts w:cs="Times New Roman"/>
                <w:rtl w:val="true"/>
              </w:rPr>
              <w:t xml:space="preserve"> </w:t>
            </w:r>
            <w:r>
              <w:rPr>
                <w:rtl w:val="true"/>
              </w:rPr>
              <w:t>צבי</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8341/17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מאיה</w:t>
            </w:r>
            <w:r>
              <w:rPr>
                <w:rFonts w:cs="Times New Roman"/>
                <w:rtl w:val="true"/>
              </w:rPr>
              <w:t xml:space="preserve"> </w:t>
            </w:r>
            <w:r>
              <w:rPr>
                <w:rtl w:val="true"/>
              </w:rPr>
              <w:t>גלעדי</w:t>
            </w:r>
            <w:r>
              <w:rPr>
                <w:rFonts w:cs="Times New Roman"/>
                <w:rtl w:val="true"/>
              </w:rPr>
              <w:t xml:space="preserve"> </w:t>
            </w:r>
            <w:r>
              <w:rPr>
                <w:rtl w:val="true"/>
              </w:rPr>
              <w:t>ז</w:t>
            </w:r>
            <w:r>
              <w:rPr>
                <w:rtl w:val="true"/>
              </w:rPr>
              <w:t>'</w:t>
            </w:r>
            <w:r>
              <w:rPr>
                <w:rtl w:val="true"/>
              </w:rPr>
              <w:t>ולסון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1010/18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ניל</w:t>
            </w:r>
            <w:r>
              <w:rPr>
                <w:rFonts w:cs="Times New Roman"/>
                <w:rtl w:val="true"/>
              </w:rPr>
              <w:t xml:space="preserve"> </w:t>
            </w:r>
            <w:r>
              <w:rPr>
                <w:rtl w:val="true"/>
              </w:rPr>
              <w:t>סיימון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w:t>
            </w:r>
            <w:r>
              <w:rPr>
                <w:rtl w:val="true"/>
              </w:rPr>
              <w:t>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1060/18</w:t>
            </w:r>
            <w:r>
              <w:rPr>
                <w:rtl w:val="true"/>
              </w:rPr>
              <w:t xml:space="preserve"> </w:t>
            </w:r>
            <w:r>
              <w:rPr>
                <w:rtl w:val="true"/>
              </w:rPr>
              <w:t>ומשיב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דרויש</w:t>
            </w:r>
            <w:r>
              <w:rPr>
                <w:rFonts w:cs="Times New Roman"/>
                <w:rtl w:val="true"/>
              </w:rPr>
              <w:t xml:space="preserve"> </w:t>
            </w:r>
            <w:r>
              <w:rPr>
                <w:rtl w:val="true"/>
              </w:rPr>
              <w:t>נאשף</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1175/18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היתם</w:t>
            </w:r>
            <w:r>
              <w:rPr>
                <w:rFonts w:cs="Times New Roman"/>
                <w:rtl w:val="true"/>
              </w:rPr>
              <w:t xml:space="preserve"> </w:t>
            </w:r>
            <w:r>
              <w:rPr>
                <w:rtl w:val="true"/>
              </w:rPr>
              <w:t>חאג</w:t>
            </w:r>
            <w:r>
              <w:rPr>
                <w:rtl w:val="true"/>
              </w:rPr>
              <w:t xml:space="preserve">' </w:t>
            </w:r>
            <w:r>
              <w:rPr>
                <w:rtl w:val="true"/>
              </w:rPr>
              <w:t>יחיא</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דוד</w:t>
            </w:r>
            <w:r>
              <w:rPr>
                <w:rFonts w:cs="Times New Roman"/>
                <w:rtl w:val="true"/>
              </w:rPr>
              <w:t xml:space="preserve"> </w:t>
            </w:r>
            <w:r>
              <w:rPr>
                <w:rtl w:val="true"/>
              </w:rPr>
              <w:t>זילברמן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w:t>
            </w:r>
            <w:r>
              <w:rPr>
                <w:rtl w:val="true"/>
              </w:rPr>
              <w:t>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עומר</w:t>
            </w:r>
            <w:r>
              <w:rPr>
                <w:rFonts w:cs="Times New Roman"/>
                <w:rtl w:val="true"/>
              </w:rPr>
              <w:t xml:space="preserve"> </w:t>
            </w:r>
            <w:r>
              <w:rPr>
                <w:rtl w:val="true"/>
              </w:rPr>
              <w:t>מסארווה</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w:t>
            </w:r>
            <w:r>
              <w:rPr>
                <w:rtl w:val="true"/>
              </w:rPr>
              <w:t>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רביע</w:t>
            </w:r>
            <w:r>
              <w:rPr>
                <w:rFonts w:cs="Times New Roman"/>
                <w:rtl w:val="true"/>
              </w:rPr>
              <w:t xml:space="preserve"> </w:t>
            </w:r>
            <w:r>
              <w:rPr>
                <w:rtl w:val="true"/>
              </w:rPr>
              <w:t>אגרביה</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חיים</w:t>
            </w:r>
            <w:r>
              <w:rPr>
                <w:rFonts w:cs="Times New Roman"/>
                <w:rtl w:val="true"/>
              </w:rPr>
              <w:t xml:space="preserve"> </w:t>
            </w:r>
            <w:r>
              <w:rPr>
                <w:rtl w:val="true"/>
              </w:rPr>
              <w:t>שוורצברג</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3</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נדיר</w:t>
            </w:r>
            <w:r>
              <w:rPr>
                <w:rFonts w:cs="Times New Roman"/>
                <w:rtl w:val="true"/>
              </w:rPr>
              <w:t xml:space="preserve"> </w:t>
            </w:r>
            <w:r>
              <w:rPr>
                <w:rtl w:val="true"/>
              </w:rPr>
              <w:t>בראנסי</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4</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זאב</w:t>
            </w:r>
            <w:r>
              <w:rPr>
                <w:rFonts w:cs="Times New Roman"/>
                <w:rtl w:val="true"/>
              </w:rPr>
              <w:t xml:space="preserve"> </w:t>
            </w:r>
            <w:r>
              <w:rPr>
                <w:rtl w:val="true"/>
              </w:rPr>
              <w:t>אלוני</w:t>
            </w:r>
          </w:p>
        </w:tc>
      </w:tr>
    </w:tbl>
    <w:p>
      <w:pPr>
        <w:pStyle w:val="Ruller31"/>
        <w:spacing w:lineRule="auto" w:line="240"/>
        <w:ind w:end="0"/>
        <w:jc w:val="start"/>
        <w:rPr/>
      </w:pPr>
      <w:r>
        <w:rPr>
          <w:rtl w:val="true"/>
        </w:rPr>
      </w:r>
      <w:bookmarkStart w:id="5" w:name="LawTable"/>
      <w:bookmarkStart w:id="6" w:name="LawTable"/>
      <w:bookmarkEnd w:id="6"/>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25</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29</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31</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40</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ב</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144</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Pr>
          <w:t>2</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u w:val="single"/>
          </w:rPr>
          <w:t>340</w:t>
        </w:r>
        <w:r>
          <w:rPr>
            <w:rStyle w:val="Hyperlink"/>
            <w:rFonts w:ascii="FrankRuehl" w:hAnsi="FrankRuehl"/>
            <w:color w:val="0000FF"/>
            <w:spacing w:val="0"/>
            <w:sz w:val="24"/>
            <w:sz w:val="24"/>
            <w:szCs w:val="24"/>
            <w:u w:val="single"/>
            <w:rtl w:val="true"/>
          </w:rPr>
          <w:t>א</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u w:val="single"/>
          </w:rPr>
          <w:t>499</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13">
        <w:r>
          <w:rPr>
            <w:rStyle w:val="Hyperlink"/>
            <w:rFonts w:ascii="FrankRuehl" w:hAnsi="FrankRuehl"/>
            <w:color w:val="0000FF"/>
            <w:spacing w:val="0"/>
            <w:sz w:val="24"/>
            <w:sz w:val="24"/>
            <w:szCs w:val="24"/>
            <w:u w:val="single"/>
            <w:rtl w:val="true"/>
          </w:rPr>
          <w:t xml:space="preserve">פקודת הסמים המסוכנים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חדש</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1973</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14">
        <w:r>
          <w:rPr>
            <w:rStyle w:val="Hyperlink"/>
            <w:rFonts w:cs="FrankRuehl" w:ascii="FrankRuehl" w:hAnsi="FrankRuehl"/>
            <w:color w:val="0000FF"/>
            <w:spacing w:val="0"/>
            <w:sz w:val="24"/>
            <w:szCs w:val="24"/>
            <w:u w:val="single"/>
          </w:rPr>
          <w:t>13</w:t>
        </w:r>
      </w:hyperlink>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u w:val="single"/>
          </w:rPr>
          <w:t>14</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u w:val="single"/>
          </w:rPr>
          <w:t>19</w:t>
        </w:r>
        <w:r>
          <w:rPr>
            <w:rStyle w:val="Hyperlink"/>
            <w:rFonts w:ascii="FrankRuehl" w:hAnsi="FrankRuehl"/>
            <w:color w:val="0000FF"/>
            <w:spacing w:val="0"/>
            <w:sz w:val="24"/>
            <w:sz w:val="24"/>
            <w:szCs w:val="24"/>
            <w:u w:val="single"/>
            <w:rtl w:val="true"/>
          </w:rPr>
          <w:t>א</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7" w:name="ABSTRACT_START"/>
      <w:bookmarkStart w:id="8" w:name="LawTable_End"/>
      <w:bookmarkEnd w:id="7"/>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דן בערעורים על גזרי דין במסגרתם הושתו על המערערים עונשים שונים בגין הרשעות בעבירות של סחר בנשק ובתחמושת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קשירת קשר לסחר בנשק ובעבירות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חלקם ערעורים על חומרת העונש וחלקם על קולת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הסכנה הנשקפת כתוצאה ממעשי המערערים ומידת הפגיעה בערך של שלום הציבור וביטחונו וקבע כי הגנה על שלום הציבור מחייבת החמרת עונשי המאסר המוטלים בגין פעילות עבריינית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 את כל הערעורים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זולת החמרת עונשו של משיב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999/18</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נשק</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לקולה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לחומרה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מתחם הענישה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אחדות הענישה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ערעורים על גזרי הדין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במסגרתם הושתו על המערערים עונשים שונים בגין הרשעות בעבירות של סחר בנשק ובתחמושת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קשירת קשר לסחר בנשק וכן 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חלק מהערעורים מופנים נגד חומרת העונשים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וחלקם מופנים כלפי קולת העונשים</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מינץ ובהסכמת השופטים סולברג וגרוסקופף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כל הערעורים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למעט ערעור המדינה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998/18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בנוגע למשיב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כך שמדובר בפרשת סחר בנשק חמורה מאוד מבחינת היקפה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במסגרתה נמכרו לסוכן משטרתי מספר רב של כלי 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לרבות רובי סער ותתי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מקלע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בהיקף כספי כולל של מאות אלפי שקלים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כבר נפסק לא אחת על חומרתן הרבה של עבירות אלו ועל הפגיעה הנלווית להן בערכים החברתיים המוגנים שביסודן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פעילות של סחר בלתי חוקי בנשק אוצרת בחובה פגיעה בערכים חברתיים בעלי חשיבות רבה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 שלמות הגוף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חיי אדם ושלום הציבור וביטחונו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כלי הנשק שנמכרו במסגרת האישומים הם כאלה שבאמצעותם ניתן בנקל לפגוע בשלמות הגוף ולגדוע חיי אדם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חומרת הנזק הנגרם בעקבות ביצוע עבירות כגון אלו מתעצמת במקרים כבענייננו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שבהם נמכרים כלי נשק בעלי פוטנציאל פגיעה ממשי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שהרי דין סחר ברובה סער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מקלע או באקדח אמין ואיכותי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כדין סחר באקדח מאולתר</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החומרה היתרה הכרוכה בעבירות נשק והסיכון הנשקף מביצוען לציבור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מקבלת משנה תוקף בשים לב להיקפי התופעה ואופן התפשטותה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כמענה לכך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מסתמנת בפסיקה מגמה להחמיר את הענישה בגין עבירות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שיהלום את מידת פגיעתן בערכים המוגנים ויקדם את מיגור התופעה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חרף עיקרון הענישה האינדיבידואלית והמשקל שיש ליתן לנסיבות האישיות של כל נאשם לגופו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בבואו לגזור את דינו של מי שהורשע בביצוע עבירות חמורות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לתת בכורה לשיקולי ההרתעה והאינטרס הציבורי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הגם שעסקאות סחר בנשק מערבות גורמים שונים שחלקו של כל אחד מהם בעסקה משתנה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חשיבות בענישה מוחשית של כל אחת החוליות בשרשרת הסחר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כל אחת מאותן חוליות מוחזקת כמי שמודעת לתוצאות האפשריות הקשות העלולות לנבוע מהשימוש שייעשה בנשק לאחר שיגיע אל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הצרכן הסופי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בקצה השרשרת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כבר נפסק כי נוכח ממדיה המדאיגים של תופעת הסחר הבלתי חוקי בנשק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הסכנות הנשקפות ממנה והקלות היחסית שבה ניתן לבצען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הגיעה השעה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בכפוף לנסיבות כל 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להחמיר בעונשי המאסר הנגזרים על נאשמים בעבירות אלו לעומת העונשים הנגזרים כיום</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קביעתו היא מלאכה קשה המביאה בחשבון מכלול שיקולים ונתונים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בטכנאות משפט או אריתמטיקה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ולערכאה הדיונית נתון שיקול דעת רחב בעניין זה וערכאת הערעור לא תתערב בו בנקל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מורשעים מספר רב של נאשמים בעבירות דומות שהן חלק מפרשה אחת שנחשפו כולן על ידי פעילותו של סוכן משטרתי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קיימת חשיבות מוגברת לעיקרון אחידות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מלאכת גזירת העונש אינה בגדר מדע מדויק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לקחת בחשבון גם את המסכת העובדתית הרלוונטית לכל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שוני רלוונטי מצדיק הבחנה גם בין נאשמים שהורשעו במסגרת אותו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תיתכן חריגה מעקרון אחידות הענישה כשקיימת זהות בנסיבותיהם האישיות של נאשמים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מצא בימ</w:t>
      </w:r>
      <w:r>
        <w:rPr>
          <w:rFonts w:cs="Times New Roman" w:ascii="Times New Roman" w:hAnsi="Times New Roman"/>
          <w:spacing w:val="0"/>
          <w:szCs w:val="26"/>
          <w:rtl w:val="true"/>
        </w:rPr>
        <w:t>"</w:t>
      </w:r>
      <w:r>
        <w:rPr>
          <w:rFonts w:ascii="Times New Roman" w:hAnsi="Times New Roman" w:cs="Times New Roman"/>
          <w:spacing w:val="0"/>
          <w:szCs w:val="26"/>
          <w:rtl w:val="true"/>
        </w:rPr>
        <w:t>ש כי שיקולי ענישה נוספים גוברים באותו מקרה על עיקרון זה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דן באופן פרטני בערעורים הנוגעים לחומרת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ודחה אותם בהעדר מקום להתערב במתחמי הענישה שנקבעו וכאשר העונשים שנגזרו נמצאו ראויים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נמצא כי העונש שנגזר עליו סוטה מרמת הענישה הנוהגת 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 דן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בערעורים הנוגעים לקולת העונש ודחה אותם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ביחס לחלקם העונש מקל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למעט באשר לעניינו של משיב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999/18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לגביו הוחמר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נתן משקל די הצורך לכך שהעבירות מושא כתב האישום המתוקן שלפיו הורשע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נעשו באותה עת שהיה המשיב נתון במעצר בפיקוח אלקטרוני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רק שהמשיב הפר את תנאי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הוא עשה כן לצורך ביצוע עבירה דומה לזו שבגינה הושם במעצר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התנהלות מעין זו מקימה צורך משמעותי בהרתעת המשיב לבל ישוב על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ומחייבת גזירת עונש משמעותי שיביא לידי ביטוי את חומרת המעשים והתעוזה הנלמדת מהם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 יש מקום להחמרה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אף אינו מפנים את מלוא חומרת מעשיו ומתקשה להבין את הפסול שבהם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עונשו של משיב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999/18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יעמוד על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12</w:t>
      </w:r>
      <w:r>
        <w:rPr>
          <w:rFonts w:cs="Times New Roman" w:ascii="Times New Roman" w:hAnsi="Times New Roman"/>
          <w:spacing w:val="0"/>
          <w:szCs w:val="26"/>
          <w:rtl w:val="true"/>
        </w:rPr>
        <w:t>).</w:t>
      </w:r>
    </w:p>
    <w:p>
      <w:pPr>
        <w:pStyle w:val="Ruller31"/>
        <w:spacing w:lineRule="auto" w:line="240"/>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2"/>
        <w:ind w:end="0"/>
        <w:jc w:val="both"/>
        <w:rPr>
          <w:rFonts w:ascii="Century" w:hAnsi="Century" w:cs="Century"/>
        </w:rPr>
      </w:pPr>
      <w:r>
        <w:rPr>
          <w:rtl w:val="true"/>
        </w:rPr>
        <w:tab/>
      </w:r>
      <w:r>
        <w:rPr>
          <w:rtl w:val="true"/>
        </w:rPr>
        <w:t>לפנינו</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ascii="Century" w:hAnsi="Century" w:cs="Century"/>
          <w:rtl w:val="true"/>
        </w:rPr>
        <w:t xml:space="preserve"> מיום </w:t>
      </w:r>
      <w:r>
        <w:rPr>
          <w:rFonts w:cs="Century" w:ascii="Century" w:hAnsi="Century"/>
        </w:rPr>
        <w:t>11.9.2017</w:t>
      </w:r>
      <w:r>
        <w:rPr>
          <w:rFonts w:cs="Century" w:ascii="Century" w:hAnsi="Century"/>
          <w:rtl w:val="true"/>
        </w:rPr>
        <w:t xml:space="preserve"> </w:t>
      </w:r>
      <w:r>
        <w:rPr>
          <w:rFonts w:ascii="Century" w:hAnsi="Century" w:cs="Century"/>
          <w:rtl w:val="true"/>
        </w:rPr>
        <w:t xml:space="preserve">ומיום </w:t>
      </w:r>
      <w:r>
        <w:rPr>
          <w:rFonts w:cs="Century" w:ascii="Century" w:hAnsi="Century"/>
        </w:rPr>
        <w:t>19.9.2017</w:t>
      </w:r>
      <w:r>
        <w:rPr>
          <w:rFonts w:cs="Century" w:ascii="Century" w:hAnsi="Century"/>
          <w:rtl w:val="true"/>
        </w:rPr>
        <w:t xml:space="preserve"> </w:t>
      </w:r>
      <w:r>
        <w:rPr>
          <w:rtl w:val="true"/>
        </w:rPr>
        <w:t>(</w:t>
      </w:r>
      <w:r>
        <w:rPr>
          <w:rtl w:val="true"/>
        </w:rPr>
        <w:t>כב</w:t>
      </w:r>
      <w:r>
        <w:rPr>
          <w:rtl w:val="true"/>
        </w:rPr>
        <w:t xml:space="preserve">' </w:t>
      </w:r>
      <w:r>
        <w:rPr>
          <w:rtl w:val="true"/>
        </w:rPr>
        <w:t>סגנית</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לורך</w:t>
      </w:r>
      <w:r>
        <w:rPr>
          <w:rFonts w:cs="Century" w:ascii="Century" w:hAnsi="Century"/>
          <w:rtl w:val="true"/>
        </w:rPr>
        <w:t xml:space="preserve">) </w:t>
      </w:r>
      <w:r>
        <w:rPr>
          <w:rFonts w:ascii="Century" w:hAnsi="Century" w:cs="Century"/>
          <w:rtl w:val="true"/>
        </w:rPr>
        <w:t xml:space="preserve">וכן מיום </w:t>
      </w:r>
      <w:r>
        <w:rPr>
          <w:rFonts w:cs="Century" w:ascii="Century" w:hAnsi="Century"/>
        </w:rPr>
        <w:t>21.12.2017</w:t>
      </w:r>
      <w:r>
        <w:rPr>
          <w:rFonts w:cs="Century" w:ascii="Century" w:hAnsi="Century"/>
          <w:rtl w:val="true"/>
        </w:rPr>
        <w:t xml:space="preserve"> </w:t>
      </w:r>
      <w:r>
        <w:rPr>
          <w:rFonts w:ascii="Century" w:hAnsi="Century" w:cs="Century"/>
          <w:rtl w:val="true"/>
        </w:rPr>
        <w:t xml:space="preserve">ומיום </w:t>
      </w:r>
      <w:r>
        <w:rPr>
          <w:rFonts w:cs="Century" w:ascii="Century" w:hAnsi="Century"/>
        </w:rPr>
        <w:t>8.3.2018</w:t>
      </w:r>
      <w:r>
        <w:rPr>
          <w:rFonts w:cs="Century" w:ascii="Century" w:hAnsi="Century"/>
          <w:rtl w:val="true"/>
        </w:rPr>
        <w:t xml:space="preserve"> (</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מרשק</w:t>
      </w:r>
      <w:r>
        <w:rPr>
          <w:rFonts w:ascii="Century" w:hAnsi="Century" w:eastAsia="Century" w:cs="Century"/>
          <w:b/>
          <w:b/>
          <w:spacing w:val="0"/>
          <w:szCs w:val="24"/>
          <w:rtl w:val="true"/>
        </w:rPr>
        <w:t xml:space="preserve"> </w:t>
      </w:r>
      <w:r>
        <w:rPr>
          <w:rFonts w:ascii="Century" w:hAnsi="Century" w:cs="Miriam"/>
          <w:b/>
          <w:b/>
          <w:spacing w:val="0"/>
          <w:szCs w:val="24"/>
          <w:rtl w:val="true"/>
        </w:rPr>
        <w:t>מרום</w:t>
      </w:r>
      <w:r>
        <w:rPr>
          <w:rFonts w:cs="Century" w:ascii="Century" w:hAnsi="Century"/>
          <w:rtl w:val="true"/>
        </w:rPr>
        <w:t xml:space="preserve">) </w:t>
      </w:r>
      <w:r>
        <w:rPr>
          <w:rFonts w:ascii="Century" w:hAnsi="Century" w:cs="Century"/>
          <w:rtl w:val="true"/>
        </w:rPr>
        <w:t>ב</w:t>
      </w:r>
      <w:hyperlink r:id="rId17">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46999-07-16</w:t>
        </w:r>
      </w:hyperlink>
      <w:r>
        <w:rPr>
          <w:rFonts w:cs="Century" w:ascii="Century" w:hAnsi="Century"/>
          <w:rtl w:val="true"/>
        </w:rPr>
        <w:t xml:space="preserve">. </w:t>
      </w:r>
      <w:r>
        <w:rPr>
          <w:rFonts w:ascii="Century" w:hAnsi="Century" w:cs="Century"/>
          <w:rtl w:val="true"/>
        </w:rPr>
        <w:t>במסגרת גזרי הדין הוטלו על המערערים עונשים שונים בגין הרשעות בעבירות של סחר בנשק ובתחמושת</w:t>
      </w:r>
      <w:r>
        <w:rPr>
          <w:rFonts w:cs="Century" w:ascii="Century" w:hAnsi="Century"/>
          <w:rtl w:val="true"/>
        </w:rPr>
        <w:t xml:space="preserve">, </w:t>
      </w:r>
      <w:r>
        <w:rPr>
          <w:rFonts w:ascii="Century" w:hAnsi="Century" w:cs="Century"/>
          <w:rtl w:val="true"/>
        </w:rPr>
        <w:t>של קשירת קשר לסחר בנשק וכן בעבירות נלוות</w:t>
      </w:r>
      <w:r>
        <w:rPr>
          <w:rFonts w:cs="Century" w:ascii="Century" w:hAnsi="Century"/>
          <w:rtl w:val="true"/>
        </w:rPr>
        <w:t xml:space="preserve">. </w:t>
      </w:r>
      <w:r>
        <w:rPr>
          <w:rFonts w:ascii="Century" w:hAnsi="Century" w:cs="Century"/>
          <w:rtl w:val="true"/>
        </w:rPr>
        <w:t>חלק מהערעורים מופנים נגד חומרת העונשים</w:t>
      </w:r>
      <w:r>
        <w:rPr>
          <w:rFonts w:cs="Century" w:ascii="Century" w:hAnsi="Century"/>
          <w:rtl w:val="true"/>
        </w:rPr>
        <w:t xml:space="preserve">, </w:t>
      </w:r>
      <w:r>
        <w:rPr>
          <w:rFonts w:ascii="Century" w:hAnsi="Century" w:cs="Century"/>
          <w:rtl w:val="true"/>
        </w:rPr>
        <w:t>ואילו חלקם מופנים כלפי קולת העונשים</w:t>
      </w:r>
      <w:r>
        <w:rPr>
          <w:rFonts w:cs="Century" w:ascii="Century" w:hAnsi="Century"/>
          <w:rtl w:val="true"/>
        </w:rPr>
        <w:t xml:space="preserve">. </w:t>
      </w:r>
      <w:r>
        <w:rPr>
          <w:rFonts w:ascii="Century" w:hAnsi="Century" w:cs="Century"/>
          <w:rtl w:val="true"/>
        </w:rPr>
        <w:t>לצורך הנוחות</w:t>
      </w:r>
      <w:r>
        <w:rPr>
          <w:rFonts w:cs="Century" w:ascii="Century" w:hAnsi="Century"/>
          <w:rtl w:val="true"/>
        </w:rPr>
        <w:t xml:space="preserve">, </w:t>
      </w:r>
      <w:r>
        <w:rPr>
          <w:rFonts w:ascii="Century" w:hAnsi="Century" w:cs="Century"/>
          <w:rtl w:val="true"/>
        </w:rPr>
        <w:t>המערערים ייקראו על פי סדר הופעתם בכתב האישום גם במסגרת הדיון בערעור</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לערעורים</w:t>
      </w:r>
    </w:p>
    <w:p>
      <w:pPr>
        <w:pStyle w:val="Ruller43"/>
        <w:numPr>
          <w:ilvl w:val="0"/>
          <w:numId w:val="1"/>
        </w:numPr>
        <w:ind w:end="0"/>
        <w:jc w:val="both"/>
        <w:rPr/>
      </w:pPr>
      <w:r>
        <w:rPr>
          <w:rtl w:val="true"/>
        </w:rPr>
        <w:t xml:space="preserve">ביום </w:t>
      </w:r>
      <w:r>
        <w:rPr/>
        <w:t>28.7.2016</w:t>
      </w:r>
      <w:r>
        <w:rPr>
          <w:rtl w:val="true"/>
        </w:rPr>
        <w:t xml:space="preserve"> </w:t>
      </w:r>
      <w:r>
        <w:rPr>
          <w:rtl w:val="true"/>
        </w:rPr>
        <w:t>הוגש לבית המשפט המחוזי מרכז</w:t>
      </w:r>
      <w:r>
        <w:rPr>
          <w:rtl w:val="true"/>
        </w:rPr>
        <w:t>-</w:t>
      </w:r>
      <w:r>
        <w:rPr>
          <w:rtl w:val="true"/>
        </w:rPr>
        <w:t xml:space="preserve">לוד כתב אישום המופנה נגד </w:t>
      </w:r>
      <w:r>
        <w:rPr/>
        <w:t>21</w:t>
      </w:r>
      <w:r>
        <w:rPr>
          <w:rtl w:val="true"/>
        </w:rPr>
        <w:t xml:space="preserve"> </w:t>
      </w:r>
      <w:r>
        <w:rPr>
          <w:rtl w:val="true"/>
        </w:rPr>
        <w:t xml:space="preserve">נאשמים </w:t>
      </w:r>
      <w:r>
        <w:rPr>
          <w:rtl w:val="true"/>
        </w:rPr>
        <w:t>(</w:t>
      </w:r>
      <w:r>
        <w:rPr>
          <w:rtl w:val="true"/>
        </w:rPr>
        <w:t>שייקראו להלן יחדיו</w:t>
      </w:r>
      <w:r>
        <w:rPr>
          <w:rtl w:val="true"/>
        </w:rPr>
        <w:t xml:space="preserve">: </w:t>
      </w:r>
      <w:r>
        <w:rPr>
          <w:rFonts w:ascii="Century" w:hAnsi="Century" w:cs="Miriam"/>
          <w:b/>
          <w:b/>
          <w:spacing w:val="0"/>
          <w:sz w:val="22"/>
          <w:sz w:val="22"/>
          <w:szCs w:val="24"/>
          <w:rtl w:val="true"/>
        </w:rPr>
        <w:t>הנאשמים</w:t>
      </w:r>
      <w:r>
        <w:rPr>
          <w:rtl w:val="true"/>
        </w:rPr>
        <w:t xml:space="preserve">) </w:t>
      </w:r>
      <w:r>
        <w:rPr>
          <w:rtl w:val="true"/>
        </w:rPr>
        <w:t xml:space="preserve">המגולל את פרטיהם של </w:t>
      </w:r>
      <w:r>
        <w:rPr/>
        <w:t>29</w:t>
      </w:r>
      <w:r>
        <w:rPr>
          <w:rtl w:val="true"/>
        </w:rPr>
        <w:t xml:space="preserve"> </w:t>
      </w:r>
      <w:r>
        <w:rPr>
          <w:rtl w:val="true"/>
        </w:rPr>
        <w:t>אישומים</w:t>
      </w:r>
      <w:r>
        <w:rPr>
          <w:rtl w:val="true"/>
        </w:rPr>
        <w:t xml:space="preserve">, </w:t>
      </w:r>
      <w:r>
        <w:rPr>
          <w:rtl w:val="true"/>
        </w:rPr>
        <w:t>אשר עיקרם ריבוי עבירות של סחר בנשק ובתחמושת</w:t>
      </w:r>
      <w:r>
        <w:rPr>
          <w:rtl w:val="true"/>
        </w:rPr>
        <w:t xml:space="preserve">, </w:t>
      </w:r>
      <w:r>
        <w:rPr>
          <w:rtl w:val="true"/>
        </w:rPr>
        <w:t>סחר בסמים ועבירות נוספות</w:t>
      </w:r>
      <w:r>
        <w:rPr>
          <w:rtl w:val="true"/>
        </w:rPr>
        <w:t xml:space="preserve">. </w:t>
      </w:r>
      <w:r>
        <w:rPr>
          <w:rtl w:val="true"/>
        </w:rPr>
        <w:t xml:space="preserve">כתב האישום הוגש על רקע מבצע משטרתי במסגרתו הופעל סוכן באזור מרכז הארץ ובפרט באזור </w:t>
      </w:r>
      <w:r>
        <w:rPr>
          <w:rtl w:val="true"/>
        </w:rPr>
        <w:t>"</w:t>
      </w:r>
      <w:r>
        <w:rPr>
          <w:rtl w:val="true"/>
        </w:rPr>
        <w:t>המשולש</w:t>
      </w:r>
      <w:r>
        <w:rPr>
          <w:rtl w:val="true"/>
        </w:rPr>
        <w:t xml:space="preserve">", </w:t>
      </w:r>
      <w:r>
        <w:rPr>
          <w:rtl w:val="true"/>
        </w:rPr>
        <w:t xml:space="preserve">במהלך התקופה שבין חודש מרץ </w:t>
      </w:r>
      <w:r>
        <w:rPr/>
        <w:t>2015</w:t>
      </w:r>
      <w:r>
        <w:rPr>
          <w:rtl w:val="true"/>
        </w:rPr>
        <w:t xml:space="preserve"> </w:t>
      </w:r>
      <w:r>
        <w:rPr>
          <w:rtl w:val="true"/>
        </w:rPr>
        <w:t xml:space="preserve">לבין חודש יולי </w:t>
      </w:r>
      <w:r>
        <w:rPr/>
        <w:t>2016</w:t>
      </w:r>
      <w:r>
        <w:rPr>
          <w:rtl w:val="true"/>
        </w:rPr>
        <w:t xml:space="preserve">. </w:t>
      </w:r>
      <w:r>
        <w:rPr>
          <w:rtl w:val="true"/>
        </w:rPr>
        <w:t>על פי המתואר בכתב האישום</w:t>
      </w:r>
      <w:r>
        <w:rPr>
          <w:rtl w:val="true"/>
        </w:rPr>
        <w:t xml:space="preserve">, </w:t>
      </w:r>
      <w:r>
        <w:rPr>
          <w:rtl w:val="true"/>
        </w:rPr>
        <w:t>במהלך פעילותו ביצע הסוכן שורה של עסקאות עם הנאשמים</w:t>
      </w:r>
      <w:r>
        <w:rPr>
          <w:rtl w:val="true"/>
        </w:rPr>
        <w:t xml:space="preserve">, </w:t>
      </w:r>
      <w:r>
        <w:rPr>
          <w:rtl w:val="true"/>
        </w:rPr>
        <w:t>במסגרתן רכש כלי נשק מסוגים שונים ובהם אקדחים</w:t>
      </w:r>
      <w:r>
        <w:rPr>
          <w:rtl w:val="true"/>
        </w:rPr>
        <w:t xml:space="preserve">, </w:t>
      </w:r>
      <w:r>
        <w:rPr>
          <w:rtl w:val="true"/>
        </w:rPr>
        <w:t>תתי</w:t>
      </w:r>
      <w:r>
        <w:rPr>
          <w:rtl w:val="true"/>
        </w:rPr>
        <w:t>-</w:t>
      </w:r>
      <w:r>
        <w:rPr>
          <w:rtl w:val="true"/>
        </w:rPr>
        <w:t>מקלע</w:t>
      </w:r>
      <w:r>
        <w:rPr>
          <w:rtl w:val="true"/>
        </w:rPr>
        <w:t xml:space="preserve">, </w:t>
      </w:r>
      <w:r>
        <w:rPr>
          <w:rtl w:val="true"/>
        </w:rPr>
        <w:t>רובי סער וכיוצא באלה</w:t>
      </w:r>
      <w:r>
        <w:rPr>
          <w:rtl w:val="true"/>
        </w:rPr>
        <w:t xml:space="preserve">, </w:t>
      </w:r>
      <w:r>
        <w:rPr>
          <w:rtl w:val="true"/>
        </w:rPr>
        <w:t>בהיקף כספי כולל של מאות אלפי שקלים</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הנאשמים הודו במיוחס להם </w:t>
      </w:r>
      <w:r>
        <w:rPr>
          <w:rtl w:val="true"/>
        </w:rPr>
        <w:t>(</w:t>
      </w:r>
      <w:r>
        <w:rPr>
          <w:rtl w:val="true"/>
        </w:rPr>
        <w:t>חלקם לאחר שחזרו בהם מכפירתם</w:t>
      </w:r>
      <w:r>
        <w:rPr>
          <w:rtl w:val="true"/>
        </w:rPr>
        <w:t xml:space="preserve">) </w:t>
      </w:r>
      <w:r>
        <w:rPr>
          <w:rtl w:val="true"/>
        </w:rPr>
        <w:t>והורשעו על יסוד הודאותיהם בעובדות כתבי האישום המתוקנים בהסדרי טיעון</w:t>
      </w:r>
      <w:r>
        <w:rPr>
          <w:rtl w:val="true"/>
        </w:rPr>
        <w:t xml:space="preserve">, </w:t>
      </w:r>
      <w:r>
        <w:rPr>
          <w:rtl w:val="true"/>
        </w:rPr>
        <w:t xml:space="preserve">במסגרת הכרעות הדין של בית המשפט המחוזי מיום </w:t>
      </w:r>
      <w:r>
        <w:rPr/>
        <w:t>26.3.2017</w:t>
      </w:r>
      <w:r>
        <w:rPr>
          <w:rtl w:val="true"/>
        </w:rPr>
        <w:t xml:space="preserve"> </w:t>
      </w:r>
      <w:r>
        <w:rPr>
          <w:rtl w:val="true"/>
        </w:rPr>
        <w:t xml:space="preserve">ומיום </w:t>
      </w:r>
      <w:r>
        <w:rPr/>
        <w:t>4.4.2017</w:t>
      </w:r>
      <w:r>
        <w:rPr>
          <w:rtl w:val="true"/>
        </w:rPr>
        <w:t xml:space="preserve"> (</w:t>
      </w:r>
      <w:r>
        <w:rPr>
          <w:rtl w:val="true"/>
        </w:rPr>
        <w:t xml:space="preserve">סגנית הנשיא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לורך</w:t>
      </w:r>
      <w:r>
        <w:rPr>
          <w:rtl w:val="true"/>
        </w:rPr>
        <w:t xml:space="preserve">), </w:t>
      </w:r>
      <w:r>
        <w:rPr>
          <w:rtl w:val="true"/>
        </w:rPr>
        <w:t xml:space="preserve">וכן מהימים </w:t>
      </w:r>
      <w:r>
        <w:rPr/>
        <w:t>3.7.2017</w:t>
      </w:r>
      <w:r>
        <w:rPr>
          <w:rtl w:val="true"/>
        </w:rPr>
        <w:t xml:space="preserve">, </w:t>
      </w:r>
      <w:r>
        <w:rPr/>
        <w:t>13.7.2017</w:t>
      </w:r>
      <w:r>
        <w:rPr>
          <w:rtl w:val="true"/>
        </w:rPr>
        <w:t xml:space="preserve">, </w:t>
      </w:r>
      <w:r>
        <w:rPr/>
        <w:t>14.9.2017</w:t>
      </w:r>
      <w:r>
        <w:rPr>
          <w:rtl w:val="true"/>
        </w:rPr>
        <w:t xml:space="preserve"> </w:t>
      </w:r>
      <w:r>
        <w:rPr>
          <w:rtl w:val="true"/>
        </w:rPr>
        <w:t>ו</w:t>
      </w:r>
      <w:r>
        <w:rPr>
          <w:rtl w:val="true"/>
        </w:rPr>
        <w:t>-</w:t>
      </w:r>
      <w:r>
        <w:rPr/>
        <w:t>5.11.2017</w:t>
      </w:r>
      <w:r>
        <w:rPr>
          <w:rtl w:val="true"/>
        </w:rPr>
        <w:t xml:space="preserve"> (</w:t>
      </w:r>
      <w:r>
        <w:rPr>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מרשק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מרום</w:t>
      </w:r>
      <w:r>
        <w:rPr>
          <w:rtl w:val="true"/>
        </w:rPr>
        <w:t xml:space="preserve">). </w:t>
      </w:r>
      <w:r>
        <w:rPr>
          <w:rtl w:val="true"/>
        </w:rPr>
        <w:t xml:space="preserve">מרבית ההרשעות הן בגין עבירות של סחר בנשק </w:t>
      </w:r>
      <w:r>
        <w:rPr>
          <w:rtl w:val="true"/>
        </w:rPr>
        <w:t>(</w:t>
      </w:r>
      <w:r>
        <w:rPr>
          <w:rtl w:val="true"/>
        </w:rPr>
        <w:t xml:space="preserve">לפי </w:t>
      </w:r>
      <w:hyperlink r:id="rId18">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ו</w:t>
      </w:r>
      <w:r>
        <w:rPr>
          <w:rtl w:val="true"/>
        </w:rPr>
        <w:t>-</w:t>
      </w:r>
      <w:hyperlink r:id="rId19">
        <w:r>
          <w:rPr>
            <w:rStyle w:val="Hyperlink"/>
          </w:rPr>
          <w:t>29</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קשירת קשר לסחר בנשק </w:t>
      </w:r>
      <w:r>
        <w:rPr>
          <w:rtl w:val="true"/>
        </w:rPr>
        <w:t>(</w:t>
      </w:r>
      <w:r>
        <w:rPr>
          <w:rtl w:val="true"/>
        </w:rPr>
        <w:t xml:space="preserve">לפי </w:t>
      </w:r>
      <w:hyperlink r:id="rId21">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ניסיון לסחר בנשק </w:t>
      </w:r>
      <w:r>
        <w:rPr>
          <w:rtl w:val="true"/>
        </w:rPr>
        <w:t>(</w:t>
      </w:r>
      <w:r>
        <w:rPr>
          <w:rtl w:val="true"/>
        </w:rPr>
        <w:t xml:space="preserve">לפי </w:t>
      </w:r>
      <w:hyperlink r:id="rId22">
        <w:r>
          <w:rPr>
            <w:rStyle w:val="Hyperlink"/>
            <w:rtl w:val="true"/>
          </w:rPr>
          <w:t>סעיפים</w:t>
        </w:r>
        <w:r>
          <w:rPr>
            <w:rStyle w:val="Hyperlink"/>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hyperlink r:id="rId23">
        <w:r>
          <w:rPr>
            <w:rStyle w:val="Hyperlink"/>
            <w:color w:val="0000FF"/>
            <w:u w:val="single"/>
          </w:rPr>
          <w:t>25</w:t>
        </w:r>
      </w:hyperlink>
      <w:r>
        <w:rPr>
          <w:rtl w:val="true"/>
        </w:rPr>
        <w:t xml:space="preserve"> </w:t>
      </w:r>
      <w:r>
        <w:rPr>
          <w:rtl w:val="true"/>
        </w:rPr>
        <w:t>ו</w:t>
      </w:r>
      <w:r>
        <w:rPr>
          <w:rtl w:val="true"/>
        </w:rPr>
        <w:t>-</w:t>
      </w:r>
      <w:hyperlink r:id="rId24">
        <w:r>
          <w:rPr>
            <w:rStyle w:val="Hyperlink"/>
            <w:color w:val="0000FF"/>
            <w:u w:val="single"/>
          </w:rPr>
          <w:t>29</w:t>
        </w:r>
      </w:hyperlink>
      <w:r>
        <w:rPr>
          <w:rtl w:val="true"/>
        </w:rPr>
        <w:t xml:space="preserve"> </w:t>
      </w:r>
      <w:r>
        <w:rPr>
          <w:rtl w:val="true"/>
        </w:rPr>
        <w:t>לחוק העונשין</w:t>
      </w:r>
      <w:r>
        <w:rPr>
          <w:rtl w:val="true"/>
        </w:rPr>
        <w:t xml:space="preserve">); </w:t>
      </w:r>
      <w:r>
        <w:rPr>
          <w:rtl w:val="true"/>
        </w:rPr>
        <w:t xml:space="preserve">וסיוע לסחר בנשק </w:t>
      </w:r>
      <w:r>
        <w:rPr>
          <w:rtl w:val="true"/>
        </w:rPr>
        <w:t>(</w:t>
      </w:r>
      <w:r>
        <w:rPr>
          <w:rtl w:val="true"/>
        </w:rPr>
        <w:t xml:space="preserve">לפי </w:t>
      </w:r>
      <w:hyperlink r:id="rId25">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ו</w:t>
      </w:r>
      <w:r>
        <w:rPr>
          <w:rtl w:val="true"/>
        </w:rPr>
        <w:t>-</w:t>
      </w:r>
      <w:hyperlink r:id="rId26">
        <w:r>
          <w:rPr>
            <w:rStyle w:val="Hyperlink"/>
            <w:color w:val="0000FF"/>
            <w:u w:val="single"/>
          </w:rPr>
          <w:t>31</w:t>
        </w:r>
      </w:hyperlink>
      <w:r>
        <w:rPr>
          <w:rtl w:val="true"/>
        </w:rPr>
        <w:t xml:space="preserve"> </w:t>
      </w:r>
      <w:r>
        <w:rPr>
          <w:rtl w:val="true"/>
        </w:rPr>
        <w:t>לחוק העונשין</w:t>
      </w:r>
      <w:r>
        <w:rPr>
          <w:rtl w:val="true"/>
        </w:rPr>
        <w:t xml:space="preserve">). </w:t>
      </w:r>
      <w:r>
        <w:rPr>
          <w:rtl w:val="true"/>
        </w:rPr>
        <w:t>לצד עבירות אלו</w:t>
      </w:r>
      <w:r>
        <w:rPr>
          <w:rtl w:val="true"/>
        </w:rPr>
        <w:t xml:space="preserve">, </w:t>
      </w:r>
      <w:r>
        <w:rPr>
          <w:rtl w:val="true"/>
        </w:rPr>
        <w:t xml:space="preserve">חלק מהנאשמים הורשעו גם בעבירות של ירי באזור מגורים </w:t>
      </w:r>
      <w:r>
        <w:rPr>
          <w:rtl w:val="true"/>
        </w:rPr>
        <w:t>(</w:t>
      </w:r>
      <w:r>
        <w:rPr>
          <w:rtl w:val="true"/>
        </w:rPr>
        <w:t xml:space="preserve">לפי </w:t>
      </w:r>
      <w:hyperlink r:id="rId27">
        <w:r>
          <w:rPr>
            <w:rStyle w:val="Hyperlink"/>
            <w:color w:val="0000FF"/>
            <w:u w:val="single"/>
            <w:rtl w:val="true"/>
          </w:rPr>
          <w:t>סעיף</w:t>
        </w:r>
        <w:r>
          <w:rPr>
            <w:rStyle w:val="Hyperlink"/>
            <w:color w:val="0000FF"/>
            <w:u w:val="single"/>
            <w:rtl w:val="true"/>
          </w:rPr>
          <w:t xml:space="preserve"> </w:t>
        </w:r>
        <w:r>
          <w:rPr>
            <w:rStyle w:val="Hyperlink"/>
            <w:color w:val="0000FF"/>
            <w:u w:val="single"/>
          </w:rPr>
          <w:t>340</w:t>
        </w:r>
        <w:r>
          <w:rPr>
            <w:rStyle w:val="Hyperlink"/>
            <w:color w:val="0000FF"/>
            <w:u w:val="single"/>
            <w:rtl w:val="true"/>
          </w:rPr>
          <w:t>א</w:t>
        </w:r>
      </w:hyperlink>
      <w:r>
        <w:rPr>
          <w:rtl w:val="true"/>
        </w:rPr>
        <w:t xml:space="preserve"> 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סחר בסם מסוכן בצוותא </w:t>
      </w:r>
      <w:r>
        <w:rPr>
          <w:rtl w:val="true"/>
        </w:rPr>
        <w:t>(</w:t>
      </w:r>
      <w:r>
        <w:rPr>
          <w:rtl w:val="true"/>
        </w:rPr>
        <w:t xml:space="preserve">לפי </w:t>
      </w:r>
      <w:hyperlink r:id="rId29">
        <w:r>
          <w:rPr>
            <w:rStyle w:val="Hyperlink"/>
            <w:color w:val="0000FF"/>
            <w:u w:val="single"/>
            <w:rtl w:val="true"/>
          </w:rPr>
          <w:t>סעיפים</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ו</w:t>
      </w:r>
      <w:r>
        <w:rPr>
          <w:rtl w:val="true"/>
        </w:rPr>
        <w:t>-</w:t>
      </w:r>
      <w:hyperlink r:id="rId30">
        <w:r>
          <w:rPr>
            <w:rStyle w:val="Hyperlink"/>
            <w:color w:val="0000FF"/>
            <w:u w:val="single"/>
          </w:rPr>
          <w:t>19</w:t>
        </w:r>
        <w:r>
          <w:rPr>
            <w:rStyle w:val="Hyperlink"/>
            <w:color w:val="0000FF"/>
            <w:u w:val="single"/>
            <w:rtl w:val="true"/>
          </w:rPr>
          <w:t>א</w:t>
        </w:r>
      </w:hyperlink>
      <w:r>
        <w:rPr>
          <w:rtl w:val="true"/>
        </w:rPr>
        <w:t xml:space="preserve"> 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המסוכנים</w:t>
      </w:r>
      <w:r>
        <w:rPr>
          <w:rtl w:val="true"/>
        </w:rPr>
        <w:t xml:space="preserve">) </w:t>
      </w:r>
      <w:hyperlink r:id="rId32">
        <w:r>
          <w:rPr>
            <w:rStyle w:val="Hyperlink"/>
            <w:color w:val="0000FF"/>
            <w:u w:val="single"/>
            <w:rtl w:val="true"/>
          </w:rPr>
          <w:t>וסעיף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 העונשין</w:t>
      </w:r>
      <w:r>
        <w:rPr>
          <w:rtl w:val="true"/>
        </w:rPr>
        <w:t xml:space="preserve">); </w:t>
      </w:r>
      <w:r>
        <w:rPr>
          <w:rtl w:val="true"/>
        </w:rPr>
        <w:t xml:space="preserve">סיוע לסחר בסם מסוכן </w:t>
      </w:r>
      <w:r>
        <w:rPr>
          <w:rtl w:val="true"/>
        </w:rPr>
        <w:t>(</w:t>
      </w:r>
      <w:r>
        <w:rPr>
          <w:rtl w:val="true"/>
        </w:rPr>
        <w:t xml:space="preserve">לפי </w:t>
      </w:r>
      <w:hyperlink r:id="rId33">
        <w:r>
          <w:rPr>
            <w:rStyle w:val="Hyperlink"/>
            <w:color w:val="0000FF"/>
            <w:u w:val="single"/>
            <w:rtl w:val="true"/>
          </w:rPr>
          <w:t>סעיפים</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ו</w:t>
      </w:r>
      <w:r>
        <w:rPr>
          <w:rtl w:val="true"/>
        </w:rPr>
        <w:t>-</w:t>
      </w:r>
      <w:hyperlink r:id="rId34">
        <w:r>
          <w:rPr>
            <w:rStyle w:val="Hyperlink"/>
            <w:color w:val="0000FF"/>
            <w:u w:val="single"/>
          </w:rPr>
          <w:t>19</w:t>
        </w:r>
        <w:r>
          <w:rPr>
            <w:rStyle w:val="Hyperlink"/>
            <w:color w:val="0000FF"/>
            <w:u w:val="single"/>
            <w:rtl w:val="true"/>
          </w:rPr>
          <w:t>א</w:t>
        </w:r>
      </w:hyperlink>
      <w:r>
        <w:rPr>
          <w:rtl w:val="true"/>
        </w:rPr>
        <w:t xml:space="preserve"> לפקודת הסמים המסוכנים </w:t>
      </w:r>
      <w:hyperlink r:id="rId35">
        <w:r>
          <w:rPr>
            <w:rStyle w:val="Hyperlink"/>
            <w:color w:val="0000FF"/>
            <w:u w:val="single"/>
            <w:rtl w:val="true"/>
          </w:rPr>
          <w:t>וסעיף</w:t>
        </w:r>
        <w:r>
          <w:rPr>
            <w:rStyle w:val="Hyperlink"/>
            <w:color w:val="0000FF"/>
            <w:u w:val="single"/>
            <w:rtl w:val="true"/>
          </w:rPr>
          <w:t xml:space="preserve"> </w:t>
        </w:r>
        <w:r>
          <w:rPr>
            <w:rStyle w:val="Hyperlink"/>
            <w:color w:val="0000FF"/>
            <w:u w:val="single"/>
          </w:rPr>
          <w:t>31</w:t>
        </w:r>
      </w:hyperlink>
      <w:r>
        <w:rPr>
          <w:rtl w:val="true"/>
        </w:rPr>
        <w:t xml:space="preserve"> </w:t>
      </w:r>
      <w:r>
        <w:rPr>
          <w:rtl w:val="true"/>
        </w:rPr>
        <w:t>לחוק העונשין</w:t>
      </w:r>
      <w:r>
        <w:rPr>
          <w:rtl w:val="true"/>
        </w:rPr>
        <w:t xml:space="preserve">); </w:t>
      </w:r>
      <w:r>
        <w:rPr>
          <w:rtl w:val="true"/>
        </w:rPr>
        <w:t xml:space="preserve">ותיווך בסם מסוכן </w:t>
      </w:r>
      <w:r>
        <w:rPr>
          <w:rtl w:val="true"/>
        </w:rPr>
        <w:t>(</w:t>
      </w:r>
      <w:r>
        <w:rPr>
          <w:rtl w:val="true"/>
        </w:rPr>
        <w:t xml:space="preserve">לפי </w:t>
      </w:r>
      <w:hyperlink r:id="rId36">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w:t>
        </w:r>
      </w:hyperlink>
      <w:r>
        <w:rPr>
          <w:rtl w:val="true"/>
        </w:rPr>
        <w:t xml:space="preserve"> </w:t>
      </w:r>
      <w:r>
        <w:rPr>
          <w:rtl w:val="true"/>
        </w:rPr>
        <w:t>ו</w:t>
      </w:r>
      <w:r>
        <w:rPr>
          <w:rtl w:val="true"/>
        </w:rPr>
        <w:t>-</w:t>
      </w:r>
      <w:hyperlink r:id="rId37">
        <w:r>
          <w:rPr>
            <w:rStyle w:val="Hyperlink"/>
            <w:color w:val="0000FF"/>
            <w:u w:val="single"/>
          </w:rPr>
          <w:t>19</w:t>
        </w:r>
        <w:r>
          <w:rPr>
            <w:rStyle w:val="Hyperlink"/>
            <w:color w:val="0000FF"/>
            <w:u w:val="single"/>
            <w:rtl w:val="true"/>
          </w:rPr>
          <w:t>א</w:t>
        </w:r>
      </w:hyperlink>
      <w:r>
        <w:rPr>
          <w:rtl w:val="true"/>
        </w:rPr>
        <w:t xml:space="preserve"> לפקודת הסמים המסוכנים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המסכת העובדתית המרכזית העומדת ביסוד הרשעת הנאשמים כולם</w:t>
      </w:r>
      <w:r>
        <w:rPr>
          <w:rtl w:val="true"/>
        </w:rPr>
        <w:t xml:space="preserve">, </w:t>
      </w:r>
      <w:r>
        <w:rPr>
          <w:rtl w:val="true"/>
        </w:rPr>
        <w:t>כוללת כאמור מכירת כלי נשק מסוגים שונים ותחמושת לסוכן משטרתי</w:t>
      </w:r>
      <w:r>
        <w:rPr>
          <w:rtl w:val="true"/>
        </w:rPr>
        <w:t xml:space="preserve">, </w:t>
      </w:r>
      <w:r>
        <w:rPr>
          <w:rtl w:val="true"/>
        </w:rPr>
        <w:t>באמצעות שיתוף פעולה משתנה בין כל אחד מהנאשמים</w:t>
      </w:r>
      <w:r>
        <w:rPr>
          <w:rtl w:val="true"/>
        </w:rPr>
        <w:t xml:space="preserve">. </w:t>
      </w:r>
      <w:r>
        <w:rPr>
          <w:rtl w:val="true"/>
        </w:rPr>
        <w:t>במסגרת העסקאות נוצר קשר עם הסוכן</w:t>
      </w:r>
      <w:r>
        <w:rPr>
          <w:rtl w:val="true"/>
        </w:rPr>
        <w:t xml:space="preserve">, </w:t>
      </w:r>
      <w:r>
        <w:rPr>
          <w:rtl w:val="true"/>
        </w:rPr>
        <w:t>נוהל משא ומתן על גובה התמורה שתתקבל ועל סוג הנשק שיימכר</w:t>
      </w:r>
      <w:r>
        <w:rPr>
          <w:rtl w:val="true"/>
        </w:rPr>
        <w:t xml:space="preserve">, </w:t>
      </w:r>
      <w:r>
        <w:rPr>
          <w:rtl w:val="true"/>
        </w:rPr>
        <w:t>ולאחר שנקבעה פגישה עם הסוכן</w:t>
      </w:r>
      <w:r>
        <w:rPr>
          <w:rtl w:val="true"/>
        </w:rPr>
        <w:t xml:space="preserve">, </w:t>
      </w:r>
      <w:r>
        <w:rPr>
          <w:rtl w:val="true"/>
        </w:rPr>
        <w:t>נפגש הסוכן עם מי מהנאשמים</w:t>
      </w:r>
      <w:r>
        <w:rPr>
          <w:rtl w:val="true"/>
        </w:rPr>
        <w:t xml:space="preserve">, </w:t>
      </w:r>
      <w:r>
        <w:rPr>
          <w:rtl w:val="true"/>
        </w:rPr>
        <w:t>קיבל לידיו את הנשק ומסר את תמורתו</w:t>
      </w:r>
      <w:r>
        <w:rPr>
          <w:rtl w:val="true"/>
        </w:rPr>
        <w:t xml:space="preserve">. </w:t>
      </w:r>
      <w:r>
        <w:rPr>
          <w:rtl w:val="true"/>
        </w:rPr>
        <w:t>לעתים נעשה שימוש בכלי הנשק על ידי הנאשם שמסר את הנשק</w:t>
      </w:r>
      <w:r>
        <w:rPr>
          <w:rtl w:val="true"/>
        </w:rPr>
        <w:t xml:space="preserve">, </w:t>
      </w:r>
      <w:r>
        <w:rPr>
          <w:rtl w:val="true"/>
        </w:rPr>
        <w:t>על מנת לוודא את תקינותו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 xml:space="preserve">בגזרי דין מפורטים </w:t>
      </w:r>
      <w:r>
        <w:rPr>
          <w:rtl w:val="true"/>
        </w:rPr>
        <w:t>–</w:t>
      </w:r>
      <w:r>
        <w:rPr>
          <w:rtl w:val="true"/>
        </w:rPr>
        <w:t xml:space="preserve"> גזר הדין מיום </w:t>
      </w:r>
      <w:r>
        <w:rPr/>
        <w:t>11.9.2017</w:t>
      </w:r>
      <w:r>
        <w:rPr>
          <w:rtl w:val="true"/>
        </w:rPr>
        <w:t xml:space="preserve"> </w:t>
      </w:r>
      <w:r>
        <w:rPr>
          <w:rtl w:val="true"/>
        </w:rPr>
        <w:t xml:space="preserve">בעניינם של נאשמים </w:t>
      </w:r>
      <w:r>
        <w:rPr/>
        <w:t>2</w:t>
      </w:r>
      <w:r>
        <w:rPr>
          <w:rtl w:val="true"/>
        </w:rPr>
        <w:t xml:space="preserve">, </w:t>
      </w:r>
      <w:r>
        <w:rPr/>
        <w:t>3</w:t>
      </w:r>
      <w:r>
        <w:rPr>
          <w:rtl w:val="true"/>
        </w:rPr>
        <w:t xml:space="preserve">, </w:t>
      </w:r>
      <w:r>
        <w:rPr/>
        <w:t>6</w:t>
      </w:r>
      <w:r>
        <w:rPr>
          <w:rtl w:val="true"/>
        </w:rPr>
        <w:t xml:space="preserve">, </w:t>
      </w:r>
      <w:r>
        <w:rPr>
          <w:rtl w:val="true"/>
        </w:rPr>
        <w:t>ו</w:t>
      </w:r>
      <w:r>
        <w:rPr>
          <w:rtl w:val="true"/>
        </w:rPr>
        <w:t>-</w:t>
      </w:r>
      <w:r>
        <w:rPr/>
        <w:t>8</w:t>
      </w:r>
      <w:r>
        <w:rPr>
          <w:rtl w:val="true"/>
        </w:rPr>
        <w:t xml:space="preserve">; </w:t>
      </w:r>
      <w:r>
        <w:rPr>
          <w:rtl w:val="true"/>
        </w:rPr>
        <w:t xml:space="preserve">גזר הדין מיום </w:t>
      </w:r>
      <w:r>
        <w:rPr/>
        <w:t>19.9.2017</w:t>
      </w:r>
      <w:r>
        <w:rPr>
          <w:rtl w:val="true"/>
        </w:rPr>
        <w:t xml:space="preserve"> </w:t>
      </w:r>
      <w:r>
        <w:rPr>
          <w:rtl w:val="true"/>
        </w:rPr>
        <w:t xml:space="preserve">בעניינו של נאשם </w:t>
      </w:r>
      <w:r>
        <w:rPr/>
        <w:t>6</w:t>
      </w:r>
      <w:r>
        <w:rPr>
          <w:rtl w:val="true"/>
        </w:rPr>
        <w:t xml:space="preserve">; </w:t>
      </w:r>
      <w:r>
        <w:rPr>
          <w:rtl w:val="true"/>
        </w:rPr>
        <w:t xml:space="preserve">גזר הדין מיום </w:t>
      </w:r>
      <w:r>
        <w:rPr/>
        <w:t>21.12.2017</w:t>
      </w:r>
      <w:r>
        <w:rPr>
          <w:rtl w:val="true"/>
        </w:rPr>
        <w:t xml:space="preserve"> </w:t>
      </w:r>
      <w:r>
        <w:rPr>
          <w:rtl w:val="true"/>
        </w:rPr>
        <w:t xml:space="preserve">בעניינם של נאשמים </w:t>
      </w:r>
      <w:r>
        <w:rPr/>
        <w:t>1</w:t>
      </w:r>
      <w:r>
        <w:rPr>
          <w:rtl w:val="true"/>
        </w:rPr>
        <w:t xml:space="preserve">, </w:t>
      </w:r>
      <w:r>
        <w:rPr/>
        <w:t>5</w:t>
      </w:r>
      <w:r>
        <w:rPr>
          <w:rtl w:val="true"/>
        </w:rPr>
        <w:t xml:space="preserve">, </w:t>
      </w:r>
      <w:r>
        <w:rPr/>
        <w:t>13</w:t>
      </w:r>
      <w:r>
        <w:rPr>
          <w:rtl w:val="true"/>
        </w:rPr>
        <w:t xml:space="preserve">, </w:t>
      </w:r>
      <w:r>
        <w:rPr/>
        <w:t>15</w:t>
      </w:r>
      <w:r>
        <w:rPr>
          <w:rtl w:val="true"/>
        </w:rPr>
        <w:t xml:space="preserve">, </w:t>
      </w:r>
      <w:r>
        <w:rPr/>
        <w:t>17</w:t>
      </w:r>
      <w:r>
        <w:rPr>
          <w:rtl w:val="true"/>
        </w:rPr>
        <w:t xml:space="preserve">, </w:t>
      </w:r>
      <w:r>
        <w:rPr>
          <w:rtl w:val="true"/>
        </w:rPr>
        <w:t>ו</w:t>
      </w:r>
      <w:r>
        <w:rPr>
          <w:rtl w:val="true"/>
        </w:rPr>
        <w:t>-</w:t>
      </w:r>
      <w:r>
        <w:rPr/>
        <w:t>19</w:t>
      </w:r>
      <w:r>
        <w:rPr>
          <w:rtl w:val="true"/>
        </w:rPr>
        <w:t xml:space="preserve">; </w:t>
      </w:r>
      <w:r>
        <w:rPr>
          <w:rtl w:val="true"/>
        </w:rPr>
        <w:t xml:space="preserve">וגזר הדין מיום </w:t>
      </w:r>
      <w:r>
        <w:rPr/>
        <w:t>8.3.2018</w:t>
      </w:r>
      <w:r>
        <w:rPr>
          <w:rtl w:val="true"/>
        </w:rPr>
        <w:t xml:space="preserve"> </w:t>
      </w:r>
      <w:r>
        <w:rPr>
          <w:rtl w:val="true"/>
        </w:rPr>
        <w:t xml:space="preserve">בעניינו של נאשם </w:t>
      </w:r>
      <w:r>
        <w:rPr/>
        <w:t>9</w:t>
      </w:r>
      <w:r>
        <w:rPr>
          <w:rtl w:val="true"/>
        </w:rPr>
        <w:t xml:space="preserve"> </w:t>
      </w:r>
      <w:r>
        <w:rPr>
          <w:rtl w:val="true"/>
        </w:rPr>
        <w:t>–</w:t>
      </w:r>
      <w:r>
        <w:rPr>
          <w:rtl w:val="true"/>
        </w:rPr>
        <w:t xml:space="preserve"> </w:t>
      </w:r>
      <w:r>
        <w:rPr>
          <w:rtl w:val="true"/>
        </w:rPr>
        <w:t>נדרש בית המשפט לעניינו של כל אחד מהנאשמים</w:t>
      </w:r>
      <w:r>
        <w:rPr>
          <w:rtl w:val="true"/>
        </w:rPr>
        <w:t xml:space="preserve">, </w:t>
      </w:r>
      <w:r>
        <w:rPr>
          <w:rtl w:val="true"/>
        </w:rPr>
        <w:t>ובכלל זה גם לעניינם של המערערים והמשיבים שבענייננו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בפתח גזרי הדין</w:t>
      </w:r>
      <w:r>
        <w:rPr>
          <w:rtl w:val="true"/>
        </w:rPr>
        <w:t xml:space="preserve">, </w:t>
      </w:r>
      <w:r>
        <w:rPr>
          <w:rtl w:val="true"/>
        </w:rPr>
        <w:t>תיאר בית המשפט באופן כללי את היסודות שיעמדו בבסיס גזירת הדין הפרטנית בעניינו של כל נאשם ונאשם</w:t>
      </w:r>
      <w:r>
        <w:rPr>
          <w:rtl w:val="true"/>
        </w:rPr>
        <w:t xml:space="preserve">. </w:t>
      </w:r>
      <w:r>
        <w:rPr>
          <w:rtl w:val="true"/>
        </w:rPr>
        <w:t>כך</w:t>
      </w:r>
      <w:r>
        <w:rPr>
          <w:rtl w:val="true"/>
        </w:rPr>
        <w:t xml:space="preserve">, </w:t>
      </w:r>
      <w:r>
        <w:rPr>
          <w:rtl w:val="true"/>
        </w:rPr>
        <w:t>בית המשפט עמד על הערכים החברתיים שנפגעו כתוצאה מביצוע העבירות</w:t>
      </w:r>
      <w:r>
        <w:rPr>
          <w:rtl w:val="true"/>
        </w:rPr>
        <w:t xml:space="preserve">, </w:t>
      </w:r>
      <w:r>
        <w:rPr>
          <w:rtl w:val="true"/>
        </w:rPr>
        <w:t>על הפגיעה בשלום הציבור ועל הסיכון הפוטנציאלי הרב הנשקף לציבור כתוצאה מהמעשים</w:t>
      </w:r>
      <w:r>
        <w:rPr>
          <w:rtl w:val="true"/>
        </w:rPr>
        <w:t xml:space="preserve">, </w:t>
      </w:r>
      <w:r>
        <w:rPr>
          <w:rtl w:val="true"/>
        </w:rPr>
        <w:t>סיכון אשר בא לידי ביטוי באופן שונה אצל כל אחד מהנאשמים</w:t>
      </w:r>
      <w:r>
        <w:rPr>
          <w:rtl w:val="true"/>
        </w:rPr>
        <w:t xml:space="preserve">, </w:t>
      </w:r>
      <w:r>
        <w:rPr>
          <w:rtl w:val="true"/>
        </w:rPr>
        <w:t>בהתאם לסוג הנשק שנמכר בעניינו</w:t>
      </w:r>
      <w:r>
        <w:rPr>
          <w:rtl w:val="true"/>
        </w:rPr>
        <w:t xml:space="preserve">. </w:t>
      </w:r>
      <w:r>
        <w:rPr>
          <w:rtl w:val="true"/>
        </w:rPr>
        <w:t>בית המשפט גם עמד על מגמת ההחמרה בענישה בעבירות נשק</w:t>
      </w:r>
      <w:r>
        <w:rPr>
          <w:rtl w:val="true"/>
        </w:rPr>
        <w:t xml:space="preserve">, </w:t>
      </w:r>
      <w:r>
        <w:rPr>
          <w:rtl w:val="true"/>
        </w:rPr>
        <w:t>ועל כך שעבירת הסחר מצויה ברף העליון של עבירות מסוג זה</w:t>
      </w:r>
      <w:r>
        <w:rPr>
          <w:rtl w:val="true"/>
        </w:rPr>
        <w:t xml:space="preserve">. </w:t>
      </w:r>
      <w:r>
        <w:rPr>
          <w:rtl w:val="true"/>
        </w:rPr>
        <w:t>צוין כי יש להעניש בחומרה כל אחד מחברי שרשרת הסחר הבלתי חוקי בנשק</w:t>
      </w:r>
      <w:r>
        <w:rPr>
          <w:rtl w:val="true"/>
        </w:rPr>
        <w:t xml:space="preserve">. </w:t>
      </w:r>
      <w:r>
        <w:rPr>
          <w:rtl w:val="true"/>
        </w:rPr>
        <w:t xml:space="preserve">כן עמד בית המשפט על כך שנוכח היותן של עבירות הנשק </w:t>
      </w:r>
      <w:r>
        <w:rPr>
          <w:rtl w:val="true"/>
        </w:rPr>
        <w:t>"</w:t>
      </w:r>
      <w:r>
        <w:rPr>
          <w:rtl w:val="true"/>
        </w:rPr>
        <w:t>מכת מדינה</w:t>
      </w:r>
      <w:r>
        <w:rPr>
          <w:rtl w:val="true"/>
        </w:rPr>
        <w:t xml:space="preserve">", </w:t>
      </w:r>
      <w:r>
        <w:rPr>
          <w:rtl w:val="true"/>
        </w:rPr>
        <w:t>יש ליתן ביטוי נוסף לצורך בהחמרה בענישה</w:t>
      </w:r>
      <w:r>
        <w:rPr>
          <w:rtl w:val="true"/>
        </w:rPr>
        <w:t xml:space="preserve">. </w:t>
      </w:r>
      <w:r>
        <w:rPr>
          <w:rtl w:val="true"/>
        </w:rPr>
        <w:t>מנגד</w:t>
      </w:r>
      <w:r>
        <w:rPr>
          <w:rtl w:val="true"/>
        </w:rPr>
        <w:t xml:space="preserve">, </w:t>
      </w:r>
      <w:r>
        <w:rPr>
          <w:rtl w:val="true"/>
        </w:rPr>
        <w:t>צוין כי בעת גזירת העונש יש גם לקחת בחשבון את העובדה שהנאשמים הודו בביצוע העבירות</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באשר לשאלה אם מעשיהם של הנאשמים היו בגדר אירוע אחד או מספר אירועים</w:t>
      </w:r>
      <w:r>
        <w:rPr>
          <w:rtl w:val="true"/>
        </w:rPr>
        <w:t xml:space="preserve">, </w:t>
      </w:r>
      <w:r>
        <w:rPr>
          <w:rtl w:val="true"/>
        </w:rPr>
        <w:t xml:space="preserve">צוין כי בהתאם למבחן </w:t>
      </w:r>
      <w:r>
        <w:rPr>
          <w:rtl w:val="true"/>
        </w:rPr>
        <w:t>"</w:t>
      </w:r>
      <w:r>
        <w:rPr>
          <w:rtl w:val="true"/>
        </w:rPr>
        <w:t>הקשר ההדוק</w:t>
      </w:r>
      <w:r>
        <w:rPr>
          <w:rtl w:val="true"/>
        </w:rPr>
        <w:t xml:space="preserve">", </w:t>
      </w:r>
      <w:r>
        <w:rPr>
          <w:rtl w:val="true"/>
        </w:rPr>
        <w:t>ייבחנו נסיבותיו של כל נאשם</w:t>
      </w:r>
      <w:r>
        <w:rPr>
          <w:rtl w:val="true"/>
        </w:rPr>
        <w:t xml:space="preserve">, </w:t>
      </w:r>
      <w:r>
        <w:rPr>
          <w:rtl w:val="true"/>
        </w:rPr>
        <w:t>פערי הזמנים בין העסקאות בהן היה מעורב</w:t>
      </w:r>
      <w:r>
        <w:rPr>
          <w:rtl w:val="true"/>
        </w:rPr>
        <w:t xml:space="preserve">, </w:t>
      </w:r>
      <w:r>
        <w:rPr>
          <w:rtl w:val="true"/>
        </w:rPr>
        <w:t>זהות השותפים לביצוע העבירות ואופן המעורבות בכל אחת מהעסקאות</w:t>
      </w:r>
      <w:r>
        <w:rPr>
          <w:rtl w:val="true"/>
        </w:rPr>
        <w:t xml:space="preserve">. </w:t>
      </w:r>
      <w:r>
        <w:rPr>
          <w:rtl w:val="true"/>
        </w:rPr>
        <w:t>לאחר מכן סקר בית המשפט את עניינו של כל נאשם ונאשם</w:t>
      </w:r>
      <w:r>
        <w:rPr>
          <w:rtl w:val="true"/>
        </w:rPr>
        <w:t xml:space="preserve">, </w:t>
      </w:r>
      <w:r>
        <w:rPr>
          <w:rtl w:val="true"/>
        </w:rPr>
        <w:t>בהתאם לחלקו באירועים ונסיבותיו האישיות</w:t>
      </w:r>
      <w:r>
        <w:rPr>
          <w:rtl w:val="true"/>
        </w:rPr>
        <w:t xml:space="preserve">, </w:t>
      </w:r>
      <w:r>
        <w:rPr>
          <w:rtl w:val="true"/>
        </w:rPr>
        <w:t>ונדרש לקביעת מתחמי העונש ההולמים וגזירת דינו של כל נאשם</w:t>
      </w:r>
      <w:r>
        <w:rPr>
          <w:rtl w:val="true"/>
        </w:rPr>
        <w:t>.</w:t>
      </w:r>
    </w:p>
    <w:p>
      <w:pPr>
        <w:pStyle w:val="Ruller43"/>
        <w:numPr>
          <w:ilvl w:val="0"/>
          <w:numId w:val="0"/>
        </w:numPr>
        <w:ind w:hanging="0" w:start="0"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הערעורים</w:t>
      </w:r>
    </w:p>
    <w:p>
      <w:pPr>
        <w:pStyle w:val="Ruller43"/>
        <w:numPr>
          <w:ilvl w:val="0"/>
          <w:numId w:val="1"/>
        </w:numPr>
        <w:ind w:end="0"/>
        <w:jc w:val="both"/>
        <w:rPr/>
      </w:pPr>
      <w:r>
        <w:rPr>
          <w:rtl w:val="true"/>
        </w:rPr>
        <w:t xml:space="preserve">כעת מונחים לפנינו שישה ערעורים על חומרת העונש </w:t>
      </w:r>
      <w:r>
        <w:rPr>
          <w:rtl w:val="true"/>
        </w:rPr>
        <w:t>(</w:t>
      </w:r>
      <w:r>
        <w:rPr>
          <w:rtl w:val="true"/>
        </w:rPr>
        <w:t>ע</w:t>
      </w:r>
      <w:r>
        <w:rPr>
          <w:rtl w:val="true"/>
        </w:rPr>
        <w:t>"</w:t>
      </w:r>
      <w:r>
        <w:rPr>
          <w:rtl w:val="true"/>
        </w:rPr>
        <w:t>פ</w:t>
      </w:r>
      <w:r>
        <w:rPr>
          <w:rtl w:val="true"/>
        </w:rPr>
        <w:t xml:space="preserve"> </w:t>
      </w:r>
      <w:r>
        <w:rPr/>
        <w:t>8045/17</w:t>
      </w:r>
      <w:r>
        <w:rPr>
          <w:rtl w:val="true"/>
        </w:rPr>
        <w:t xml:space="preserve">, </w:t>
      </w:r>
      <w:r>
        <w:rPr>
          <w:rtl w:val="true"/>
        </w:rPr>
        <w:t>ע</w:t>
      </w:r>
      <w:r>
        <w:rPr>
          <w:rtl w:val="true"/>
        </w:rPr>
        <w:t>"</w:t>
      </w:r>
      <w:r>
        <w:rPr>
          <w:rtl w:val="true"/>
        </w:rPr>
        <w:t>פ</w:t>
      </w:r>
      <w:r>
        <w:rPr>
          <w:rtl w:val="true"/>
        </w:rPr>
        <w:t xml:space="preserve"> </w:t>
      </w:r>
      <w:r>
        <w:rPr/>
        <w:t>8341/17</w:t>
      </w:r>
      <w:r>
        <w:rPr>
          <w:rtl w:val="true"/>
        </w:rPr>
        <w:t xml:space="preserve">, </w:t>
      </w:r>
      <w:r>
        <w:rPr>
          <w:rtl w:val="true"/>
        </w:rPr>
        <w:t>ע</w:t>
      </w:r>
      <w:r>
        <w:rPr>
          <w:rtl w:val="true"/>
        </w:rPr>
        <w:t>"</w:t>
      </w:r>
      <w:r>
        <w:rPr>
          <w:rtl w:val="true"/>
        </w:rPr>
        <w:t>פ</w:t>
      </w:r>
      <w:r>
        <w:rPr>
          <w:rtl w:val="true"/>
        </w:rPr>
        <w:t xml:space="preserve"> </w:t>
      </w:r>
      <w:r>
        <w:rPr/>
        <w:t>1010/18</w:t>
      </w:r>
      <w:r>
        <w:rPr>
          <w:rtl w:val="true"/>
        </w:rPr>
        <w:t xml:space="preserve">, </w:t>
      </w:r>
      <w:r>
        <w:rPr>
          <w:rtl w:val="true"/>
        </w:rPr>
        <w:t>ע</w:t>
      </w:r>
      <w:r>
        <w:rPr>
          <w:rtl w:val="true"/>
        </w:rPr>
        <w:t>"</w:t>
      </w:r>
      <w:r>
        <w:rPr>
          <w:rtl w:val="true"/>
        </w:rPr>
        <w:t>פ</w:t>
      </w:r>
      <w:r>
        <w:rPr>
          <w:rtl w:val="true"/>
        </w:rPr>
        <w:t xml:space="preserve"> </w:t>
      </w:r>
      <w:r>
        <w:rPr/>
        <w:t>1060/18</w:t>
      </w:r>
      <w:r>
        <w:rPr>
          <w:rtl w:val="true"/>
        </w:rPr>
        <w:t xml:space="preserve">, </w:t>
      </w:r>
      <w:r>
        <w:rPr>
          <w:rtl w:val="true"/>
        </w:rPr>
        <w:t>ע</w:t>
      </w:r>
      <w:r>
        <w:rPr>
          <w:rtl w:val="true"/>
        </w:rPr>
        <w:t>"</w:t>
      </w:r>
      <w:r>
        <w:rPr>
          <w:rtl w:val="true"/>
        </w:rPr>
        <w:t>פ</w:t>
      </w:r>
      <w:r>
        <w:rPr>
          <w:rtl w:val="true"/>
        </w:rPr>
        <w:t xml:space="preserve"> </w:t>
      </w:r>
      <w:r>
        <w:rPr/>
        <w:t>1175/18</w:t>
      </w:r>
      <w:r>
        <w:rPr>
          <w:rtl w:val="true"/>
        </w:rPr>
        <w:t xml:space="preserve"> </w:t>
      </w:r>
      <w:r>
        <w:rPr>
          <w:rtl w:val="true"/>
        </w:rPr>
        <w:t>ו</w:t>
      </w:r>
      <w:r>
        <w:rPr>
          <w:rtl w:val="true"/>
        </w:rPr>
        <w:t>ע</w:t>
      </w:r>
      <w:r>
        <w:rPr>
          <w:rtl w:val="true"/>
        </w:rPr>
        <w:t>"</w:t>
      </w:r>
      <w:r>
        <w:rPr>
          <w:rtl w:val="true"/>
        </w:rPr>
        <w:t>פ</w:t>
      </w:r>
      <w:r>
        <w:rPr>
          <w:rtl w:val="true"/>
        </w:rPr>
        <w:t xml:space="preserve"> </w:t>
      </w:r>
      <w:r>
        <w:rPr/>
        <w:t>2732/18</w:t>
      </w:r>
      <w:r>
        <w:rPr>
          <w:rtl w:val="true"/>
        </w:rPr>
        <w:t xml:space="preserve">, </w:t>
      </w:r>
      <w:r>
        <w:rPr>
          <w:rtl w:val="true"/>
        </w:rPr>
        <w:t xml:space="preserve">בעניינם של נאשמים </w:t>
      </w:r>
      <w:r>
        <w:rPr/>
        <w:t>1</w:t>
      </w:r>
      <w:r>
        <w:rPr>
          <w:rtl w:val="true"/>
        </w:rPr>
        <w:t xml:space="preserve">, </w:t>
      </w:r>
      <w:r>
        <w:rPr/>
        <w:t>2</w:t>
      </w:r>
      <w:r>
        <w:rPr>
          <w:rtl w:val="true"/>
        </w:rPr>
        <w:t xml:space="preserve">, </w:t>
      </w:r>
      <w:r>
        <w:rPr/>
        <w:t>3</w:t>
      </w:r>
      <w:r>
        <w:rPr>
          <w:rtl w:val="true"/>
        </w:rPr>
        <w:t xml:space="preserve">, </w:t>
      </w:r>
      <w:r>
        <w:rPr/>
        <w:t>5</w:t>
      </w:r>
      <w:r>
        <w:rPr>
          <w:rtl w:val="true"/>
        </w:rPr>
        <w:t xml:space="preserve">, </w:t>
      </w:r>
      <w:r>
        <w:rPr/>
        <w:t>9</w:t>
      </w:r>
      <w:r>
        <w:rPr>
          <w:rtl w:val="true"/>
        </w:rPr>
        <w:t xml:space="preserve"> </w:t>
      </w:r>
      <w:r>
        <w:rPr>
          <w:rtl w:val="true"/>
        </w:rPr>
        <w:t>ו</w:t>
      </w:r>
      <w:r>
        <w:rPr>
          <w:rtl w:val="true"/>
        </w:rPr>
        <w:t>-</w:t>
      </w:r>
      <w:r>
        <w:rPr/>
        <w:t>19</w:t>
      </w:r>
      <w:r>
        <w:rPr>
          <w:rtl w:val="true"/>
        </w:rPr>
        <w:t xml:space="preserve">) </w:t>
      </w:r>
      <w:r>
        <w:rPr>
          <w:rtl w:val="true"/>
        </w:rPr>
        <w:t xml:space="preserve">ושני ערעורים על קולת העונש </w:t>
      </w:r>
      <w:r>
        <w:rPr>
          <w:rtl w:val="true"/>
        </w:rPr>
        <w:t>(</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999/18</w:t>
      </w:r>
      <w:r>
        <w:rPr>
          <w:rFonts w:cs="Century" w:ascii="Century" w:hAnsi="Century"/>
          <w:sz w:val="22"/>
          <w:rtl w:val="true"/>
        </w:rPr>
        <w:t xml:space="preserve"> </w:t>
      </w:r>
      <w:r>
        <w:rPr>
          <w:rFonts w:ascii="Century" w:hAnsi="Century" w:cs="Century"/>
          <w:sz w:val="22"/>
          <w:sz w:val="22"/>
          <w:rtl w:val="true"/>
        </w:rPr>
        <w:t>ו</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8347/17</w:t>
      </w:r>
      <w:r>
        <w:rPr>
          <w:rtl w:val="true"/>
        </w:rPr>
        <w:t xml:space="preserve">), </w:t>
      </w:r>
      <w:r>
        <w:rPr>
          <w:rtl w:val="true"/>
        </w:rPr>
        <w:t xml:space="preserve">המתייחסים לגזר דינם של שישה נאשמים </w:t>
      </w:r>
      <w:r>
        <w:rPr>
          <w:rtl w:val="true"/>
        </w:rPr>
        <w:t>(</w:t>
      </w:r>
      <w:r>
        <w:rPr>
          <w:rtl w:val="true"/>
        </w:rPr>
        <w:t xml:space="preserve">נאשמים </w:t>
      </w:r>
      <w:r>
        <w:rPr/>
        <w:t>5</w:t>
      </w:r>
      <w:r>
        <w:rPr>
          <w:rtl w:val="true"/>
        </w:rPr>
        <w:t xml:space="preserve">, </w:t>
      </w:r>
      <w:r>
        <w:rPr/>
        <w:t>6</w:t>
      </w:r>
      <w:r>
        <w:rPr>
          <w:rtl w:val="true"/>
        </w:rPr>
        <w:t xml:space="preserve">, </w:t>
      </w:r>
      <w:r>
        <w:rPr/>
        <w:t>8</w:t>
      </w:r>
      <w:r>
        <w:rPr>
          <w:rtl w:val="true"/>
        </w:rPr>
        <w:t xml:space="preserve">, </w:t>
      </w:r>
      <w:r>
        <w:rPr/>
        <w:t>13</w:t>
      </w:r>
      <w:r>
        <w:rPr>
          <w:rtl w:val="true"/>
        </w:rPr>
        <w:t xml:space="preserve">, </w:t>
      </w:r>
      <w:r>
        <w:rPr/>
        <w:t>15</w:t>
      </w:r>
      <w:r>
        <w:rPr>
          <w:rtl w:val="true"/>
        </w:rPr>
        <w:t xml:space="preserve"> </w:t>
      </w:r>
      <w:r>
        <w:rPr>
          <w:rtl w:val="true"/>
        </w:rPr>
        <w:t>ו</w:t>
      </w:r>
      <w:r>
        <w:rPr>
          <w:rtl w:val="true"/>
        </w:rPr>
        <w:t>-</w:t>
      </w:r>
      <w:r>
        <w:rPr/>
        <w:t>17</w:t>
      </w:r>
      <w:r>
        <w:rPr>
          <w:rtl w:val="true"/>
        </w:rPr>
        <w:t xml:space="preserve">). </w:t>
      </w:r>
      <w:r>
        <w:rPr>
          <w:rtl w:val="true"/>
        </w:rPr>
        <w:t>כפי שניתן לראות</w:t>
      </w:r>
      <w:r>
        <w:rPr>
          <w:rtl w:val="true"/>
        </w:rPr>
        <w:t xml:space="preserve">, </w:t>
      </w:r>
      <w:r>
        <w:rPr>
          <w:rtl w:val="true"/>
        </w:rPr>
        <w:t xml:space="preserve">נאשם </w:t>
      </w:r>
      <w:r>
        <w:rPr/>
        <w:t>5</w:t>
      </w:r>
      <w:r>
        <w:rPr>
          <w:rtl w:val="true"/>
        </w:rPr>
        <w:t xml:space="preserve"> </w:t>
      </w:r>
      <w:r>
        <w:rPr>
          <w:rtl w:val="true"/>
        </w:rPr>
        <w:t>הגיש גם ערעור משלו וגם נמנה כמשיב בערעור המדינה</w:t>
      </w:r>
      <w:r>
        <w:rPr>
          <w:rtl w:val="true"/>
        </w:rPr>
        <w:t>.</w:t>
      </w:r>
    </w:p>
    <w:p>
      <w:pPr>
        <w:pStyle w:val="Ruller43"/>
        <w:numPr>
          <w:ilvl w:val="0"/>
          <w:numId w:val="0"/>
        </w:numPr>
        <w:ind w:hanging="0" w:start="0" w:end="0"/>
        <w:jc w:val="both"/>
        <w:rPr/>
      </w:pPr>
      <w:r>
        <w:rPr>
          <w:rFonts w:eastAsia="Garamond"/>
          <w:rtl w:val="true"/>
        </w:rPr>
        <w:t xml:space="preserve"> </w:t>
      </w:r>
    </w:p>
    <w:p>
      <w:pPr>
        <w:pStyle w:val="Ruller43"/>
        <w:numPr>
          <w:ilvl w:val="0"/>
          <w:numId w:val="1"/>
        </w:numPr>
        <w:ind w:end="0"/>
        <w:jc w:val="both"/>
        <w:rPr/>
      </w:pPr>
      <w:r>
        <w:rPr>
          <w:rtl w:val="true"/>
        </w:rPr>
        <w:t>עיקר טענות המערערים על חומרת העונש הינו כי בית המשפט החמיר בדינם יתר על המידה</w:t>
      </w:r>
      <w:r>
        <w:rPr>
          <w:rtl w:val="true"/>
        </w:rPr>
        <w:t xml:space="preserve">. </w:t>
      </w:r>
      <w:r>
        <w:rPr>
          <w:rtl w:val="true"/>
        </w:rPr>
        <w:t>חלק מהמערערים הלינו על כך שעונשם חמור ביחס למעורבים אחרים באותן עסקאות</w:t>
      </w:r>
      <w:r>
        <w:rPr>
          <w:rtl w:val="true"/>
        </w:rPr>
        <w:t xml:space="preserve">; </w:t>
      </w:r>
      <w:r>
        <w:rPr>
          <w:rtl w:val="true"/>
        </w:rPr>
        <w:t>חלק הלינו על כך שהמסכת העובדתית הופרדה לאירועים שונים זה מזה לצורך קביעת מתחם העונש ההולם</w:t>
      </w:r>
      <w:r>
        <w:rPr>
          <w:rtl w:val="true"/>
        </w:rPr>
        <w:t xml:space="preserve">, </w:t>
      </w:r>
      <w:r>
        <w:rPr>
          <w:rtl w:val="true"/>
        </w:rPr>
        <w:t>חלף התייחסות אליה כאל אירוע עברייני אחד</w:t>
      </w:r>
      <w:r>
        <w:rPr>
          <w:rtl w:val="true"/>
        </w:rPr>
        <w:t xml:space="preserve">; </w:t>
      </w:r>
      <w:r>
        <w:rPr>
          <w:rtl w:val="true"/>
        </w:rPr>
        <w:t>וחלק הדגישו את נסיבות חייהם האישיות כמצדיקות הקלה בעונשם</w:t>
      </w:r>
      <w:r>
        <w:rPr>
          <w:rtl w:val="true"/>
        </w:rPr>
        <w:t xml:space="preserve">. </w:t>
      </w:r>
      <w:r>
        <w:rPr>
          <w:rtl w:val="true"/>
        </w:rPr>
        <w:t>מנגד</w:t>
      </w:r>
      <w:r>
        <w:rPr>
          <w:rtl w:val="true"/>
        </w:rPr>
        <w:t xml:space="preserve">, </w:t>
      </w:r>
      <w:r>
        <w:rPr>
          <w:rtl w:val="true"/>
        </w:rPr>
        <w:t>עיקר טענות המדינה בערעורים שהוגשו על ידה הוא כי בית המשפט זקף לקולא נסיבות שלא היה מקום לסווגן כמצדיקות הקלה בעונש</w:t>
      </w:r>
      <w:r>
        <w:rPr>
          <w:rtl w:val="true"/>
        </w:rPr>
        <w:t xml:space="preserve">, </w:t>
      </w:r>
      <w:r>
        <w:rPr>
          <w:rtl w:val="true"/>
        </w:rPr>
        <w:t>על אחת כמה וכמה בהתחשב בהרתעה הנדרשת בעבירות מעין אלו</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אל טענותיהם המבוררות של כל מערער ואל טענות המדינה לגבי כל אחד מהמשיבים</w:t>
      </w:r>
      <w:r>
        <w:rPr>
          <w:rtl w:val="true"/>
        </w:rPr>
        <w:t xml:space="preserve">, </w:t>
      </w:r>
      <w:r>
        <w:rPr>
          <w:rtl w:val="true"/>
        </w:rPr>
        <w:t>אדרש בקצרה במסגרת שלב הדיון וההכרעה לגבי כל אחד מהם</w:t>
      </w:r>
      <w:r>
        <w:rPr>
          <w:rtl w:val="true"/>
        </w:rPr>
        <w:t>.</w:t>
      </w:r>
    </w:p>
    <w:p>
      <w:pPr>
        <w:pStyle w:val="Ruller43"/>
        <w:numPr>
          <w:ilvl w:val="0"/>
          <w:numId w:val="0"/>
        </w:numPr>
        <w:ind w:hanging="0" w:start="0" w:end="0"/>
        <w:jc w:val="both"/>
        <w:rPr>
          <w:sz w:val="28"/>
        </w:rPr>
      </w:pPr>
      <w:r>
        <w:rPr>
          <w:sz w:val="28"/>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נשק</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כללי</w:t>
      </w:r>
    </w:p>
    <w:p>
      <w:pPr>
        <w:pStyle w:val="Ruller43"/>
        <w:numPr>
          <w:ilvl w:val="0"/>
          <w:numId w:val="1"/>
        </w:numPr>
        <w:ind w:end="0"/>
        <w:jc w:val="both"/>
        <w:rPr/>
      </w:pPr>
      <w:r>
        <w:rPr>
          <w:sz w:val="28"/>
          <w:sz w:val="28"/>
          <w:rtl w:val="true"/>
        </w:rPr>
        <w:t>טרם שאדון בעניינו של כל אחד ואחד מן המערערים</w:t>
      </w:r>
      <w:r>
        <w:rPr>
          <w:sz w:val="28"/>
          <w:rtl w:val="true"/>
        </w:rPr>
        <w:t xml:space="preserve">, </w:t>
      </w:r>
      <w:r>
        <w:rPr>
          <w:sz w:val="28"/>
          <w:sz w:val="28"/>
          <w:rtl w:val="true"/>
        </w:rPr>
        <w:t>מן הראוי להתייחס לפרשה בכללותה</w:t>
      </w:r>
      <w:r>
        <w:rPr>
          <w:sz w:val="28"/>
          <w:rtl w:val="true"/>
        </w:rPr>
        <w:t xml:space="preserve">. </w:t>
      </w:r>
      <w:r>
        <w:rPr>
          <w:rFonts w:ascii="Century" w:hAnsi="Century" w:cs="Century"/>
          <w:sz w:val="22"/>
          <w:sz w:val="22"/>
          <w:rtl w:val="true"/>
        </w:rPr>
        <w:t>ה</w:t>
      </w:r>
      <w:r>
        <w:rPr>
          <w:rtl w:val="true"/>
        </w:rPr>
        <w:t>מדובר בפרשת סחר בנשק חמורה מאוד מבחינת היקפה</w:t>
      </w:r>
      <w:r>
        <w:rPr>
          <w:rtl w:val="true"/>
        </w:rPr>
        <w:t xml:space="preserve">, </w:t>
      </w:r>
      <w:r>
        <w:rPr>
          <w:rtl w:val="true"/>
        </w:rPr>
        <w:t>במסגרתה נמכרו לידי סוכן משטרתי מספר רב של כלי נשק</w:t>
      </w:r>
      <w:r>
        <w:rPr>
          <w:rtl w:val="true"/>
        </w:rPr>
        <w:t xml:space="preserve">, </w:t>
      </w:r>
      <w:r>
        <w:rPr>
          <w:rtl w:val="true"/>
        </w:rPr>
        <w:t>לרבות רובי סער ותתי</w:t>
      </w:r>
      <w:r>
        <w:rPr>
          <w:rtl w:val="true"/>
        </w:rPr>
        <w:t>-</w:t>
      </w:r>
      <w:r>
        <w:rPr>
          <w:rtl w:val="true"/>
        </w:rPr>
        <w:t>מקלע</w:t>
      </w:r>
      <w:r>
        <w:rPr>
          <w:rtl w:val="true"/>
        </w:rPr>
        <w:t xml:space="preserve">, </w:t>
      </w:r>
      <w:r>
        <w:rPr>
          <w:rtl w:val="true"/>
        </w:rPr>
        <w:t>בהיקף כספי כולל של מאות אלפי שקלים</w:t>
      </w:r>
      <w:r>
        <w:rPr>
          <w:rtl w:val="true"/>
        </w:rPr>
        <w:t xml:space="preserve">. </w:t>
      </w:r>
      <w:r>
        <w:rPr>
          <w:rtl w:val="true"/>
        </w:rPr>
        <w:t xml:space="preserve">בית משפט זה עמד לא אחת על חומרתן הרבה של עבירות אלו ועל הפגיעה הנלווית להן בערכים החברתיים המוגנים שביסודן </w:t>
      </w:r>
      <w:r>
        <w:rPr>
          <w:rtl w:val="true"/>
        </w:rPr>
        <w:t>(</w:t>
      </w:r>
      <w:r>
        <w:rPr>
          <w:rtl w:val="true"/>
        </w:rPr>
        <w:t>ראו</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536/17</w:t>
        </w:r>
      </w:hyperlink>
      <w:r>
        <w:rPr>
          <w:rtl w:val="true"/>
        </w:rPr>
        <w:t xml:space="preserve"> </w:t>
      </w:r>
      <w:r>
        <w:rPr>
          <w:rFonts w:ascii="Century" w:hAnsi="Century" w:cs="Miriam"/>
          <w:b/>
          <w:b/>
          <w:spacing w:val="0"/>
          <w:sz w:val="22"/>
          <w:sz w:val="22"/>
          <w:szCs w:val="24"/>
          <w:rtl w:val="true"/>
        </w:rPr>
        <w:t>שלאלדה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14</w:t>
      </w:r>
      <w:r>
        <w:rPr>
          <w:rFonts w:cs="Century" w:ascii="Century" w:hAnsi="Century"/>
          <w:sz w:val="22"/>
          <w:rtl w:val="true"/>
        </w:rPr>
        <w:t xml:space="preserve"> (</w:t>
      </w:r>
      <w:r>
        <w:rPr>
          <w:rFonts w:cs="Century" w:ascii="Century" w:hAnsi="Century"/>
          <w:sz w:val="22"/>
        </w:rPr>
        <w:t>10.8.2017</w:t>
      </w:r>
      <w:r>
        <w:rPr>
          <w:rFonts w:cs="Century" w:ascii="Century" w:hAnsi="Century"/>
          <w:sz w:val="22"/>
          <w:rtl w:val="true"/>
        </w:rPr>
        <w:t xml:space="preserve">); </w:t>
      </w:r>
      <w:hyperlink r:id="rId3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4154/16</w:t>
        </w:r>
      </w:hyperlink>
      <w:r>
        <w:rPr>
          <w:rFonts w:cs="Century" w:ascii="Century" w:hAnsi="Century"/>
          <w:sz w:val="22"/>
          <w:rtl w:val="true"/>
        </w:rPr>
        <w:t xml:space="preserve"> </w:t>
      </w:r>
      <w:r>
        <w:rPr>
          <w:rFonts w:ascii="Century" w:hAnsi="Century" w:cs="Miriam"/>
          <w:b/>
          <w:b/>
          <w:spacing w:val="0"/>
          <w:sz w:val="22"/>
          <w:sz w:val="22"/>
          <w:szCs w:val="24"/>
          <w:rtl w:val="true"/>
        </w:rPr>
        <w:t>דהוד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11</w:t>
      </w:r>
      <w:r>
        <w:rPr>
          <w:rFonts w:cs="Century" w:ascii="Century" w:hAnsi="Century"/>
          <w:sz w:val="22"/>
          <w:rtl w:val="true"/>
        </w:rPr>
        <w:t xml:space="preserve"> (</w:t>
      </w:r>
      <w:r>
        <w:rPr>
          <w:rFonts w:cs="Century" w:ascii="Century" w:hAnsi="Century"/>
          <w:sz w:val="22"/>
        </w:rPr>
        <w:t>19.1.2017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דהוד</w:t>
      </w:r>
      <w:r>
        <w:rPr>
          <w:rFonts w:cs="Century" w:ascii="Century" w:hAnsi="Century"/>
          <w:sz w:val="22"/>
          <w:rtl w:val="true"/>
        </w:rPr>
        <w:t xml:space="preserve">); </w:t>
      </w:r>
      <w:hyperlink r:id="rId4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5080/15</w:t>
        </w:r>
      </w:hyperlink>
      <w:r>
        <w:rPr>
          <w:rFonts w:cs="Century" w:ascii="Century" w:hAnsi="Century"/>
          <w:sz w:val="22"/>
          <w:rtl w:val="true"/>
        </w:rPr>
        <w:t xml:space="preserve"> </w:t>
      </w:r>
      <w:r>
        <w:rPr>
          <w:rFonts w:ascii="Century" w:hAnsi="Century" w:cs="Miriam"/>
          <w:b/>
          <w:b/>
          <w:spacing w:val="0"/>
          <w:sz w:val="22"/>
          <w:sz w:val="22"/>
          <w:szCs w:val="24"/>
          <w:rtl w:val="true"/>
        </w:rPr>
        <w:t>עביד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w:t>
      </w:r>
      <w:r>
        <w:rPr>
          <w:rFonts w:ascii="Century" w:hAnsi="Century" w:cs="Miriam"/>
          <w:b/>
          <w:b/>
          <w:spacing w:val="0"/>
          <w:sz w:val="22"/>
          <w:sz w:val="22"/>
          <w:szCs w:val="24"/>
          <w:rtl w:val="true"/>
        </w:rPr>
        <w:t>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12</w:t>
      </w:r>
      <w:r>
        <w:rPr>
          <w:rFonts w:cs="Century" w:ascii="Century" w:hAnsi="Century"/>
          <w:sz w:val="22"/>
          <w:rtl w:val="true"/>
        </w:rPr>
        <w:t xml:space="preserve"> (</w:t>
      </w:r>
      <w:r>
        <w:rPr>
          <w:rFonts w:cs="Century" w:ascii="Century" w:hAnsi="Century"/>
          <w:sz w:val="22"/>
        </w:rPr>
        <w:t>10.3.2016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עביד</w:t>
      </w:r>
      <w:r>
        <w:rPr>
          <w:rFonts w:cs="Century" w:ascii="Century" w:hAnsi="Century"/>
          <w:sz w:val="22"/>
          <w:rtl w:val="true"/>
        </w:rPr>
        <w:t xml:space="preserve">); </w:t>
      </w:r>
      <w:hyperlink r:id="rId4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1323/13</w:t>
        </w:r>
      </w:hyperlink>
      <w:r>
        <w:rPr>
          <w:rFonts w:cs="Century" w:ascii="Century" w:hAnsi="Century"/>
          <w:sz w:val="22"/>
          <w:rtl w:val="true"/>
        </w:rPr>
        <w:t xml:space="preserve"> </w:t>
      </w:r>
      <w:r>
        <w:rPr>
          <w:rFonts w:ascii="Century" w:hAnsi="Century" w:cs="Miriam"/>
          <w:b/>
          <w:b/>
          <w:spacing w:val="0"/>
          <w:sz w:val="22"/>
          <w:sz w:val="22"/>
          <w:szCs w:val="24"/>
          <w:rtl w:val="true"/>
        </w:rPr>
        <w:t>חסן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cs="Century" w:ascii="Century" w:hAnsi="Century"/>
          <w:sz w:val="22"/>
        </w:rPr>
        <w:t>5.6.2013</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4450/11</w:t>
        </w:r>
      </w:hyperlink>
      <w:r>
        <w:rPr>
          <w:rtl w:val="true"/>
        </w:rPr>
        <w:t xml:space="preserve"> </w:t>
      </w:r>
      <w:r>
        <w:rPr>
          <w:rFonts w:ascii="Century" w:hAnsi="Century" w:cs="Miriam"/>
          <w:b/>
          <w:b/>
          <w:spacing w:val="0"/>
          <w:sz w:val="22"/>
          <w:sz w:val="22"/>
          <w:szCs w:val="24"/>
          <w:rtl w:val="true"/>
        </w:rPr>
        <w:t>עספור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8.2.2012</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עספור</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2251/11</w:t>
        </w:r>
      </w:hyperlink>
      <w:r>
        <w:rPr>
          <w:rtl w:val="true"/>
        </w:rPr>
        <w:t xml:space="preserve"> </w:t>
      </w:r>
      <w:r>
        <w:rPr>
          <w:rFonts w:ascii="Century" w:hAnsi="Century" w:cs="Miriam"/>
          <w:b/>
          <w:b/>
          <w:spacing w:val="0"/>
          <w:sz w:val="22"/>
          <w:sz w:val="22"/>
          <w:szCs w:val="24"/>
          <w:rtl w:val="true"/>
        </w:rPr>
        <w:t>נפאע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5</w:t>
      </w:r>
      <w:r>
        <w:rPr>
          <w:rFonts w:cs="Century" w:ascii="Century" w:hAnsi="Century"/>
          <w:sz w:val="22"/>
          <w:rtl w:val="true"/>
        </w:rPr>
        <w:t xml:space="preserve"> (</w:t>
      </w:r>
      <w:r>
        <w:rPr>
          <w:rFonts w:cs="Century" w:ascii="Century" w:hAnsi="Century"/>
          <w:sz w:val="22"/>
        </w:rPr>
        <w:t>4.12.2011</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נפאע</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פעילות של סחר בלתי חוקי בנשק אוצרת בחובה פגיעה בערכים חברתיים בעלי חשיבות רבה</w:t>
      </w:r>
      <w:r>
        <w:rPr>
          <w:rtl w:val="true"/>
        </w:rPr>
        <w:t xml:space="preserve">, </w:t>
      </w:r>
      <w:r>
        <w:rPr>
          <w:rtl w:val="true"/>
        </w:rPr>
        <w:t>בהם שלמות הגוף</w:t>
      </w:r>
      <w:r>
        <w:rPr>
          <w:rtl w:val="true"/>
        </w:rPr>
        <w:t xml:space="preserve">, </w:t>
      </w:r>
      <w:r>
        <w:rPr>
          <w:rtl w:val="true"/>
        </w:rPr>
        <w:t>חיי אדם ושלום הציבור וביטחונו</w:t>
      </w:r>
      <w:r>
        <w:rPr>
          <w:rtl w:val="true"/>
        </w:rPr>
        <w:t xml:space="preserve">. </w:t>
      </w:r>
      <w:r>
        <w:rPr>
          <w:rtl w:val="true"/>
        </w:rPr>
        <w:t>כלי הנשק שנמכרו במסגרת האישומים הם על פי טיבם כאלה שבאמצעותם ניתן בנקל לפגוע בשלמות הגוף ולגדוע חיי אדם</w:t>
      </w:r>
      <w:r>
        <w:rPr>
          <w:rtl w:val="true"/>
        </w:rPr>
        <w:t xml:space="preserve">. </w:t>
      </w:r>
      <w:r>
        <w:rPr>
          <w:rtl w:val="true"/>
        </w:rPr>
        <w:t>חומרת הנזק הנגרם בעקבות ביצוע עבירות כגון אלו מתעצמת במקרים כבענייננו</w:t>
      </w:r>
      <w:r>
        <w:rPr>
          <w:rtl w:val="true"/>
        </w:rPr>
        <w:t xml:space="preserve">, </w:t>
      </w:r>
      <w:r>
        <w:rPr>
          <w:rtl w:val="true"/>
        </w:rPr>
        <w:t>שבהם נמכרים כלי נשק בעלי פוטנציאל פגיעה ממשי</w:t>
      </w:r>
      <w:r>
        <w:rPr>
          <w:rtl w:val="true"/>
        </w:rPr>
        <w:t xml:space="preserve">, </w:t>
      </w:r>
      <w:r>
        <w:rPr>
          <w:rtl w:val="true"/>
        </w:rPr>
        <w:t>שהרי דין סחר ברובה סער</w:t>
      </w:r>
      <w:r>
        <w:rPr>
          <w:rtl w:val="true"/>
        </w:rPr>
        <w:t xml:space="preserve">, </w:t>
      </w:r>
      <w:r>
        <w:rPr>
          <w:rtl w:val="true"/>
        </w:rPr>
        <w:t>בתת</w:t>
      </w:r>
      <w:r>
        <w:rPr>
          <w:rtl w:val="true"/>
        </w:rPr>
        <w:t>-</w:t>
      </w:r>
      <w:r>
        <w:rPr>
          <w:rtl w:val="true"/>
        </w:rPr>
        <w:t>מקלע או באקדח אמין ואיכותי</w:t>
      </w:r>
      <w:r>
        <w:rPr>
          <w:rtl w:val="true"/>
        </w:rPr>
        <w:t xml:space="preserve">, </w:t>
      </w:r>
      <w:r>
        <w:rPr>
          <w:rtl w:val="true"/>
        </w:rPr>
        <w:t xml:space="preserve">אינו כדין סחר באקדח מאולתר </w:t>
      </w:r>
      <w:r>
        <w:rPr>
          <w:rtl w:val="true"/>
        </w:rPr>
        <w:t>(</w:t>
      </w:r>
      <w:r>
        <w:rPr>
          <w:rtl w:val="true"/>
        </w:rPr>
        <w:t>ראו למשל</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חמאיל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12.9.2016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חמאיל</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w:t>
      </w:r>
      <w:r>
        <w:rPr>
          <w:rtl w:val="true"/>
        </w:rPr>
        <w:t xml:space="preserve">פסקה </w:t>
      </w:r>
      <w:r>
        <w:rPr/>
        <w:t>10</w:t>
      </w:r>
      <w:r>
        <w:rPr>
          <w:rtl w:val="true"/>
        </w:rPr>
        <w:t>).</w:t>
      </w:r>
    </w:p>
    <w:p>
      <w:pPr>
        <w:pStyle w:val="Ruller42"/>
        <w:ind w:end="0"/>
        <w:jc w:val="both"/>
        <w:rPr/>
      </w:pPr>
      <w:r>
        <w:rPr>
          <w:rtl w:val="true"/>
        </w:rPr>
      </w:r>
    </w:p>
    <w:p>
      <w:pPr>
        <w:pStyle w:val="Ruller43"/>
        <w:numPr>
          <w:ilvl w:val="0"/>
          <w:numId w:val="1"/>
        </w:numPr>
        <w:ind w:end="0"/>
        <w:jc w:val="both"/>
        <w:rPr/>
      </w:pPr>
      <w:r>
        <w:rPr>
          <w:rtl w:val="true"/>
        </w:rPr>
        <w:t>החומרה היתרה הכרוכה בעבירות נשק והסיכון הנשקף מביצוען לציבור</w:t>
      </w:r>
      <w:r>
        <w:rPr>
          <w:rtl w:val="true"/>
        </w:rPr>
        <w:t xml:space="preserve">, </w:t>
      </w:r>
      <w:r>
        <w:rPr>
          <w:rtl w:val="true"/>
        </w:rPr>
        <w:t>מקבלים משנה תוקף בשים לב להיקפיה של התופעה ואופן התפשטותה</w:t>
      </w:r>
      <w:r>
        <w:rPr>
          <w:rtl w:val="true"/>
        </w:rPr>
        <w:t xml:space="preserve">. </w:t>
      </w:r>
      <w:r>
        <w:rPr>
          <w:rtl w:val="true"/>
        </w:rPr>
        <w:t>כמענה לכך</w:t>
      </w:r>
      <w:r>
        <w:rPr>
          <w:rtl w:val="true"/>
        </w:rPr>
        <w:t xml:space="preserve">, </w:t>
      </w:r>
      <w:r>
        <w:rPr>
          <w:rtl w:val="true"/>
        </w:rPr>
        <w:t>מסתמנת בפסיקה מגמה עקבית להחמיר את הענישה בגין עבירות אלו</w:t>
      </w:r>
      <w:r>
        <w:rPr>
          <w:rtl w:val="true"/>
        </w:rPr>
        <w:t xml:space="preserve">, </w:t>
      </w:r>
      <w:r>
        <w:rPr>
          <w:rtl w:val="true"/>
        </w:rPr>
        <w:t xml:space="preserve">באופן שיהלום את מידת פגיעתן בערכים המוגנים ויקדם את מיגור התופעה </w:t>
      </w:r>
      <w:r>
        <w:rPr>
          <w:rtl w:val="true"/>
        </w:rPr>
        <w:t>(</w:t>
      </w:r>
      <w:r>
        <w:rPr>
          <w:rtl w:val="true"/>
        </w:rPr>
        <w:t xml:space="preserve">עניין </w:t>
      </w:r>
      <w:r>
        <w:rPr>
          <w:rFonts w:ascii="Century" w:hAnsi="Century" w:cs="Miriam"/>
          <w:b/>
          <w:b/>
          <w:spacing w:val="0"/>
          <w:szCs w:val="24"/>
          <w:rtl w:val="true"/>
        </w:rPr>
        <w:t>דהוד</w:t>
      </w:r>
      <w:r>
        <w:rPr>
          <w:rFonts w:cs="Century" w:ascii="Century" w:hAnsi="Century"/>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חסן</w:t>
      </w:r>
      <w:r>
        <w:rPr>
          <w:rFonts w:cs="Century" w:ascii="Century" w:hAnsi="Century"/>
          <w:rtl w:val="true"/>
        </w:rPr>
        <w:t xml:space="preserve">, </w:t>
      </w:r>
      <w:r>
        <w:rPr>
          <w:rFonts w:ascii="Century" w:hAnsi="Century" w:cs="Century"/>
          <w:rtl w:val="true"/>
        </w:rPr>
        <w:t xml:space="preserve">פסקה </w:t>
      </w:r>
      <w:r>
        <w:rPr>
          <w:rFonts w:cs="Century" w:ascii="Century" w:hAnsi="Century"/>
        </w:rPr>
        <w:t>12</w:t>
      </w:r>
      <w:r>
        <w:rPr>
          <w:rtl w:val="true"/>
        </w:rPr>
        <w:t xml:space="preserve">; </w:t>
      </w:r>
      <w:r>
        <w:rPr>
          <w:rtl w:val="true"/>
        </w:rPr>
        <w:t xml:space="preserve">עניין </w:t>
      </w:r>
      <w:r>
        <w:rPr>
          <w:rFonts w:ascii="Century" w:hAnsi="Century" w:cs="Miriam"/>
          <w:b/>
          <w:b/>
          <w:spacing w:val="0"/>
          <w:szCs w:val="24"/>
          <w:rtl w:val="true"/>
        </w:rPr>
        <w:t>עספור</w:t>
      </w:r>
      <w:r>
        <w:rPr>
          <w:rFonts w:cs="Century" w:ascii="Century" w:hAnsi="Century"/>
          <w:rtl w:val="true"/>
        </w:rPr>
        <w:t xml:space="preserve">, </w:t>
      </w:r>
      <w:r>
        <w:rPr>
          <w:rFonts w:ascii="Century" w:hAnsi="Century" w:cs="Century"/>
          <w:rtl w:val="true"/>
        </w:rPr>
        <w:t xml:space="preserve">פסקה </w:t>
      </w:r>
      <w:r>
        <w:rPr>
          <w:rFonts w:cs="Century" w:ascii="Century" w:hAnsi="Century"/>
        </w:rPr>
        <w:t>7</w:t>
      </w:r>
      <w:r>
        <w:rPr>
          <w:rtl w:val="true"/>
        </w:rPr>
        <w:t xml:space="preserve">). </w:t>
      </w:r>
      <w:r>
        <w:rPr>
          <w:rtl w:val="true"/>
        </w:rPr>
        <w:t>משכך</w:t>
      </w:r>
      <w:r>
        <w:rPr>
          <w:rtl w:val="true"/>
        </w:rPr>
        <w:t xml:space="preserve">, </w:t>
      </w:r>
      <w:r>
        <w:rPr>
          <w:rtl w:val="true"/>
        </w:rPr>
        <w:t>חרף עיקרון הענישה האינדיבידואלית והמשקל שיש ליתן לנסיבותיו האישיות של כל נאשם לגופו</w:t>
      </w:r>
      <w:r>
        <w:rPr>
          <w:rtl w:val="true"/>
        </w:rPr>
        <w:t xml:space="preserve">, </w:t>
      </w:r>
      <w:r>
        <w:rPr>
          <w:rtl w:val="true"/>
        </w:rPr>
        <w:t>בבואו לגזור את דינו של מי שהורשע בביצוע עבירות חמורות אלו</w:t>
      </w:r>
      <w:r>
        <w:rPr>
          <w:rtl w:val="true"/>
        </w:rPr>
        <w:t xml:space="preserve">, </w:t>
      </w:r>
      <w:r>
        <w:rPr>
          <w:rtl w:val="true"/>
        </w:rPr>
        <w:t xml:space="preserve">על בית המשפט לתת בכורה לשיקולי ההרתעה והאינטרס הציבורי </w:t>
      </w:r>
      <w:r>
        <w:rPr>
          <w:rtl w:val="true"/>
        </w:rPr>
        <w:t>(</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5643/14</w:t>
        </w:r>
      </w:hyperlink>
      <w:r>
        <w:rPr>
          <w:rFonts w:cs="Century" w:ascii="Century" w:hAnsi="Century"/>
          <w:sz w:val="22"/>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23.6.2015</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עיסא</w:t>
      </w:r>
      <w:r>
        <w:rPr>
          <w:rFonts w:cs="Century" w:ascii="Century" w:hAnsi="Century"/>
          <w:sz w:val="22"/>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נפאע</w:t>
      </w:r>
      <w:r>
        <w:rPr>
          <w:rFonts w:cs="Century" w:ascii="Century" w:hAnsi="Century"/>
          <w:rtl w:val="true"/>
        </w:rPr>
        <w:t xml:space="preserve">, </w:t>
      </w:r>
      <w:r>
        <w:rPr>
          <w:rFonts w:ascii="Century" w:hAnsi="Century" w:cs="Century"/>
          <w:rtl w:val="true"/>
        </w:rPr>
        <w:t xml:space="preserve">פסקה </w:t>
      </w:r>
      <w:r>
        <w:rPr>
          <w:rFonts w:cs="Century" w:ascii="Century" w:hAnsi="Century"/>
        </w:rPr>
        <w:t>5</w:t>
      </w:r>
      <w:r>
        <w:rPr>
          <w:rtl w:val="true"/>
        </w:rPr>
        <w:t xml:space="preserve">). </w:t>
      </w:r>
      <w:r>
        <w:rPr>
          <w:rtl w:val="true"/>
        </w:rPr>
        <w:t>כן יודגש</w:t>
      </w:r>
      <w:r>
        <w:rPr>
          <w:rtl w:val="true"/>
        </w:rPr>
        <w:t xml:space="preserve">, </w:t>
      </w:r>
      <w:r>
        <w:rPr>
          <w:rtl w:val="true"/>
        </w:rPr>
        <w:t>הגם שעסקאות סחר בנשק מערבות מטבע הדברים גורמים שונים שחלקו של כל אחד מהם בעסקה הוא משתנה</w:t>
      </w:r>
      <w:r>
        <w:rPr>
          <w:rtl w:val="true"/>
        </w:rPr>
        <w:t xml:space="preserve">, </w:t>
      </w:r>
      <w:r>
        <w:rPr>
          <w:rtl w:val="true"/>
        </w:rPr>
        <w:t>יש חשיבות בענישה מוחשית של כל אחת ואחת מהחוליות בשרשרת הסחר</w:t>
      </w:r>
      <w:r>
        <w:rPr>
          <w:rtl w:val="true"/>
        </w:rPr>
        <w:t xml:space="preserve">. </w:t>
      </w:r>
      <w:r>
        <w:rPr>
          <w:rtl w:val="true"/>
        </w:rPr>
        <w:t xml:space="preserve">כל אחת מאותן חוליות </w:t>
      </w:r>
      <w:r>
        <w:rPr>
          <w:rtl w:val="true"/>
        </w:rPr>
        <w:t>"</w:t>
      </w:r>
      <w:r>
        <w:rPr>
          <w:rtl w:val="true"/>
        </w:rPr>
        <w:t xml:space="preserve">מוחזקת כמי שמודעת לתוצאות האפשריות הקשות העלולות לנבוע מהשימוש שייעשה בנשק לאחר שיגיע אל </w:t>
      </w:r>
      <w:r>
        <w:rPr>
          <w:rtl w:val="true"/>
        </w:rPr>
        <w:t>'</w:t>
      </w:r>
      <w:r>
        <w:rPr>
          <w:rtl w:val="true"/>
        </w:rPr>
        <w:t>הצרכן הסופי</w:t>
      </w:r>
      <w:r>
        <w:rPr>
          <w:rtl w:val="true"/>
        </w:rPr>
        <w:t xml:space="preserve">' </w:t>
      </w:r>
      <w:r>
        <w:rPr>
          <w:rtl w:val="true"/>
        </w:rPr>
        <w:t>בקצה השרשרת</w:t>
      </w:r>
      <w:r>
        <w:rPr>
          <w:rtl w:val="true"/>
        </w:rPr>
        <w:t>"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7268/11</w:t>
        </w:r>
      </w:hyperlink>
      <w:r>
        <w:rPr>
          <w:rtl w:val="true"/>
        </w:rPr>
        <w:t xml:space="preserve"> </w:t>
      </w:r>
      <w:r>
        <w:rPr>
          <w:rFonts w:ascii="Century" w:hAnsi="Century" w:cs="Miriam"/>
          <w:b/>
          <w:b/>
          <w:spacing w:val="0"/>
          <w:szCs w:val="24"/>
          <w:rtl w:val="true"/>
        </w:rPr>
        <w:t>גרבאן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8.8.2012</w:t>
      </w:r>
      <w:r>
        <w:rPr>
          <w:rtl w:val="true"/>
        </w:rPr>
        <w:t xml:space="preserve">)). </w:t>
      </w:r>
      <w:r>
        <w:rPr>
          <w:rtl w:val="true"/>
        </w:rPr>
        <w:t xml:space="preserve">לעניין הצורך בהחמרה בענישה ציינה 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בפסק הדין בעניין </w:t>
      </w:r>
      <w:r>
        <w:rPr>
          <w:rFonts w:ascii="Century" w:hAnsi="Century" w:cs="Miriam"/>
          <w:b/>
          <w:b/>
          <w:spacing w:val="0"/>
          <w:sz w:val="22"/>
          <w:sz w:val="22"/>
          <w:szCs w:val="24"/>
          <w:rtl w:val="true"/>
        </w:rPr>
        <w:t>נפאע</w:t>
      </w:r>
      <w:r>
        <w:rPr>
          <w:rtl w:val="true"/>
        </w:rPr>
        <w:t>:</w:t>
      </w:r>
    </w:p>
    <w:p>
      <w:pPr>
        <w:pStyle w:val="Ruller51"/>
        <w:ind w:end="1282"/>
        <w:jc w:val="both"/>
        <w:rPr/>
      </w:pPr>
      <w:r>
        <w:rPr>
          <w:rtl w:val="true"/>
        </w:rPr>
      </w:r>
    </w:p>
    <w:p>
      <w:pPr>
        <w:pStyle w:val="Ruller51"/>
        <w:ind w:end="1282"/>
        <w:jc w:val="both"/>
        <w:rPr/>
      </w:pPr>
      <w:r>
        <w:rPr>
          <w:rtl w:val="true"/>
        </w:rPr>
        <w:t>"</w:t>
      </w:r>
      <w:r>
        <w:rPr>
          <w:rtl w:val="true"/>
        </w:rPr>
        <w:t>נוכח</w:t>
      </w:r>
      <w:r>
        <w:rPr>
          <w:rFonts w:eastAsia="Arial TUR;Arial" w:cs="Arial TUR;Arial"/>
          <w:rtl w:val="true"/>
        </w:rPr>
        <w:t xml:space="preserve"> </w:t>
      </w:r>
      <w:r>
        <w:rPr>
          <w:rtl w:val="true"/>
        </w:rPr>
        <w:t>מימדיה</w:t>
      </w:r>
      <w:r>
        <w:rPr>
          <w:rFonts w:eastAsia="Arial TUR;Arial" w:cs="Arial TUR;Arial"/>
          <w:rtl w:val="true"/>
        </w:rPr>
        <w:t xml:space="preserve"> </w:t>
      </w:r>
      <w:r>
        <w:rPr>
          <w:rtl w:val="true"/>
        </w:rPr>
        <w:t>המדאיגים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תופעת</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הבלתי</w:t>
      </w:r>
      <w:r>
        <w:rPr>
          <w:rFonts w:eastAsia="Arial TUR;Arial" w:cs="Arial TUR;Arial"/>
          <w:rtl w:val="true"/>
        </w:rPr>
        <w:t xml:space="preserve"> </w:t>
      </w:r>
      <w:r>
        <w:rPr>
          <w:rtl w:val="true"/>
        </w:rPr>
        <w:t>חוקי</w:t>
      </w:r>
      <w:r>
        <w:rPr>
          <w:rFonts w:eastAsia="Arial TUR;Arial" w:cs="Arial TUR;Arial"/>
          <w:rtl w:val="true"/>
        </w:rPr>
        <w:t xml:space="preserve"> </w:t>
      </w:r>
      <w:r>
        <w:rPr>
          <w:rtl w:val="true"/>
        </w:rPr>
        <w:t>בנשק</w:t>
      </w:r>
      <w:r>
        <w:rPr>
          <w:rtl w:val="true"/>
        </w:rPr>
        <w:t xml:space="preserve">, </w:t>
      </w:r>
      <w:r>
        <w:rPr>
          <w:rtl w:val="true"/>
        </w:rPr>
        <w:t>הסכנות</w:t>
      </w:r>
      <w:r>
        <w:rPr>
          <w:rFonts w:eastAsia="Arial TUR;Arial" w:cs="Arial TUR;Arial"/>
          <w:rtl w:val="true"/>
        </w:rPr>
        <w:t xml:space="preserve"> </w:t>
      </w:r>
      <w:r>
        <w:rPr>
          <w:rtl w:val="true"/>
        </w:rPr>
        <w:t>הנשקפות</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והקלות</w:t>
      </w:r>
      <w:r>
        <w:rPr>
          <w:rFonts w:eastAsia="Arial TUR;Arial" w:cs="Arial TUR;Arial"/>
          <w:rtl w:val="true"/>
        </w:rPr>
        <w:t xml:space="preserve"> </w:t>
      </w:r>
      <w:r>
        <w:rPr>
          <w:rtl w:val="true"/>
        </w:rPr>
        <w:t>היחסית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לבצען</w:t>
      </w:r>
      <w:r>
        <w:rPr>
          <w:rtl w:val="true"/>
        </w:rPr>
        <w:t xml:space="preserve">, </w:t>
      </w:r>
      <w:r>
        <w:rPr>
          <w:rtl w:val="true"/>
        </w:rPr>
        <w:t>אכן</w:t>
      </w:r>
      <w:r>
        <w:rPr>
          <w:rFonts w:eastAsia="Arial TUR;Arial" w:cs="Arial TUR;Arial"/>
          <w:rtl w:val="true"/>
        </w:rPr>
        <w:t xml:space="preserve"> </w:t>
      </w:r>
      <w:r>
        <w:rPr>
          <w:rtl w:val="true"/>
        </w:rPr>
        <w:t>הגיעה</w:t>
      </w:r>
      <w:r>
        <w:rPr>
          <w:rFonts w:eastAsia="Arial TUR;Arial" w:cs="Arial TUR;Arial"/>
          <w:rtl w:val="true"/>
        </w:rPr>
        <w:t xml:space="preserve"> </w:t>
      </w:r>
      <w:r>
        <w:rPr>
          <w:rtl w:val="true"/>
        </w:rPr>
        <w:t>השעה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בכפוף</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הקונקרטיות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הנגזרים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נאשמים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הנגזרים</w:t>
      </w:r>
      <w:r>
        <w:rPr>
          <w:rFonts w:eastAsia="Arial TUR;Arial" w:cs="Arial TUR;Arial"/>
          <w:rtl w:val="true"/>
        </w:rPr>
        <w:t xml:space="preserve"> </w:t>
      </w:r>
      <w:r>
        <w:rPr>
          <w:rtl w:val="true"/>
        </w:rPr>
        <w:t>כיום</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7</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המערערים בערעורם האריכו בטענות שהופנו כלפי קביעת מתחם העונש ההולם על ידי בית המשפט המחוזי</w:t>
      </w:r>
      <w:r>
        <w:rPr>
          <w:rtl w:val="true"/>
        </w:rPr>
        <w:t xml:space="preserve">, </w:t>
      </w:r>
      <w:r>
        <w:rPr>
          <w:rtl w:val="true"/>
        </w:rPr>
        <w:t>וגם לכך יש לייחד מספר מילים כלליות</w:t>
      </w:r>
      <w:r>
        <w:rPr>
          <w:rtl w:val="true"/>
        </w:rPr>
        <w:t xml:space="preserve">. </w:t>
      </w:r>
      <w:r>
        <w:rPr>
          <w:rtl w:val="true"/>
        </w:rPr>
        <w:t>כידוע</w:t>
      </w:r>
      <w:r>
        <w:rPr>
          <w:rtl w:val="true"/>
        </w:rPr>
        <w:t xml:space="preserve">, </w:t>
      </w:r>
      <w:r>
        <w:rPr>
          <w:rtl w:val="true"/>
        </w:rPr>
        <w:t>קביעת מתחם העונש ההולם היא על פי טיבה מלאכה קשה המביאה בחשבון מכלול של שיקולים ונתונים</w:t>
      </w:r>
      <w:r>
        <w:rPr>
          <w:rtl w:val="true"/>
        </w:rPr>
        <w:t xml:space="preserve">. </w:t>
      </w:r>
      <w:r>
        <w:rPr>
          <w:rtl w:val="true"/>
        </w:rPr>
        <w:t>אין המדובר בטכנאות משפט או אריתמטיקה</w:t>
      </w:r>
      <w:r>
        <w:rPr>
          <w:rtl w:val="true"/>
        </w:rPr>
        <w:t xml:space="preserve">, </w:t>
      </w:r>
      <w:r>
        <w:rPr>
          <w:rtl w:val="true"/>
        </w:rPr>
        <w:t xml:space="preserve">לערכאה הדיונית נתון שיקול דעת רחב בעניין זה וערכאת הערעור לא תתערב בו בנקל </w:t>
      </w:r>
      <w:r>
        <w:rPr>
          <w:rtl w:val="true"/>
        </w:rPr>
        <w:t>(</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2599/16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20</w:t>
      </w:r>
      <w:r>
        <w:rPr>
          <w:rFonts w:cs="Century" w:ascii="Century" w:hAnsi="Century"/>
          <w:sz w:val="22"/>
          <w:rtl w:val="true"/>
        </w:rPr>
        <w:t xml:space="preserve"> (</w:t>
      </w:r>
      <w:r>
        <w:rPr>
          <w:rFonts w:cs="Century" w:ascii="Century" w:hAnsi="Century"/>
          <w:sz w:val="22"/>
        </w:rPr>
        <w:t>14.1.2018</w:t>
      </w:r>
      <w:r>
        <w:rPr>
          <w:rFonts w:cs="Century" w:ascii="Century" w:hAnsi="Century"/>
          <w:sz w:val="22"/>
          <w:rtl w:val="true"/>
        </w:rPr>
        <w:t xml:space="preserve">)). </w:t>
      </w:r>
      <w:r>
        <w:rPr>
          <w:rtl w:val="true"/>
        </w:rPr>
        <w:t>בחינת מתחמי העונש ההולם שנקבעו על ידי בית המשפט המחוזי תיעשה בהתאם לעקרונות אלה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בנוסף</w:t>
      </w:r>
      <w:r>
        <w:rPr>
          <w:rtl w:val="true"/>
        </w:rPr>
        <w:t xml:space="preserve">, </w:t>
      </w:r>
      <w:r>
        <w:rPr>
          <w:rtl w:val="true"/>
        </w:rPr>
        <w:t>יצוין כי חלק מהמערערים ביקשו להסתמך על גזר הדין שניתן בעניין נאשמים אחרים בטענה כי בית המשפט המחוזי החמיר דווקא עמהם</w:t>
      </w:r>
      <w:r>
        <w:rPr>
          <w:rtl w:val="true"/>
        </w:rPr>
        <w:t xml:space="preserve">. </w:t>
      </w:r>
      <w:r>
        <w:rPr>
          <w:rtl w:val="true"/>
        </w:rPr>
        <w:t>ואכן</w:t>
      </w:r>
      <w:r>
        <w:rPr>
          <w:rtl w:val="true"/>
        </w:rPr>
        <w:t xml:space="preserve">, </w:t>
      </w:r>
      <w:r>
        <w:rPr>
          <w:rtl w:val="true"/>
        </w:rPr>
        <w:t>כאשר מורשעים מספר רב של נאשמים בעבירות דומות שהן חלק מפרשה אחת אשר נחשפו כולן על ידי פעילותו של סוכן משטרתי</w:t>
      </w:r>
      <w:r>
        <w:rPr>
          <w:rtl w:val="true"/>
        </w:rPr>
        <w:t xml:space="preserve">, </w:t>
      </w:r>
      <w:r>
        <w:rPr>
          <w:rtl w:val="true"/>
        </w:rPr>
        <w:t xml:space="preserve">קיימת חשיבות מוגברת לעיקרון אחידות הענישה </w:t>
      </w:r>
      <w:r>
        <w:rPr>
          <w:rtl w:val="true"/>
        </w:rPr>
        <w:t>(</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5814/14</w:t>
        </w:r>
      </w:hyperlink>
      <w:r>
        <w:rPr>
          <w:rtl w:val="true"/>
        </w:rPr>
        <w:t xml:space="preserve"> </w:t>
      </w:r>
      <w:r>
        <w:rPr>
          <w:rFonts w:ascii="Century" w:hAnsi="Century" w:cs="Miriam"/>
          <w:b/>
          <w:b/>
          <w:spacing w:val="0"/>
          <w:sz w:val="22"/>
          <w:sz w:val="22"/>
          <w:szCs w:val="24"/>
          <w:rtl w:val="true"/>
        </w:rPr>
        <w:t>עספור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14.6.2015</w:t>
      </w:r>
      <w:r>
        <w:rPr>
          <w:rtl w:val="true"/>
        </w:rPr>
        <w:t xml:space="preserve">)). </w:t>
      </w:r>
      <w:r>
        <w:rPr>
          <w:rtl w:val="true"/>
        </w:rPr>
        <w:t>עם זאת</w:t>
      </w:r>
      <w:r>
        <w:rPr>
          <w:rtl w:val="true"/>
        </w:rPr>
        <w:t xml:space="preserve">, </w:t>
      </w:r>
      <w:r>
        <w:rPr>
          <w:rtl w:val="true"/>
        </w:rPr>
        <w:t>מלאכת גזירת העונש אינה בגדר מדע מדויק</w:t>
      </w:r>
      <w:r>
        <w:rPr>
          <w:rtl w:val="true"/>
        </w:rPr>
        <w:t xml:space="preserve">, </w:t>
      </w:r>
      <w:r>
        <w:rPr>
          <w:rtl w:val="true"/>
        </w:rPr>
        <w:t xml:space="preserve">ויש לקחת בחשבון גם את המסכת העובדתית הרלוונטית לכל נאשם </w:t>
      </w:r>
      <w:r>
        <w:rPr>
          <w:rtl w:val="true"/>
        </w:rPr>
        <w:t>–</w:t>
      </w:r>
      <w:r>
        <w:rPr>
          <w:rtl w:val="true"/>
        </w:rPr>
        <w:t xml:space="preserve"> כמות כלי הנשק שנמכרה</w:t>
      </w:r>
      <w:r>
        <w:rPr>
          <w:rtl w:val="true"/>
        </w:rPr>
        <w:t xml:space="preserve">, </w:t>
      </w:r>
      <w:r>
        <w:rPr>
          <w:rtl w:val="true"/>
        </w:rPr>
        <w:t>מספר העסקאות שבוצעו</w:t>
      </w:r>
      <w:r>
        <w:rPr>
          <w:rtl w:val="true"/>
        </w:rPr>
        <w:t xml:space="preserve">, </w:t>
      </w:r>
      <w:r>
        <w:rPr>
          <w:rtl w:val="true"/>
        </w:rPr>
        <w:t xml:space="preserve">חלקו של כל נאשם באירועים מושא כתב האישום </w:t>
      </w:r>
      <w:r>
        <w:rPr>
          <w:rtl w:val="true"/>
        </w:rPr>
        <w:t>–</w:t>
      </w:r>
      <w:r>
        <w:rPr>
          <w:rtl w:val="true"/>
        </w:rPr>
        <w:t xml:space="preserve"> ואת נסיבותיהם האישיות של כל אחד מהם</w:t>
      </w:r>
      <w:r>
        <w:rPr>
          <w:rtl w:val="true"/>
        </w:rPr>
        <w:t xml:space="preserve">. </w:t>
      </w:r>
      <w:r>
        <w:rPr>
          <w:rtl w:val="true"/>
        </w:rPr>
        <w:t xml:space="preserve">שוני רלוונטי בכל אלה מצדיק הבחנה גם בין נאשמים שהורשעו במסגרת אותו כתב אישום </w:t>
      </w:r>
      <w:r>
        <w:rPr>
          <w:rtl w:val="true"/>
        </w:rPr>
        <w:t>(</w:t>
      </w:r>
      <w:r>
        <w:rPr>
          <w:rtl w:val="true"/>
        </w:rPr>
        <w:t>ראו גם</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1307/15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1.4.2015</w:t>
      </w:r>
      <w:r>
        <w:rPr>
          <w:rtl w:val="true"/>
        </w:rPr>
        <w:t xml:space="preserve">)). </w:t>
      </w:r>
      <w:r>
        <w:rPr>
          <w:rtl w:val="true"/>
        </w:rPr>
        <w:t>כמו כן</w:t>
      </w:r>
      <w:r>
        <w:rPr>
          <w:rtl w:val="true"/>
        </w:rPr>
        <w:t xml:space="preserve">, </w:t>
      </w:r>
      <w:r>
        <w:rPr>
          <w:rtl w:val="true"/>
        </w:rPr>
        <w:t>תיתכן חריגה מעקרון אחידות הענישה אף כאשר קיימת זהות בנסיבותיהם האישיות של נאשמים</w:t>
      </w:r>
      <w:r>
        <w:rPr>
          <w:rtl w:val="true"/>
        </w:rPr>
        <w:t xml:space="preserve">, </w:t>
      </w:r>
      <w:r>
        <w:rPr>
          <w:rtl w:val="true"/>
        </w:rPr>
        <w:t xml:space="preserve">מקום בו מצא בית המשפט כי שיקולי ענישה נוספים גוברים באותו מקרה על עיקרון זה </w:t>
      </w:r>
      <w:r>
        <w:rPr>
          <w:rtl w:val="true"/>
        </w:rPr>
        <w:t>(</w:t>
      </w:r>
      <w:r>
        <w:rPr>
          <w:rtl w:val="true"/>
        </w:rPr>
        <w:t xml:space="preserve">עניין </w:t>
      </w:r>
      <w:r>
        <w:rPr>
          <w:rFonts w:ascii="Century" w:hAnsi="Century" w:cs="Miriam"/>
          <w:b/>
          <w:b/>
          <w:spacing w:val="0"/>
          <w:sz w:val="22"/>
          <w:sz w:val="22"/>
          <w:szCs w:val="24"/>
          <w:rtl w:val="true"/>
        </w:rPr>
        <w:t>עביד</w:t>
      </w:r>
      <w:r>
        <w:rPr>
          <w:rtl w:val="true"/>
        </w:rPr>
        <w:t xml:space="preserve">, </w:t>
      </w:r>
      <w:r>
        <w:rPr>
          <w:rtl w:val="true"/>
        </w:rPr>
        <w:t xml:space="preserve">פסקה </w:t>
      </w:r>
      <w:r>
        <w:rPr/>
        <w:t>14</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וכעת לדיון פרטני בעניינו של כל אחד מ</w:t>
      </w:r>
      <w:r>
        <w:rPr>
          <w:rtl w:val="true"/>
        </w:rPr>
        <w:t>-</w:t>
      </w:r>
      <w:r>
        <w:rPr/>
        <w:t>11</w:t>
      </w:r>
      <w:r>
        <w:rPr>
          <w:rtl w:val="true"/>
        </w:rPr>
        <w:t xml:space="preserve"> </w:t>
      </w:r>
      <w:r>
        <w:rPr>
          <w:rtl w:val="true"/>
        </w:rPr>
        <w:t>הנאשמים</w:t>
      </w:r>
      <w:r>
        <w:rPr>
          <w:rtl w:val="true"/>
        </w:rPr>
        <w:t xml:space="preserve">. </w:t>
      </w:r>
      <w:r>
        <w:rPr>
          <w:rtl w:val="true"/>
        </w:rPr>
        <w:t xml:space="preserve">תחילה בערעורם של חמישה נאשמים על חומרת העונש </w:t>
      </w:r>
      <w:r>
        <w:rPr>
          <w:rtl w:val="true"/>
        </w:rPr>
        <w:t>(</w:t>
      </w:r>
      <w:r>
        <w:rPr>
          <w:rtl w:val="true"/>
        </w:rPr>
        <w:t xml:space="preserve">נאשמים </w:t>
      </w:r>
      <w:r>
        <w:rPr/>
        <w:t>1</w:t>
      </w:r>
      <w:r>
        <w:rPr>
          <w:rtl w:val="true"/>
        </w:rPr>
        <w:t xml:space="preserve">, </w:t>
      </w:r>
      <w:r>
        <w:rPr/>
        <w:t>2</w:t>
      </w:r>
      <w:r>
        <w:rPr>
          <w:rtl w:val="true"/>
        </w:rPr>
        <w:t xml:space="preserve">, </w:t>
      </w:r>
      <w:r>
        <w:rPr/>
        <w:t>3</w:t>
      </w:r>
      <w:r>
        <w:rPr>
          <w:rtl w:val="true"/>
        </w:rPr>
        <w:t xml:space="preserve">, </w:t>
      </w:r>
      <w:r>
        <w:rPr/>
        <w:t>9</w:t>
      </w:r>
      <w:r>
        <w:rPr>
          <w:rtl w:val="true"/>
        </w:rPr>
        <w:t xml:space="preserve"> </w:t>
      </w:r>
      <w:r>
        <w:rPr>
          <w:rtl w:val="true"/>
        </w:rPr>
        <w:t>ו</w:t>
      </w:r>
      <w:r>
        <w:rPr>
          <w:rtl w:val="true"/>
        </w:rPr>
        <w:t>-</w:t>
      </w:r>
      <w:r>
        <w:rPr/>
        <w:t>19</w:t>
      </w:r>
      <w:r>
        <w:rPr>
          <w:rtl w:val="true"/>
        </w:rPr>
        <w:t xml:space="preserve">). </w:t>
      </w:r>
      <w:r>
        <w:rPr>
          <w:rtl w:val="true"/>
        </w:rPr>
        <w:t xml:space="preserve">לאחר מכן בערעורי המדינה על קולת העונש בעניינם של חמישה נאשמים אחרים </w:t>
      </w:r>
      <w:r>
        <w:rPr>
          <w:rtl w:val="true"/>
        </w:rPr>
        <w:t>(</w:t>
      </w:r>
      <w:r>
        <w:rPr>
          <w:rtl w:val="true"/>
        </w:rPr>
        <w:t xml:space="preserve">נאשמים </w:t>
      </w:r>
      <w:r>
        <w:rPr/>
        <w:t>6</w:t>
      </w:r>
      <w:r>
        <w:rPr>
          <w:rtl w:val="true"/>
        </w:rPr>
        <w:t xml:space="preserve">, </w:t>
      </w:r>
      <w:r>
        <w:rPr/>
        <w:t>8</w:t>
      </w:r>
      <w:r>
        <w:rPr>
          <w:rtl w:val="true"/>
        </w:rPr>
        <w:t xml:space="preserve">, </w:t>
      </w:r>
      <w:r>
        <w:rPr/>
        <w:t>13</w:t>
      </w:r>
      <w:r>
        <w:rPr>
          <w:rtl w:val="true"/>
        </w:rPr>
        <w:t xml:space="preserve">, </w:t>
      </w:r>
      <w:r>
        <w:rPr/>
        <w:t>15</w:t>
      </w:r>
      <w:r>
        <w:rPr>
          <w:rtl w:val="true"/>
        </w:rPr>
        <w:t xml:space="preserve"> </w:t>
      </w:r>
      <w:r>
        <w:rPr>
          <w:rtl w:val="true"/>
        </w:rPr>
        <w:t>ו</w:t>
      </w:r>
      <w:r>
        <w:rPr>
          <w:rtl w:val="true"/>
        </w:rPr>
        <w:t>-</w:t>
      </w:r>
      <w:r>
        <w:rPr/>
        <w:t>17</w:t>
      </w:r>
      <w:r>
        <w:rPr>
          <w:rtl w:val="true"/>
        </w:rPr>
        <w:t xml:space="preserve">). </w:t>
      </w:r>
      <w:r>
        <w:rPr>
          <w:rtl w:val="true"/>
        </w:rPr>
        <w:t xml:space="preserve">לבסוף בערעור ובערעור המדינה בעניינו של אחד מהנאשמים </w:t>
      </w:r>
      <w:r>
        <w:rPr>
          <w:rtl w:val="true"/>
        </w:rPr>
        <w:t>(</w:t>
      </w:r>
      <w:r>
        <w:rPr>
          <w:rtl w:val="true"/>
        </w:rPr>
        <w:t xml:space="preserve">נאשם </w:t>
      </w:r>
      <w:r>
        <w:rPr/>
        <w:t>5</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הערעורים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חומרת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העונש</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1010/18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sz w:val="22"/>
          <w:sz w:val="22"/>
          <w:rtl w:val="true"/>
        </w:rPr>
        <w:t xml:space="preserve">מערער זה הורשע </w:t>
      </w:r>
      <w:r>
        <w:rPr>
          <w:rtl w:val="true"/>
        </w:rPr>
        <w:t>בשש עבירות של סחר בנשק</w:t>
      </w:r>
      <w:r>
        <w:rPr>
          <w:rtl w:val="true"/>
        </w:rPr>
        <w:t xml:space="preserve">, </w:t>
      </w:r>
      <w:r>
        <w:rPr>
          <w:rtl w:val="true"/>
        </w:rPr>
        <w:t>שש עבירות של קשירת קשר לסחר בנשק ועבירה אחת של ניסיון לסחר בנשק</w:t>
      </w:r>
      <w:r>
        <w:rPr>
          <w:rtl w:val="true"/>
        </w:rPr>
        <w:t xml:space="preserve">. </w:t>
      </w:r>
      <w:r>
        <w:rPr>
          <w:rtl w:val="true"/>
        </w:rPr>
        <w:t>זאת</w:t>
      </w:r>
      <w:r>
        <w:rPr>
          <w:rtl w:val="true"/>
        </w:rPr>
        <w:t xml:space="preserve">, </w:t>
      </w:r>
      <w:r>
        <w:rPr>
          <w:rtl w:val="true"/>
        </w:rPr>
        <w:t xml:space="preserve">בשל </w:t>
      </w:r>
      <w:r>
        <w:rPr>
          <w:sz w:val="22"/>
          <w:sz w:val="22"/>
          <w:rtl w:val="true"/>
        </w:rPr>
        <w:t>מעורבותו בשש עסקאות למכירת נשק</w:t>
      </w:r>
      <w:r>
        <w:rPr>
          <w:sz w:val="22"/>
          <w:rtl w:val="true"/>
        </w:rPr>
        <w:t xml:space="preserve">, </w:t>
      </w:r>
      <w:r>
        <w:rPr>
          <w:sz w:val="22"/>
          <w:sz w:val="22"/>
          <w:rtl w:val="true"/>
        </w:rPr>
        <w:t xml:space="preserve">במסגרתן </w:t>
      </w:r>
      <w:r>
        <w:rPr>
          <w:rtl w:val="true"/>
        </w:rPr>
        <w:t>נמכרו ארבעה תתי</w:t>
      </w:r>
      <w:r>
        <w:rPr>
          <w:rtl w:val="true"/>
        </w:rPr>
        <w:t>-</w:t>
      </w:r>
      <w:r>
        <w:rPr>
          <w:rtl w:val="true"/>
        </w:rPr>
        <w:t>מקלע מסוג קרלו</w:t>
      </w:r>
      <w:r>
        <w:rPr>
          <w:rtl w:val="true"/>
        </w:rPr>
        <w:t xml:space="preserve">, </w:t>
      </w:r>
      <w:r>
        <w:rPr>
          <w:sz w:val="22"/>
          <w:sz w:val="22"/>
          <w:rtl w:val="true"/>
        </w:rPr>
        <w:t xml:space="preserve">נשק דמוי </w:t>
      </w:r>
      <w:r>
        <w:rPr>
          <w:rFonts w:cs="Century" w:ascii="Century" w:hAnsi="Century"/>
          <w:sz w:val="22"/>
        </w:rPr>
        <w:t>16</w:t>
      </w:r>
      <w:r>
        <w:rPr>
          <w:rFonts w:cs="Century" w:ascii="Century" w:hAnsi="Century"/>
          <w:sz w:val="22"/>
        </w:rPr>
        <w:t>M</w:t>
      </w:r>
      <w:r>
        <w:rPr>
          <w:rtl w:val="true"/>
        </w:rPr>
        <w:t xml:space="preserve"> </w:t>
      </w:r>
      <w:r>
        <w:rPr>
          <w:rtl w:val="true"/>
        </w:rPr>
        <w:t>ואקדח מסוג גלוק</w:t>
      </w:r>
      <w:r>
        <w:rPr>
          <w:rtl w:val="true"/>
        </w:rPr>
        <w:t xml:space="preserve">, </w:t>
      </w:r>
      <w:r>
        <w:rPr>
          <w:rtl w:val="true"/>
        </w:rPr>
        <w:t xml:space="preserve">בתמורה לסך כולל של </w:t>
      </w:r>
      <w:r>
        <w:rPr/>
        <w:t>57,200</w:t>
      </w:r>
      <w:r>
        <w:rPr>
          <w:rtl w:val="true"/>
        </w:rPr>
        <w:t xml:space="preserve"> </w:t>
      </w:r>
      <w:r>
        <w:rPr>
          <w:rtl w:val="true"/>
        </w:rPr>
        <w:t>ש</w:t>
      </w:r>
      <w:r>
        <w:rPr>
          <w:rtl w:val="true"/>
        </w:rPr>
        <w:t>"</w:t>
      </w:r>
      <w:r>
        <w:rPr>
          <w:rtl w:val="true"/>
        </w:rPr>
        <w:t>ח</w:t>
      </w:r>
      <w:r>
        <w:rPr>
          <w:rtl w:val="true"/>
        </w:rPr>
        <w:t xml:space="preserve">, </w:t>
      </w:r>
      <w:r>
        <w:rPr>
          <w:rtl w:val="true"/>
        </w:rPr>
        <w:t xml:space="preserve">מתוכם </w:t>
      </w:r>
      <w:r>
        <w:rPr/>
        <w:t>2,600</w:t>
      </w:r>
      <w:r>
        <w:rPr>
          <w:rtl w:val="true"/>
        </w:rPr>
        <w:t xml:space="preserve"> </w:t>
      </w:r>
      <w:r>
        <w:rPr>
          <w:rtl w:val="true"/>
        </w:rPr>
        <w:t>ש</w:t>
      </w:r>
      <w:r>
        <w:rPr>
          <w:rtl w:val="true"/>
        </w:rPr>
        <w:t>"</w:t>
      </w:r>
      <w:r>
        <w:rPr>
          <w:rtl w:val="true"/>
        </w:rPr>
        <w:t>ח הועברו לידיו</w:t>
      </w:r>
      <w:r>
        <w:rPr>
          <w:rtl w:val="true"/>
        </w:rPr>
        <w:t xml:space="preserve">. </w:t>
      </w:r>
      <w:r>
        <w:rPr>
          <w:rtl w:val="true"/>
        </w:rPr>
        <w:t>באחת מהעסקאות תפקידו של המערער היה לשמור ולתצפת מפני הגעת כוחות משטרתיים</w:t>
      </w:r>
      <w:r>
        <w:rPr>
          <w:rtl w:val="true"/>
        </w:rPr>
        <w:t xml:space="preserve">. </w:t>
      </w:r>
      <w:r>
        <w:rPr>
          <w:rtl w:val="true"/>
        </w:rPr>
        <w:t xml:space="preserve">המערער צירף גם תיק אחר </w:t>
      </w:r>
      <w:r>
        <w:rPr>
          <w:rtl w:val="true"/>
        </w:rPr>
        <w:t>(</w:t>
      </w:r>
      <w:hyperlink r:id="rId5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45299-07-16</w:t>
        </w:r>
      </w:hyperlink>
      <w:r>
        <w:rPr>
          <w:rtl w:val="true"/>
        </w:rPr>
        <w:t xml:space="preserve"> (</w:t>
      </w:r>
      <w:r>
        <w:rPr>
          <w:rtl w:val="true"/>
        </w:rPr>
        <w:t>שלום פ</w:t>
      </w:r>
      <w:r>
        <w:rPr>
          <w:rtl w:val="true"/>
        </w:rPr>
        <w:t>"</w:t>
      </w:r>
      <w:r>
        <w:rPr>
          <w:rtl w:val="true"/>
        </w:rPr>
        <w:t>ת</w:t>
      </w:r>
      <w:r>
        <w:rPr>
          <w:rtl w:val="true"/>
        </w:rPr>
        <w:t xml:space="preserve">)) </w:t>
      </w:r>
      <w:r>
        <w:rPr>
          <w:rtl w:val="true"/>
        </w:rPr>
        <w:t>שבו הורשע במעורבות בשלוש עסקאות סחר בסמים</w:t>
      </w:r>
      <w:r>
        <w:rPr>
          <w:rtl w:val="true"/>
        </w:rPr>
        <w:t xml:space="preserve">, </w:t>
      </w:r>
      <w:r>
        <w:rPr>
          <w:rtl w:val="true"/>
        </w:rPr>
        <w:t>בעבירות של תיווך בסם ובסחר בצוותא בסם מסוכן</w:t>
      </w:r>
      <w:r>
        <w:rPr>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ab/>
      </w:r>
      <w:r>
        <w:rPr>
          <w:rtl w:val="true"/>
        </w:rPr>
        <w:t xml:space="preserve">בטרם נגזר דינו של המערער הוגש לפני בית המשפט המחוזי תסקיר ביום </w:t>
      </w:r>
      <w:r>
        <w:rPr/>
        <w:t>3.9.2017</w:t>
      </w:r>
      <w:r>
        <w:rPr>
          <w:rtl w:val="true"/>
        </w:rPr>
        <w:t xml:space="preserve"> </w:t>
      </w:r>
      <w:r>
        <w:rPr>
          <w:rtl w:val="true"/>
        </w:rPr>
        <w:t>ממנו עלה כי המערער מתקשה בהפנמת המניעים שהובילו לביצוע המעשים והתנהגותו מבטאת דפוסים של הסתרה וחוסר כנות</w:t>
      </w:r>
      <w:r>
        <w:rPr>
          <w:rtl w:val="true"/>
        </w:rPr>
        <w:t xml:space="preserve">. </w:t>
      </w:r>
      <w:r>
        <w:rPr>
          <w:rtl w:val="true"/>
        </w:rPr>
        <w:t>רמת המסוכנות להישנות התנהגות אלימה הוערכה בעניינו כבינונית</w:t>
      </w:r>
      <w:r>
        <w:rPr>
          <w:rtl w:val="true"/>
        </w:rPr>
        <w:t xml:space="preserve">, </w:t>
      </w:r>
      <w:r>
        <w:rPr>
          <w:rtl w:val="true"/>
        </w:rPr>
        <w:t>ושירות המבחן לא בא לגביו בהמלצה טיפולית</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ab/>
      </w:r>
      <w:r>
        <w:rPr>
          <w:rtl w:val="true"/>
        </w:rPr>
        <w:t>בגזר הדין נקבע כי יש להבחין בין חמש העסקאות הראשונות בהן היה מעורב המערער</w:t>
      </w:r>
      <w:r>
        <w:rPr>
          <w:rtl w:val="true"/>
        </w:rPr>
        <w:t xml:space="preserve">, </w:t>
      </w:r>
      <w:r>
        <w:rPr>
          <w:rtl w:val="true"/>
        </w:rPr>
        <w:t>לבין העסקה השישית במסגרתה לקח חלק רק בתיאום המפגש ואבטח את ביצועה</w:t>
      </w:r>
      <w:r>
        <w:rPr>
          <w:rtl w:val="true"/>
        </w:rPr>
        <w:t xml:space="preserve">. </w:t>
      </w:r>
      <w:r>
        <w:rPr>
          <w:rtl w:val="true"/>
        </w:rPr>
        <w:t>באשר לחמש העסקאות הראשונות</w:t>
      </w:r>
      <w:r>
        <w:rPr>
          <w:rtl w:val="true"/>
        </w:rPr>
        <w:t xml:space="preserve">, </w:t>
      </w:r>
      <w:r>
        <w:rPr>
          <w:rtl w:val="true"/>
        </w:rPr>
        <w:t>נלקחה בחשבון מעורבותו הפעילה בביצוען</w:t>
      </w:r>
      <w:r>
        <w:rPr>
          <w:rtl w:val="true"/>
        </w:rPr>
        <w:t xml:space="preserve">, </w:t>
      </w:r>
      <w:r>
        <w:rPr>
          <w:rtl w:val="true"/>
        </w:rPr>
        <w:t>אם כי צוין כי הוא לא ירה בנשק ולא קיבל את התמורה העיקרית עבור כלי הנשק</w:t>
      </w:r>
      <w:r>
        <w:rPr>
          <w:rtl w:val="true"/>
        </w:rPr>
        <w:t xml:space="preserve">. </w:t>
      </w:r>
      <w:r>
        <w:rPr>
          <w:rtl w:val="true"/>
        </w:rPr>
        <w:t xml:space="preserve">מתחם העונש עבור חמש העסקאות הראשונות הועמד על </w:t>
      </w:r>
      <w:r>
        <w:rPr/>
        <w:t>7-4</w:t>
      </w:r>
      <w:r>
        <w:rPr>
          <w:rtl w:val="true"/>
        </w:rPr>
        <w:t xml:space="preserve"> </w:t>
      </w:r>
      <w:r>
        <w:rPr>
          <w:rtl w:val="true"/>
        </w:rPr>
        <w:t>שנות מאסר בפועל</w:t>
      </w:r>
      <w:r>
        <w:rPr>
          <w:rtl w:val="true"/>
        </w:rPr>
        <w:t xml:space="preserve">, </w:t>
      </w:r>
      <w:r>
        <w:rPr>
          <w:rtl w:val="true"/>
        </w:rPr>
        <w:t xml:space="preserve">ומתחם העונש עבור העסקה השישית הועמד על </w:t>
      </w:r>
      <w:r>
        <w:rPr/>
        <w:t>48-18</w:t>
      </w:r>
      <w:r>
        <w:rPr>
          <w:rtl w:val="true"/>
        </w:rPr>
        <w:t xml:space="preserve"> </w:t>
      </w:r>
      <w:r>
        <w:rPr>
          <w:rtl w:val="true"/>
        </w:rPr>
        <w:t>חודשי מאסר בפועל</w:t>
      </w:r>
      <w:r>
        <w:rPr>
          <w:rtl w:val="true"/>
        </w:rPr>
        <w:t xml:space="preserve">. </w:t>
      </w:r>
      <w:r>
        <w:rPr>
          <w:rtl w:val="true"/>
        </w:rPr>
        <w:t>גם באשר לעבירות הסמים</w:t>
      </w:r>
      <w:r>
        <w:rPr>
          <w:rtl w:val="true"/>
        </w:rPr>
        <w:t xml:space="preserve">, </w:t>
      </w:r>
      <w:r>
        <w:rPr>
          <w:rtl w:val="true"/>
        </w:rPr>
        <w:t>בתיק שצורף על ידי המערער</w:t>
      </w:r>
      <w:r>
        <w:rPr>
          <w:rtl w:val="true"/>
        </w:rPr>
        <w:t xml:space="preserve">, </w:t>
      </w:r>
      <w:r>
        <w:rPr>
          <w:rtl w:val="true"/>
        </w:rPr>
        <w:t>הבחין בית המשפט המחוזי בין שני אירועים שונים</w:t>
      </w:r>
      <w:r>
        <w:rPr>
          <w:rtl w:val="true"/>
        </w:rPr>
        <w:t xml:space="preserve">, </w:t>
      </w:r>
      <w:r>
        <w:rPr>
          <w:rtl w:val="true"/>
        </w:rPr>
        <w:t xml:space="preserve">ומתחם העונש בגין כל אחד מהם הועמד על </w:t>
      </w:r>
      <w:r>
        <w:rPr/>
        <w:t>24-12</w:t>
      </w:r>
      <w:r>
        <w:rPr>
          <w:rtl w:val="true"/>
        </w:rPr>
        <w:t xml:space="preserve"> </w:t>
      </w:r>
      <w:r>
        <w:rPr>
          <w:rtl w:val="true"/>
        </w:rPr>
        <w:t>חודשי מאסר בפועל</w:t>
      </w:r>
      <w:r>
        <w:rPr>
          <w:rtl w:val="true"/>
        </w:rPr>
        <w:t xml:space="preserve">. </w:t>
      </w:r>
      <w:r>
        <w:rPr>
          <w:rtl w:val="true"/>
        </w:rPr>
        <w:t>לבסוף הוטלו על המערער העונשים הבאים</w:t>
      </w:r>
      <w:r>
        <w:rPr>
          <w:rtl w:val="true"/>
        </w:rPr>
        <w:t xml:space="preserve">: </w:t>
      </w:r>
      <w:r>
        <w:rPr/>
        <w:t>8</w:t>
      </w:r>
      <w:r>
        <w:rPr>
          <w:rtl w:val="true"/>
        </w:rPr>
        <w:t xml:space="preserve"> </w:t>
      </w:r>
      <w:r>
        <w:rPr>
          <w:rtl w:val="true"/>
        </w:rPr>
        <w:t xml:space="preserve">שנות מאסר בפועל </w:t>
      </w:r>
      <w:r>
        <w:rPr>
          <w:rtl w:val="true"/>
        </w:rPr>
        <w:t>(</w:t>
      </w:r>
      <w:r>
        <w:rPr/>
        <w:t>6</w:t>
      </w:r>
      <w:r>
        <w:rPr>
          <w:rtl w:val="true"/>
        </w:rPr>
        <w:t xml:space="preserve"> </w:t>
      </w:r>
      <w:r>
        <w:rPr>
          <w:rtl w:val="true"/>
        </w:rPr>
        <w:t>שנות מאסר בגין עבירות הנשק ו</w:t>
      </w:r>
      <w:r>
        <w:rPr>
          <w:rtl w:val="true"/>
        </w:rPr>
        <w:t>-</w:t>
      </w:r>
      <w:r>
        <w:rPr/>
        <w:t>2</w:t>
      </w:r>
      <w:r>
        <w:rPr>
          <w:rtl w:val="true"/>
        </w:rPr>
        <w:t xml:space="preserve"> </w:t>
      </w:r>
      <w:r>
        <w:rPr>
          <w:rtl w:val="true"/>
        </w:rPr>
        <w:t>שנות מאסר בגין עבירות הסמים</w:t>
      </w:r>
      <w:r>
        <w:rPr>
          <w:rtl w:val="true"/>
        </w:rPr>
        <w:t xml:space="preserve">), </w:t>
      </w:r>
      <w:r>
        <w:rPr>
          <w:rtl w:val="true"/>
        </w:rPr>
        <w:t>מאסר על תנאי</w:t>
      </w:r>
      <w:r>
        <w:rPr>
          <w:rtl w:val="true"/>
        </w:rPr>
        <w:t xml:space="preserve">, </w:t>
      </w:r>
      <w:r>
        <w:rPr>
          <w:rtl w:val="true"/>
        </w:rPr>
        <w:t xml:space="preserve">פסילה מלהחזיק רישיון נהיגה למשך תקופה של </w:t>
      </w:r>
      <w:r>
        <w:rPr/>
        <w:t>6</w:t>
      </w:r>
      <w:r>
        <w:rPr>
          <w:rtl w:val="true"/>
        </w:rPr>
        <w:t xml:space="preserve"> </w:t>
      </w:r>
      <w:r>
        <w:rPr>
          <w:rtl w:val="true"/>
        </w:rPr>
        <w:t xml:space="preserve">חודשים וקנס כספי בסך של </w:t>
      </w:r>
      <w:r>
        <w:rPr/>
        <w:t>20,000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עיקר טענות המערער בערעורו הוא כי בית המשפט החמיר עמו שלא לצורך</w:t>
      </w:r>
      <w:r>
        <w:rPr>
          <w:rtl w:val="true"/>
        </w:rPr>
        <w:t xml:space="preserve">, </w:t>
      </w:r>
      <w:r>
        <w:rPr>
          <w:rtl w:val="true"/>
        </w:rPr>
        <w:t>וזאת אף בהשוואה למעורבים אחרים בפרשה</w:t>
      </w:r>
      <w:r>
        <w:rPr>
          <w:rtl w:val="true"/>
        </w:rPr>
        <w:t xml:space="preserve">. </w:t>
      </w:r>
      <w:r>
        <w:rPr>
          <w:rtl w:val="true"/>
        </w:rPr>
        <w:t xml:space="preserve">עוד נטען כי לא היה מקום להפריד בין האירועים השונים והיה על בית המשפט להתייחס למכלול האירועים </w:t>
      </w:r>
      <w:r>
        <w:rPr>
          <w:rtl w:val="true"/>
        </w:rPr>
        <w:t>–</w:t>
      </w:r>
      <w:r>
        <w:rPr>
          <w:rtl w:val="true"/>
        </w:rPr>
        <w:t xml:space="preserve"> הן מעורבותו בעסקאות הנשק והן בעסקאות הסמים </w:t>
      </w:r>
      <w:r>
        <w:rPr>
          <w:rtl w:val="true"/>
        </w:rPr>
        <w:t>–</w:t>
      </w:r>
      <w:r>
        <w:rPr>
          <w:rtl w:val="true"/>
        </w:rPr>
        <w:t xml:space="preserve"> כאל אירוע אחד</w:t>
      </w:r>
      <w:r>
        <w:rPr>
          <w:rtl w:val="true"/>
        </w:rPr>
        <w:t xml:space="preserve">. </w:t>
      </w:r>
      <w:r>
        <w:rPr>
          <w:rtl w:val="true"/>
        </w:rPr>
        <w:t>כן השיג המערער על גובה הקנס שהושת עליו</w:t>
      </w:r>
      <w:r>
        <w:rPr>
          <w:rtl w:val="true"/>
        </w:rPr>
        <w:t xml:space="preserve">. </w:t>
      </w:r>
      <w:r>
        <w:rPr>
          <w:rtl w:val="true"/>
        </w:rPr>
        <w:t>מנגד לטענת המדינה</w:t>
      </w:r>
      <w:r>
        <w:rPr>
          <w:rtl w:val="true"/>
        </w:rPr>
        <w:t xml:space="preserve">, </w:t>
      </w:r>
      <w:r>
        <w:rPr>
          <w:rtl w:val="true"/>
        </w:rPr>
        <w:t>למערער היה תפקיד מרכזי ביותר בשוק הסחר בנשק</w:t>
      </w:r>
      <w:r>
        <w:rPr>
          <w:rtl w:val="true"/>
        </w:rPr>
        <w:t xml:space="preserve">, </w:t>
      </w:r>
      <w:r>
        <w:rPr>
          <w:rtl w:val="true"/>
        </w:rPr>
        <w:t>הוא זה אשר יזם פנייה לסוכן פעם אחר פעם</w:t>
      </w:r>
      <w:r>
        <w:rPr>
          <w:rtl w:val="true"/>
        </w:rPr>
        <w:t xml:space="preserve">, </w:t>
      </w:r>
      <w:r>
        <w:rPr>
          <w:rtl w:val="true"/>
        </w:rPr>
        <w:t>ניהל את המשא ומתן וגם התקשר בעסקאות חדשות במשך תקופה ארוכה</w:t>
      </w:r>
      <w:r>
        <w:rPr>
          <w:rtl w:val="true"/>
        </w:rPr>
        <w:t xml:space="preserve">, </w:t>
      </w:r>
      <w:r>
        <w:rPr>
          <w:rtl w:val="true"/>
        </w:rPr>
        <w:t>ועל כן אין להפחית בעונשו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המערער הורשע במעורבות בעבירות חמורות</w:t>
      </w:r>
      <w:r>
        <w:rPr>
          <w:rtl w:val="true"/>
        </w:rPr>
        <w:t xml:space="preserve">, </w:t>
      </w:r>
      <w:r>
        <w:rPr>
          <w:rtl w:val="true"/>
        </w:rPr>
        <w:t>בסדרה של עסקאות</w:t>
      </w:r>
      <w:r>
        <w:rPr>
          <w:rtl w:val="true"/>
        </w:rPr>
        <w:t xml:space="preserve">, </w:t>
      </w:r>
      <w:r>
        <w:rPr>
          <w:rtl w:val="true"/>
        </w:rPr>
        <w:t>כאשר עובדות כתב האישום המתוקן מלמדות כי מדובר בדמות מרכזית ביותר בהתנהלות הפרשה</w:t>
      </w:r>
      <w:r>
        <w:rPr>
          <w:rtl w:val="true"/>
        </w:rPr>
        <w:t xml:space="preserve">. </w:t>
      </w:r>
      <w:r>
        <w:rPr>
          <w:rtl w:val="true"/>
        </w:rPr>
        <w:t>המערער נטל חלק פעיל בשורה ארוכה של פעולות בלתי חוקיות</w:t>
      </w:r>
      <w:r>
        <w:rPr>
          <w:rtl w:val="true"/>
        </w:rPr>
        <w:t xml:space="preserve">, </w:t>
      </w:r>
      <w:r>
        <w:rPr>
          <w:rtl w:val="true"/>
        </w:rPr>
        <w:t xml:space="preserve">וגילה מעורבות גבוהה בעסקאות בהן נמכרו כלי נשק בסכום כולל של כמעט </w:t>
      </w:r>
      <w:r>
        <w:rPr/>
        <w:t>60,000</w:t>
      </w:r>
      <w:r>
        <w:rPr>
          <w:rtl w:val="true"/>
        </w:rPr>
        <w:t xml:space="preserve"> </w:t>
      </w:r>
      <w:r>
        <w:rPr>
          <w:rtl w:val="true"/>
        </w:rPr>
        <w:t>ש</w:t>
      </w:r>
      <w:r>
        <w:rPr>
          <w:rtl w:val="true"/>
        </w:rPr>
        <w:t>"</w:t>
      </w:r>
      <w:r>
        <w:rPr>
          <w:rtl w:val="true"/>
        </w:rPr>
        <w:t>ח</w:t>
      </w:r>
      <w:r>
        <w:rPr>
          <w:rtl w:val="true"/>
        </w:rPr>
        <w:t xml:space="preserve">. </w:t>
      </w:r>
      <w:r>
        <w:rPr>
          <w:rtl w:val="true"/>
        </w:rPr>
        <w:t>המערער יזם לעתים את יצירת הקשר עם הסוכן</w:t>
      </w:r>
      <w:r>
        <w:rPr>
          <w:rtl w:val="true"/>
        </w:rPr>
        <w:t xml:space="preserve">, </w:t>
      </w:r>
      <w:r>
        <w:rPr>
          <w:rtl w:val="true"/>
        </w:rPr>
        <w:t>נשא את כלי הנשק ובמרבית המקרים מסר אותם בעצמו לסוכן</w:t>
      </w:r>
      <w:r>
        <w:rPr>
          <w:rtl w:val="true"/>
        </w:rPr>
        <w:t xml:space="preserve">, </w:t>
      </w:r>
      <w:r>
        <w:rPr>
          <w:rtl w:val="true"/>
        </w:rPr>
        <w:t>תוך שהציע לו כלי נשק נוספים</w:t>
      </w:r>
      <w:r>
        <w:rPr>
          <w:rtl w:val="true"/>
        </w:rPr>
        <w:t xml:space="preserve">. </w:t>
      </w:r>
      <w:r>
        <w:rPr>
          <w:rtl w:val="true"/>
        </w:rPr>
        <w:t>דפוס פעולה דומה גילה המערער גם בעסקאות הסחר בסמים</w:t>
      </w:r>
      <w:r>
        <w:rPr>
          <w:rtl w:val="true"/>
        </w:rPr>
        <w:t xml:space="preserve">, </w:t>
      </w:r>
      <w:r>
        <w:rPr>
          <w:rtl w:val="true"/>
        </w:rPr>
        <w:t xml:space="preserve">כאשר הרשעתו בעבירות נוספות מעצימה אף היא את חומרת המעשים </w:t>
      </w:r>
      <w:r>
        <w:rPr>
          <w:rtl w:val="true"/>
        </w:rPr>
        <w:t>(</w:t>
      </w:r>
      <w:r>
        <w:rPr>
          <w:rtl w:val="true"/>
        </w:rPr>
        <w:t>וראו</w:t>
      </w:r>
      <w:r>
        <w:rPr>
          <w:rtl w:val="true"/>
        </w:rPr>
        <w:t xml:space="preserve">: </w:t>
      </w:r>
      <w:r>
        <w:rPr>
          <w:rtl w:val="true"/>
        </w:rPr>
        <w:t xml:space="preserve">עניין </w:t>
      </w:r>
      <w:r>
        <w:rPr>
          <w:rFonts w:ascii="Century" w:hAnsi="Century" w:cs="Miriam"/>
          <w:b/>
          <w:b/>
          <w:spacing w:val="0"/>
          <w:sz w:val="22"/>
          <w:sz w:val="22"/>
          <w:szCs w:val="24"/>
          <w:rtl w:val="true"/>
        </w:rPr>
        <w:t>עביד</w:t>
      </w:r>
      <w:r>
        <w:rPr>
          <w:rtl w:val="true"/>
        </w:rPr>
        <w:t xml:space="preserve">). </w:t>
      </w:r>
      <w:r>
        <w:rPr>
          <w:rtl w:val="true"/>
        </w:rPr>
        <w:t>העובדה שלידי המערער הועבר בסופו של יום סכום כסף נמוך יחסית</w:t>
      </w:r>
      <w:r>
        <w:rPr>
          <w:rtl w:val="true"/>
        </w:rPr>
        <w:t xml:space="preserve">, </w:t>
      </w:r>
      <w:r>
        <w:rPr>
          <w:rtl w:val="true"/>
        </w:rPr>
        <w:t>אין בה כדי לעמעם מחומרת מעשיו</w:t>
      </w:r>
      <w:r>
        <w:rPr>
          <w:rtl w:val="true"/>
        </w:rPr>
        <w:t xml:space="preserve">. </w:t>
      </w:r>
      <w:r>
        <w:rPr>
          <w:rtl w:val="true"/>
        </w:rPr>
        <w:t>בנסיבות אלו</w:t>
      </w:r>
      <w:r>
        <w:rPr>
          <w:rtl w:val="true"/>
        </w:rPr>
        <w:t xml:space="preserve">, </w:t>
      </w:r>
      <w:r>
        <w:rPr>
          <w:rtl w:val="true"/>
        </w:rPr>
        <w:t>לא ניתן לקבל את הטענה כי מתחמי העונש שנקבעו בעניינו מחמירים עמו יתר על המידה</w:t>
      </w:r>
      <w:r>
        <w:rPr>
          <w:rtl w:val="true"/>
        </w:rPr>
        <w:t xml:space="preserve">. </w:t>
      </w:r>
      <w:r>
        <w:rPr>
          <w:rtl w:val="true"/>
        </w:rPr>
        <w:t>ועוד</w:t>
      </w:r>
      <w:r>
        <w:rPr>
          <w:rtl w:val="true"/>
        </w:rPr>
        <w:t xml:space="preserve">, </w:t>
      </w:r>
      <w:r>
        <w:rPr>
          <w:rtl w:val="true"/>
        </w:rPr>
        <w:t>בניגוד לטענת המערער</w:t>
      </w:r>
      <w:r>
        <w:rPr>
          <w:rtl w:val="true"/>
        </w:rPr>
        <w:t xml:space="preserve">, </w:t>
      </w:r>
      <w:r>
        <w:rPr>
          <w:rtl w:val="true"/>
        </w:rPr>
        <w:t>בהתחשב בחומרת מעשיו</w:t>
      </w:r>
      <w:r>
        <w:rPr>
          <w:rtl w:val="true"/>
        </w:rPr>
        <w:t xml:space="preserve">, </w:t>
      </w:r>
      <w:r>
        <w:rPr>
          <w:rtl w:val="true"/>
        </w:rPr>
        <w:t>השוואה למתחמי הענישה שנקבעו בעניינם של יתר המעורבים בעסקאות בהן היה מעורב המערער אינה פועלת לטובתו</w:t>
      </w:r>
      <w:r>
        <w:rPr>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 xml:space="preserve">מתחמי העונש נקבעו לאחר שקלול הנסיבות כמתבקש מהוראות </w:t>
      </w:r>
      <w:hyperlink r:id="rId5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והם אינם מחמירים עם המערער יתר על המידה</w:t>
      </w:r>
      <w:r>
        <w:rPr>
          <w:rFonts w:cs="Century" w:ascii="Century" w:hAnsi="Century"/>
          <w:rtl w:val="true"/>
        </w:rPr>
        <w:t xml:space="preserve">. </w:t>
      </w:r>
    </w:p>
    <w:p>
      <w:pPr>
        <w:pStyle w:val="Ruller42"/>
        <w:ind w:end="0"/>
        <w:jc w:val="both"/>
        <w:rPr/>
      </w:pPr>
      <w:r>
        <w:rPr>
          <w:rtl w:val="true"/>
        </w:rPr>
      </w:r>
    </w:p>
    <w:p>
      <w:pPr>
        <w:pStyle w:val="Ruller43"/>
        <w:numPr>
          <w:ilvl w:val="0"/>
          <w:numId w:val="1"/>
        </w:numPr>
        <w:ind w:end="0"/>
        <w:jc w:val="both"/>
        <w:rPr/>
      </w:pPr>
      <w:r>
        <w:rPr>
          <w:rtl w:val="true"/>
        </w:rPr>
        <w:t>עיון בגזר הדין מלמד כי בית המשפט גם שקל את מכלול הנסיבות שאינן קשורות בביצוע העבירה הצריכות לעניין</w:t>
      </w:r>
      <w:r>
        <w:rPr>
          <w:rtl w:val="true"/>
        </w:rPr>
        <w:t xml:space="preserve">, </w:t>
      </w:r>
      <w:r>
        <w:rPr>
          <w:rtl w:val="true"/>
        </w:rPr>
        <w:t>לקולא מזה ולחומרה מזה</w:t>
      </w:r>
      <w:r>
        <w:rPr>
          <w:rtl w:val="true"/>
        </w:rPr>
        <w:t xml:space="preserve">, </w:t>
      </w:r>
      <w:r>
        <w:rPr>
          <w:rtl w:val="true"/>
        </w:rPr>
        <w:t>כאשר בסופו של יום התוצאה אליה הגיעה בית המשפט אינה מחמירה כלל</w:t>
      </w:r>
      <w:r>
        <w:rPr>
          <w:rtl w:val="true"/>
        </w:rPr>
        <w:t xml:space="preserve">. </w:t>
      </w:r>
      <w:r>
        <w:rPr>
          <w:rtl w:val="true"/>
        </w:rPr>
        <w:t>בין היתר</w:t>
      </w:r>
      <w:r>
        <w:rPr>
          <w:rtl w:val="true"/>
        </w:rPr>
        <w:t xml:space="preserve">, </w:t>
      </w:r>
      <w:r>
        <w:rPr>
          <w:rtl w:val="true"/>
        </w:rPr>
        <w:t>בית המשפט נתן דעתו לעברו הפלילי הנקי של המערער</w:t>
      </w:r>
      <w:r>
        <w:rPr>
          <w:rtl w:val="true"/>
        </w:rPr>
        <w:t xml:space="preserve">, </w:t>
      </w:r>
      <w:r>
        <w:rPr>
          <w:rtl w:val="true"/>
        </w:rPr>
        <w:t>לרושם הכללי על פיו הוא ניהל בעבר אורח חיים נורמטיבי</w:t>
      </w:r>
      <w:r>
        <w:rPr>
          <w:rtl w:val="true"/>
        </w:rPr>
        <w:t xml:space="preserve">, </w:t>
      </w:r>
      <w:r>
        <w:rPr>
          <w:rtl w:val="true"/>
        </w:rPr>
        <w:t>להודאתו בבית המשפט ולעובדה כי מדובר במאסר הראשון בחייו</w:t>
      </w:r>
      <w:r>
        <w:rPr>
          <w:rtl w:val="true"/>
        </w:rPr>
        <w:t xml:space="preserve">. </w:t>
      </w:r>
      <w:r>
        <w:rPr>
          <w:rtl w:val="true"/>
        </w:rPr>
        <w:t>בית המשפט גם לקח בחשבון את האמור בתסקיר שירות המבחן לפיו עולים מהמערער דפוסי הסתרה בנוגע לשימוש בסמים</w:t>
      </w:r>
      <w:r>
        <w:rPr>
          <w:rtl w:val="true"/>
        </w:rPr>
        <w:t xml:space="preserve">, </w:t>
      </w:r>
      <w:r>
        <w:rPr>
          <w:rtl w:val="true"/>
        </w:rPr>
        <w:t>ואת הערכת שירות המבחן כי רמת הסיכון להישנות התנהגות אלימה מצד המערער היא בינונית</w:t>
      </w:r>
      <w:r>
        <w:rPr>
          <w:rtl w:val="true"/>
        </w:rPr>
        <w:t xml:space="preserve">. </w:t>
      </w:r>
      <w:r>
        <w:rPr>
          <w:rtl w:val="true"/>
        </w:rPr>
        <w:t xml:space="preserve">יצוין כי גם עיון בתסקיר המשלים מיום </w:t>
      </w:r>
      <w:r>
        <w:rPr/>
        <w:t>24.5.2018</w:t>
      </w:r>
      <w:r>
        <w:rPr>
          <w:rtl w:val="true"/>
        </w:rPr>
        <w:t xml:space="preserve"> </w:t>
      </w:r>
      <w:r>
        <w:rPr>
          <w:rtl w:val="true"/>
        </w:rPr>
        <w:t>שהוגש בערעור לפנינו מגלה תמונה דומה</w:t>
      </w:r>
      <w:r>
        <w:rPr>
          <w:rtl w:val="true"/>
        </w:rPr>
        <w:t xml:space="preserve">. </w:t>
      </w:r>
      <w:r>
        <w:rPr>
          <w:rtl w:val="true"/>
        </w:rPr>
        <w:t>מכאן אפוא שלא קמה עילה להתערב בגזר הדין גם בהיבט זה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גם אין לקבל את טענת המערער כי מדובר היה באירוע אחד ועל כן לא היה מקום להבחנה שערך בית המשפט בין חמש עסקאות הנשק הראשונות</w:t>
      </w:r>
      <w:r>
        <w:rPr>
          <w:rtl w:val="true"/>
        </w:rPr>
        <w:t xml:space="preserve">, </w:t>
      </w:r>
      <w:r>
        <w:rPr>
          <w:rtl w:val="true"/>
        </w:rPr>
        <w:t>המהוות אירוע אחד</w:t>
      </w:r>
      <w:r>
        <w:rPr>
          <w:rtl w:val="true"/>
        </w:rPr>
        <w:t xml:space="preserve">, </w:t>
      </w:r>
      <w:r>
        <w:rPr>
          <w:rtl w:val="true"/>
        </w:rPr>
        <w:t>לבין עסקת הנשק האחרונה</w:t>
      </w:r>
      <w:r>
        <w:rPr>
          <w:rtl w:val="true"/>
        </w:rPr>
        <w:t xml:space="preserve">, </w:t>
      </w:r>
      <w:r>
        <w:rPr>
          <w:rtl w:val="true"/>
        </w:rPr>
        <w:t>המהווה אירוע נפרד</w:t>
      </w:r>
      <w:r>
        <w:rPr>
          <w:rtl w:val="true"/>
        </w:rPr>
        <w:t xml:space="preserve">. </w:t>
      </w:r>
      <w:r>
        <w:rPr>
          <w:rtl w:val="true"/>
        </w:rPr>
        <w:t>אכן</w:t>
      </w:r>
      <w:r>
        <w:rPr>
          <w:rtl w:val="true"/>
        </w:rPr>
        <w:t xml:space="preserve">, </w:t>
      </w:r>
      <w:r>
        <w:rPr>
          <w:rtl w:val="true"/>
        </w:rPr>
        <w:t>כפי שגם קבע בית המשפט</w:t>
      </w:r>
      <w:r>
        <w:rPr>
          <w:rtl w:val="true"/>
        </w:rPr>
        <w:t xml:space="preserve">, </w:t>
      </w:r>
      <w:r>
        <w:rPr>
          <w:rtl w:val="true"/>
        </w:rPr>
        <w:t>חמשת האישומים הראשונים מגוללים שורה של מעשים המהווים מסכת עבריינית אחת</w:t>
      </w:r>
      <w:r>
        <w:rPr>
          <w:rtl w:val="true"/>
        </w:rPr>
        <w:t xml:space="preserve">, </w:t>
      </w:r>
      <w:r>
        <w:rPr>
          <w:rtl w:val="true"/>
        </w:rPr>
        <w:t xml:space="preserve">שהתפרשה על פני פרק זמן של כחודש </w:t>
      </w:r>
      <w:r>
        <w:rPr>
          <w:rtl w:val="true"/>
        </w:rPr>
        <w:t>–</w:t>
      </w:r>
      <w:r>
        <w:rPr>
          <w:rtl w:val="true"/>
        </w:rPr>
        <w:t xml:space="preserve"> החל מיום </w:t>
      </w:r>
      <w:r>
        <w:rPr/>
        <w:t>20.9.2015</w:t>
      </w:r>
      <w:r>
        <w:rPr>
          <w:rtl w:val="true"/>
        </w:rPr>
        <w:t xml:space="preserve"> </w:t>
      </w:r>
      <w:r>
        <w:rPr>
          <w:rtl w:val="true"/>
        </w:rPr>
        <w:t xml:space="preserve">ועד ליום </w:t>
      </w:r>
      <w:r>
        <w:rPr/>
        <w:t>27.10.2015</w:t>
      </w:r>
      <w:r>
        <w:rPr>
          <w:rtl w:val="true"/>
        </w:rPr>
        <w:t xml:space="preserve">. </w:t>
      </w:r>
      <w:r>
        <w:rPr>
          <w:rtl w:val="true"/>
        </w:rPr>
        <w:t xml:space="preserve">חלקו של המערער בעסקאות אלה היה דומה </w:t>
      </w:r>
      <w:r>
        <w:rPr>
          <w:rtl w:val="true"/>
        </w:rPr>
        <w:t>–</w:t>
      </w:r>
      <w:r>
        <w:rPr>
          <w:rtl w:val="true"/>
        </w:rPr>
        <w:t xml:space="preserve"> הוא זה אשר ניהל את הקשר הראשוני מול הסוכן</w:t>
      </w:r>
      <w:r>
        <w:rPr>
          <w:rtl w:val="true"/>
        </w:rPr>
        <w:t xml:space="preserve">, </w:t>
      </w:r>
      <w:r>
        <w:rPr>
          <w:rtl w:val="true"/>
        </w:rPr>
        <w:t>ניהל משא ומתן עמו</w:t>
      </w:r>
      <w:r>
        <w:rPr>
          <w:rtl w:val="true"/>
        </w:rPr>
        <w:t xml:space="preserve">, </w:t>
      </w:r>
      <w:r>
        <w:rPr>
          <w:rtl w:val="true"/>
        </w:rPr>
        <w:t>נכח במקום ביצוע העסקה ואף קיבל תמורה בגין חלקו</w:t>
      </w:r>
      <w:r>
        <w:rPr>
          <w:rtl w:val="true"/>
        </w:rPr>
        <w:t xml:space="preserve">. </w:t>
      </w:r>
      <w:r>
        <w:rPr>
          <w:rtl w:val="true"/>
        </w:rPr>
        <w:t>העסקה השישית התבצעה בחלוף זמן של למעלה מארבעה חודשים</w:t>
      </w:r>
      <w:r>
        <w:rPr>
          <w:rtl w:val="true"/>
        </w:rPr>
        <w:t xml:space="preserve">, </w:t>
      </w:r>
      <w:r>
        <w:rPr>
          <w:rtl w:val="true"/>
        </w:rPr>
        <w:t>וחלקו של המערער בה התמצה בעיקר כתצפיתן</w:t>
      </w:r>
      <w:r>
        <w:rPr>
          <w:rtl w:val="true"/>
        </w:rPr>
        <w:t xml:space="preserve">, </w:t>
      </w:r>
      <w:r>
        <w:rPr>
          <w:rtl w:val="true"/>
        </w:rPr>
        <w:t>שתפקידו להתריע מפני התקרבות של כוחות אכיפת החוק</w:t>
      </w:r>
      <w:r>
        <w:rPr>
          <w:rtl w:val="true"/>
        </w:rPr>
        <w:t xml:space="preserve">. </w:t>
      </w:r>
      <w:r>
        <w:rPr>
          <w:rtl w:val="true"/>
        </w:rPr>
        <w:t>מכאן כי לא נפלה כל טעות בהבחנה זו</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כך גם באשר להבחנה שערך בית המשפט המחוזי</w:t>
      </w:r>
      <w:r>
        <w:rPr>
          <w:rtl w:val="true"/>
        </w:rPr>
        <w:t xml:space="preserve">, </w:t>
      </w:r>
      <w:r>
        <w:rPr>
          <w:rtl w:val="true"/>
        </w:rPr>
        <w:t>בקשר לתיק שצורף בעניין עסקאות הסמים</w:t>
      </w:r>
      <w:r>
        <w:rPr>
          <w:rtl w:val="true"/>
        </w:rPr>
        <w:t xml:space="preserve">, </w:t>
      </w:r>
      <w:r>
        <w:rPr>
          <w:rtl w:val="true"/>
        </w:rPr>
        <w:t>בין שתי העסקאות הראשונות לבין השלישית</w:t>
      </w:r>
      <w:r>
        <w:rPr>
          <w:rtl w:val="true"/>
        </w:rPr>
        <w:t xml:space="preserve">. </w:t>
      </w:r>
      <w:r>
        <w:rPr>
          <w:rtl w:val="true"/>
        </w:rPr>
        <w:t>גם במקרה זה</w:t>
      </w:r>
      <w:r>
        <w:rPr>
          <w:rtl w:val="true"/>
        </w:rPr>
        <w:t xml:space="preserve">, </w:t>
      </w:r>
      <w:r>
        <w:rPr>
          <w:rtl w:val="true"/>
        </w:rPr>
        <w:t xml:space="preserve">פער הזמנים בין שני האירועים </w:t>
      </w:r>
      <w:r>
        <w:rPr>
          <w:rtl w:val="true"/>
        </w:rPr>
        <w:t>(</w:t>
      </w:r>
      <w:r>
        <w:rPr>
          <w:rtl w:val="true"/>
        </w:rPr>
        <w:t>בעוד ששתי העסקאות הראשונות בוצעו בסמיכות זמנים של כשבוע</w:t>
      </w:r>
      <w:r>
        <w:rPr>
          <w:rtl w:val="true"/>
        </w:rPr>
        <w:t xml:space="preserve">, </w:t>
      </w:r>
      <w:r>
        <w:rPr>
          <w:rtl w:val="true"/>
        </w:rPr>
        <w:t>העסקה השלישית בוצעה כעבור כחודש וחצי</w:t>
      </w:r>
      <w:r>
        <w:rPr>
          <w:rtl w:val="true"/>
        </w:rPr>
        <w:t xml:space="preserve">), </w:t>
      </w:r>
      <w:r>
        <w:rPr>
          <w:rtl w:val="true"/>
        </w:rPr>
        <w:t xml:space="preserve">וחלקו השונה של המערער בכל אחד מהם </w:t>
      </w:r>
      <w:r>
        <w:rPr>
          <w:rtl w:val="true"/>
        </w:rPr>
        <w:t>(</w:t>
      </w:r>
      <w:r>
        <w:rPr>
          <w:rtl w:val="true"/>
        </w:rPr>
        <w:t>תיווך לסחר בסם מסוכן</w:t>
      </w:r>
      <w:r>
        <w:rPr>
          <w:rtl w:val="true"/>
        </w:rPr>
        <w:t xml:space="preserve">, </w:t>
      </w:r>
      <w:r>
        <w:rPr>
          <w:rtl w:val="true"/>
        </w:rPr>
        <w:t>לעומת סחר ממש</w:t>
      </w:r>
      <w:r>
        <w:rPr>
          <w:rtl w:val="true"/>
        </w:rPr>
        <w:t xml:space="preserve">, </w:t>
      </w:r>
      <w:r>
        <w:rPr>
          <w:rtl w:val="true"/>
        </w:rPr>
        <w:t>לרבות נטילת תמורה</w:t>
      </w:r>
      <w:r>
        <w:rPr>
          <w:rtl w:val="true"/>
        </w:rPr>
        <w:t xml:space="preserve">) </w:t>
      </w:r>
      <w:r>
        <w:rPr>
          <w:rtl w:val="true"/>
        </w:rPr>
        <w:t>מצדיקות הבחנה זו</w:t>
      </w:r>
      <w:r>
        <w:rPr>
          <w:rtl w:val="true"/>
        </w:rPr>
        <w:t xml:space="preserve">. </w:t>
      </w:r>
      <w:r>
        <w:rPr>
          <w:rtl w:val="true"/>
        </w:rPr>
        <w:t>מכל מקום</w:t>
      </w:r>
      <w:r>
        <w:rPr>
          <w:rtl w:val="true"/>
        </w:rPr>
        <w:t xml:space="preserve">, </w:t>
      </w:r>
      <w:r>
        <w:rPr>
          <w:rtl w:val="true"/>
        </w:rPr>
        <w:t xml:space="preserve">אין לקבל את הטענה כי כל העבירות בעניינו של המערער </w:t>
      </w:r>
      <w:r>
        <w:rPr>
          <w:rtl w:val="true"/>
        </w:rPr>
        <w:t>–</w:t>
      </w:r>
      <w:r>
        <w:rPr>
          <w:rtl w:val="true"/>
        </w:rPr>
        <w:t xml:space="preserve"> עבירות הנשק והסמים גם יחד </w:t>
      </w:r>
      <w:r>
        <w:rPr>
          <w:rtl w:val="true"/>
        </w:rPr>
        <w:t>–</w:t>
      </w:r>
      <w:r>
        <w:rPr>
          <w:rtl w:val="true"/>
        </w:rPr>
        <w:t xml:space="preserve"> צריכות היו להיחשב בגדר אירוע אחד בלבד</w:t>
      </w:r>
      <w:r>
        <w:rPr>
          <w:rtl w:val="true"/>
        </w:rPr>
        <w:t>.</w:t>
      </w:r>
    </w:p>
    <w:p>
      <w:pPr>
        <w:pStyle w:val="Ruller42"/>
        <w:ind w:end="0"/>
        <w:jc w:val="both"/>
        <w:rPr/>
      </w:pPr>
      <w:r>
        <w:rPr>
          <w:rtl w:val="true"/>
        </w:rPr>
      </w:r>
    </w:p>
    <w:p>
      <w:pPr>
        <w:pStyle w:val="Ruller43"/>
        <w:numPr>
          <w:ilvl w:val="0"/>
          <w:numId w:val="1"/>
        </w:numPr>
        <w:ind w:end="0"/>
        <w:jc w:val="both"/>
        <w:rPr/>
      </w:pPr>
      <w:r>
        <w:rPr>
          <w:rtl w:val="true"/>
        </w:rPr>
        <w:t>ובאשר להשגות המערער על גובה הקנס שהושת עליו</w:t>
      </w:r>
      <w:r>
        <w:rPr>
          <w:rtl w:val="true"/>
        </w:rPr>
        <w:t xml:space="preserve">. </w:t>
      </w:r>
      <w:r>
        <w:rPr>
          <w:rtl w:val="true"/>
        </w:rPr>
        <w:t xml:space="preserve">הלכה היא כי גובה הקנס הכספי אינו מוגבל לגובה הרווח הכלכלי אשר הפיק נאשם מביצוע העבירה </w:t>
      </w:r>
      <w:r>
        <w:rPr>
          <w:rtl w:val="true"/>
        </w:rPr>
        <w:t>(</w:t>
      </w:r>
      <w:r>
        <w:rPr>
          <w:rtl w:val="true"/>
        </w:rPr>
        <w:t>ראו למשל</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6771/12</w:t>
        </w:r>
      </w:hyperlink>
      <w:r>
        <w:rPr>
          <w:rtl w:val="true"/>
        </w:rPr>
        <w:t xml:space="preserve"> </w:t>
      </w:r>
      <w:r>
        <w:rPr>
          <w:rFonts w:ascii="Century" w:hAnsi="Century" w:cs="Miriam"/>
          <w:b/>
          <w:b/>
          <w:spacing w:val="0"/>
          <w:sz w:val="22"/>
          <w:sz w:val="22"/>
          <w:szCs w:val="24"/>
          <w:rtl w:val="true"/>
        </w:rPr>
        <w:t>קאסם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3.12.2013</w:t>
      </w:r>
      <w:r>
        <w:rPr>
          <w:rtl w:val="true"/>
        </w:rPr>
        <w:t xml:space="preserve">)). </w:t>
      </w:r>
      <w:r>
        <w:rPr>
          <w:rtl w:val="true"/>
        </w:rPr>
        <w:t>ויודגש כי ככלל</w:t>
      </w:r>
      <w:r>
        <w:rPr>
          <w:rtl w:val="true"/>
        </w:rPr>
        <w:t xml:space="preserve">, </w:t>
      </w:r>
      <w:r>
        <w:rPr>
          <w:rtl w:val="true"/>
        </w:rPr>
        <w:t xml:space="preserve">גובה הקנס </w:t>
      </w:r>
      <w:r>
        <w:rPr>
          <w:rtl w:val="true"/>
        </w:rPr>
        <w:t>–</w:t>
      </w:r>
      <w:r>
        <w:rPr>
          <w:rtl w:val="true"/>
        </w:rPr>
        <w:t xml:space="preserve"> ככל עונש </w:t>
      </w:r>
      <w:r>
        <w:rPr>
          <w:rtl w:val="true"/>
        </w:rPr>
        <w:t>–</w:t>
      </w:r>
      <w:r>
        <w:rPr>
          <w:rtl w:val="true"/>
        </w:rPr>
        <w:t xml:space="preserve"> כפוף לעיקרון ההלימה ועליו לבטא את חומרת העבירה</w:t>
      </w:r>
      <w:r>
        <w:rPr>
          <w:rtl w:val="true"/>
        </w:rPr>
        <w:t xml:space="preserve">, </w:t>
      </w:r>
      <w:r>
        <w:rPr>
          <w:rtl w:val="true"/>
        </w:rPr>
        <w:t xml:space="preserve">נסיבות ביצועה ומידת פגיעתה בערכים המוגנים </w:t>
      </w:r>
      <w:r>
        <w:rPr>
          <w:rtl w:val="true"/>
        </w:rPr>
        <w:t>(</w:t>
      </w:r>
      <w:r>
        <w:rPr>
          <w:rtl w:val="true"/>
        </w:rPr>
        <w:t>ראו</w:t>
      </w:r>
      <w:r>
        <w:rPr>
          <w:rtl w:val="true"/>
        </w:rPr>
        <w:t xml:space="preserve">: </w:t>
      </w:r>
      <w:hyperlink r:id="rId53">
        <w:r>
          <w:rPr>
            <w:rStyle w:val="Hyperlink"/>
            <w:color w:val="0000FF"/>
            <w:u w:val="single"/>
            <w:rtl w:val="true"/>
          </w:rPr>
          <w:t>סעיפים</w:t>
        </w:r>
        <w:r>
          <w:rPr>
            <w:rStyle w:val="Hyperlink"/>
            <w:color w:val="0000FF"/>
            <w:u w:val="single"/>
            <w:rtl w:val="true"/>
          </w:rPr>
          <w:t xml:space="preserve"> </w:t>
        </w:r>
        <w:r>
          <w:rPr>
            <w:rStyle w:val="Hyperlink"/>
            <w:color w:val="0000FF"/>
            <w:u w:val="single"/>
          </w:rPr>
          <w:t>40</w:t>
        </w:r>
        <w:r>
          <w:rPr>
            <w:rStyle w:val="Hyperlink"/>
            <w:color w:val="0000FF"/>
            <w:u w:val="single"/>
            <w:rtl w:val="true"/>
          </w:rPr>
          <w:t>ב</w:t>
        </w:r>
      </w:hyperlink>
      <w:r>
        <w:rPr>
          <w:rtl w:val="true"/>
        </w:rPr>
        <w:t xml:space="preserve"> ו</w:t>
      </w:r>
      <w:r>
        <w:rPr>
          <w:rtl w:val="true"/>
        </w:rPr>
        <w:t>-</w:t>
      </w:r>
      <w:hyperlink r:id="rId54">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וכן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4919/14</w:t>
        </w:r>
      </w:hyperlink>
      <w:r>
        <w:rPr>
          <w:rtl w:val="true"/>
        </w:rPr>
        <w:t xml:space="preserve"> </w:t>
      </w:r>
      <w:r>
        <w:rPr>
          <w:rFonts w:ascii="Century" w:hAnsi="Century" w:cs="Miriam"/>
          <w:b/>
          <w:b/>
          <w:spacing w:val="0"/>
          <w:sz w:val="22"/>
          <w:sz w:val="22"/>
          <w:szCs w:val="24"/>
          <w:rtl w:val="true"/>
        </w:rPr>
        <w:t>אזולאי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47</w:t>
      </w:r>
      <w:r>
        <w:rPr>
          <w:rtl w:val="true"/>
        </w:rPr>
        <w:t xml:space="preserve"> (</w:t>
      </w:r>
      <w:r>
        <w:rPr/>
        <w:t>6.3.2017</w:t>
      </w:r>
      <w:r>
        <w:rPr>
          <w:rtl w:val="true"/>
        </w:rPr>
        <w:t xml:space="preserve">)). </w:t>
      </w:r>
      <w:r>
        <w:rPr>
          <w:rtl w:val="true"/>
        </w:rPr>
        <w:t>בענייננו</w:t>
      </w:r>
      <w:r>
        <w:rPr>
          <w:rtl w:val="true"/>
        </w:rPr>
        <w:t xml:space="preserve">, </w:t>
      </w:r>
      <w:r>
        <w:rPr>
          <w:rtl w:val="true"/>
        </w:rPr>
        <w:t>התמונה הכוללת מגלה כי המערער הוביל וקידם כאמור עסקאות בלתי חוקיות של סחר בנשק ובסמים</w:t>
      </w:r>
      <w:r>
        <w:rPr>
          <w:rtl w:val="true"/>
        </w:rPr>
        <w:t xml:space="preserve">, </w:t>
      </w:r>
      <w:r>
        <w:rPr>
          <w:rtl w:val="true"/>
        </w:rPr>
        <w:t>בהיקפים מצטברים של למעלה מ</w:t>
      </w:r>
      <w:r>
        <w:rPr>
          <w:rtl w:val="true"/>
        </w:rPr>
        <w:t>-</w:t>
      </w:r>
      <w:r>
        <w:rPr/>
        <w:t>80,000</w:t>
      </w:r>
      <w:r>
        <w:rPr>
          <w:rtl w:val="true"/>
        </w:rPr>
        <w:t xml:space="preserve"> </w:t>
      </w:r>
      <w:r>
        <w:rPr>
          <w:rtl w:val="true"/>
        </w:rPr>
        <w:t>ש</w:t>
      </w:r>
      <w:r>
        <w:rPr>
          <w:rtl w:val="true"/>
        </w:rPr>
        <w:t>"</w:t>
      </w:r>
      <w:r>
        <w:rPr>
          <w:rtl w:val="true"/>
        </w:rPr>
        <w:t>ח</w:t>
      </w:r>
      <w:r>
        <w:rPr>
          <w:rtl w:val="true"/>
        </w:rPr>
        <w:t xml:space="preserve">. </w:t>
      </w:r>
      <w:r>
        <w:rPr>
          <w:rtl w:val="true"/>
        </w:rPr>
        <w:t>בנסיבות אלו</w:t>
      </w:r>
      <w:r>
        <w:rPr>
          <w:rtl w:val="true"/>
        </w:rPr>
        <w:t xml:space="preserve">, </w:t>
      </w:r>
      <w:r>
        <w:rPr>
          <w:rtl w:val="true"/>
        </w:rPr>
        <w:t xml:space="preserve">קנס כספי בסך של </w:t>
      </w:r>
      <w:r>
        <w:rPr/>
        <w:t>20,000</w:t>
      </w:r>
      <w:r>
        <w:rPr>
          <w:rtl w:val="true"/>
        </w:rPr>
        <w:t xml:space="preserve"> </w:t>
      </w:r>
      <w:r>
        <w:rPr>
          <w:rtl w:val="true"/>
        </w:rPr>
        <w:t>ש</w:t>
      </w:r>
      <w:r>
        <w:rPr>
          <w:rtl w:val="true"/>
        </w:rPr>
        <w:t>"</w:t>
      </w:r>
      <w:r>
        <w:rPr>
          <w:rtl w:val="true"/>
        </w:rPr>
        <w:t>ח אינו חמור כלל ועיקר</w:t>
      </w:r>
      <w:r>
        <w:rPr>
          <w:rtl w:val="true"/>
        </w:rPr>
        <w:t xml:space="preserve">. </w:t>
      </w:r>
      <w:r>
        <w:rPr>
          <w:rtl w:val="true"/>
        </w:rPr>
        <w:t>אשר על כן</w:t>
      </w:r>
      <w:r>
        <w:rPr>
          <w:rtl w:val="true"/>
        </w:rPr>
        <w:t xml:space="preserve">, </w:t>
      </w:r>
      <w:r>
        <w:rPr>
          <w:rtl w:val="true"/>
        </w:rPr>
        <w:t>אם תשמע דעתי</w:t>
      </w:r>
      <w:r>
        <w:rPr>
          <w:rtl w:val="true"/>
        </w:rPr>
        <w:t xml:space="preserve">, </w:t>
      </w:r>
      <w:r>
        <w:rPr>
          <w:rtl w:val="true"/>
        </w:rPr>
        <w:t>דין ערעור זה 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8341/17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בעבירות של סחר בנשק</w:t>
      </w:r>
      <w:r>
        <w:rPr>
          <w:rtl w:val="true"/>
        </w:rPr>
        <w:t xml:space="preserve">, </w:t>
      </w:r>
      <w:r>
        <w:rPr>
          <w:rtl w:val="true"/>
        </w:rPr>
        <w:t>קשירת קשר לסחר בנשק</w:t>
      </w:r>
      <w:r>
        <w:rPr>
          <w:rtl w:val="true"/>
        </w:rPr>
        <w:t xml:space="preserve">, </w:t>
      </w:r>
      <w:r>
        <w:rPr>
          <w:rtl w:val="true"/>
        </w:rPr>
        <w:t>נשיאת נשק וירי באזור מגורים</w:t>
      </w:r>
      <w:r>
        <w:rPr>
          <w:rtl w:val="true"/>
        </w:rPr>
        <w:t xml:space="preserve">, </w:t>
      </w:r>
      <w:r>
        <w:rPr>
          <w:rtl w:val="true"/>
        </w:rPr>
        <w:t>בגין מעורבותו בשש עסקאות נשק</w:t>
      </w:r>
      <w:r>
        <w:rPr>
          <w:rtl w:val="true"/>
        </w:rPr>
        <w:t xml:space="preserve">. </w:t>
      </w:r>
      <w:r>
        <w:rPr>
          <w:rtl w:val="true"/>
        </w:rPr>
        <w:t>בנוסף</w:t>
      </w:r>
      <w:r>
        <w:rPr>
          <w:rtl w:val="true"/>
        </w:rPr>
        <w:t xml:space="preserve">, </w:t>
      </w:r>
      <w:r>
        <w:rPr>
          <w:rtl w:val="true"/>
        </w:rPr>
        <w:t>המערער סיפק את כלי הנשק באחת העסקאות</w:t>
      </w:r>
      <w:r>
        <w:rPr>
          <w:rtl w:val="true"/>
        </w:rPr>
        <w:t xml:space="preserve">, </w:t>
      </w:r>
      <w:r>
        <w:rPr>
          <w:rtl w:val="true"/>
        </w:rPr>
        <w:t>והוא הורשע גם בעבירה של ירי באיזור מגורים במהלך ביצוע חלק מהעסקאות</w:t>
      </w:r>
      <w:r>
        <w:rPr>
          <w:rtl w:val="true"/>
        </w:rPr>
        <w:t xml:space="preserve">. </w:t>
      </w:r>
      <w:r>
        <w:rPr>
          <w:sz w:val="22"/>
          <w:sz w:val="22"/>
          <w:rtl w:val="true"/>
        </w:rPr>
        <w:t>במסגרת שש העסקאות בהן היה מעורב</w:t>
      </w:r>
      <w:r>
        <w:rPr>
          <w:sz w:val="22"/>
          <w:rtl w:val="true"/>
        </w:rPr>
        <w:t xml:space="preserve">, </w:t>
      </w:r>
      <w:r>
        <w:rPr>
          <w:sz w:val="22"/>
          <w:sz w:val="22"/>
          <w:rtl w:val="true"/>
        </w:rPr>
        <w:t>נמכרו חמישה תתי</w:t>
      </w:r>
      <w:r>
        <w:rPr>
          <w:sz w:val="22"/>
          <w:rtl w:val="true"/>
        </w:rPr>
        <w:t>-</w:t>
      </w:r>
      <w:r>
        <w:rPr>
          <w:sz w:val="22"/>
          <w:sz w:val="22"/>
          <w:rtl w:val="true"/>
        </w:rPr>
        <w:t>מקלע מסוג קרלו</w:t>
      </w:r>
      <w:r>
        <w:rPr>
          <w:sz w:val="22"/>
          <w:rtl w:val="true"/>
        </w:rPr>
        <w:t xml:space="preserve">, </w:t>
      </w:r>
      <w:r>
        <w:rPr>
          <w:sz w:val="22"/>
          <w:sz w:val="22"/>
          <w:rtl w:val="true"/>
        </w:rPr>
        <w:t>רובה סער קלאצ</w:t>
      </w:r>
      <w:r>
        <w:rPr>
          <w:sz w:val="22"/>
          <w:rtl w:val="true"/>
        </w:rPr>
        <w:t>'</w:t>
      </w:r>
      <w:r>
        <w:rPr>
          <w:sz w:val="22"/>
          <w:sz w:val="22"/>
          <w:rtl w:val="true"/>
        </w:rPr>
        <w:t>ניקוב</w:t>
      </w:r>
      <w:r>
        <w:rPr>
          <w:sz w:val="22"/>
          <w:rtl w:val="true"/>
        </w:rPr>
        <w:t xml:space="preserve">, </w:t>
      </w:r>
      <w:r>
        <w:rPr>
          <w:sz w:val="22"/>
          <w:sz w:val="22"/>
          <w:rtl w:val="true"/>
        </w:rPr>
        <w:t>אקדח גלוק ואקדח קולט</w:t>
      </w:r>
      <w:r>
        <w:rPr>
          <w:sz w:val="22"/>
          <w:rtl w:val="true"/>
        </w:rPr>
        <w:t xml:space="preserve">, </w:t>
      </w:r>
      <w:r>
        <w:rPr>
          <w:sz w:val="22"/>
          <w:sz w:val="22"/>
          <w:rtl w:val="true"/>
        </w:rPr>
        <w:t>בתמורה לסך כולל של כ</w:t>
      </w:r>
      <w:r>
        <w:rPr>
          <w:sz w:val="22"/>
          <w:rtl w:val="true"/>
        </w:rPr>
        <w:t>-</w:t>
      </w:r>
      <w:r>
        <w:rPr>
          <w:sz w:val="22"/>
        </w:rPr>
        <w:t>110,000</w:t>
      </w:r>
      <w:r>
        <w:rPr>
          <w:sz w:val="22"/>
          <w:rtl w:val="true"/>
        </w:rPr>
        <w:t xml:space="preserve"> </w:t>
      </w:r>
      <w:r>
        <w:rPr>
          <w:sz w:val="22"/>
          <w:sz w:val="22"/>
          <w:rtl w:val="true"/>
        </w:rPr>
        <w:t>ש</w:t>
      </w:r>
      <w:r>
        <w:rPr>
          <w:sz w:val="22"/>
          <w:rtl w:val="true"/>
        </w:rPr>
        <w:t>"</w:t>
      </w:r>
      <w:r>
        <w:rPr>
          <w:sz w:val="22"/>
          <w:sz w:val="22"/>
          <w:rtl w:val="true"/>
        </w:rPr>
        <w:t>ח</w:t>
      </w:r>
      <w:r>
        <w:rPr>
          <w:sz w:val="22"/>
          <w:rtl w:val="true"/>
        </w:rPr>
        <w:t>.</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ab/>
      </w:r>
      <w:r>
        <w:rPr>
          <w:rtl w:val="true"/>
        </w:rPr>
        <w:t>מתסקיר שירות המבחן שהוגש לפני בית המשפט המחוזי טרם נגזר דינו של המערער</w:t>
      </w:r>
      <w:r>
        <w:rPr>
          <w:rtl w:val="true"/>
        </w:rPr>
        <w:t xml:space="preserve">, </w:t>
      </w:r>
      <w:r>
        <w:rPr>
          <w:rtl w:val="true"/>
        </w:rPr>
        <w:t>הוערכה רמת הסיכון להישנות ההתנהגות האלימה בעניינו כבינונית</w:t>
      </w:r>
      <w:r>
        <w:rPr>
          <w:rtl w:val="true"/>
        </w:rPr>
        <w:t xml:space="preserve">. </w:t>
      </w:r>
      <w:r>
        <w:rPr>
          <w:rtl w:val="true"/>
        </w:rPr>
        <w:t>בגזר הדין הבחין בית המשפט בין ארבע העסקאות הראשונות לבין שתי העסקאות האחרונות שבוצעו בקבעו כי מדובר בשני אירועים עברייניים נפרדים</w:t>
      </w:r>
      <w:r>
        <w:rPr>
          <w:rtl w:val="true"/>
        </w:rPr>
        <w:t xml:space="preserve">. </w:t>
      </w:r>
      <w:r>
        <w:rPr>
          <w:rtl w:val="true"/>
        </w:rPr>
        <w:t>בית המשפט דחה את טענת המערער לפיה הוא היה בגדר מתווך בתוכנית עבריינית של אחרים</w:t>
      </w:r>
      <w:r>
        <w:rPr>
          <w:rtl w:val="true"/>
        </w:rPr>
        <w:t xml:space="preserve">, </w:t>
      </w:r>
      <w:r>
        <w:rPr>
          <w:rtl w:val="true"/>
        </w:rPr>
        <w:t>ונקבע כי הוא לקח חלק פעיל ביותר בביצוע העבירות</w:t>
      </w:r>
      <w:r>
        <w:rPr>
          <w:rtl w:val="true"/>
        </w:rPr>
        <w:t xml:space="preserve">, </w:t>
      </w:r>
      <w:r>
        <w:rPr>
          <w:rtl w:val="true"/>
        </w:rPr>
        <w:t>לרבות ביצוע ירי בתוך אזור בנוי</w:t>
      </w:r>
      <w:r>
        <w:rPr>
          <w:rtl w:val="true"/>
        </w:rPr>
        <w:t xml:space="preserve">, </w:t>
      </w:r>
      <w:r>
        <w:rPr>
          <w:rtl w:val="true"/>
        </w:rPr>
        <w:t>מה שמלמד גם על תעוזה והיעדר מורא מפני החוק</w:t>
      </w:r>
      <w:r>
        <w:rPr>
          <w:rtl w:val="true"/>
        </w:rPr>
        <w:t xml:space="preserve">. </w:t>
      </w:r>
      <w:r>
        <w:rPr>
          <w:rtl w:val="true"/>
        </w:rPr>
        <w:t>צוין כי מדובר במספר רב של עסקאות</w:t>
      </w:r>
      <w:r>
        <w:rPr>
          <w:rtl w:val="true"/>
        </w:rPr>
        <w:t xml:space="preserve">, </w:t>
      </w:r>
      <w:r>
        <w:rPr>
          <w:rtl w:val="true"/>
        </w:rPr>
        <w:t>אשר תוכננו מראש ובמסגרתן נמכרו שמונה כלי נשק בעלי פוטנציאל פגיעה משמעותי בסכום ניכר</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 xml:space="preserve">מתחם העונש עבור ארבע העסקאות הראשונות הועמד על </w:t>
      </w:r>
      <w:r>
        <w:rPr/>
        <w:t>9-5</w:t>
      </w:r>
      <w:r>
        <w:rPr>
          <w:rtl w:val="true"/>
        </w:rPr>
        <w:t xml:space="preserve"> </w:t>
      </w:r>
      <w:r>
        <w:rPr>
          <w:rtl w:val="true"/>
        </w:rPr>
        <w:t>שנות מאסר בפועל</w:t>
      </w:r>
      <w:r>
        <w:rPr>
          <w:rtl w:val="true"/>
        </w:rPr>
        <w:t xml:space="preserve">, </w:t>
      </w:r>
      <w:r>
        <w:rPr>
          <w:rtl w:val="true"/>
        </w:rPr>
        <w:t xml:space="preserve">ומתחם העונש עבור שתי העסקאות האחרונות הועמד על </w:t>
      </w:r>
      <w:r>
        <w:rPr/>
        <w:t>6-3</w:t>
      </w:r>
      <w:r>
        <w:rPr>
          <w:rtl w:val="true"/>
        </w:rPr>
        <w:t xml:space="preserve"> </w:t>
      </w:r>
      <w:r>
        <w:rPr>
          <w:rtl w:val="true"/>
        </w:rPr>
        <w:t>שנות מאסר בפועל</w:t>
      </w:r>
      <w:r>
        <w:rPr>
          <w:rtl w:val="true"/>
        </w:rPr>
        <w:t xml:space="preserve">. </w:t>
      </w:r>
      <w:r>
        <w:rPr>
          <w:rtl w:val="true"/>
        </w:rPr>
        <w:t>על המערער הוטלו לבסוף העונשים הבאים</w:t>
      </w:r>
      <w:r>
        <w:rPr>
          <w:rtl w:val="true"/>
        </w:rPr>
        <w:t xml:space="preserve">: </w:t>
      </w:r>
      <w:r>
        <w:rPr/>
        <w:t>8</w:t>
      </w:r>
      <w:r>
        <w:rPr>
          <w:rtl w:val="true"/>
        </w:rPr>
        <w:t xml:space="preserve"> </w:t>
      </w:r>
      <w:r>
        <w:rPr>
          <w:rtl w:val="true"/>
        </w:rPr>
        <w:t>שנות מאסר בפועל</w:t>
      </w:r>
      <w:r>
        <w:rPr>
          <w:rtl w:val="true"/>
        </w:rPr>
        <w:t xml:space="preserve">, </w:t>
      </w:r>
      <w:r>
        <w:rPr>
          <w:rtl w:val="true"/>
        </w:rPr>
        <w:t>מאסר על תנאי</w:t>
      </w:r>
      <w:r>
        <w:rPr>
          <w:rtl w:val="true"/>
        </w:rPr>
        <w:t xml:space="preserve">, </w:t>
      </w:r>
      <w:r>
        <w:rPr>
          <w:rtl w:val="true"/>
        </w:rPr>
        <w:t xml:space="preserve">קנס בסך </w:t>
      </w:r>
      <w:r>
        <w:rPr/>
        <w:t>40,000</w:t>
      </w:r>
      <w:r>
        <w:rPr>
          <w:rtl w:val="true"/>
        </w:rPr>
        <w:t xml:space="preserve"> </w:t>
      </w:r>
      <w:r>
        <w:rPr>
          <w:rtl w:val="true"/>
        </w:rPr>
        <w:t>ש</w:t>
      </w:r>
      <w:r>
        <w:rPr>
          <w:rtl w:val="true"/>
        </w:rPr>
        <w:t>"</w:t>
      </w:r>
      <w:r>
        <w:rPr>
          <w:rtl w:val="true"/>
        </w:rPr>
        <w:t>ח וחילוט כלי רכב השייך לו אשר באמצעותו בוצעו חלק מהעבירות</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עיקר טענת המערער הוא כי גזר הדין מחמיר עמו יתר על המידה גם בהשוואה למעורבים אחרים</w:t>
      </w:r>
      <w:r>
        <w:rPr>
          <w:rtl w:val="true"/>
        </w:rPr>
        <w:t xml:space="preserve">, </w:t>
      </w:r>
      <w:r>
        <w:rPr>
          <w:rtl w:val="true"/>
        </w:rPr>
        <w:t>וכי היה מקום להתייחס אליו באופן מקל לאור מעורבותו הבלתי ישירה בעסקאות</w:t>
      </w:r>
      <w:r>
        <w:rPr>
          <w:rtl w:val="true"/>
        </w:rPr>
        <w:t xml:space="preserve">. </w:t>
      </w:r>
      <w:r>
        <w:rPr>
          <w:rtl w:val="true"/>
        </w:rPr>
        <w:t xml:space="preserve">כן נטען כי לא ניתן משקל הולם לנסיבותיו האישיות ובפרט לכך שבעת ביצוע העבירות היה בן </w:t>
      </w:r>
      <w:r>
        <w:rPr/>
        <w:t>19.5</w:t>
      </w:r>
      <w:r>
        <w:rPr>
          <w:rtl w:val="true"/>
        </w:rPr>
        <w:t xml:space="preserve"> </w:t>
      </w:r>
      <w:r>
        <w:rPr>
          <w:rtl w:val="true"/>
        </w:rPr>
        <w:t>שנים ולעובדה כי זה מאסרו הראשון</w:t>
      </w:r>
      <w:r>
        <w:rPr>
          <w:rtl w:val="true"/>
        </w:rPr>
        <w:t xml:space="preserve">. </w:t>
      </w:r>
      <w:r>
        <w:rPr>
          <w:rtl w:val="true"/>
        </w:rPr>
        <w:t>מנגד</w:t>
      </w:r>
      <w:r>
        <w:rPr>
          <w:rtl w:val="true"/>
        </w:rPr>
        <w:t xml:space="preserve">, </w:t>
      </w:r>
      <w:r>
        <w:rPr>
          <w:rtl w:val="true"/>
        </w:rPr>
        <w:t>המדינה הדגישה כי אין לשעות לטענת המערער</w:t>
      </w:r>
      <w:r>
        <w:rPr>
          <w:rtl w:val="true"/>
        </w:rPr>
        <w:t xml:space="preserve">, </w:t>
      </w:r>
      <w:r>
        <w:rPr>
          <w:rtl w:val="true"/>
        </w:rPr>
        <w:t>נוכח היותו זה אשר תיווך</w:t>
      </w:r>
      <w:r>
        <w:rPr>
          <w:rtl w:val="true"/>
        </w:rPr>
        <w:t xml:space="preserve">, </w:t>
      </w:r>
      <w:r>
        <w:rPr>
          <w:rtl w:val="true"/>
        </w:rPr>
        <w:t>מכר ובמקרים רבים היה המקור להשגת כלי הנשק בעסקאות בהיקפים כספיים גבוהים ובמשך תקופה ממושכת</w:t>
      </w:r>
      <w:r>
        <w:rPr>
          <w:rtl w:val="true"/>
        </w:rPr>
        <w:t xml:space="preserve">. </w:t>
      </w:r>
      <w:r>
        <w:rPr>
          <w:rtl w:val="true"/>
        </w:rPr>
        <w:t>כן הודגש כי מלבד עבירות הסחר בנשק</w:t>
      </w:r>
      <w:r>
        <w:rPr>
          <w:rtl w:val="true"/>
        </w:rPr>
        <w:t xml:space="preserve">, </w:t>
      </w:r>
      <w:r>
        <w:rPr>
          <w:rtl w:val="true"/>
        </w:rPr>
        <w:t>המערער הורשע גם בירי בשטח בנוי</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כאמור</w:t>
      </w:r>
      <w:r>
        <w:rPr>
          <w:rtl w:val="true"/>
        </w:rPr>
        <w:t xml:space="preserve">, </w:t>
      </w:r>
      <w:r>
        <w:rPr>
          <w:rtl w:val="true"/>
        </w:rPr>
        <w:t>המערער הורשע בביצוע עבירות של סחר בנשק ושל קשירת קשר לסחר</w:t>
      </w:r>
      <w:r>
        <w:rPr>
          <w:rtl w:val="true"/>
        </w:rPr>
        <w:t xml:space="preserve">, </w:t>
      </w:r>
      <w:r>
        <w:rPr>
          <w:rtl w:val="true"/>
        </w:rPr>
        <w:t>כאשר מכתב האישום המתוקן עולה כי מידת מעורבותו בעסקאות הנשק הייתה גבוהה מאוד</w:t>
      </w:r>
      <w:r>
        <w:rPr>
          <w:rtl w:val="true"/>
        </w:rPr>
        <w:t xml:space="preserve">. </w:t>
      </w:r>
      <w:r>
        <w:rPr>
          <w:rtl w:val="true"/>
        </w:rPr>
        <w:t>המערער הוא זה אשר ניהל את המגעים אל מול הסוכן</w:t>
      </w:r>
      <w:r>
        <w:rPr>
          <w:rtl w:val="true"/>
        </w:rPr>
        <w:t xml:space="preserve">, </w:t>
      </w:r>
      <w:r>
        <w:rPr>
          <w:rtl w:val="true"/>
        </w:rPr>
        <w:t>סיפק את כלי הנשק וקיבל את כספי התמורה לידיו</w:t>
      </w:r>
      <w:r>
        <w:rPr>
          <w:rtl w:val="true"/>
        </w:rPr>
        <w:t xml:space="preserve">. </w:t>
      </w:r>
      <w:r>
        <w:rPr>
          <w:rtl w:val="true"/>
        </w:rPr>
        <w:t>בחלק מהעסקאות המערער גם היה זה אשר הציע לסוכן לרכוש את כלי הנשק</w:t>
      </w:r>
      <w:r>
        <w:rPr>
          <w:rtl w:val="true"/>
        </w:rPr>
        <w:t xml:space="preserve">. </w:t>
      </w:r>
      <w:r>
        <w:rPr>
          <w:rtl w:val="true"/>
        </w:rPr>
        <w:t>ועוד</w:t>
      </w:r>
      <w:r>
        <w:rPr>
          <w:rtl w:val="true"/>
        </w:rPr>
        <w:t xml:space="preserve">, </w:t>
      </w:r>
      <w:r>
        <w:rPr>
          <w:rtl w:val="true"/>
        </w:rPr>
        <w:t xml:space="preserve">בעסקאות אלו נמכרו שמונה כלי נשק מסוגים שונים </w:t>
      </w:r>
      <w:r>
        <w:rPr>
          <w:rtl w:val="true"/>
        </w:rPr>
        <w:t>–</w:t>
      </w:r>
      <w:r>
        <w:rPr>
          <w:rtl w:val="true"/>
        </w:rPr>
        <w:t xml:space="preserve"> חמישה תתי</w:t>
      </w:r>
      <w:r>
        <w:rPr>
          <w:rtl w:val="true"/>
        </w:rPr>
        <w:t>-</w:t>
      </w:r>
      <w:r>
        <w:rPr>
          <w:rtl w:val="true"/>
        </w:rPr>
        <w:t>מקלע מסוג קרלו</w:t>
      </w:r>
      <w:r>
        <w:rPr>
          <w:rtl w:val="true"/>
        </w:rPr>
        <w:t xml:space="preserve">, </w:t>
      </w:r>
      <w:r>
        <w:rPr>
          <w:rtl w:val="true"/>
        </w:rPr>
        <w:t>רובה סער מסוג קלאצ</w:t>
      </w:r>
      <w:r>
        <w:rPr>
          <w:rtl w:val="true"/>
        </w:rPr>
        <w:t>'</w:t>
      </w:r>
      <w:r>
        <w:rPr>
          <w:rtl w:val="true"/>
        </w:rPr>
        <w:t>ניקוב ואקדחים מסוג גלוק וקולט</w:t>
      </w:r>
      <w:r>
        <w:rPr>
          <w:rtl w:val="true"/>
        </w:rPr>
        <w:t xml:space="preserve">, </w:t>
      </w:r>
      <w:r>
        <w:rPr>
          <w:rtl w:val="true"/>
        </w:rPr>
        <w:t>כאשר לצד כלי הנשק סופקה גם תחמושת תואמת</w:t>
      </w:r>
      <w:r>
        <w:rPr>
          <w:rtl w:val="true"/>
        </w:rPr>
        <w:t xml:space="preserve">. </w:t>
      </w:r>
      <w:r>
        <w:rPr>
          <w:rtl w:val="true"/>
        </w:rPr>
        <w:t>המדובר בדפוס פעולה עברייני חמור</w:t>
      </w:r>
      <w:r>
        <w:rPr>
          <w:rtl w:val="true"/>
        </w:rPr>
        <w:t xml:space="preserve">, </w:t>
      </w:r>
      <w:r>
        <w:rPr>
          <w:rtl w:val="true"/>
        </w:rPr>
        <w:t>שיש בו כדי לבטא פגיעה קשה בביטחון ובשלום הציבור</w:t>
      </w:r>
      <w:r>
        <w:rPr>
          <w:rtl w:val="true"/>
        </w:rPr>
        <w:t xml:space="preserve">. </w:t>
      </w:r>
      <w:r>
        <w:rPr>
          <w:rtl w:val="true"/>
        </w:rPr>
        <w:t>מלבד מעורבותו של המערער בסחר בלתי חוקי בנשק ובתחמושת</w:t>
      </w:r>
      <w:r>
        <w:rPr>
          <w:rtl w:val="true"/>
        </w:rPr>
        <w:t xml:space="preserve">, </w:t>
      </w:r>
      <w:r>
        <w:rPr>
          <w:rtl w:val="true"/>
        </w:rPr>
        <w:t>צירף המערער למעשיו אלה גם ביצוע ירי חי להוכחת תקינות כלי הנשק</w:t>
      </w:r>
      <w:r>
        <w:rPr>
          <w:rtl w:val="true"/>
        </w:rPr>
        <w:t xml:space="preserve">, </w:t>
      </w:r>
      <w:r>
        <w:rPr>
          <w:rtl w:val="true"/>
        </w:rPr>
        <w:t>באופן המצדיק אף הוא ענישה מרתיעה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טענת בא</w:t>
      </w:r>
      <w:r>
        <w:rPr>
          <w:rtl w:val="true"/>
        </w:rPr>
        <w:t>-</w:t>
      </w:r>
      <w:r>
        <w:rPr>
          <w:rtl w:val="true"/>
        </w:rPr>
        <w:t>כוח המערער</w:t>
      </w:r>
      <w:r>
        <w:rPr>
          <w:rtl w:val="true"/>
        </w:rPr>
        <w:t xml:space="preserve">, </w:t>
      </w:r>
      <w:r>
        <w:rPr>
          <w:rtl w:val="true"/>
        </w:rPr>
        <w:t>כי על אף שהמערער הורשע בעבירות של סחר בנשק מבחינה עובדתית הוא שימש לא יותר מ</w:t>
      </w:r>
      <w:r>
        <w:rPr>
          <w:rtl w:val="true"/>
        </w:rPr>
        <w:t>"</w:t>
      </w:r>
      <w:r>
        <w:rPr>
          <w:rtl w:val="true"/>
        </w:rPr>
        <w:t>מתווך</w:t>
      </w:r>
      <w:r>
        <w:rPr>
          <w:rtl w:val="true"/>
        </w:rPr>
        <w:t xml:space="preserve">", </w:t>
      </w:r>
      <w:r>
        <w:rPr>
          <w:rtl w:val="true"/>
        </w:rPr>
        <w:t>אינה יכולה להתקבל ובצדק נדחתה גם על ידי בית המשפט המחוזי</w:t>
      </w:r>
      <w:r>
        <w:rPr>
          <w:rtl w:val="true"/>
        </w:rPr>
        <w:t xml:space="preserve">. </w:t>
      </w:r>
      <w:r>
        <w:rPr>
          <w:rtl w:val="true"/>
        </w:rPr>
        <w:t>גם אם בחלק מהעסקאות המערער לא היה הגורם שיצר את הקשר הראשוני עם הסוכן</w:t>
      </w:r>
      <w:r>
        <w:rPr>
          <w:rtl w:val="true"/>
        </w:rPr>
        <w:t xml:space="preserve">, </w:t>
      </w:r>
      <w:r>
        <w:rPr>
          <w:rtl w:val="true"/>
        </w:rPr>
        <w:t>מעורבותו בפעילות הסחר עמוקה ביותר</w:t>
      </w:r>
      <w:r>
        <w:rPr>
          <w:rtl w:val="true"/>
        </w:rPr>
        <w:t xml:space="preserve">. </w:t>
      </w:r>
      <w:r>
        <w:rPr>
          <w:rtl w:val="true"/>
        </w:rPr>
        <w:t>יתר על כן</w:t>
      </w:r>
      <w:r>
        <w:rPr>
          <w:rtl w:val="true"/>
        </w:rPr>
        <w:t xml:space="preserve">, </w:t>
      </w:r>
      <w:r>
        <w:rPr>
          <w:rtl w:val="true"/>
        </w:rPr>
        <w:t>אף אם כטענת המערער</w:t>
      </w:r>
      <w:r>
        <w:rPr>
          <w:rtl w:val="true"/>
        </w:rPr>
        <w:t xml:space="preserve">, </w:t>
      </w:r>
      <w:r>
        <w:rPr>
          <w:rtl w:val="true"/>
        </w:rPr>
        <w:t xml:space="preserve">הוא שימש </w:t>
      </w:r>
      <w:r>
        <w:rPr>
          <w:rtl w:val="true"/>
        </w:rPr>
        <w:t>"</w:t>
      </w:r>
      <w:r>
        <w:rPr>
          <w:rtl w:val="true"/>
        </w:rPr>
        <w:t>כמתווך</w:t>
      </w:r>
      <w:r>
        <w:rPr>
          <w:rtl w:val="true"/>
        </w:rPr>
        <w:t xml:space="preserve">" </w:t>
      </w:r>
      <w:r>
        <w:rPr>
          <w:rtl w:val="true"/>
        </w:rPr>
        <w:t>בלבד</w:t>
      </w:r>
      <w:r>
        <w:rPr>
          <w:rtl w:val="true"/>
        </w:rPr>
        <w:t xml:space="preserve">, </w:t>
      </w:r>
      <w:r>
        <w:rPr>
          <w:rtl w:val="true"/>
        </w:rPr>
        <w:t>אין בכך כדי להצדיק הקלה בעונשו</w:t>
      </w:r>
      <w:r>
        <w:rPr>
          <w:rtl w:val="true"/>
        </w:rPr>
        <w:t xml:space="preserve">. </w:t>
      </w:r>
      <w:r>
        <w:rPr>
          <w:rtl w:val="true"/>
        </w:rPr>
        <w:t>שכן</w:t>
      </w:r>
      <w:r>
        <w:rPr>
          <w:rtl w:val="true"/>
        </w:rPr>
        <w:t xml:space="preserve">, </w:t>
      </w:r>
      <w:r>
        <w:rPr>
          <w:rtl w:val="true"/>
        </w:rPr>
        <w:t>במסגרת שרשרת הסחר העומדת מאחורי עסקאות כגון אלה</w:t>
      </w:r>
      <w:r>
        <w:rPr>
          <w:rtl w:val="true"/>
        </w:rPr>
        <w:t xml:space="preserve">, </w:t>
      </w:r>
      <w:r>
        <w:rPr>
          <w:rtl w:val="true"/>
        </w:rPr>
        <w:t xml:space="preserve">תפקיד </w:t>
      </w:r>
      <w:r>
        <w:rPr>
          <w:rtl w:val="true"/>
        </w:rPr>
        <w:t>"</w:t>
      </w:r>
      <w:r>
        <w:rPr>
          <w:rtl w:val="true"/>
        </w:rPr>
        <w:t>התיווך</w:t>
      </w:r>
      <w:r>
        <w:rPr>
          <w:rtl w:val="true"/>
        </w:rPr>
        <w:t xml:space="preserve">" </w:t>
      </w:r>
      <w:r>
        <w:rPr>
          <w:rtl w:val="true"/>
        </w:rPr>
        <w:t>בין החוליות השונות</w:t>
      </w:r>
      <w:r>
        <w:rPr>
          <w:rtl w:val="true"/>
        </w:rPr>
        <w:t xml:space="preserve">, </w:t>
      </w:r>
      <w:r>
        <w:rPr>
          <w:rtl w:val="true"/>
        </w:rPr>
        <w:t>הינו תפקיד מרכזי ומשמעותי ביותר שבאמצעותו מתאפשרת השלמת העסקה והפעילות העבריינית</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בא</w:t>
      </w:r>
      <w:r>
        <w:rPr>
          <w:rtl w:val="true"/>
        </w:rPr>
        <w:t>-</w:t>
      </w:r>
      <w:r>
        <w:rPr>
          <w:rtl w:val="true"/>
        </w:rPr>
        <w:t>כוח המערער הצביע בעיקר על גילו הצעיר של המערער כנסיבה ממנה התעלם בית המשפט</w:t>
      </w:r>
      <w:r>
        <w:rPr>
          <w:rtl w:val="true"/>
        </w:rPr>
        <w:t xml:space="preserve">, </w:t>
      </w:r>
      <w:r>
        <w:rPr>
          <w:rtl w:val="true"/>
        </w:rPr>
        <w:t>לשיטתו</w:t>
      </w:r>
      <w:r>
        <w:rPr>
          <w:rtl w:val="true"/>
        </w:rPr>
        <w:t xml:space="preserve">. </w:t>
      </w:r>
      <w:r>
        <w:rPr>
          <w:rtl w:val="true"/>
        </w:rPr>
        <w:t>אולם גם בכך אין ממש</w:t>
      </w:r>
      <w:r>
        <w:rPr>
          <w:rtl w:val="true"/>
        </w:rPr>
        <w:t xml:space="preserve">. </w:t>
      </w:r>
      <w:r>
        <w:rPr>
          <w:rtl w:val="true"/>
        </w:rPr>
        <w:t>אכן</w:t>
      </w:r>
      <w:r>
        <w:rPr>
          <w:rtl w:val="true"/>
        </w:rPr>
        <w:t xml:space="preserve">, </w:t>
      </w:r>
      <w:r>
        <w:rPr>
          <w:rtl w:val="true"/>
        </w:rPr>
        <w:t xml:space="preserve">בעת ביצוע העבירות היה המערער כאמור כבן </w:t>
      </w:r>
      <w:r>
        <w:rPr/>
        <w:t>19.5</w:t>
      </w:r>
      <w:r>
        <w:rPr>
          <w:rtl w:val="true"/>
        </w:rPr>
        <w:t xml:space="preserve"> </w:t>
      </w:r>
      <w:r>
        <w:rPr>
          <w:rtl w:val="true"/>
        </w:rPr>
        <w:t>שנים</w:t>
      </w:r>
      <w:r>
        <w:rPr>
          <w:rtl w:val="true"/>
        </w:rPr>
        <w:t xml:space="preserve">. </w:t>
      </w:r>
      <w:r>
        <w:rPr>
          <w:rtl w:val="true"/>
        </w:rPr>
        <w:t>אלא שבית המשפט המחוזי לקח בחשבון נתון זה</w:t>
      </w:r>
      <w:r>
        <w:rPr>
          <w:rtl w:val="true"/>
        </w:rPr>
        <w:t xml:space="preserve">, </w:t>
      </w:r>
      <w:r>
        <w:rPr>
          <w:rtl w:val="true"/>
        </w:rPr>
        <w:t>וגם את נסיבות חייו המורכבות</w:t>
      </w:r>
      <w:r>
        <w:rPr>
          <w:rtl w:val="true"/>
        </w:rPr>
        <w:t xml:space="preserve">, </w:t>
      </w:r>
      <w:r>
        <w:rPr>
          <w:rtl w:val="true"/>
        </w:rPr>
        <w:t>נוכח נכותו של אביו והתנאים שבהם גדל</w:t>
      </w:r>
      <w:r>
        <w:rPr>
          <w:rtl w:val="true"/>
        </w:rPr>
        <w:t xml:space="preserve">. </w:t>
      </w:r>
      <w:r>
        <w:rPr>
          <w:rtl w:val="true"/>
        </w:rPr>
        <w:t>לאחר שקלול נתונים אלו</w:t>
      </w:r>
      <w:r>
        <w:rPr>
          <w:rtl w:val="true"/>
        </w:rPr>
        <w:t xml:space="preserve">, </w:t>
      </w:r>
      <w:r>
        <w:rPr>
          <w:rtl w:val="true"/>
        </w:rPr>
        <w:t>נקבע בסופו של יום עונש שאינו קל</w:t>
      </w:r>
      <w:r>
        <w:rPr>
          <w:rtl w:val="true"/>
        </w:rPr>
        <w:t xml:space="preserve">, </w:t>
      </w:r>
      <w:r>
        <w:rPr>
          <w:rtl w:val="true"/>
        </w:rPr>
        <w:t>אך לא ניתן לומר כי הוא חריג בחומרתו או כי הוא מצדיק את התערבותנו</w:t>
      </w:r>
      <w:r>
        <w:rPr>
          <w:rtl w:val="true"/>
        </w:rPr>
        <w:t xml:space="preserve">. </w:t>
      </w:r>
      <w:r>
        <w:rPr>
          <w:rtl w:val="true"/>
        </w:rPr>
        <w:t>ישנם מקרים בהם על אף שמדובר בצעיר כאמור</w:t>
      </w:r>
      <w:r>
        <w:rPr>
          <w:rtl w:val="true"/>
        </w:rPr>
        <w:t xml:space="preserve">, </w:t>
      </w:r>
      <w:r>
        <w:rPr>
          <w:rtl w:val="true"/>
        </w:rPr>
        <w:t>שיקולי השיקום נסוגים במידת</w:t>
      </w:r>
      <w:r>
        <w:rPr>
          <w:rtl w:val="true"/>
        </w:rPr>
        <w:t>-</w:t>
      </w:r>
      <w:r>
        <w:rPr>
          <w:rtl w:val="true"/>
        </w:rPr>
        <w:t xml:space="preserve">מה מפני שיקולי הגמול וההרתעה </w:t>
      </w:r>
      <w:r>
        <w:rPr>
          <w:rtl w:val="true"/>
        </w:rPr>
        <w:t>(</w:t>
      </w:r>
      <w:r>
        <w:rPr>
          <w:rtl w:val="true"/>
        </w:rPr>
        <w:t>ראו למשל</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1768/14</w:t>
        </w:r>
      </w:hyperlink>
      <w:r>
        <w:rPr>
          <w:rtl w:val="true"/>
        </w:rPr>
        <w:t xml:space="preserve"> </w:t>
      </w:r>
      <w:r>
        <w:rPr>
          <w:rFonts w:ascii="Century" w:hAnsi="Century" w:cs="Miriam"/>
          <w:b/>
          <w:b/>
          <w:spacing w:val="0"/>
          <w:sz w:val="22"/>
          <w:sz w:val="22"/>
          <w:szCs w:val="24"/>
          <w:rtl w:val="true"/>
        </w:rPr>
        <w:t>בהא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גנאיים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22.7.2014</w:t>
      </w:r>
      <w:r>
        <w:rPr>
          <w:rtl w:val="true"/>
        </w:rPr>
        <w:t xml:space="preserve">)), </w:t>
      </w:r>
      <w:r>
        <w:rPr>
          <w:rtl w:val="true"/>
        </w:rPr>
        <w:t>וכך גם במקרה זה</w:t>
      </w:r>
      <w:r>
        <w:rPr>
          <w:rtl w:val="true"/>
        </w:rPr>
        <w:t xml:space="preserve">. </w:t>
      </w:r>
      <w:r>
        <w:rPr>
          <w:rtl w:val="true"/>
        </w:rPr>
        <w:t>אשר על כן</w:t>
      </w:r>
      <w:r>
        <w:rPr>
          <w:rtl w:val="true"/>
        </w:rPr>
        <w:t xml:space="preserve">, </w:t>
      </w:r>
      <w:r>
        <w:rPr>
          <w:rtl w:val="true"/>
        </w:rPr>
        <w:t>אם תשמע דעתי</w:t>
      </w:r>
      <w:r>
        <w:rPr>
          <w:rtl w:val="true"/>
        </w:rPr>
        <w:t xml:space="preserve">, </w:t>
      </w:r>
      <w:r>
        <w:rPr>
          <w:rtl w:val="true"/>
        </w:rPr>
        <w:t>דין ערעור זה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8045/17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המערער הורשע בעבירות של סחר בנשק</w:t>
      </w:r>
      <w:r>
        <w:rPr>
          <w:rFonts w:cs="Century" w:ascii="Century" w:hAnsi="Century"/>
          <w:sz w:val="22"/>
          <w:rtl w:val="true"/>
        </w:rPr>
        <w:t xml:space="preserve">, </w:t>
      </w:r>
      <w:r>
        <w:rPr>
          <w:rFonts w:ascii="Century" w:hAnsi="Century" w:cs="Century"/>
          <w:sz w:val="22"/>
          <w:sz w:val="22"/>
          <w:rtl w:val="true"/>
        </w:rPr>
        <w:t>קשירת קשר לסחר ושתי עבירות של ירי באזור מגורים</w:t>
      </w:r>
      <w:r>
        <w:rPr>
          <w:rFonts w:cs="Century" w:ascii="Century" w:hAnsi="Century"/>
          <w:sz w:val="22"/>
          <w:rtl w:val="true"/>
        </w:rPr>
        <w:t xml:space="preserve">, </w:t>
      </w:r>
      <w:r>
        <w:rPr>
          <w:rFonts w:ascii="Century" w:hAnsi="Century" w:cs="Century"/>
          <w:sz w:val="22"/>
          <w:sz w:val="22"/>
          <w:rtl w:val="true"/>
        </w:rPr>
        <w:t>בגין מעורבותו בארבע עסקאות נשק</w:t>
      </w:r>
      <w:r>
        <w:rPr>
          <w:rFonts w:cs="Century" w:ascii="Century" w:hAnsi="Century"/>
          <w:sz w:val="22"/>
          <w:rtl w:val="true"/>
        </w:rPr>
        <w:t xml:space="preserve">, </w:t>
      </w:r>
      <w:r>
        <w:rPr>
          <w:rFonts w:ascii="Century" w:hAnsi="Century" w:cs="Century"/>
          <w:sz w:val="22"/>
          <w:sz w:val="22"/>
          <w:rtl w:val="true"/>
        </w:rPr>
        <w:t xml:space="preserve">במסגרתן נמכרו כלי נשק דמוי </w:t>
      </w:r>
      <w:r>
        <w:rPr>
          <w:rFonts w:cs="Century" w:ascii="Century" w:hAnsi="Century"/>
          <w:sz w:val="22"/>
        </w:rPr>
        <w:t>16</w:t>
      </w:r>
      <w:r>
        <w:rPr>
          <w:rFonts w:cs="Century" w:ascii="Century" w:hAnsi="Century"/>
          <w:sz w:val="22"/>
        </w:rPr>
        <w:t>M</w:t>
      </w:r>
      <w:r>
        <w:rPr>
          <w:rFonts w:cs="Century" w:ascii="Century" w:hAnsi="Century"/>
          <w:sz w:val="22"/>
          <w:rtl w:val="true"/>
        </w:rPr>
        <w:t xml:space="preserve">, </w:t>
      </w:r>
      <w:r>
        <w:rPr>
          <w:rFonts w:ascii="Century" w:hAnsi="Century" w:cs="Century"/>
          <w:sz w:val="22"/>
          <w:sz w:val="22"/>
          <w:rtl w:val="true"/>
        </w:rPr>
        <w:t>קלאצ</w:t>
      </w:r>
      <w:r>
        <w:rPr>
          <w:rFonts w:cs="Century" w:ascii="Century" w:hAnsi="Century"/>
          <w:sz w:val="22"/>
          <w:rtl w:val="true"/>
        </w:rPr>
        <w:t>'</w:t>
      </w:r>
      <w:r>
        <w:rPr>
          <w:rFonts w:ascii="Century" w:hAnsi="Century" w:cs="Century"/>
          <w:sz w:val="22"/>
          <w:sz w:val="22"/>
          <w:rtl w:val="true"/>
        </w:rPr>
        <w:t>ניקוב ו</w:t>
      </w:r>
      <w:r>
        <w:rPr>
          <w:rFonts w:cs="Century" w:ascii="Century" w:hAnsi="Century"/>
          <w:sz w:val="22"/>
          <w:rtl w:val="true"/>
        </w:rPr>
        <w:t>-</w:t>
      </w:r>
      <w:r>
        <w:rPr>
          <w:rFonts w:cs="Century" w:ascii="Century" w:hAnsi="Century"/>
          <w:sz w:val="22"/>
        </w:rPr>
        <w:t>100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sz w:val="22"/>
          <w:rtl w:val="true"/>
        </w:rPr>
        <w:t xml:space="preserve">, </w:t>
      </w:r>
      <w:r>
        <w:rPr>
          <w:rFonts w:ascii="Century" w:hAnsi="Century" w:cs="Century"/>
          <w:sz w:val="22"/>
          <w:sz w:val="22"/>
          <w:rtl w:val="true"/>
        </w:rPr>
        <w:t xml:space="preserve">שני </w:t>
      </w:r>
      <w:r>
        <w:rPr>
          <w:rtl w:val="true"/>
        </w:rPr>
        <w:t>תתי</w:t>
      </w:r>
      <w:r>
        <w:rPr>
          <w:rtl w:val="true"/>
        </w:rPr>
        <w:t>-</w:t>
      </w:r>
      <w:r>
        <w:rPr>
          <w:rtl w:val="true"/>
        </w:rPr>
        <w:t>מקלע מסוג קרלו</w:t>
      </w:r>
      <w:r>
        <w:rPr>
          <w:rFonts w:ascii="Century" w:hAnsi="Century" w:cs="Century"/>
          <w:sz w:val="22"/>
          <w:sz w:val="22"/>
          <w:rtl w:val="true"/>
        </w:rPr>
        <w:t xml:space="preserve"> ומחסניות</w:t>
      </w:r>
      <w:r>
        <w:rPr>
          <w:rFonts w:cs="Century" w:ascii="Century" w:hAnsi="Century"/>
          <w:sz w:val="22"/>
          <w:rtl w:val="true"/>
        </w:rPr>
        <w:t xml:space="preserve">. </w:t>
      </w:r>
      <w:r>
        <w:rPr>
          <w:rFonts w:ascii="Century" w:hAnsi="Century" w:cs="Century"/>
          <w:sz w:val="22"/>
          <w:sz w:val="22"/>
          <w:rtl w:val="true"/>
        </w:rPr>
        <w:t>בשתיים מהעסקאות המערער גם ביצע ירי בכלי הנשק שנמכרו להוכחת תקינותם</w:t>
      </w:r>
      <w:r>
        <w:rPr>
          <w:rFonts w:cs="Century" w:ascii="Century" w:hAnsi="Century"/>
          <w:sz w:val="22"/>
          <w:rtl w:val="true"/>
        </w:rPr>
        <w:t xml:space="preserve">, </w:t>
      </w:r>
      <w:r>
        <w:rPr>
          <w:rFonts w:ascii="Century" w:hAnsi="Century" w:cs="Century"/>
          <w:sz w:val="22"/>
          <w:sz w:val="22"/>
          <w:rtl w:val="true"/>
        </w:rPr>
        <w:t>ו</w:t>
      </w:r>
      <w:r>
        <w:rPr>
          <w:rtl w:val="true"/>
        </w:rPr>
        <w:t xml:space="preserve">בעסקה הרביעית במסגרתה נמכרו </w:t>
      </w:r>
      <w:r>
        <w:rPr>
          <w:rFonts w:ascii="Century" w:hAnsi="Century" w:cs="Century"/>
          <w:sz w:val="22"/>
          <w:sz w:val="22"/>
          <w:rtl w:val="true"/>
        </w:rPr>
        <w:t>תת</w:t>
      </w:r>
      <w:r>
        <w:rPr>
          <w:rFonts w:cs="Century" w:ascii="Century" w:hAnsi="Century"/>
          <w:sz w:val="22"/>
          <w:rtl w:val="true"/>
        </w:rPr>
        <w:t>-</w:t>
      </w:r>
      <w:r>
        <w:rPr>
          <w:rFonts w:ascii="Century" w:hAnsi="Century" w:cs="Century"/>
          <w:sz w:val="22"/>
          <w:sz w:val="22"/>
          <w:rtl w:val="true"/>
        </w:rPr>
        <w:t>מקלע מסוג קרלו ו</w:t>
      </w:r>
      <w:r>
        <w:rPr>
          <w:rFonts w:cs="Century" w:ascii="Century" w:hAnsi="Century"/>
          <w:sz w:val="22"/>
          <w:rtl w:val="true"/>
        </w:rPr>
        <w:t>-</w:t>
      </w:r>
      <w:r>
        <w:rPr>
          <w:rFonts w:cs="Century" w:ascii="Century" w:hAnsi="Century"/>
          <w:sz w:val="22"/>
        </w:rPr>
        <w:t>50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rtl w:val="true"/>
        </w:rPr>
        <w:t xml:space="preserve">. </w:t>
      </w:r>
      <w:r>
        <w:rPr>
          <w:rtl w:val="true"/>
        </w:rPr>
        <w:t xml:space="preserve">המערער אף הציע לסוכן לרכוש כלי נשק נוספים </w:t>
      </w:r>
      <w:r>
        <w:rPr>
          <w:rtl w:val="true"/>
        </w:rPr>
        <w:t>–</w:t>
      </w:r>
      <w:r>
        <w:rPr>
          <w:rtl w:val="true"/>
        </w:rPr>
        <w:t xml:space="preserve"> קלאצ</w:t>
      </w:r>
      <w:r>
        <w:rPr>
          <w:rtl w:val="true"/>
        </w:rPr>
        <w:t>'</w:t>
      </w:r>
      <w:r>
        <w:rPr>
          <w:rtl w:val="true"/>
        </w:rPr>
        <w:t xml:space="preserve">ניקוב </w:t>
      </w:r>
      <w:r>
        <w:rPr>
          <w:rFonts w:ascii="Century" w:hAnsi="Century" w:cs="Century"/>
          <w:sz w:val="22"/>
          <w:sz w:val="22"/>
          <w:rtl w:val="true"/>
        </w:rPr>
        <w:t>ותת</w:t>
      </w:r>
      <w:r>
        <w:rPr>
          <w:rFonts w:cs="Century" w:ascii="Century" w:hAnsi="Century"/>
          <w:sz w:val="22"/>
          <w:rtl w:val="true"/>
        </w:rPr>
        <w:t>-</w:t>
      </w:r>
      <w:r>
        <w:rPr>
          <w:rFonts w:ascii="Century" w:hAnsi="Century" w:cs="Century"/>
          <w:sz w:val="22"/>
          <w:sz w:val="22"/>
          <w:rtl w:val="true"/>
        </w:rPr>
        <w:t xml:space="preserve">מקלע מסוג </w:t>
      </w:r>
      <w:r>
        <w:rPr>
          <w:rFonts w:cs="Century" w:ascii="Century" w:hAnsi="Century"/>
          <w:sz w:val="22"/>
        </w:rPr>
        <w:t>5</w:t>
      </w:r>
      <w:r>
        <w:rPr>
          <w:rFonts w:cs="Century" w:ascii="Century" w:hAnsi="Century"/>
          <w:sz w:val="22"/>
        </w:rPr>
        <w:t>MP</w:t>
      </w:r>
      <w:r>
        <w:rPr>
          <w:rtl w:val="true"/>
        </w:rPr>
        <w:t xml:space="preserve">. </w:t>
      </w:r>
      <w:r>
        <w:rPr>
          <w:rtl w:val="true"/>
        </w:rPr>
        <w:t xml:space="preserve">כל זאת בסך כולל של </w:t>
      </w:r>
      <w:r>
        <w:rPr>
          <w:rFonts w:cs="Century" w:ascii="Century" w:hAnsi="Century"/>
          <w:sz w:val="22"/>
        </w:rPr>
        <w:t>67,100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כאשר הוא שלשל לידיו מתוך סכום זה סך של </w:t>
      </w:r>
      <w:r>
        <w:rPr>
          <w:rFonts w:cs="Century" w:ascii="Century" w:hAnsi="Century"/>
          <w:sz w:val="22"/>
        </w:rPr>
        <w:t>1,500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שהוגש לפני בית המשפט המחוזי עלה</w:t>
      </w:r>
      <w:r>
        <w:rPr>
          <w:rtl w:val="true"/>
        </w:rPr>
        <w:t xml:space="preserve">, </w:t>
      </w:r>
      <w:r>
        <w:rPr>
          <w:rtl w:val="true"/>
        </w:rPr>
        <w:t>כי המערער נעדר הרשעות קודמות</w:t>
      </w:r>
      <w:r>
        <w:rPr>
          <w:rtl w:val="true"/>
        </w:rPr>
        <w:t xml:space="preserve">, </w:t>
      </w:r>
      <w:r>
        <w:rPr>
          <w:rtl w:val="true"/>
        </w:rPr>
        <w:t>לקח אחריות על מעשיו ומסר כי הם בוצעו על רקע קשיים כלכליים בהיותו המפרנס היחיד במשפחתו</w:t>
      </w:r>
      <w:r>
        <w:rPr>
          <w:rtl w:val="true"/>
        </w:rPr>
        <w:t xml:space="preserve">. </w:t>
      </w:r>
      <w:r>
        <w:rPr>
          <w:rtl w:val="true"/>
        </w:rPr>
        <w:t>הוא החל להשתתף בתוכניות טיפוליות ומשמש חונך לעצורים אחרים המתמודדים עם קשיים נפשיים</w:t>
      </w:r>
      <w:r>
        <w:rPr>
          <w:rtl w:val="true"/>
        </w:rPr>
        <w:t xml:space="preserve">. </w:t>
      </w:r>
      <w:r>
        <w:rPr>
          <w:rtl w:val="true"/>
        </w:rPr>
        <w:t>שירות המבחן העריך את רמת הסיכון להישנות ההתנהגות האלימה מצד המערער כנמוכה</w:t>
      </w:r>
      <w:r>
        <w:rPr>
          <w:rtl w:val="true"/>
        </w:rPr>
        <w:t xml:space="preserve">, </w:t>
      </w:r>
      <w:r>
        <w:rPr>
          <w:rtl w:val="true"/>
        </w:rPr>
        <w:t>וכן המליץ להביא בחשבון את סיכוייו הטובים להשתקם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הדין נקבע כי נוכח הפערים בין העסקה הראשונה לבין שלוש העסקאות המאוחרות</w:t>
      </w:r>
      <w:r>
        <w:rPr>
          <w:rtl w:val="true"/>
        </w:rPr>
        <w:t xml:space="preserve">, </w:t>
      </w:r>
      <w:r>
        <w:rPr>
          <w:rtl w:val="true"/>
        </w:rPr>
        <w:t>המדובר בשני אירועים נפרדים</w:t>
      </w:r>
      <w:r>
        <w:rPr>
          <w:rtl w:val="true"/>
        </w:rPr>
        <w:t xml:space="preserve">. </w:t>
      </w:r>
      <w:r>
        <w:rPr>
          <w:rtl w:val="true"/>
        </w:rPr>
        <w:t>כך</w:t>
      </w:r>
      <w:r>
        <w:rPr>
          <w:rtl w:val="true"/>
        </w:rPr>
        <w:t xml:space="preserve">, </w:t>
      </w:r>
      <w:r>
        <w:rPr>
          <w:rtl w:val="true"/>
        </w:rPr>
        <w:t xml:space="preserve">בעוד שהעסקה הראשונה בוצעה בחודש אוקטובר </w:t>
      </w:r>
      <w:r>
        <w:rPr/>
        <w:t>2014</w:t>
      </w:r>
      <w:r>
        <w:rPr>
          <w:rtl w:val="true"/>
        </w:rPr>
        <w:t xml:space="preserve"> </w:t>
      </w:r>
      <w:r>
        <w:rPr>
          <w:rtl w:val="true"/>
        </w:rPr>
        <w:t>בהובלת נאשם אחר תוך שהמערער מספק את כלי הנשק ומבצע בו ירי לבדיקת תקינות</w:t>
      </w:r>
      <w:r>
        <w:rPr>
          <w:rtl w:val="true"/>
        </w:rPr>
        <w:t xml:space="preserve">, </w:t>
      </w:r>
      <w:r>
        <w:rPr>
          <w:rtl w:val="true"/>
        </w:rPr>
        <w:t xml:space="preserve">שלוש העסקאות המאוחרות בוצעו בחודשים פברואר ומרץ </w:t>
      </w:r>
      <w:r>
        <w:rPr/>
        <w:t>2015</w:t>
      </w:r>
      <w:r>
        <w:rPr>
          <w:rtl w:val="true"/>
        </w:rPr>
        <w:t xml:space="preserve"> </w:t>
      </w:r>
      <w:r>
        <w:rPr>
          <w:rtl w:val="true"/>
        </w:rPr>
        <w:t>ואותן הוביל המערער מתחילתן ועד סופן</w:t>
      </w:r>
      <w:r>
        <w:rPr>
          <w:rtl w:val="true"/>
        </w:rPr>
        <w:t xml:space="preserve">. </w:t>
      </w:r>
      <w:r>
        <w:rPr>
          <w:rtl w:val="true"/>
        </w:rPr>
        <w:t xml:space="preserve">מתחם העונש עבור העסקה הראשונה הועמד על </w:t>
      </w:r>
      <w:r>
        <w:rPr/>
        <w:t>5-2</w:t>
      </w:r>
      <w:r>
        <w:rPr>
          <w:rtl w:val="true"/>
        </w:rPr>
        <w:t xml:space="preserve"> </w:t>
      </w:r>
      <w:r>
        <w:rPr>
          <w:rtl w:val="true"/>
        </w:rPr>
        <w:t>שנות מאסר בפועל</w:t>
      </w:r>
      <w:r>
        <w:rPr>
          <w:rtl w:val="true"/>
        </w:rPr>
        <w:t xml:space="preserve">, </w:t>
      </w:r>
      <w:r>
        <w:rPr>
          <w:rtl w:val="true"/>
        </w:rPr>
        <w:t xml:space="preserve">ועבור שלוש העסקאות הנוספות על </w:t>
      </w:r>
      <w:r>
        <w:rPr/>
        <w:t>8-4</w:t>
      </w:r>
      <w:r>
        <w:rPr>
          <w:rtl w:val="true"/>
        </w:rPr>
        <w:t xml:space="preserve"> </w:t>
      </w:r>
      <w:r>
        <w:rPr>
          <w:rtl w:val="true"/>
        </w:rPr>
        <w:t>שנות מאסר בפועל</w:t>
      </w:r>
      <w:r>
        <w:rPr>
          <w:rtl w:val="true"/>
        </w:rPr>
        <w:t xml:space="preserve">. </w:t>
      </w:r>
      <w:r>
        <w:rPr>
          <w:rtl w:val="true"/>
        </w:rPr>
        <w:t>עונשו של המערער הועמד על חלקו הנמוך של המתחם אך לא בקצהו התחתון</w:t>
      </w:r>
      <w:r>
        <w:rPr>
          <w:rtl w:val="true"/>
        </w:rPr>
        <w:t xml:space="preserve">: </w:t>
      </w:r>
      <w:r>
        <w:rPr/>
        <w:t>5.5</w:t>
      </w:r>
      <w:r>
        <w:rPr>
          <w:rtl w:val="true"/>
        </w:rPr>
        <w:t xml:space="preserve"> </w:t>
      </w:r>
      <w:r>
        <w:rPr>
          <w:rtl w:val="true"/>
        </w:rPr>
        <w:t>שנות מאסר בפועל</w:t>
      </w:r>
      <w:r>
        <w:rPr>
          <w:rtl w:val="true"/>
        </w:rPr>
        <w:t xml:space="preserve">, </w:t>
      </w:r>
      <w:r>
        <w:rPr>
          <w:rtl w:val="true"/>
        </w:rPr>
        <w:t xml:space="preserve">מאסר על תנאי וקנס בסך של </w:t>
      </w:r>
      <w:r>
        <w:rPr/>
        <w:t>25,000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Fonts w:cs="Century" w:ascii="Century" w:hAnsi="Century"/>
          <w:sz w:val="22"/>
          <w:rtl w:val="true"/>
        </w:rPr>
        <w:tab/>
      </w:r>
      <w:r>
        <w:rPr>
          <w:rtl w:val="true"/>
        </w:rPr>
        <w:t>לטענת המערער</w:t>
      </w:r>
      <w:r>
        <w:rPr>
          <w:rtl w:val="true"/>
        </w:rPr>
        <w:t xml:space="preserve">, </w:t>
      </w:r>
      <w:r>
        <w:rPr>
          <w:rtl w:val="true"/>
        </w:rPr>
        <w:t>בית המשפט הפריז עמו לחומרה בגזר הדין</w:t>
      </w:r>
      <w:r>
        <w:rPr>
          <w:rtl w:val="true"/>
        </w:rPr>
        <w:t xml:space="preserve">, </w:t>
      </w:r>
      <w:r>
        <w:rPr>
          <w:rtl w:val="true"/>
        </w:rPr>
        <w:t>שכן עניינו שונה מהותית מעניינם של הנאשמים האחרים בפרשה נוכח נטילת האחריות הכנה</w:t>
      </w:r>
      <w:r>
        <w:rPr>
          <w:rtl w:val="true"/>
        </w:rPr>
        <w:t xml:space="preserve">, </w:t>
      </w:r>
      <w:r>
        <w:rPr>
          <w:rtl w:val="true"/>
        </w:rPr>
        <w:t>התהליך הטיפולי שעבר ופעילותו ההתנדבותית כבר בעת מעצרו</w:t>
      </w:r>
      <w:r>
        <w:rPr>
          <w:rtl w:val="true"/>
        </w:rPr>
        <w:t xml:space="preserve">. </w:t>
      </w:r>
      <w:r>
        <w:rPr>
          <w:rtl w:val="true"/>
        </w:rPr>
        <w:t>כן נטען כי על אף שבית המשפט המחוזי קבע כי יש לגזור את עונשו בחלק התחתון של המתחם</w:t>
      </w:r>
      <w:r>
        <w:rPr>
          <w:rtl w:val="true"/>
        </w:rPr>
        <w:t xml:space="preserve">, </w:t>
      </w:r>
      <w:r>
        <w:rPr>
          <w:rtl w:val="true"/>
        </w:rPr>
        <w:t>הלכה למעשה לא נעשה כן</w:t>
      </w:r>
      <w:r>
        <w:rPr>
          <w:rtl w:val="true"/>
        </w:rPr>
        <w:t xml:space="preserve">. </w:t>
      </w:r>
      <w:r>
        <w:rPr>
          <w:rtl w:val="true"/>
        </w:rPr>
        <w:t>בנוסף טען המערער נגד גובה הקנס הכספי שהושת עליו</w:t>
      </w:r>
      <w:r>
        <w:rPr>
          <w:rtl w:val="true"/>
        </w:rPr>
        <w:t xml:space="preserve">, </w:t>
      </w:r>
      <w:r>
        <w:rPr>
          <w:rtl w:val="true"/>
        </w:rPr>
        <w:t>בציינו כי כל עוד הוא נמצא במאסר אין ביכולתו לעמוד בו</w:t>
      </w:r>
      <w:r>
        <w:rPr>
          <w:rtl w:val="true"/>
        </w:rPr>
        <w:t xml:space="preserve">. </w:t>
      </w:r>
      <w:r>
        <w:rPr>
          <w:rtl w:val="true"/>
        </w:rPr>
        <w:t>מנגד</w:t>
      </w:r>
      <w:r>
        <w:rPr>
          <w:rtl w:val="true"/>
        </w:rPr>
        <w:t xml:space="preserve">, </w:t>
      </w:r>
      <w:r>
        <w:rPr>
          <w:rtl w:val="true"/>
        </w:rPr>
        <w:t>המדינה ציינה כי אין ממש בטענות המערער לפיהן עניינו שונה מהותית משאר המעורבים בפרשה</w:t>
      </w:r>
      <w:r>
        <w:rPr>
          <w:rtl w:val="true"/>
        </w:rPr>
        <w:t xml:space="preserve">, </w:t>
      </w:r>
      <w:r>
        <w:rPr>
          <w:rtl w:val="true"/>
        </w:rPr>
        <w:t>ואין בתהליך שעבר המערער כדי להביא להקלה בעונשו</w:t>
      </w:r>
      <w:r>
        <w:rPr>
          <w:rtl w:val="true"/>
        </w:rPr>
        <w:t xml:space="preserve">. </w:t>
      </w:r>
      <w:r>
        <w:rPr>
          <w:rtl w:val="true"/>
        </w:rPr>
        <w:t>כמו כן</w:t>
      </w:r>
      <w:r>
        <w:rPr>
          <w:rtl w:val="true"/>
        </w:rPr>
        <w:t xml:space="preserve">, </w:t>
      </w:r>
      <w:r>
        <w:rPr>
          <w:rtl w:val="true"/>
        </w:rPr>
        <w:t>על אף שהעסקה הראשונה נעשתה ביוזמתו של נאשם אחר</w:t>
      </w:r>
      <w:r>
        <w:rPr>
          <w:rtl w:val="true"/>
        </w:rPr>
        <w:t xml:space="preserve">, </w:t>
      </w:r>
      <w:r>
        <w:rPr>
          <w:rtl w:val="true"/>
        </w:rPr>
        <w:t>שלושת העסקאות האחרות היו ביוזמתו ובהובלתו של המערער וחלקו בפרשה משמעותי ביותר</w:t>
      </w:r>
      <w:r>
        <w:rPr>
          <w:rtl w:val="true"/>
        </w:rPr>
        <w:t xml:space="preserve">. </w:t>
      </w:r>
      <w:r>
        <w:rPr>
          <w:rtl w:val="true"/>
        </w:rPr>
        <w:t>גם אין המדובר במעידה חד</w:t>
      </w:r>
      <w:r>
        <w:rPr>
          <w:rtl w:val="true"/>
        </w:rPr>
        <w:t>-</w:t>
      </w:r>
      <w:r>
        <w:rPr>
          <w:rtl w:val="true"/>
        </w:rPr>
        <w:t>פעמית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המערער הורשע כאמור בעבירות של סחר בנשק</w:t>
      </w:r>
      <w:r>
        <w:rPr>
          <w:rtl w:val="true"/>
        </w:rPr>
        <w:t xml:space="preserve">, </w:t>
      </w:r>
      <w:r>
        <w:rPr>
          <w:rtl w:val="true"/>
        </w:rPr>
        <w:t>קשירת קשר לסחר וירי באזור מגורים</w:t>
      </w:r>
      <w:r>
        <w:rPr>
          <w:rtl w:val="true"/>
        </w:rPr>
        <w:t xml:space="preserve">, </w:t>
      </w:r>
      <w:r>
        <w:rPr>
          <w:rtl w:val="true"/>
        </w:rPr>
        <w:t>בשל נטילת חלק במספר עסקאות ומכירת כלי נשק</w:t>
      </w:r>
      <w:r>
        <w:rPr>
          <w:rtl w:val="true"/>
        </w:rPr>
        <w:t xml:space="preserve">, </w:t>
      </w:r>
      <w:r>
        <w:rPr>
          <w:rtl w:val="true"/>
        </w:rPr>
        <w:t>בתמורה לא מבוטלת</w:t>
      </w:r>
      <w:r>
        <w:rPr>
          <w:rtl w:val="true"/>
        </w:rPr>
        <w:t xml:space="preserve">. </w:t>
      </w:r>
      <w:r>
        <w:rPr>
          <w:rtl w:val="true"/>
        </w:rPr>
        <w:t xml:space="preserve">עיון בכתב האישום המתוקן בעניינו מלמד על חלקו המשמעותי בביצוע העסקאות </w:t>
      </w:r>
      <w:r>
        <w:rPr>
          <w:rtl w:val="true"/>
        </w:rPr>
        <w:t>–</w:t>
      </w:r>
      <w:r>
        <w:rPr>
          <w:rtl w:val="true"/>
        </w:rPr>
        <w:t xml:space="preserve"> החל מיצירת הקשר הראשוני עם הסוכן </w:t>
      </w:r>
      <w:r>
        <w:rPr>
          <w:rtl w:val="true"/>
        </w:rPr>
        <w:t>(</w:t>
      </w:r>
      <w:r>
        <w:rPr>
          <w:rtl w:val="true"/>
        </w:rPr>
        <w:t>למעט בעסקה הראשונה</w:t>
      </w:r>
      <w:r>
        <w:rPr>
          <w:rtl w:val="true"/>
        </w:rPr>
        <w:t xml:space="preserve">), </w:t>
      </w:r>
      <w:r>
        <w:rPr>
          <w:rtl w:val="true"/>
        </w:rPr>
        <w:t>המשך בניהול המשא ומתן וכלה בנשיאת כלי הנשק</w:t>
      </w:r>
      <w:r>
        <w:rPr>
          <w:rtl w:val="true"/>
        </w:rPr>
        <w:t xml:space="preserve">. </w:t>
      </w:r>
      <w:r>
        <w:rPr>
          <w:rtl w:val="true"/>
        </w:rPr>
        <w:t>בנסיבות אלו</w:t>
      </w:r>
      <w:r>
        <w:rPr>
          <w:rtl w:val="true"/>
        </w:rPr>
        <w:t xml:space="preserve">, </w:t>
      </w:r>
      <w:r>
        <w:rPr>
          <w:rtl w:val="true"/>
        </w:rPr>
        <w:t>על חומרתן הרבה</w:t>
      </w:r>
      <w:r>
        <w:rPr>
          <w:rtl w:val="true"/>
        </w:rPr>
        <w:t xml:space="preserve">, </w:t>
      </w:r>
      <w:r>
        <w:rPr>
          <w:rtl w:val="true"/>
        </w:rPr>
        <w:t xml:space="preserve">לא נמצא כי מתחמי הענישה שנקבעו בעניינו </w:t>
      </w:r>
      <w:r>
        <w:rPr>
          <w:rtl w:val="true"/>
        </w:rPr>
        <w:t>–</w:t>
      </w:r>
      <w:r>
        <w:rPr>
          <w:rtl w:val="true"/>
        </w:rPr>
        <w:t xml:space="preserve"> </w:t>
      </w:r>
      <w:r>
        <w:rPr/>
        <w:t>5-2</w:t>
      </w:r>
      <w:r>
        <w:rPr>
          <w:rtl w:val="true"/>
        </w:rPr>
        <w:t xml:space="preserve"> </w:t>
      </w:r>
      <w:r>
        <w:rPr>
          <w:rtl w:val="true"/>
        </w:rPr>
        <w:t>שנות מאסר בפועל בגין האירוע הראשון ו</w:t>
      </w:r>
      <w:r>
        <w:rPr>
          <w:rtl w:val="true"/>
        </w:rPr>
        <w:t>-</w:t>
      </w:r>
      <w:r>
        <w:rPr/>
        <w:t>8-4</w:t>
      </w:r>
      <w:r>
        <w:rPr>
          <w:rtl w:val="true"/>
        </w:rPr>
        <w:t xml:space="preserve"> </w:t>
      </w:r>
      <w:r>
        <w:rPr>
          <w:rtl w:val="true"/>
        </w:rPr>
        <w:t xml:space="preserve">שנות מאסר בפועל בגין האירוע השני </w:t>
      </w:r>
      <w:r>
        <w:rPr>
          <w:rtl w:val="true"/>
        </w:rPr>
        <w:t>–</w:t>
      </w:r>
      <w:r>
        <w:rPr>
          <w:rtl w:val="true"/>
        </w:rPr>
        <w:t xml:space="preserve"> מחמירים מרמת הענישה הנהוגה</w:t>
      </w:r>
      <w:r>
        <w:rPr>
          <w:rtl w:val="true"/>
        </w:rPr>
        <w:t xml:space="preserve">, </w:t>
      </w:r>
      <w:r>
        <w:rPr>
          <w:rtl w:val="true"/>
        </w:rPr>
        <w:t>לא כל שכן הראויה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עיקר טענותיו של המערער מתמקדות בהשגה על מיקום עונשו בתוך המתחם</w:t>
      </w:r>
      <w:r>
        <w:rPr>
          <w:rtl w:val="true"/>
        </w:rPr>
        <w:t xml:space="preserve">, </w:t>
      </w:r>
      <w:r>
        <w:rPr>
          <w:rtl w:val="true"/>
        </w:rPr>
        <w:t>כאשר הוא נשען על נסיבותיו האישיות ככאלו המבחינות בינו לבין יתר הנאשמים בפרשה</w:t>
      </w:r>
      <w:r>
        <w:rPr>
          <w:rtl w:val="true"/>
        </w:rPr>
        <w:t xml:space="preserve">. </w:t>
      </w:r>
      <w:r>
        <w:rPr>
          <w:rtl w:val="true"/>
        </w:rPr>
        <w:t xml:space="preserve">אלא שבית המשפט הביא בחשבון את מכלול השיקולים בעניינו של המערער </w:t>
      </w:r>
      <w:r>
        <w:rPr>
          <w:rtl w:val="true"/>
        </w:rPr>
        <w:t>–</w:t>
      </w:r>
      <w:r>
        <w:rPr>
          <w:rtl w:val="true"/>
        </w:rPr>
        <w:t xml:space="preserve"> לקולא ולחומרה </w:t>
      </w:r>
      <w:r>
        <w:rPr>
          <w:rtl w:val="true"/>
        </w:rPr>
        <w:t>–</w:t>
      </w:r>
      <w:r>
        <w:rPr>
          <w:rtl w:val="true"/>
        </w:rPr>
        <w:t xml:space="preserve"> והשית עליו עונש שאינו חמור בנסיבות העניין</w:t>
      </w:r>
      <w:r>
        <w:rPr>
          <w:rtl w:val="true"/>
        </w:rPr>
        <w:t xml:space="preserve">. </w:t>
      </w:r>
      <w:r>
        <w:rPr>
          <w:rtl w:val="true"/>
        </w:rPr>
        <w:t>בין היתר</w:t>
      </w:r>
      <w:r>
        <w:rPr>
          <w:rtl w:val="true"/>
        </w:rPr>
        <w:t xml:space="preserve">, </w:t>
      </w:r>
      <w:r>
        <w:rPr>
          <w:rtl w:val="true"/>
        </w:rPr>
        <w:t>בית המשפט לקח בחשבון את נסיבותיו האישיות של המערער</w:t>
      </w:r>
      <w:r>
        <w:rPr>
          <w:rtl w:val="true"/>
        </w:rPr>
        <w:t xml:space="preserve">, </w:t>
      </w:r>
      <w:r>
        <w:rPr>
          <w:rtl w:val="true"/>
        </w:rPr>
        <w:t xml:space="preserve">שהיה כבן </w:t>
      </w:r>
      <w:r>
        <w:rPr/>
        <w:t>22</w:t>
      </w:r>
      <w:r>
        <w:rPr>
          <w:rtl w:val="true"/>
        </w:rPr>
        <w:t xml:space="preserve"> </w:t>
      </w:r>
      <w:r>
        <w:rPr>
          <w:rtl w:val="true"/>
        </w:rPr>
        <w:t>שנים בעת ביצוע המעשים ושימש מפרנס יחיד למשפחתו</w:t>
      </w:r>
      <w:r>
        <w:rPr>
          <w:rtl w:val="true"/>
        </w:rPr>
        <w:t xml:space="preserve">; </w:t>
      </w:r>
      <w:r>
        <w:rPr>
          <w:rtl w:val="true"/>
        </w:rPr>
        <w:t>את העובדה שהוא הודה</w:t>
      </w:r>
      <w:r>
        <w:rPr>
          <w:rtl w:val="true"/>
        </w:rPr>
        <w:t xml:space="preserve">, </w:t>
      </w:r>
      <w:r>
        <w:rPr>
          <w:rtl w:val="true"/>
        </w:rPr>
        <w:t>כמו יתר הנאשמים בפרשה</w:t>
      </w:r>
      <w:r>
        <w:rPr>
          <w:rtl w:val="true"/>
        </w:rPr>
        <w:t xml:space="preserve">, </w:t>
      </w:r>
      <w:r>
        <w:rPr>
          <w:rtl w:val="true"/>
        </w:rPr>
        <w:t>בביצוע המעשים</w:t>
      </w:r>
      <w:r>
        <w:rPr>
          <w:rtl w:val="true"/>
        </w:rPr>
        <w:t xml:space="preserve">; </w:t>
      </w:r>
      <w:r>
        <w:rPr>
          <w:rtl w:val="true"/>
        </w:rPr>
        <w:t>את השתלבותו בתוכניות טיפוליות</w:t>
      </w:r>
      <w:r>
        <w:rPr>
          <w:rtl w:val="true"/>
        </w:rPr>
        <w:t xml:space="preserve">; </w:t>
      </w:r>
      <w:r>
        <w:rPr>
          <w:rtl w:val="true"/>
        </w:rPr>
        <w:t>את הערכת שירות המבחן כי המסוכנות הנשקפת ממנו נמוכה</w:t>
      </w:r>
      <w:r>
        <w:rPr>
          <w:rtl w:val="true"/>
        </w:rPr>
        <w:t xml:space="preserve">. </w:t>
      </w:r>
      <w:r>
        <w:rPr>
          <w:rtl w:val="true"/>
        </w:rPr>
        <w:t>לפיכך</w:t>
      </w:r>
      <w:r>
        <w:rPr>
          <w:rtl w:val="true"/>
        </w:rPr>
        <w:t xml:space="preserve">, </w:t>
      </w:r>
      <w:r>
        <w:rPr>
          <w:rtl w:val="true"/>
        </w:rPr>
        <w:t xml:space="preserve">גם הושת עליו עונש אשר מצוי </w:t>
      </w:r>
      <w:r>
        <w:rPr>
          <w:rFonts w:ascii="Century" w:hAnsi="Century" w:cs="Century"/>
          <w:sz w:val="22"/>
          <w:sz w:val="22"/>
          <w:rtl w:val="true"/>
        </w:rPr>
        <w:t>בחלקם הנמוך של</w:t>
      </w:r>
      <w:r>
        <w:rPr>
          <w:rtl w:val="true"/>
        </w:rPr>
        <w:t xml:space="preserve"> המתחמים שנקבעו</w:t>
      </w:r>
      <w:r>
        <w:rPr>
          <w:rtl w:val="true"/>
        </w:rPr>
        <w:t xml:space="preserve">, </w:t>
      </w:r>
      <w:r>
        <w:rPr>
          <w:rtl w:val="true"/>
        </w:rPr>
        <w:t xml:space="preserve">בהתחשב בכך שהמערער הורשע בביצוע </w:t>
      </w:r>
      <w:r>
        <w:rPr/>
        <w:t>4</w:t>
      </w:r>
      <w:r>
        <w:rPr>
          <w:rtl w:val="true"/>
        </w:rPr>
        <w:t xml:space="preserve"> </w:t>
      </w:r>
      <w:r>
        <w:rPr>
          <w:rtl w:val="true"/>
        </w:rPr>
        <w:t>עסקאות כאמור</w:t>
      </w:r>
      <w:r>
        <w:rPr>
          <w:rtl w:val="true"/>
        </w:rPr>
        <w:t xml:space="preserve">. </w:t>
      </w:r>
      <w:r>
        <w:rPr>
          <w:rtl w:val="true"/>
        </w:rPr>
        <w:t>עונשו של המערער אפוא אינו מחמיר עמו</w:t>
      </w:r>
      <w:r>
        <w:rPr>
          <w:rtl w:val="true"/>
        </w:rPr>
        <w:t xml:space="preserve">, </w:t>
      </w:r>
      <w:r>
        <w:rPr>
          <w:rtl w:val="true"/>
        </w:rPr>
        <w:t>ואף מקל עמו במידת</w:t>
      </w:r>
      <w:r>
        <w:rPr>
          <w:rtl w:val="true"/>
        </w:rPr>
        <w:t>-</w:t>
      </w:r>
      <w:r>
        <w:rPr>
          <w:rtl w:val="true"/>
        </w:rPr>
        <w:t>מה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ובאשר לטענות המערער לעניין הקנס שהושת עליו</w:t>
      </w:r>
      <w:r>
        <w:rPr>
          <w:rtl w:val="true"/>
        </w:rPr>
        <w:t xml:space="preserve">. </w:t>
      </w:r>
      <w:r>
        <w:rPr>
          <w:rtl w:val="true"/>
        </w:rPr>
        <w:t>המערער טען כאמור כי הוא יתקשה לשאת בתשלום הקנס</w:t>
      </w:r>
      <w:r>
        <w:rPr>
          <w:rtl w:val="true"/>
        </w:rPr>
        <w:t xml:space="preserve">. </w:t>
      </w:r>
      <w:r>
        <w:rPr>
          <w:rtl w:val="true"/>
        </w:rPr>
        <w:t>אלא שמעצם טבעה</w:t>
      </w:r>
      <w:r>
        <w:rPr>
          <w:rtl w:val="true"/>
        </w:rPr>
        <w:t xml:space="preserve">, </w:t>
      </w:r>
      <w:r>
        <w:rPr>
          <w:rtl w:val="true"/>
        </w:rPr>
        <w:t>השתת קנס כוללת בחובה הכבדה כלכלית</w:t>
      </w:r>
      <w:r>
        <w:rPr>
          <w:rtl w:val="true"/>
        </w:rPr>
        <w:t xml:space="preserve">, </w:t>
      </w:r>
      <w:r>
        <w:rPr>
          <w:rtl w:val="true"/>
        </w:rPr>
        <w:t>ומכך אין מנוס</w:t>
      </w:r>
      <w:r>
        <w:rPr>
          <w:rtl w:val="true"/>
        </w:rPr>
        <w:t xml:space="preserve">. </w:t>
      </w:r>
      <w:r>
        <w:rPr>
          <w:rtl w:val="true"/>
        </w:rPr>
        <w:t xml:space="preserve">מדובר גם בחלק משמעותי מרכיב ההרתעה שבענישה </w:t>
      </w:r>
      <w:r>
        <w:rPr>
          <w:rtl w:val="true"/>
        </w:rPr>
        <w:t>(</w:t>
      </w:r>
      <w:r>
        <w:rPr>
          <w:rtl w:val="true"/>
        </w:rPr>
        <w:t>ראו גם</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5104/06</w:t>
        </w:r>
      </w:hyperlink>
      <w:r>
        <w:rPr>
          <w:rtl w:val="true"/>
        </w:rPr>
        <w:t xml:space="preserve"> </w:t>
      </w:r>
      <w:r>
        <w:rPr>
          <w:rFonts w:ascii="Century" w:hAnsi="Century" w:cs="Miriam"/>
          <w:b/>
          <w:b/>
          <w:spacing w:val="0"/>
          <w:sz w:val="22"/>
          <w:sz w:val="22"/>
          <w:szCs w:val="24"/>
          <w:rtl w:val="true"/>
        </w:rPr>
        <w:t>בנייורישלויל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21.5.2007</w:t>
      </w:r>
      <w:r>
        <w:rPr>
          <w:rtl w:val="true"/>
        </w:rPr>
        <w:t xml:space="preserve">)). </w:t>
      </w:r>
      <w:r>
        <w:rPr>
          <w:rtl w:val="true"/>
        </w:rPr>
        <w:t>מה גם</w:t>
      </w:r>
      <w:r>
        <w:rPr>
          <w:rtl w:val="true"/>
        </w:rPr>
        <w:t xml:space="preserve">, </w:t>
      </w:r>
      <w:r>
        <w:rPr>
          <w:rtl w:val="true"/>
        </w:rPr>
        <w:t>שבנסיבות העניין</w:t>
      </w:r>
      <w:r>
        <w:rPr>
          <w:rtl w:val="true"/>
        </w:rPr>
        <w:t xml:space="preserve">, </w:t>
      </w:r>
      <w:r>
        <w:rPr>
          <w:rtl w:val="true"/>
        </w:rPr>
        <w:t xml:space="preserve">לא ניתן לומר כי בהטלת הקנס </w:t>
      </w:r>
      <w:r>
        <w:rPr>
          <w:rtl w:val="true"/>
        </w:rPr>
        <w:t>–</w:t>
      </w:r>
      <w:r>
        <w:rPr>
          <w:rtl w:val="true"/>
        </w:rPr>
        <w:t xml:space="preserve"> בסך של </w:t>
      </w:r>
      <w:r>
        <w:rPr/>
        <w:t>25,000</w:t>
      </w:r>
      <w:r>
        <w:rPr>
          <w:rtl w:val="true"/>
        </w:rPr>
        <w:t xml:space="preserve"> </w:t>
      </w:r>
      <w:r>
        <w:rPr>
          <w:rtl w:val="true"/>
        </w:rPr>
        <w:t>ש</w:t>
      </w:r>
      <w:r>
        <w:rPr>
          <w:rtl w:val="true"/>
        </w:rPr>
        <w:t>"</w:t>
      </w:r>
      <w:r>
        <w:rPr>
          <w:rtl w:val="true"/>
        </w:rPr>
        <w:t xml:space="preserve">ח </w:t>
      </w:r>
      <w:r>
        <w:rPr>
          <w:rtl w:val="true"/>
        </w:rPr>
        <w:t>–</w:t>
      </w:r>
      <w:r>
        <w:rPr>
          <w:rtl w:val="true"/>
        </w:rPr>
        <w:t xml:space="preserve"> גלומה חומרה יתרה</w:t>
      </w:r>
      <w:r>
        <w:rPr>
          <w:rtl w:val="true"/>
        </w:rPr>
        <w:t xml:space="preserve">. </w:t>
      </w:r>
      <w:r>
        <w:rPr>
          <w:rtl w:val="true"/>
        </w:rPr>
        <w:t>על כן</w:t>
      </w:r>
      <w:r>
        <w:rPr>
          <w:rtl w:val="true"/>
        </w:rPr>
        <w:t xml:space="preserve">, </w:t>
      </w:r>
      <w:r>
        <w:rPr>
          <w:rtl w:val="true"/>
        </w:rPr>
        <w:t>גם אין לקבל טענה זו</w:t>
      </w:r>
      <w:r>
        <w:rPr>
          <w:rtl w:val="true"/>
        </w:rPr>
        <w:t xml:space="preserve">. </w:t>
      </w:r>
      <w:r>
        <w:rPr>
          <w:rtl w:val="true"/>
        </w:rPr>
        <w:t>מכאן</w:t>
      </w:r>
      <w:r>
        <w:rPr>
          <w:rtl w:val="true"/>
        </w:rPr>
        <w:t xml:space="preserve">, </w:t>
      </w:r>
      <w:r>
        <w:rPr>
          <w:rtl w:val="true"/>
        </w:rPr>
        <w:t>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9</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2732/18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בעבירות של סחר בנשק וקשירת קשר לסחר</w:t>
      </w:r>
      <w:r>
        <w:rPr>
          <w:rtl w:val="true"/>
        </w:rPr>
        <w:t xml:space="preserve">, </w:t>
      </w:r>
      <w:r>
        <w:rPr>
          <w:rtl w:val="true"/>
        </w:rPr>
        <w:t>בגין מעורבותו בעסקה במסגרתה נמכר לסוכן אקדח קולט ותחמושת תואמת תמורת סך של כ</w:t>
      </w:r>
      <w:r>
        <w:rPr>
          <w:rtl w:val="true"/>
        </w:rPr>
        <w:t>-</w:t>
      </w:r>
      <w:r>
        <w:rPr/>
        <w:t>21,000</w:t>
      </w:r>
      <w:r>
        <w:rPr>
          <w:rtl w:val="true"/>
        </w:rPr>
        <w:t xml:space="preserve"> </w:t>
      </w:r>
      <w:r>
        <w:rPr>
          <w:rtl w:val="true"/>
        </w:rPr>
        <w:t>ש</w:t>
      </w:r>
      <w:r>
        <w:rPr>
          <w:rtl w:val="true"/>
        </w:rPr>
        <w:t>"</w:t>
      </w:r>
      <w:r>
        <w:rPr>
          <w:rtl w:val="true"/>
        </w:rPr>
        <w:t>ח</w:t>
      </w:r>
      <w:r>
        <w:rPr>
          <w:rtl w:val="true"/>
        </w:rPr>
        <w:t xml:space="preserve">. </w:t>
      </w:r>
      <w:r>
        <w:rPr>
          <w:rtl w:val="true"/>
        </w:rPr>
        <w:t xml:space="preserve">המערער נכנס לתמונה לאחר שנסיונו של נאשם </w:t>
      </w:r>
      <w:r>
        <w:rPr/>
        <w:t>2</w:t>
      </w:r>
      <w:r>
        <w:rPr>
          <w:rtl w:val="true"/>
        </w:rPr>
        <w:t xml:space="preserve"> </w:t>
      </w:r>
      <w:r>
        <w:rPr>
          <w:rtl w:val="true"/>
        </w:rPr>
        <w:t xml:space="preserve">למכור לסוכן כלי נשק </w:t>
      </w:r>
      <w:r>
        <w:rPr>
          <w:rtl w:val="true"/>
        </w:rPr>
        <w:t>–</w:t>
      </w:r>
      <w:r>
        <w:rPr>
          <w:rtl w:val="true"/>
        </w:rPr>
        <w:t xml:space="preserve"> כשל</w:t>
      </w:r>
      <w:r>
        <w:rPr>
          <w:rtl w:val="true"/>
        </w:rPr>
        <w:t xml:space="preserve">, </w:t>
      </w:r>
      <w:r>
        <w:rPr>
          <w:rtl w:val="true"/>
        </w:rPr>
        <w:t>וביודעו כי ברשותו של המערער אקדח</w:t>
      </w:r>
      <w:r>
        <w:rPr>
          <w:rtl w:val="true"/>
        </w:rPr>
        <w:t xml:space="preserve">, </w:t>
      </w:r>
      <w:r>
        <w:rPr>
          <w:rtl w:val="true"/>
        </w:rPr>
        <w:t xml:space="preserve">פנה נאשם </w:t>
      </w:r>
      <w:r>
        <w:rPr/>
        <w:t>2</w:t>
      </w:r>
      <w:r>
        <w:rPr>
          <w:rtl w:val="true"/>
        </w:rPr>
        <w:t xml:space="preserve"> </w:t>
      </w:r>
      <w:r>
        <w:rPr>
          <w:rtl w:val="true"/>
        </w:rPr>
        <w:t>אליו</w:t>
      </w:r>
      <w:r>
        <w:rPr>
          <w:rtl w:val="true"/>
        </w:rPr>
        <w:t xml:space="preserve">, </w:t>
      </w:r>
      <w:r>
        <w:rPr>
          <w:rtl w:val="true"/>
        </w:rPr>
        <w:t>עד אשר סיפק המערער את האקדח</w:t>
      </w:r>
      <w:r>
        <w:rPr>
          <w:rtl w:val="true"/>
        </w:rPr>
        <w:t xml:space="preserve">, </w:t>
      </w:r>
      <w:r>
        <w:rPr>
          <w:rtl w:val="true"/>
        </w:rPr>
        <w:t>והעסקה הושלמה</w:t>
      </w:r>
      <w:r>
        <w:rPr>
          <w:rtl w:val="true"/>
        </w:rPr>
        <w:t>.</w:t>
      </w:r>
    </w:p>
    <w:p>
      <w:pPr>
        <w:pStyle w:val="Ruller42"/>
        <w:ind w:end="0"/>
        <w:jc w:val="both"/>
        <w:rPr/>
      </w:pPr>
      <w:r>
        <w:rPr>
          <w:rtl w:val="true"/>
        </w:rPr>
      </w:r>
    </w:p>
    <w:p>
      <w:pPr>
        <w:pStyle w:val="Ruller43"/>
        <w:numPr>
          <w:ilvl w:val="0"/>
          <w:numId w:val="1"/>
        </w:numPr>
        <w:ind w:end="0"/>
        <w:jc w:val="both"/>
        <w:rPr/>
      </w:pPr>
      <w:r>
        <w:rPr>
          <w:rtl w:val="true"/>
        </w:rPr>
        <w:t>תסקיר שירות המבחן שהוגש בעניין המערער לפני שנגזר דינו</w:t>
      </w:r>
      <w:r>
        <w:rPr>
          <w:rtl w:val="true"/>
        </w:rPr>
        <w:t xml:space="preserve">, </w:t>
      </w:r>
      <w:r>
        <w:rPr>
          <w:rtl w:val="true"/>
        </w:rPr>
        <w:t>הצביע על נסיבות חייו הבעייתיות</w:t>
      </w:r>
      <w:r>
        <w:rPr>
          <w:rtl w:val="true"/>
        </w:rPr>
        <w:t xml:space="preserve">, </w:t>
      </w:r>
      <w:r>
        <w:rPr>
          <w:rtl w:val="true"/>
        </w:rPr>
        <w:t>כאשר צוין כי להתרשמות שירות המבחן הוא לא פעל מתוך דפוסים עברייניים</w:t>
      </w:r>
      <w:r>
        <w:rPr>
          <w:rtl w:val="true"/>
        </w:rPr>
        <w:t xml:space="preserve">, </w:t>
      </w:r>
      <w:r>
        <w:rPr>
          <w:rtl w:val="true"/>
        </w:rPr>
        <w:t>ורמת המסוכנות להישנות העבירות בתחום הנשק הוערכה נמוכה</w:t>
      </w:r>
      <w:r>
        <w:rPr>
          <w:rtl w:val="true"/>
        </w:rPr>
        <w:t xml:space="preserve">. </w:t>
      </w:r>
      <w:r>
        <w:rPr>
          <w:rtl w:val="true"/>
        </w:rPr>
        <w:t>על כן</w:t>
      </w:r>
      <w:r>
        <w:rPr>
          <w:rtl w:val="true"/>
        </w:rPr>
        <w:t xml:space="preserve">, </w:t>
      </w:r>
      <w:r>
        <w:rPr>
          <w:rtl w:val="true"/>
        </w:rPr>
        <w:t>הומלץ להעמידו במבחן למשך שנה ולהשית עליו עונש של מאסר לריצוי בדרך של עבודות שירות</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הדין הובהרה מעורבותו של המערער בעסקה</w:t>
      </w:r>
      <w:r>
        <w:rPr>
          <w:rtl w:val="true"/>
        </w:rPr>
        <w:t xml:space="preserve">, </w:t>
      </w:r>
      <w:r>
        <w:rPr>
          <w:rtl w:val="true"/>
        </w:rPr>
        <w:t>כאשר צוין כי על אף שנאשם אחר היה הדמות המרכזית בה</w:t>
      </w:r>
      <w:r>
        <w:rPr>
          <w:rtl w:val="true"/>
        </w:rPr>
        <w:t xml:space="preserve">, </w:t>
      </w:r>
      <w:r>
        <w:rPr>
          <w:rtl w:val="true"/>
        </w:rPr>
        <w:t>העסקה לא הייתה יוצאת אל הפועל בלעדי פעילות המערער</w:t>
      </w:r>
      <w:r>
        <w:rPr>
          <w:rtl w:val="true"/>
        </w:rPr>
        <w:t xml:space="preserve">. </w:t>
      </w:r>
      <w:r>
        <w:rPr>
          <w:rtl w:val="true"/>
        </w:rPr>
        <w:t>על כן</w:t>
      </w:r>
      <w:r>
        <w:rPr>
          <w:rtl w:val="true"/>
        </w:rPr>
        <w:t xml:space="preserve">, </w:t>
      </w:r>
      <w:r>
        <w:rPr>
          <w:rtl w:val="true"/>
        </w:rPr>
        <w:t>ובשים לב למתחמי הענישה שנקבעו בעניינם של נאשמים אחרים בפרשה</w:t>
      </w:r>
      <w:r>
        <w:rPr>
          <w:rtl w:val="true"/>
        </w:rPr>
        <w:t xml:space="preserve">, </w:t>
      </w:r>
      <w:r>
        <w:rPr>
          <w:rtl w:val="true"/>
        </w:rPr>
        <w:t xml:space="preserve">מתחם העונש בעניינו הועמד על </w:t>
      </w:r>
      <w:r>
        <w:rPr/>
        <w:t>48-18</w:t>
      </w:r>
      <w:r>
        <w:rPr>
          <w:rtl w:val="true"/>
        </w:rPr>
        <w:t xml:space="preserve"> </w:t>
      </w:r>
      <w:r>
        <w:rPr>
          <w:rtl w:val="true"/>
        </w:rPr>
        <w:t>חודשי מאסר בפועל</w:t>
      </w:r>
      <w:r>
        <w:rPr>
          <w:rtl w:val="true"/>
        </w:rPr>
        <w:t xml:space="preserve">, </w:t>
      </w:r>
      <w:r>
        <w:rPr>
          <w:rtl w:val="true"/>
        </w:rPr>
        <w:t>מאסר על תנאי וקנס כספי</w:t>
      </w:r>
      <w:r>
        <w:rPr>
          <w:rtl w:val="true"/>
        </w:rPr>
        <w:t xml:space="preserve">. </w:t>
      </w:r>
      <w:r>
        <w:rPr>
          <w:rtl w:val="true"/>
        </w:rPr>
        <w:t>בית המשפט ציין כי לא מתקיימות נסיבות המצדיקות סטייה לקולא מהמתחם משיקולי שיקום</w:t>
      </w:r>
      <w:r>
        <w:rPr>
          <w:rtl w:val="true"/>
        </w:rPr>
        <w:t xml:space="preserve">, </w:t>
      </w:r>
      <w:r>
        <w:rPr>
          <w:rtl w:val="true"/>
        </w:rPr>
        <w:t>אף כי נסיבות חייו הבעייתיות</w:t>
      </w:r>
      <w:r>
        <w:rPr>
          <w:rtl w:val="true"/>
        </w:rPr>
        <w:t xml:space="preserve">, </w:t>
      </w:r>
      <w:r>
        <w:rPr>
          <w:rtl w:val="true"/>
        </w:rPr>
        <w:t>נכונותו של המערער לעשות מאמצים לשפר את אורחות חייו ועוד שיקולים לקולא נלקחו בחשבון בעת גזירת עונשו</w:t>
      </w:r>
      <w:r>
        <w:rPr>
          <w:rtl w:val="true"/>
        </w:rPr>
        <w:t xml:space="preserve">. </w:t>
      </w:r>
      <w:r>
        <w:rPr>
          <w:rtl w:val="true"/>
        </w:rPr>
        <w:t>כן צוין מן העבר השני</w:t>
      </w:r>
      <w:r>
        <w:rPr>
          <w:rtl w:val="true"/>
        </w:rPr>
        <w:t xml:space="preserve">, </w:t>
      </w:r>
      <w:r>
        <w:rPr>
          <w:rtl w:val="true"/>
        </w:rPr>
        <w:t>כי המערער כפר בתחילה במיוחס לו וחזר בו מכפירתו רק לאחר שנשמעה עדות הסוכן</w:t>
      </w:r>
      <w:r>
        <w:rPr>
          <w:rtl w:val="true"/>
        </w:rPr>
        <w:t xml:space="preserve">, </w:t>
      </w:r>
      <w:r>
        <w:rPr>
          <w:rtl w:val="true"/>
        </w:rPr>
        <w:t>כי הוא נוטה למזער את חלקו בביצוע המעשים וכי בעברו שתי הרשעות קודמות בפלילים</w:t>
      </w:r>
      <w:r>
        <w:rPr>
          <w:rtl w:val="true"/>
        </w:rPr>
        <w:t xml:space="preserve">. </w:t>
      </w:r>
      <w:r>
        <w:rPr>
          <w:rtl w:val="true"/>
        </w:rPr>
        <w:t xml:space="preserve">סופו של יום הושת על המערער עונש של </w:t>
      </w:r>
      <w:r>
        <w:rPr/>
        <w:t>24</w:t>
      </w:r>
      <w:r>
        <w:rPr>
          <w:rtl w:val="true"/>
        </w:rPr>
        <w:t xml:space="preserve"> </w:t>
      </w:r>
      <w:r>
        <w:rPr>
          <w:rtl w:val="true"/>
        </w:rPr>
        <w:t>חודשי מאסר בפועל</w:t>
      </w:r>
      <w:r>
        <w:rPr>
          <w:rtl w:val="true"/>
        </w:rPr>
        <w:t xml:space="preserve">, </w:t>
      </w:r>
      <w:r>
        <w:rPr>
          <w:rtl w:val="true"/>
        </w:rPr>
        <w:t xml:space="preserve">מאסר על תנאי וקנס כספי בסך של </w:t>
      </w:r>
      <w:r>
        <w:rPr/>
        <w:t>5,000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tab/>
      </w:r>
    </w:p>
    <w:p>
      <w:pPr>
        <w:pStyle w:val="Ruller43"/>
        <w:numPr>
          <w:ilvl w:val="0"/>
          <w:numId w:val="1"/>
        </w:numPr>
        <w:ind w:end="0"/>
        <w:jc w:val="both"/>
        <w:rPr/>
      </w:pPr>
      <w:r>
        <w:rPr>
          <w:rtl w:val="true"/>
        </w:rPr>
        <w:t>לטענת המערער</w:t>
      </w:r>
      <w:r>
        <w:rPr>
          <w:rtl w:val="true"/>
        </w:rPr>
        <w:t xml:space="preserve">, </w:t>
      </w:r>
      <w:r>
        <w:rPr>
          <w:rtl w:val="true"/>
        </w:rPr>
        <w:t>הוא הודה באישום המיוחס לו לאחר שתוקן</w:t>
      </w:r>
      <w:r>
        <w:rPr>
          <w:rtl w:val="true"/>
        </w:rPr>
        <w:t xml:space="preserve">, </w:t>
      </w:r>
      <w:r>
        <w:rPr>
          <w:rtl w:val="true"/>
        </w:rPr>
        <w:t>ובנסיבות אלו יש לראותו כמי שהודה בהזדמנות הראשונה</w:t>
      </w:r>
      <w:r>
        <w:rPr>
          <w:rtl w:val="true"/>
        </w:rPr>
        <w:t xml:space="preserve">. </w:t>
      </w:r>
      <w:r>
        <w:rPr>
          <w:rtl w:val="true"/>
        </w:rPr>
        <w:t xml:space="preserve">עוד טען המערער נגד הרשעתו בעבירת סחר בנשק </w:t>
      </w:r>
      <w:r>
        <w:rPr>
          <w:rtl w:val="true"/>
        </w:rPr>
        <w:t>(</w:t>
      </w:r>
      <w:r>
        <w:rPr>
          <w:rtl w:val="true"/>
        </w:rPr>
        <w:t xml:space="preserve">על אף שכותרת הערעור נסובה על </w:t>
      </w:r>
      <w:r>
        <w:rPr>
          <w:rtl w:val="true"/>
        </w:rPr>
        <w:t>"</w:t>
      </w:r>
      <w:r>
        <w:rPr>
          <w:rtl w:val="true"/>
        </w:rPr>
        <w:t>גזר הדין</w:t>
      </w:r>
      <w:r>
        <w:rPr>
          <w:rtl w:val="true"/>
        </w:rPr>
        <w:t xml:space="preserve">" </w:t>
      </w:r>
      <w:r>
        <w:rPr>
          <w:rtl w:val="true"/>
        </w:rPr>
        <w:t>כאמור</w:t>
      </w:r>
      <w:r>
        <w:rPr>
          <w:rtl w:val="true"/>
        </w:rPr>
        <w:t xml:space="preserve">), </w:t>
      </w:r>
      <w:r>
        <w:rPr>
          <w:rtl w:val="true"/>
        </w:rPr>
        <w:t>בציינו כי שגה בית המשפט המחוזי בכך שהרשיעו בעבירה זו</w:t>
      </w:r>
      <w:r>
        <w:rPr>
          <w:rtl w:val="true"/>
        </w:rPr>
        <w:t xml:space="preserve">, </w:t>
      </w:r>
      <w:r>
        <w:rPr>
          <w:rtl w:val="true"/>
        </w:rPr>
        <w:t>שעה שעובדות כתב האישום בעניינו אינן מצביעות על גיבוש העבירה</w:t>
      </w:r>
      <w:r>
        <w:rPr>
          <w:rtl w:val="true"/>
        </w:rPr>
        <w:t xml:space="preserve">. </w:t>
      </w:r>
      <w:r>
        <w:rPr>
          <w:rtl w:val="true"/>
        </w:rPr>
        <w:t>עוד טען בא</w:t>
      </w:r>
      <w:r>
        <w:rPr>
          <w:rtl w:val="true"/>
        </w:rPr>
        <w:t>-</w:t>
      </w:r>
      <w:r>
        <w:rPr>
          <w:rtl w:val="true"/>
        </w:rPr>
        <w:t>כוח המערער בהקשר זה</w:t>
      </w:r>
      <w:r>
        <w:rPr>
          <w:rtl w:val="true"/>
        </w:rPr>
        <w:t xml:space="preserve">, </w:t>
      </w:r>
      <w:r>
        <w:rPr>
          <w:rtl w:val="true"/>
        </w:rPr>
        <w:t xml:space="preserve">כי המערער הודה בעובדות כתב האישום המתוקן בעניינו אך </w:t>
      </w:r>
      <w:r>
        <w:rPr>
          <w:rtl w:val="true"/>
        </w:rPr>
        <w:t>"</w:t>
      </w:r>
      <w:r>
        <w:rPr>
          <w:rtl w:val="true"/>
        </w:rPr>
        <w:t>לא הבין את המשמעות של העבירות שבהן הוא מורשע</w:t>
      </w:r>
      <w:r>
        <w:rPr>
          <w:rtl w:val="true"/>
        </w:rPr>
        <w:t xml:space="preserve">". </w:t>
      </w:r>
      <w:r>
        <w:rPr>
          <w:rtl w:val="true"/>
        </w:rPr>
        <w:t>כן נטען כי היה על בית המשפט להקל בעונשו ביחס למעורבים אחרים שמעשיהם היו חמורים בהרבה</w:t>
      </w:r>
      <w:r>
        <w:rPr>
          <w:rtl w:val="true"/>
        </w:rPr>
        <w:t xml:space="preserve">, </w:t>
      </w:r>
      <w:r>
        <w:rPr>
          <w:rtl w:val="true"/>
        </w:rPr>
        <w:t>וכי מתחם העונש היה צריך לכלול ברף התחתון שלו עונש שאינו מאחורי סורג ובריח</w:t>
      </w:r>
      <w:r>
        <w:rPr>
          <w:rtl w:val="true"/>
        </w:rPr>
        <w:t xml:space="preserve">. </w:t>
      </w:r>
      <w:r>
        <w:rPr>
          <w:rtl w:val="true"/>
        </w:rPr>
        <w:t>בנוסף</w:t>
      </w:r>
      <w:r>
        <w:rPr>
          <w:rtl w:val="true"/>
        </w:rPr>
        <w:t xml:space="preserve">, </w:t>
      </w:r>
      <w:r>
        <w:rPr>
          <w:rtl w:val="true"/>
        </w:rPr>
        <w:t>נטען כי בית המשפט התעלם מנסיבות חייו המורכבות</w:t>
      </w:r>
      <w:r>
        <w:rPr>
          <w:rtl w:val="true"/>
        </w:rPr>
        <w:t xml:space="preserve">. </w:t>
      </w:r>
      <w:r>
        <w:rPr>
          <w:rtl w:val="true"/>
        </w:rPr>
        <w:t>מנגד</w:t>
      </w:r>
      <w:r>
        <w:rPr>
          <w:rtl w:val="true"/>
        </w:rPr>
        <w:t xml:space="preserve">, </w:t>
      </w:r>
      <w:r>
        <w:rPr>
          <w:rtl w:val="true"/>
        </w:rPr>
        <w:t>המדינה טענה כי אין לשעות לטענת המערער בדבר הרשעתו בעבירה של סחר בנשק</w:t>
      </w:r>
      <w:r>
        <w:rPr>
          <w:rtl w:val="true"/>
        </w:rPr>
        <w:t xml:space="preserve">, </w:t>
      </w:r>
      <w:r>
        <w:rPr>
          <w:rtl w:val="true"/>
        </w:rPr>
        <w:t>כאשר זו אינה אלא טענה לכשל בייצוג</w:t>
      </w:r>
      <w:r>
        <w:rPr>
          <w:rtl w:val="true"/>
        </w:rPr>
        <w:t xml:space="preserve">, </w:t>
      </w:r>
      <w:r>
        <w:rPr>
          <w:rtl w:val="true"/>
        </w:rPr>
        <w:t>שנטענה בעלמא ומבלי שבא זכרה בהליך לפני בית המשפט המחוזי</w:t>
      </w:r>
      <w:r>
        <w:rPr>
          <w:rtl w:val="true"/>
        </w:rPr>
        <w:t xml:space="preserve">. </w:t>
      </w:r>
      <w:r>
        <w:rPr>
          <w:rtl w:val="true"/>
        </w:rPr>
        <w:t>עוד נטען כי חלקו של המערער בעסקה היה מרכזי</w:t>
      </w:r>
      <w:r>
        <w:rPr>
          <w:rtl w:val="true"/>
        </w:rPr>
        <w:t xml:space="preserve">, </w:t>
      </w:r>
      <w:r>
        <w:rPr>
          <w:rtl w:val="true"/>
        </w:rPr>
        <w:t xml:space="preserve">שעה שנאשם </w:t>
      </w:r>
      <w:r>
        <w:rPr/>
        <w:t>2</w:t>
      </w:r>
      <w:r>
        <w:rPr>
          <w:rtl w:val="true"/>
        </w:rPr>
        <w:t xml:space="preserve"> </w:t>
      </w:r>
      <w:r>
        <w:rPr>
          <w:rtl w:val="true"/>
        </w:rPr>
        <w:t>אשר עמד בקשר ראשוני עם הסוכן</w:t>
      </w:r>
      <w:r>
        <w:rPr>
          <w:rtl w:val="true"/>
        </w:rPr>
        <w:t xml:space="preserve">, </w:t>
      </w:r>
      <w:r>
        <w:rPr>
          <w:rtl w:val="true"/>
        </w:rPr>
        <w:t>התקשר למערער מיד לאחר מכן ביודעו כי יש בידו אקדח</w:t>
      </w:r>
      <w:r>
        <w:rPr>
          <w:rtl w:val="true"/>
        </w:rPr>
        <w:t xml:space="preserve">, </w:t>
      </w:r>
      <w:r>
        <w:rPr>
          <w:rtl w:val="true"/>
        </w:rPr>
        <w:t>וכאשר העסקה אף בוצעה בסמוך לביתו של המערער ובנוכחותו</w:t>
      </w:r>
      <w:r>
        <w:rPr>
          <w:rtl w:val="true"/>
        </w:rPr>
        <w:t xml:space="preserve">. </w:t>
      </w:r>
      <w:r>
        <w:rPr>
          <w:rtl w:val="true"/>
        </w:rPr>
        <w:t>כן הודגש כי זו לא הייתה הסתבכותו הראשונה של המערער בהתנהגות עוברת חוק</w:t>
      </w:r>
      <w:r>
        <w:rPr>
          <w:rtl w:val="true"/>
        </w:rPr>
        <w:t xml:space="preserve">, </w:t>
      </w:r>
      <w:r>
        <w:rPr>
          <w:rtl w:val="true"/>
        </w:rPr>
        <w:t>וכי הוא עודנו מונע את הפללתו של אדם אחר המעורב בפרשה</w:t>
      </w:r>
      <w:r>
        <w:rPr>
          <w:rtl w:val="true"/>
        </w:rPr>
        <w:t xml:space="preserve">, </w:t>
      </w:r>
      <w:r>
        <w:rPr>
          <w:rtl w:val="true"/>
        </w:rPr>
        <w:t>על אף שזהותו ידועה לו</w:t>
      </w:r>
      <w:r>
        <w:rPr>
          <w:rtl w:val="true"/>
        </w:rPr>
        <w:t xml:space="preserve">. </w:t>
      </w:r>
    </w:p>
    <w:p>
      <w:pPr>
        <w:pStyle w:val="Ruller43"/>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3"/>
        <w:numPr>
          <w:ilvl w:val="0"/>
          <w:numId w:val="1"/>
        </w:numPr>
        <w:ind w:end="0"/>
        <w:jc w:val="both"/>
        <w:rPr/>
      </w:pPr>
      <w:r>
        <w:rPr>
          <w:rFonts w:ascii="Century" w:hAnsi="Century" w:cs="Century"/>
          <w:rtl w:val="true"/>
        </w:rPr>
        <w:t>ראשית יודגש</w:t>
      </w:r>
      <w:r>
        <w:rPr>
          <w:rFonts w:cs="Century" w:ascii="Century" w:hAnsi="Century"/>
          <w:rtl w:val="true"/>
        </w:rPr>
        <w:t xml:space="preserve">, </w:t>
      </w:r>
      <w:r>
        <w:rPr>
          <w:rFonts w:ascii="Century" w:hAnsi="Century" w:cs="Century"/>
          <w:rtl w:val="true"/>
        </w:rPr>
        <w:t>כי מעשי המערער</w:t>
      </w:r>
      <w:r>
        <w:rPr>
          <w:rFonts w:cs="Century" w:ascii="Century" w:hAnsi="Century"/>
          <w:rtl w:val="true"/>
        </w:rPr>
        <w:t xml:space="preserve">, </w:t>
      </w:r>
      <w:r>
        <w:rPr>
          <w:rFonts w:ascii="Century" w:hAnsi="Century" w:cs="Century"/>
          <w:rtl w:val="true"/>
        </w:rPr>
        <w:t xml:space="preserve">אשר סיפק את כלי הנשק </w:t>
      </w:r>
      <w:r>
        <w:rPr>
          <w:rFonts w:cs="Century" w:ascii="Century" w:hAnsi="Century"/>
          <w:rtl w:val="true"/>
        </w:rPr>
        <w:t>(</w:t>
      </w:r>
      <w:r>
        <w:rPr>
          <w:rFonts w:ascii="Century" w:hAnsi="Century" w:cs="Century"/>
          <w:rtl w:val="true"/>
        </w:rPr>
        <w:t>לאחר שניסיון להשיג כלי נשק על ידי נאשם אחר נכשל</w:t>
      </w:r>
      <w:r>
        <w:rPr>
          <w:rFonts w:cs="Century" w:ascii="Century" w:hAnsi="Century"/>
          <w:rtl w:val="true"/>
        </w:rPr>
        <w:t xml:space="preserve">) </w:t>
      </w:r>
      <w:r>
        <w:rPr>
          <w:rFonts w:ascii="Century" w:hAnsi="Century" w:cs="Century"/>
          <w:rtl w:val="true"/>
        </w:rPr>
        <w:t>היוו חוליה מרכזית במסגרת העסקה</w:t>
      </w:r>
      <w:r>
        <w:rPr>
          <w:rFonts w:cs="Century" w:ascii="Century" w:hAnsi="Century"/>
          <w:rtl w:val="true"/>
        </w:rPr>
        <w:t xml:space="preserve">, </w:t>
      </w:r>
      <w:r>
        <w:rPr>
          <w:rFonts w:ascii="Century" w:hAnsi="Century" w:cs="Century"/>
          <w:rtl w:val="true"/>
        </w:rPr>
        <w:t xml:space="preserve">כאשר כפי </w:t>
      </w:r>
      <w:r>
        <w:rPr>
          <w:rFonts w:ascii="Century" w:hAnsi="Century" w:cs="Century"/>
          <w:rtl w:val="true"/>
        </w:rPr>
        <w:t>שקבע בית</w:t>
      </w:r>
      <w:r>
        <w:rPr>
          <w:rFonts w:ascii="Century" w:hAnsi="Century" w:cs="Century"/>
          <w:rtl w:val="true"/>
        </w:rPr>
        <w:t xml:space="preserve"> המשפט</w:t>
      </w:r>
      <w:r>
        <w:rPr>
          <w:rFonts w:cs="Century" w:ascii="Century" w:hAnsi="Century"/>
          <w:rtl w:val="true"/>
        </w:rPr>
        <w:t xml:space="preserve">, </w:t>
      </w:r>
      <w:r>
        <w:rPr>
          <w:rFonts w:ascii="Century" w:hAnsi="Century" w:cs="Century"/>
          <w:rtl w:val="true"/>
        </w:rPr>
        <w:t>ללא מעורבותו הפעילה לא הייתה יוצאת העסקה אל הפועל</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אין כל מקום להמעיט</w:t>
      </w:r>
      <w:r>
        <w:rPr>
          <w:rtl w:val="true"/>
        </w:rPr>
        <w:t xml:space="preserve"> בחלקו ובחומרת נסיבות ביצוע העבירות על ידו</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באשר לטענת המערער כי הוא לא הבין כדבעי את משמעויותיו של הסדר הטיעון</w:t>
      </w:r>
      <w:r>
        <w:rPr>
          <w:rtl w:val="true"/>
        </w:rPr>
        <w:t xml:space="preserve">, </w:t>
      </w:r>
      <w:r>
        <w:rPr>
          <w:rtl w:val="true"/>
        </w:rPr>
        <w:t>הרי שזו אינה יכולה להישמע</w:t>
      </w:r>
      <w:r>
        <w:rPr>
          <w:rtl w:val="true"/>
        </w:rPr>
        <w:t xml:space="preserve">. </w:t>
      </w:r>
      <w:r>
        <w:rPr>
          <w:rtl w:val="true"/>
        </w:rPr>
        <w:t>אין חולק כי המערער לא העלה כל טענה מעין זו בהליך שהתקיים לפני בית המשפט המחוזי</w:t>
      </w:r>
      <w:r>
        <w:rPr>
          <w:rtl w:val="true"/>
        </w:rPr>
        <w:t xml:space="preserve">. </w:t>
      </w:r>
      <w:r>
        <w:rPr>
          <w:rtl w:val="true"/>
        </w:rPr>
        <w:t>רק משהוחלף ייצוגו הועלתה באופן כללי הטענה כי הוא לא הבין כראוי את אשר התרחש בהליך לפני בית המשפט המחוזי</w:t>
      </w:r>
      <w:r>
        <w:rPr>
          <w:rtl w:val="true"/>
        </w:rPr>
        <w:t xml:space="preserve">, </w:t>
      </w:r>
      <w:r>
        <w:rPr>
          <w:rtl w:val="true"/>
        </w:rPr>
        <w:t xml:space="preserve">מאחוריה עומדת כביכול הטענה </w:t>
      </w:r>
      <w:r>
        <w:rPr>
          <w:rtl w:val="true"/>
        </w:rPr>
        <w:t>–</w:t>
      </w:r>
      <w:r>
        <w:rPr>
          <w:rtl w:val="true"/>
        </w:rPr>
        <w:t xml:space="preserve"> מבלי שהדברים נאמרו מפורשות </w:t>
      </w:r>
      <w:r>
        <w:rPr>
          <w:rtl w:val="true"/>
        </w:rPr>
        <w:t>–</w:t>
      </w:r>
      <w:r>
        <w:rPr>
          <w:rtl w:val="true"/>
        </w:rPr>
        <w:t xml:space="preserve"> כי בא</w:t>
      </w:r>
      <w:r>
        <w:rPr>
          <w:rtl w:val="true"/>
        </w:rPr>
        <w:t>-</w:t>
      </w:r>
      <w:r>
        <w:rPr>
          <w:rtl w:val="true"/>
        </w:rPr>
        <w:t>כוחו הקודם של המערער כשל בייצוגו בהליך לפני בית המשפט המחוזי</w:t>
      </w:r>
      <w:r>
        <w:rPr>
          <w:rtl w:val="true"/>
        </w:rPr>
        <w:t xml:space="preserve">. </w:t>
      </w:r>
      <w:r>
        <w:rPr>
          <w:rtl w:val="true"/>
        </w:rPr>
        <w:t>מעבר לכך שטענת כשל בייצוג לא נטענה במפורש</w:t>
      </w:r>
      <w:r>
        <w:rPr>
          <w:rtl w:val="true"/>
        </w:rPr>
        <w:t xml:space="preserve">, </w:t>
      </w:r>
      <w:r>
        <w:rPr>
          <w:rtl w:val="true"/>
        </w:rPr>
        <w:t>יש לזכור כי בחינת טענה זו צריכה להיעשות בזהירות רבה ולא די בהעלאת טענות</w:t>
      </w:r>
      <w:r>
        <w:rPr>
          <w:rtl w:val="true"/>
        </w:rPr>
        <w:t xml:space="preserve">, </w:t>
      </w:r>
      <w:r>
        <w:rPr>
          <w:rtl w:val="true"/>
        </w:rPr>
        <w:t>אף אם הן נכונות</w:t>
      </w:r>
      <w:r>
        <w:rPr>
          <w:rtl w:val="true"/>
        </w:rPr>
        <w:t xml:space="preserve">, </w:t>
      </w:r>
      <w:r>
        <w:rPr>
          <w:rtl w:val="true"/>
        </w:rPr>
        <w:t>בדבר האופן שבו נוהלה ההגנה בערכאה הדיונית</w:t>
      </w:r>
      <w:r>
        <w:rPr>
          <w:rtl w:val="true"/>
        </w:rPr>
        <w:t xml:space="preserve">, </w:t>
      </w:r>
      <w:r>
        <w:rPr>
          <w:rtl w:val="true"/>
        </w:rPr>
        <w:t xml:space="preserve">אלא נדרש להוכיח קיומו של עיוות דין של ממש </w:t>
      </w:r>
      <w:r>
        <w:rPr>
          <w:rtl w:val="true"/>
        </w:rPr>
        <w:t>(</w:t>
      </w:r>
      <w:r>
        <w:rPr>
          <w:rtl w:val="true"/>
        </w:rPr>
        <w:t>ראו למשל</w:t>
      </w:r>
      <w:r>
        <w:rPr>
          <w:rtl w:val="true"/>
        </w:rPr>
        <w:t xml:space="preserve">: </w:t>
      </w:r>
      <w:hyperlink r:id="rId59">
        <w:r>
          <w:rPr>
            <w:rStyle w:val="Hyperlink"/>
            <w:color w:val="0000FF"/>
            <w:u w:val="single"/>
          </w:rPr>
          <w:t>10153/07</w:t>
        </w:r>
      </w:hyperlink>
      <w:r>
        <w:rPr>
          <w:rtl w:val="true"/>
        </w:rPr>
        <w:t xml:space="preserve"> </w:t>
      </w:r>
      <w:r>
        <w:rPr>
          <w:rFonts w:ascii="Century" w:hAnsi="Century" w:cs="Miriam"/>
          <w:b/>
          <w:b/>
          <w:spacing w:val="0"/>
          <w:sz w:val="22"/>
          <w:sz w:val="22"/>
          <w:szCs w:val="24"/>
          <w:rtl w:val="true"/>
        </w:rPr>
        <w:t>קייסי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30.7.2012</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4883/11</w:t>
        </w:r>
      </w:hyperlink>
      <w:r>
        <w:rPr>
          <w:rtl w:val="true"/>
        </w:rPr>
        <w:t xml:space="preserve"> </w:t>
      </w:r>
      <w:r>
        <w:rPr>
          <w:rFonts w:ascii="Century" w:hAnsi="Century" w:cs="Miriam"/>
          <w:b/>
          <w:b/>
          <w:spacing w:val="0"/>
          <w:sz w:val="22"/>
          <w:sz w:val="22"/>
          <w:szCs w:val="24"/>
          <w:rtl w:val="true"/>
        </w:rPr>
        <w:t>מרקוביץ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33</w:t>
      </w:r>
      <w:r>
        <w:rPr>
          <w:rtl w:val="true"/>
        </w:rPr>
        <w:t xml:space="preserve"> (</w:t>
      </w:r>
      <w:r>
        <w:rPr/>
        <w:t>21.3.2013</w:t>
      </w:r>
      <w:r>
        <w:rPr>
          <w:rtl w:val="true"/>
        </w:rPr>
        <w:t xml:space="preserve">)). </w:t>
      </w:r>
      <w:r>
        <w:rPr>
          <w:rtl w:val="true"/>
        </w:rPr>
        <w:t>ברם</w:t>
      </w:r>
      <w:r>
        <w:rPr>
          <w:rtl w:val="true"/>
        </w:rPr>
        <w:t xml:space="preserve">, </w:t>
      </w:r>
      <w:r>
        <w:rPr>
          <w:rtl w:val="true"/>
        </w:rPr>
        <w:t>טענה זו נטענה בענייננו רק בעקיפין ובעלמא</w:t>
      </w:r>
      <w:r>
        <w:rPr>
          <w:rtl w:val="true"/>
        </w:rPr>
        <w:t xml:space="preserve">, </w:t>
      </w:r>
      <w:r>
        <w:rPr>
          <w:rtl w:val="true"/>
        </w:rPr>
        <w:t>מבלי שהוצגה כל תשתית לביסוסה</w:t>
      </w:r>
      <w:r>
        <w:rPr>
          <w:rtl w:val="true"/>
        </w:rPr>
        <w:t>.</w:t>
      </w:r>
      <w:r>
        <w:rPr>
          <w:rFonts w:cs="Arial TUR;Arial" w:ascii="Arial TUR;Arial" w:hAnsi="Arial TUR;Arial"/>
          <w:sz w:val="22"/>
          <w:rtl w:val="true"/>
        </w:rPr>
        <w:t xml:space="preserve"> </w:t>
      </w:r>
      <w:r>
        <w:rPr>
          <w:rtl w:val="true"/>
        </w:rPr>
        <w:t>נראה אפוא כי בניסיונו להעלות טענה כללית זו בשלב זה</w:t>
      </w:r>
      <w:r>
        <w:rPr>
          <w:rtl w:val="true"/>
        </w:rPr>
        <w:t xml:space="preserve">, </w:t>
      </w:r>
      <w:r>
        <w:rPr>
          <w:rtl w:val="true"/>
        </w:rPr>
        <w:t xml:space="preserve">מבקש המערער לבצע </w:t>
      </w:r>
      <w:r>
        <w:rPr>
          <w:rtl w:val="true"/>
        </w:rPr>
        <w:t>"</w:t>
      </w:r>
      <w:r>
        <w:rPr>
          <w:rtl w:val="true"/>
        </w:rPr>
        <w:t>מקצה שיפורים</w:t>
      </w:r>
      <w:r>
        <w:rPr>
          <w:rtl w:val="true"/>
        </w:rPr>
        <w:t xml:space="preserve">", </w:t>
      </w:r>
      <w:r>
        <w:rPr>
          <w:rtl w:val="true"/>
        </w:rPr>
        <w:t>וזאת אין לאפשר</w:t>
      </w:r>
      <w:r>
        <w:rPr>
          <w:rtl w:val="true"/>
        </w:rPr>
        <w:t>.</w:t>
      </w:r>
    </w:p>
    <w:p>
      <w:pPr>
        <w:pStyle w:val="Ruller42"/>
        <w:ind w:end="0"/>
        <w:jc w:val="both"/>
        <w:rPr/>
      </w:pPr>
      <w:r>
        <w:rPr>
          <w:rtl w:val="true"/>
        </w:rPr>
      </w:r>
    </w:p>
    <w:p>
      <w:pPr>
        <w:pStyle w:val="Ruller43"/>
        <w:numPr>
          <w:ilvl w:val="0"/>
          <w:numId w:val="1"/>
        </w:numPr>
        <w:ind w:end="0"/>
        <w:jc w:val="both"/>
        <w:rPr/>
      </w:pPr>
      <w:r>
        <w:rPr>
          <w:rtl w:val="true"/>
        </w:rPr>
        <w:t>גם לא מצאתי ממש בטענות המערער בדבר העונש שנגזר עליו</w:t>
      </w:r>
      <w:r>
        <w:rPr>
          <w:rtl w:val="true"/>
        </w:rPr>
        <w:t xml:space="preserve">. </w:t>
      </w:r>
      <w:r>
        <w:rPr>
          <w:rtl w:val="true"/>
        </w:rPr>
        <w:t>כאמור</w:t>
      </w:r>
      <w:r>
        <w:rPr>
          <w:rtl w:val="true"/>
        </w:rPr>
        <w:t xml:space="preserve">, </w:t>
      </w:r>
      <w:r>
        <w:rPr>
          <w:rtl w:val="true"/>
        </w:rPr>
        <w:t>המערער שימש חוליה הכרחית בפעילות הסחר</w:t>
      </w:r>
      <w:r>
        <w:rPr>
          <w:rtl w:val="true"/>
        </w:rPr>
        <w:t xml:space="preserve">. </w:t>
      </w:r>
      <w:r>
        <w:rPr>
          <w:rtl w:val="true"/>
        </w:rPr>
        <w:t xml:space="preserve">בהתחשב בכך שהמדובר בעבירות שבצדן עונש מרבי של </w:t>
      </w:r>
      <w:r>
        <w:rPr/>
        <w:t>15</w:t>
      </w:r>
      <w:r>
        <w:rPr>
          <w:rtl w:val="true"/>
        </w:rPr>
        <w:t xml:space="preserve"> </w:t>
      </w:r>
      <w:r>
        <w:rPr>
          <w:rtl w:val="true"/>
        </w:rPr>
        <w:t xml:space="preserve">שנות מאסר </w:t>
      </w:r>
      <w:r>
        <w:rPr>
          <w:rtl w:val="true"/>
        </w:rPr>
        <w:t>(</w:t>
      </w:r>
      <w:r>
        <w:rPr>
          <w:rtl w:val="true"/>
        </w:rPr>
        <w:t>סחר בנשק</w:t>
      </w:r>
      <w:r>
        <w:rPr>
          <w:rtl w:val="true"/>
        </w:rPr>
        <w:t xml:space="preserve">) </w:t>
      </w:r>
      <w:r>
        <w:rPr>
          <w:rtl w:val="true"/>
        </w:rPr>
        <w:t>ו</w:t>
      </w:r>
      <w:r>
        <w:rPr>
          <w:rtl w:val="true"/>
        </w:rPr>
        <w:t>-</w:t>
      </w:r>
      <w:r>
        <w:rPr/>
        <w:t>7</w:t>
      </w:r>
      <w:r>
        <w:rPr>
          <w:rtl w:val="true"/>
        </w:rPr>
        <w:t xml:space="preserve"> </w:t>
      </w:r>
      <w:r>
        <w:rPr>
          <w:rtl w:val="true"/>
        </w:rPr>
        <w:t xml:space="preserve">שנות מאסר </w:t>
      </w:r>
      <w:r>
        <w:rPr>
          <w:rtl w:val="true"/>
        </w:rPr>
        <w:t>(</w:t>
      </w:r>
      <w:r>
        <w:rPr>
          <w:rtl w:val="true"/>
        </w:rPr>
        <w:t>קשירת קשר לסחר בנשק</w:t>
      </w:r>
      <w:r>
        <w:rPr>
          <w:rtl w:val="true"/>
        </w:rPr>
        <w:t xml:space="preserve">), </w:t>
      </w:r>
      <w:r>
        <w:rPr>
          <w:rtl w:val="true"/>
        </w:rPr>
        <w:t>לא ניתן לקבל את טענת המערער כי העונש ההולם מתמצה בעבודות שירות</w:t>
      </w:r>
      <w:r>
        <w:rPr>
          <w:rtl w:val="true"/>
        </w:rPr>
        <w:t xml:space="preserve">. </w:t>
      </w:r>
      <w:r>
        <w:rPr>
          <w:rtl w:val="true"/>
        </w:rPr>
        <w:t>מתחמי העונש שנקבעו למערער אינם מחמירים עמו יתר על המידה</w:t>
      </w:r>
      <w:r>
        <w:rPr>
          <w:rtl w:val="true"/>
        </w:rPr>
        <w:t xml:space="preserve">, </w:t>
      </w:r>
      <w:r>
        <w:rPr>
          <w:rtl w:val="true"/>
        </w:rPr>
        <w:t>וגם בגזירת העונש בתוך המתחם בית המשפט המחוזי שקל היטב את מכלול נסיבות העניין</w:t>
      </w:r>
      <w:r>
        <w:rPr>
          <w:rtl w:val="true"/>
        </w:rPr>
        <w:t xml:space="preserve">, </w:t>
      </w:r>
      <w:r>
        <w:rPr>
          <w:rtl w:val="true"/>
        </w:rPr>
        <w:t>ואין הצדקה להתערב בשיקול דעתו לעניין זה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אומנם</w:t>
      </w:r>
      <w:r>
        <w:rPr>
          <w:rtl w:val="true"/>
        </w:rPr>
        <w:t xml:space="preserve">, </w:t>
      </w:r>
      <w:r>
        <w:rPr>
          <w:rtl w:val="true"/>
        </w:rPr>
        <w:t>בתסקיר שהוגש לפני בית המשפט המחוזי</w:t>
      </w:r>
      <w:r>
        <w:rPr>
          <w:rtl w:val="true"/>
        </w:rPr>
        <w:t xml:space="preserve">, </w:t>
      </w:r>
      <w:r>
        <w:rPr>
          <w:rtl w:val="true"/>
        </w:rPr>
        <w:t>שירות המבחן בא בהמלצה שיקומית לענישה שאינה מאחורי סורג ובריח</w:t>
      </w:r>
      <w:r>
        <w:rPr>
          <w:rtl w:val="true"/>
        </w:rPr>
        <w:t xml:space="preserve">. </w:t>
      </w:r>
      <w:r>
        <w:rPr>
          <w:rtl w:val="true"/>
        </w:rPr>
        <w:t>אלא שכידוע</w:t>
      </w:r>
      <w:r>
        <w:rPr>
          <w:rtl w:val="true"/>
        </w:rPr>
        <w:t xml:space="preserve">, </w:t>
      </w:r>
      <w:r>
        <w:rPr>
          <w:rtl w:val="true"/>
        </w:rPr>
        <w:t>אין בהמלצת שירות המבחן כדי לכבול את ידי בית המשפט</w:t>
      </w:r>
      <w:r>
        <w:rPr>
          <w:rtl w:val="true"/>
        </w:rPr>
        <w:t xml:space="preserve">, </w:t>
      </w:r>
      <w:r>
        <w:rPr>
          <w:rtl w:val="true"/>
        </w:rPr>
        <w:t>שכן למרות חשיבותה</w:t>
      </w:r>
      <w:r>
        <w:rPr>
          <w:rtl w:val="true"/>
        </w:rPr>
        <w:t xml:space="preserve">, </w:t>
      </w:r>
      <w:r>
        <w:rPr>
          <w:rtl w:val="true"/>
        </w:rPr>
        <w:t xml:space="preserve">השיקולים המנחים את שירות המבחן בבואו לגבש את המלצותיו אינם חופפים בהכרח למכלול שיקולי הענישה שעל פיהם גוזר בית המשפט את עונשו של נאשם </w:t>
      </w:r>
      <w:r>
        <w:rPr>
          <w:rtl w:val="true"/>
        </w:rPr>
        <w:t>(</w:t>
      </w:r>
      <w:r>
        <w:rPr>
          <w:rtl w:val="true"/>
        </w:rPr>
        <w:t>ראו גם</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23</w:t>
      </w:r>
      <w:r>
        <w:rPr>
          <w:rFonts w:cs="Century" w:ascii="Century" w:hAnsi="Century"/>
          <w:sz w:val="22"/>
          <w:rtl w:val="true"/>
        </w:rPr>
        <w:t xml:space="preserve"> (</w:t>
      </w:r>
      <w:r>
        <w:rPr>
          <w:rFonts w:cs="Century" w:ascii="Century" w:hAnsi="Century"/>
          <w:sz w:val="22"/>
        </w:rPr>
        <w:t>17.4.2018</w:t>
      </w:r>
      <w:r>
        <w:rPr>
          <w:rFonts w:cs="Century" w:ascii="Century" w:hAnsi="Century"/>
          <w:sz w:val="22"/>
          <w:rtl w:val="true"/>
        </w:rPr>
        <w:t>)</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4910/16</w:t>
        </w:r>
      </w:hyperlink>
      <w:r>
        <w:rPr>
          <w:rtl w:val="true"/>
        </w:rPr>
        <w:t xml:space="preserve"> </w:t>
      </w:r>
      <w:r>
        <w:rPr>
          <w:rFonts w:ascii="Century" w:hAnsi="Century" w:cs="Miriam"/>
          <w:b/>
          <w:b/>
          <w:spacing w:val="0"/>
          <w:sz w:val="22"/>
          <w:sz w:val="22"/>
          <w:szCs w:val="24"/>
          <w:rtl w:val="true"/>
        </w:rPr>
        <w:t>אבני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r>
        <w:rPr>
          <w:rFonts w:cs="Century" w:ascii="Century" w:hAnsi="Century"/>
          <w:sz w:val="22"/>
        </w:rPr>
        <w:t>5.4.2017</w:t>
      </w:r>
      <w:r>
        <w:rPr>
          <w:rFonts w:cs="Century" w:ascii="Century" w:hAnsi="Century"/>
          <w:sz w:val="22"/>
          <w:rtl w:val="true"/>
        </w:rPr>
        <w:t>)</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זאת ועוד</w:t>
      </w:r>
      <w:r>
        <w:rPr>
          <w:rtl w:val="true"/>
        </w:rPr>
        <w:t xml:space="preserve">, </w:t>
      </w:r>
      <w:r>
        <w:rPr>
          <w:rtl w:val="true"/>
        </w:rPr>
        <w:t xml:space="preserve">באשר להשגות המערער כי עונשו </w:t>
      </w:r>
      <w:r>
        <w:rPr>
          <w:rtl w:val="true"/>
        </w:rPr>
        <w:t>"</w:t>
      </w:r>
      <w:r>
        <w:rPr>
          <w:rtl w:val="true"/>
        </w:rPr>
        <w:t>דומה</w:t>
      </w:r>
      <w:r>
        <w:rPr>
          <w:rtl w:val="true"/>
        </w:rPr>
        <w:t xml:space="preserve">" </w:t>
      </w:r>
      <w:r>
        <w:rPr>
          <w:rtl w:val="true"/>
        </w:rPr>
        <w:t xml:space="preserve">לעונשים שהוטלו על נאשמים </w:t>
      </w:r>
      <w:r>
        <w:rPr/>
        <w:t>6</w:t>
      </w:r>
      <w:r>
        <w:rPr>
          <w:rtl w:val="true"/>
        </w:rPr>
        <w:t xml:space="preserve"> </w:t>
      </w:r>
      <w:r>
        <w:rPr>
          <w:rtl w:val="true"/>
        </w:rPr>
        <w:t>ו</w:t>
      </w:r>
      <w:r>
        <w:rPr>
          <w:rtl w:val="true"/>
        </w:rPr>
        <w:t>-</w:t>
      </w:r>
      <w:r>
        <w:rPr/>
        <w:t>8</w:t>
      </w:r>
      <w:r>
        <w:rPr>
          <w:rtl w:val="true"/>
        </w:rPr>
        <w:t xml:space="preserve"> </w:t>
      </w:r>
      <w:r>
        <w:rPr>
          <w:rtl w:val="true"/>
        </w:rPr>
        <w:t>בפרשה חרף השוני בחומרת הנסיבות</w:t>
      </w:r>
      <w:r>
        <w:rPr>
          <w:rtl w:val="true"/>
        </w:rPr>
        <w:t xml:space="preserve">. </w:t>
      </w:r>
      <w:r>
        <w:rPr>
          <w:rtl w:val="true"/>
        </w:rPr>
        <w:t>אכן</w:t>
      </w:r>
      <w:r>
        <w:rPr>
          <w:rtl w:val="true"/>
        </w:rPr>
        <w:t xml:space="preserve">, </w:t>
      </w:r>
      <w:r>
        <w:rPr>
          <w:rtl w:val="true"/>
        </w:rPr>
        <w:t xml:space="preserve">עניינם של נאשמים </w:t>
      </w:r>
      <w:r>
        <w:rPr/>
        <w:t>6</w:t>
      </w:r>
      <w:r>
        <w:rPr>
          <w:rtl w:val="true"/>
        </w:rPr>
        <w:t xml:space="preserve"> </w:t>
      </w:r>
      <w:r>
        <w:rPr>
          <w:rtl w:val="true"/>
        </w:rPr>
        <w:t>ו</w:t>
      </w:r>
      <w:r>
        <w:rPr>
          <w:rtl w:val="true"/>
        </w:rPr>
        <w:t>-</w:t>
      </w:r>
      <w:r>
        <w:rPr/>
        <w:t>8</w:t>
      </w:r>
      <w:r>
        <w:rPr>
          <w:rtl w:val="true"/>
        </w:rPr>
        <w:t xml:space="preserve"> </w:t>
      </w:r>
      <w:r>
        <w:rPr>
          <w:rtl w:val="true"/>
        </w:rPr>
        <w:t>חמור יותר ממקרה המערער</w:t>
      </w:r>
      <w:r>
        <w:rPr>
          <w:rtl w:val="true"/>
        </w:rPr>
        <w:t xml:space="preserve">, </w:t>
      </w:r>
      <w:r>
        <w:rPr>
          <w:rtl w:val="true"/>
        </w:rPr>
        <w:t xml:space="preserve">אך גם נגזרו עליהם עונשי מאסר גבוהים יותר באופן משמעותי </w:t>
      </w:r>
      <w:r>
        <w:rPr>
          <w:rtl w:val="true"/>
        </w:rPr>
        <w:t>–</w:t>
      </w:r>
      <w:r>
        <w:rPr>
          <w:rtl w:val="true"/>
        </w:rPr>
        <w:t xml:space="preserve"> </w:t>
      </w:r>
      <w:r>
        <w:rPr/>
        <w:t>3</w:t>
      </w:r>
      <w:r>
        <w:rPr>
          <w:rtl w:val="true"/>
        </w:rPr>
        <w:t xml:space="preserve"> </w:t>
      </w:r>
      <w:r>
        <w:rPr>
          <w:rtl w:val="true"/>
        </w:rPr>
        <w:t>ו</w:t>
      </w:r>
      <w:r>
        <w:rPr>
          <w:rtl w:val="true"/>
        </w:rPr>
        <w:t>-</w:t>
      </w:r>
      <w:r>
        <w:rPr/>
        <w:t>3.5</w:t>
      </w:r>
      <w:r>
        <w:rPr>
          <w:rtl w:val="true"/>
        </w:rPr>
        <w:t xml:space="preserve"> </w:t>
      </w:r>
      <w:r>
        <w:rPr>
          <w:rtl w:val="true"/>
        </w:rPr>
        <w:t>שנות מאסר בפועל</w:t>
      </w:r>
      <w:r>
        <w:rPr>
          <w:rtl w:val="true"/>
        </w:rPr>
        <w:t xml:space="preserve">, </w:t>
      </w:r>
      <w:r>
        <w:rPr>
          <w:rtl w:val="true"/>
        </w:rPr>
        <w:t>בהתאמה</w:t>
      </w:r>
      <w:r>
        <w:rPr>
          <w:rtl w:val="true"/>
        </w:rPr>
        <w:t xml:space="preserve">. </w:t>
      </w:r>
      <w:r>
        <w:rPr>
          <w:rtl w:val="true"/>
        </w:rPr>
        <w:t>אי לכך</w:t>
      </w:r>
      <w:r>
        <w:rPr>
          <w:rtl w:val="true"/>
        </w:rPr>
        <w:t xml:space="preserve">, </w:t>
      </w:r>
      <w:r>
        <w:rPr>
          <w:rtl w:val="true"/>
        </w:rPr>
        <w:t>טענת המערער בהקשר זה לא ברורה כלל</w:t>
      </w:r>
      <w:r>
        <w:rPr>
          <w:rtl w:val="true"/>
        </w:rPr>
        <w:t xml:space="preserve">. </w:t>
      </w:r>
      <w:r>
        <w:rPr>
          <w:rtl w:val="true"/>
        </w:rPr>
        <w:t>לכן</w:t>
      </w:r>
      <w:r>
        <w:rPr>
          <w:rtl w:val="true"/>
        </w:rPr>
        <w:t xml:space="preserve">, </w:t>
      </w:r>
      <w:r>
        <w:rPr>
          <w:rtl w:val="true"/>
        </w:rPr>
        <w:t>בסופו של דבר</w:t>
      </w:r>
      <w:r>
        <w:rPr>
          <w:rtl w:val="true"/>
        </w:rPr>
        <w:t xml:space="preserve">, </w:t>
      </w:r>
      <w:r>
        <w:rPr>
          <w:rtl w:val="true"/>
        </w:rPr>
        <w:t>אם תשמע דעתי דין ערעור זה גם כן להידחות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19</w:t>
      </w:r>
      <w:r>
        <w:rPr>
          <w:rFonts w:cs="Miriam" w:ascii="Century" w:hAnsi="Century"/>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1175/18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בעבירה של סחר בנשק ובעבירה של קשירת קשר לסחר בנשק</w:t>
      </w:r>
      <w:r>
        <w:rPr>
          <w:rtl w:val="true"/>
        </w:rPr>
        <w:t xml:space="preserve">, </w:t>
      </w:r>
      <w:r>
        <w:rPr>
          <w:rtl w:val="true"/>
        </w:rPr>
        <w:t xml:space="preserve">זאת בגין מעורבותו בעסקה שהתבצעה ביום </w:t>
      </w:r>
      <w:r>
        <w:rPr/>
        <w:t>21.2.2016</w:t>
      </w:r>
      <w:r>
        <w:rPr>
          <w:rtl w:val="true"/>
        </w:rPr>
        <w:t xml:space="preserve"> </w:t>
      </w:r>
      <w:r>
        <w:rPr>
          <w:rtl w:val="true"/>
        </w:rPr>
        <w:t>ובה נמכרו תת</w:t>
      </w:r>
      <w:r>
        <w:rPr>
          <w:rtl w:val="true"/>
        </w:rPr>
        <w:t>-</w:t>
      </w:r>
      <w:r>
        <w:rPr>
          <w:rtl w:val="true"/>
        </w:rPr>
        <w:t>מקלע מסוג קרלו</w:t>
      </w:r>
      <w:r>
        <w:rPr>
          <w:rtl w:val="true"/>
        </w:rPr>
        <w:t xml:space="preserve">, </w:t>
      </w:r>
      <w:r>
        <w:rPr>
          <w:rtl w:val="true"/>
        </w:rPr>
        <w:t>מחסנית ותחמושת</w:t>
      </w:r>
      <w:r>
        <w:rPr>
          <w:rtl w:val="true"/>
        </w:rPr>
        <w:t xml:space="preserve">, </w:t>
      </w:r>
      <w:r>
        <w:rPr>
          <w:rtl w:val="true"/>
        </w:rPr>
        <w:t xml:space="preserve">תמורת סך של </w:t>
      </w:r>
      <w:r>
        <w:rPr/>
        <w:t>7,000</w:t>
      </w:r>
      <w:r>
        <w:rPr>
          <w:rtl w:val="true"/>
        </w:rPr>
        <w:t xml:space="preserve"> </w:t>
      </w:r>
      <w:r>
        <w:rPr>
          <w:rtl w:val="true"/>
        </w:rPr>
        <w:t>ש</w:t>
      </w:r>
      <w:r>
        <w:rPr>
          <w:rtl w:val="true"/>
        </w:rPr>
        <w:t>"</w:t>
      </w:r>
      <w:r>
        <w:rPr>
          <w:rtl w:val="true"/>
        </w:rPr>
        <w:t>ח</w:t>
      </w:r>
      <w:r>
        <w:rPr>
          <w:rtl w:val="true"/>
        </w:rPr>
        <w:t xml:space="preserve">. </w:t>
      </w:r>
      <w:r>
        <w:rPr>
          <w:rtl w:val="true"/>
        </w:rPr>
        <w:t>העסקה התבצעה בסמוך לבית המערער</w:t>
      </w:r>
      <w:r>
        <w:rPr>
          <w:rtl w:val="true"/>
        </w:rPr>
        <w:t xml:space="preserve">. </w:t>
      </w:r>
      <w:r>
        <w:rPr>
          <w:rtl w:val="true"/>
        </w:rPr>
        <w:t>כמו כן</w:t>
      </w:r>
      <w:r>
        <w:rPr>
          <w:rtl w:val="true"/>
        </w:rPr>
        <w:t xml:space="preserve">, </w:t>
      </w:r>
      <w:r>
        <w:rPr>
          <w:rtl w:val="true"/>
        </w:rPr>
        <w:t>המערער עירב בפעילות הפלילית את בנו המתגורר עמו והסמוך על שולחנו</w:t>
      </w:r>
      <w:r>
        <w:rPr>
          <w:rtl w:val="true"/>
        </w:rPr>
        <w:t xml:space="preserve">, </w:t>
      </w:r>
      <w:r>
        <w:rPr>
          <w:rtl w:val="true"/>
        </w:rPr>
        <w:t>אשר אסף את התחמושת מידי אדם אחר והעביר אותה לידי הסוכן</w:t>
      </w:r>
      <w:r>
        <w:rPr>
          <w:rtl w:val="true"/>
        </w:rPr>
        <w:t xml:space="preserve">. </w:t>
      </w:r>
      <w:r>
        <w:rPr>
          <w:rtl w:val="true"/>
        </w:rPr>
        <w:t xml:space="preserve">המערער גם צירף שני תיקים נוספים שבהם הורשע בעבירה של החזקת סכין </w:t>
      </w:r>
      <w:r>
        <w:rPr>
          <w:rtl w:val="true"/>
        </w:rPr>
        <w:t>(</w:t>
      </w:r>
      <w:hyperlink r:id="rId6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28683-08-16</w:t>
        </w:r>
      </w:hyperlink>
      <w:r>
        <w:rPr>
          <w:rtl w:val="true"/>
        </w:rPr>
        <w:t xml:space="preserve">). </w:t>
      </w:r>
      <w:r>
        <w:rPr>
          <w:rtl w:val="true"/>
        </w:rPr>
        <w:t>כן צירף שתי עבירות של סחר בסם מסוכן בצוותא</w:t>
      </w:r>
      <w:r>
        <w:rPr>
          <w:rtl w:val="true"/>
        </w:rPr>
        <w:t xml:space="preserve">, </w:t>
      </w:r>
      <w:r>
        <w:rPr>
          <w:rtl w:val="true"/>
        </w:rPr>
        <w:t xml:space="preserve">סיוע לסחר בסם מסוכן ותיווך בסם מסוכן </w:t>
      </w:r>
      <w:r>
        <w:rPr>
          <w:rtl w:val="true"/>
        </w:rPr>
        <w:t>(</w:t>
      </w:r>
      <w:hyperlink r:id="rId6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45385-07-16</w:t>
        </w:r>
      </w:hyperlink>
      <w:r>
        <w:rPr>
          <w:rtl w:val="true"/>
        </w:rPr>
        <w:t xml:space="preserve">), </w:t>
      </w:r>
      <w:r>
        <w:rPr>
          <w:rtl w:val="true"/>
        </w:rPr>
        <w:t>בגין מעורבותו בארבע עסקאות סמים</w:t>
      </w:r>
      <w:r>
        <w:rPr>
          <w:rtl w:val="true"/>
        </w:rPr>
        <w:t xml:space="preserve">. </w:t>
      </w:r>
      <w:r>
        <w:rPr>
          <w:rtl w:val="true"/>
        </w:rPr>
        <w:t>במסגרת עסקאות אלו נמכרו לסוכן למעלה מ</w:t>
      </w:r>
      <w:r>
        <w:rPr>
          <w:rtl w:val="true"/>
        </w:rPr>
        <w:t>-</w:t>
      </w:r>
      <w:r>
        <w:rPr/>
        <w:t>2</w:t>
      </w:r>
      <w:r>
        <w:rPr>
          <w:rtl w:val="true"/>
        </w:rPr>
        <w:t xml:space="preserve"> </w:t>
      </w:r>
      <w:r>
        <w:rPr>
          <w:rtl w:val="true"/>
        </w:rPr>
        <w:t>ק</w:t>
      </w:r>
      <w:r>
        <w:rPr>
          <w:rtl w:val="true"/>
        </w:rPr>
        <w:t>"</w:t>
      </w:r>
      <w:r>
        <w:rPr>
          <w:rtl w:val="true"/>
        </w:rPr>
        <w:t>ג של סם מסוכן מסוג חשיש</w:t>
      </w:r>
      <w:r>
        <w:rPr>
          <w:rtl w:val="true"/>
        </w:rPr>
        <w:t xml:space="preserve">, </w:t>
      </w:r>
      <w:r>
        <w:rPr>
          <w:rtl w:val="true"/>
        </w:rPr>
        <w:t xml:space="preserve">תמורת סך כולל של כמעט </w:t>
      </w:r>
      <w:r>
        <w:rPr/>
        <w:t>60,000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ab/>
      </w:r>
      <w:r>
        <w:rPr>
          <w:rtl w:val="true"/>
        </w:rPr>
        <w:t xml:space="preserve"> </w:t>
      </w:r>
      <w:r>
        <w:rPr>
          <w:rtl w:val="true"/>
        </w:rPr>
        <w:t>בגזר דינו הפריד בית המשפט בין מעורבות המערער בסחר בנשק</w:t>
      </w:r>
      <w:r>
        <w:rPr>
          <w:rtl w:val="true"/>
        </w:rPr>
        <w:t xml:space="preserve">, </w:t>
      </w:r>
      <w:r>
        <w:rPr>
          <w:rtl w:val="true"/>
        </w:rPr>
        <w:t>אליו התייחס כאל אירוע אחד</w:t>
      </w:r>
      <w:r>
        <w:rPr>
          <w:rtl w:val="true"/>
        </w:rPr>
        <w:t xml:space="preserve">; </w:t>
      </w:r>
      <w:r>
        <w:rPr>
          <w:rtl w:val="true"/>
        </w:rPr>
        <w:t>מעורבות המערער בהחזקת הסכין</w:t>
      </w:r>
      <w:r>
        <w:rPr>
          <w:rtl w:val="true"/>
        </w:rPr>
        <w:t xml:space="preserve">, </w:t>
      </w:r>
      <w:r>
        <w:rPr>
          <w:rtl w:val="true"/>
        </w:rPr>
        <w:t>אליו התייחס כאל אירוע אחד</w:t>
      </w:r>
      <w:r>
        <w:rPr>
          <w:rtl w:val="true"/>
        </w:rPr>
        <w:t xml:space="preserve">; </w:t>
      </w:r>
      <w:r>
        <w:rPr>
          <w:rtl w:val="true"/>
        </w:rPr>
        <w:t>ותיק הסמים אליו התייחס כארבעה אירועים שונים</w:t>
      </w:r>
      <w:r>
        <w:rPr>
          <w:rtl w:val="true"/>
        </w:rPr>
        <w:t xml:space="preserve">. </w:t>
      </w:r>
      <w:r>
        <w:rPr>
          <w:rtl w:val="true"/>
        </w:rPr>
        <w:t>באשר למעורבות המערער בסחר בנשק</w:t>
      </w:r>
      <w:r>
        <w:rPr>
          <w:rtl w:val="true"/>
        </w:rPr>
        <w:t xml:space="preserve">, </w:t>
      </w:r>
      <w:r>
        <w:rPr>
          <w:rtl w:val="true"/>
        </w:rPr>
        <w:t>צוין כי המערער היה זה שהציע לסוכן לרכוש תת</w:t>
      </w:r>
      <w:r>
        <w:rPr>
          <w:rtl w:val="true"/>
        </w:rPr>
        <w:t>-</w:t>
      </w:r>
      <w:r>
        <w:rPr>
          <w:rtl w:val="true"/>
        </w:rPr>
        <w:t>מקלע מסוג קרלו</w:t>
      </w:r>
      <w:r>
        <w:rPr>
          <w:rtl w:val="true"/>
        </w:rPr>
        <w:t xml:space="preserve">, </w:t>
      </w:r>
      <w:r>
        <w:rPr>
          <w:rtl w:val="true"/>
        </w:rPr>
        <w:t>פנה לאחר כדי להשיגו</w:t>
      </w:r>
      <w:r>
        <w:rPr>
          <w:rtl w:val="true"/>
        </w:rPr>
        <w:t xml:space="preserve">, </w:t>
      </w:r>
      <w:r>
        <w:rPr>
          <w:rtl w:val="true"/>
        </w:rPr>
        <w:t>ניהל שיחות עם הסוכן במשך כ</w:t>
      </w:r>
      <w:r>
        <w:rPr>
          <w:rtl w:val="true"/>
        </w:rPr>
        <w:t>-</w:t>
      </w:r>
      <w:r>
        <w:rPr/>
        <w:t>10</w:t>
      </w:r>
      <w:r>
        <w:rPr>
          <w:rtl w:val="true"/>
        </w:rPr>
        <w:t xml:space="preserve"> </w:t>
      </w:r>
      <w:r>
        <w:rPr>
          <w:rtl w:val="true"/>
        </w:rPr>
        <w:t>ימים ולבסוף גם לא נרתע מסיבוך בנו והסתייעות בו</w:t>
      </w:r>
      <w:r>
        <w:rPr>
          <w:rtl w:val="true"/>
        </w:rPr>
        <w:t xml:space="preserve">. </w:t>
      </w:r>
      <w:r>
        <w:rPr>
          <w:rtl w:val="true"/>
        </w:rPr>
        <w:t>מנגד</w:t>
      </w:r>
      <w:r>
        <w:rPr>
          <w:rtl w:val="true"/>
        </w:rPr>
        <w:t xml:space="preserve">, </w:t>
      </w:r>
      <w:r>
        <w:rPr>
          <w:rtl w:val="true"/>
        </w:rPr>
        <w:t>צוין כי המערער לא נשא עליו את כלי הנשק ולא קיבל תמורה עבורם</w:t>
      </w:r>
      <w:r>
        <w:rPr>
          <w:rtl w:val="true"/>
        </w:rPr>
        <w:t xml:space="preserve">. </w:t>
      </w:r>
      <w:r>
        <w:rPr>
          <w:rtl w:val="true"/>
        </w:rPr>
        <w:t>באשר למעורבות המערער בעסקאות הסמים</w:t>
      </w:r>
      <w:r>
        <w:rPr>
          <w:rtl w:val="true"/>
        </w:rPr>
        <w:t xml:space="preserve">, </w:t>
      </w:r>
      <w:r>
        <w:rPr>
          <w:rtl w:val="true"/>
        </w:rPr>
        <w:t xml:space="preserve">צוין כי בעסקה הראשונה מנובמבר </w:t>
      </w:r>
      <w:r>
        <w:rPr/>
        <w:t>2015</w:t>
      </w:r>
      <w:r>
        <w:rPr>
          <w:rtl w:val="true"/>
        </w:rPr>
        <w:t xml:space="preserve"> </w:t>
      </w:r>
      <w:r>
        <w:rPr>
          <w:rtl w:val="true"/>
        </w:rPr>
        <w:t>סייע המערער לסחר בסם ותרם להשלמת העסקה בתוך זמן קצר של דקות ספורות</w:t>
      </w:r>
      <w:r>
        <w:rPr>
          <w:rtl w:val="true"/>
        </w:rPr>
        <w:t xml:space="preserve">; </w:t>
      </w:r>
      <w:r>
        <w:rPr>
          <w:rtl w:val="true"/>
        </w:rPr>
        <w:t xml:space="preserve">בעסקה השנייה מפברואר </w:t>
      </w:r>
      <w:r>
        <w:rPr/>
        <w:t>2016</w:t>
      </w:r>
      <w:r>
        <w:rPr>
          <w:rtl w:val="true"/>
        </w:rPr>
        <w:t xml:space="preserve"> </w:t>
      </w:r>
      <w:r>
        <w:rPr>
          <w:rtl w:val="true"/>
        </w:rPr>
        <w:t>הוא סחר בעצמו בסמים</w:t>
      </w:r>
      <w:r>
        <w:rPr>
          <w:rtl w:val="true"/>
        </w:rPr>
        <w:t xml:space="preserve">, </w:t>
      </w:r>
      <w:r>
        <w:rPr>
          <w:rtl w:val="true"/>
        </w:rPr>
        <w:t>מסר את הסמים לסוכן ואף הציע לסוכן לרכוש כלי נשק</w:t>
      </w:r>
      <w:r>
        <w:rPr>
          <w:rtl w:val="true"/>
        </w:rPr>
        <w:t xml:space="preserve">, </w:t>
      </w:r>
      <w:r>
        <w:rPr>
          <w:rtl w:val="true"/>
        </w:rPr>
        <w:t>אם כי לא נהנה מתמורת העסקה אלא העבירהּ לאחר</w:t>
      </w:r>
      <w:r>
        <w:rPr>
          <w:rtl w:val="true"/>
        </w:rPr>
        <w:t xml:space="preserve">; </w:t>
      </w:r>
      <w:r>
        <w:rPr>
          <w:rtl w:val="true"/>
        </w:rPr>
        <w:t xml:space="preserve">בעסקה השלישית מאפריל </w:t>
      </w:r>
      <w:r>
        <w:rPr/>
        <w:t>2016</w:t>
      </w:r>
      <w:r>
        <w:rPr>
          <w:rtl w:val="true"/>
        </w:rPr>
        <w:t xml:space="preserve"> </w:t>
      </w:r>
      <w:r>
        <w:rPr>
          <w:rtl w:val="true"/>
        </w:rPr>
        <w:t>הוא זה שהציע לסוכן לרכוש סם</w:t>
      </w:r>
      <w:r>
        <w:rPr>
          <w:rtl w:val="true"/>
        </w:rPr>
        <w:t xml:space="preserve">, </w:t>
      </w:r>
      <w:r>
        <w:rPr>
          <w:rtl w:val="true"/>
        </w:rPr>
        <w:t>השיג את הסם מאחר שנתן גיבוי לפני ספקי הסם כי הסוכן יעמוד בהבטחתו לשלם להם בדרך של תשלום נדחה בגין הסמים שרכש</w:t>
      </w:r>
      <w:r>
        <w:rPr>
          <w:rtl w:val="true"/>
        </w:rPr>
        <w:t xml:space="preserve">. </w:t>
      </w:r>
      <w:r>
        <w:rPr>
          <w:rtl w:val="true"/>
        </w:rPr>
        <w:t xml:space="preserve">בעסקה הרביעית ממאי </w:t>
      </w:r>
      <w:r>
        <w:rPr/>
        <w:t>2016</w:t>
      </w:r>
      <w:r>
        <w:rPr>
          <w:rtl w:val="true"/>
        </w:rPr>
        <w:t xml:space="preserve"> </w:t>
      </w:r>
      <w:r>
        <w:rPr>
          <w:rtl w:val="true"/>
        </w:rPr>
        <w:t>הוא תיווך בין הסוכן לאחר וקיבל דמי תיווך</w:t>
      </w:r>
      <w:r>
        <w:rPr>
          <w:rtl w:val="true"/>
        </w:rPr>
        <w:t xml:space="preserve">, </w:t>
      </w:r>
      <w:r>
        <w:rPr>
          <w:rtl w:val="true"/>
        </w:rPr>
        <w:t>כאשר בעסקה זו בלטה במיוחד יכולתו להשיג סמים בכמויות גדולות ובמהירות רבה</w:t>
      </w:r>
      <w:r>
        <w:rPr>
          <w:rtl w:val="true"/>
        </w:rPr>
        <w:t xml:space="preserve">. </w:t>
      </w:r>
      <w:r>
        <w:rPr>
          <w:rtl w:val="true"/>
        </w:rPr>
        <w:t>כן ניתן משקל לכמויות הסם הגדולות שנמכרו במסגרת העסקאות</w:t>
      </w:r>
      <w:r>
        <w:rPr>
          <w:rtl w:val="true"/>
        </w:rPr>
        <w:t xml:space="preserve">. </w:t>
      </w:r>
      <w:r>
        <w:rPr>
          <w:rtl w:val="true"/>
        </w:rPr>
        <w:t>בית המשפט עמד גם על הנסיבות שאינן קשורות בביצוע העבירה</w:t>
      </w:r>
      <w:r>
        <w:rPr>
          <w:rtl w:val="true"/>
        </w:rPr>
        <w:t xml:space="preserve">, </w:t>
      </w:r>
      <w:r>
        <w:rPr>
          <w:rtl w:val="true"/>
        </w:rPr>
        <w:t>לרבות היותו של המערער בעל עבר פלילי מכביד ורלוונטי</w:t>
      </w:r>
      <w:r>
        <w:rPr>
          <w:rtl w:val="true"/>
        </w:rPr>
        <w:t xml:space="preserve">, </w:t>
      </w:r>
      <w:r>
        <w:rPr>
          <w:rtl w:val="true"/>
        </w:rPr>
        <w:t>הסובל מהתמכרות קשה לסמים</w:t>
      </w:r>
      <w:r>
        <w:rPr>
          <w:rtl w:val="true"/>
        </w:rPr>
        <w:t xml:space="preserve">, </w:t>
      </w:r>
      <w:r>
        <w:rPr>
          <w:rtl w:val="true"/>
        </w:rPr>
        <w:t>וגזר הדין ניתן בהתחשב בכל אלה</w:t>
      </w:r>
      <w:r>
        <w:rPr>
          <w:rtl w:val="true"/>
        </w:rPr>
        <w:t xml:space="preserve">, </w:t>
      </w:r>
      <w:r>
        <w:rPr>
          <w:rtl w:val="true"/>
        </w:rPr>
        <w:t>כמו גם באמור בתסקיר ובצורך בהחמרה בענישה</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מתחם העונש בעניינו הועמד בגין התיק העיקרי על </w:t>
      </w:r>
      <w:r>
        <w:rPr/>
        <w:t>5-2</w:t>
      </w:r>
      <w:r>
        <w:rPr>
          <w:rtl w:val="true"/>
        </w:rPr>
        <w:t xml:space="preserve"> </w:t>
      </w:r>
      <w:r>
        <w:rPr>
          <w:rtl w:val="true"/>
        </w:rPr>
        <w:t>שנות מאסר בפועל</w:t>
      </w:r>
      <w:r>
        <w:rPr>
          <w:rtl w:val="true"/>
        </w:rPr>
        <w:t xml:space="preserve">. </w:t>
      </w:r>
      <w:r>
        <w:rPr>
          <w:rtl w:val="true"/>
        </w:rPr>
        <w:t>באשר לתיק שבו הורשע בהחזקת הסכין</w:t>
      </w:r>
      <w:r>
        <w:rPr>
          <w:rtl w:val="true"/>
        </w:rPr>
        <w:t xml:space="preserve">, </w:t>
      </w:r>
      <w:r>
        <w:rPr>
          <w:rtl w:val="true"/>
        </w:rPr>
        <w:t>נקבע מתחם עונש הנע בין מאסר על תנאי לבין מספר חודשי מאסר בפועל</w:t>
      </w:r>
      <w:r>
        <w:rPr>
          <w:rtl w:val="true"/>
        </w:rPr>
        <w:t xml:space="preserve">. </w:t>
      </w:r>
      <w:r>
        <w:rPr>
          <w:rtl w:val="true"/>
        </w:rPr>
        <w:t>בגין עבירות הסמים</w:t>
      </w:r>
      <w:r>
        <w:rPr>
          <w:rtl w:val="true"/>
        </w:rPr>
        <w:t xml:space="preserve">, </w:t>
      </w:r>
      <w:r>
        <w:rPr>
          <w:rtl w:val="true"/>
        </w:rPr>
        <w:t>נקבעו ארבעה מתחמי ענישה שונים לגבי כל אחת מעסקאות הסמים בהן היה מעורב המערער</w:t>
      </w:r>
      <w:r>
        <w:rPr>
          <w:rtl w:val="true"/>
        </w:rPr>
        <w:t xml:space="preserve">: </w:t>
      </w:r>
      <w:r>
        <w:rPr>
          <w:rtl w:val="true"/>
        </w:rPr>
        <w:t>מספר חודשי מאסר בפועל עד ל</w:t>
      </w:r>
      <w:r>
        <w:rPr>
          <w:rtl w:val="true"/>
        </w:rPr>
        <w:t>-</w:t>
      </w:r>
      <w:r>
        <w:rPr/>
        <w:t>18</w:t>
      </w:r>
      <w:r>
        <w:rPr>
          <w:rtl w:val="true"/>
        </w:rPr>
        <w:t xml:space="preserve"> </w:t>
      </w:r>
      <w:r>
        <w:rPr>
          <w:rtl w:val="true"/>
        </w:rPr>
        <w:t>חודשי מאסר בפועל</w:t>
      </w:r>
      <w:r>
        <w:rPr>
          <w:rtl w:val="true"/>
        </w:rPr>
        <w:t xml:space="preserve">; </w:t>
      </w:r>
      <w:r>
        <w:rPr/>
        <w:t>20-8</w:t>
      </w:r>
      <w:r>
        <w:rPr>
          <w:rtl w:val="true"/>
        </w:rPr>
        <w:t xml:space="preserve"> </w:t>
      </w:r>
      <w:r>
        <w:rPr>
          <w:rtl w:val="true"/>
        </w:rPr>
        <w:t>חודשי מאסר בפועל</w:t>
      </w:r>
      <w:r>
        <w:rPr>
          <w:rtl w:val="true"/>
        </w:rPr>
        <w:t xml:space="preserve">; </w:t>
      </w:r>
      <w:r>
        <w:rPr/>
        <w:t>24-12</w:t>
      </w:r>
      <w:r>
        <w:rPr>
          <w:rtl w:val="true"/>
        </w:rPr>
        <w:t xml:space="preserve"> </w:t>
      </w:r>
      <w:r>
        <w:rPr>
          <w:rtl w:val="true"/>
        </w:rPr>
        <w:t>חודשי מאסר בפועל</w:t>
      </w:r>
      <w:r>
        <w:rPr>
          <w:rtl w:val="true"/>
        </w:rPr>
        <w:t xml:space="preserve">; </w:t>
      </w:r>
      <w:r>
        <w:rPr/>
        <w:t>28-14</w:t>
      </w:r>
      <w:r>
        <w:rPr>
          <w:rtl w:val="true"/>
        </w:rPr>
        <w:t xml:space="preserve"> </w:t>
      </w:r>
      <w:r>
        <w:rPr>
          <w:rtl w:val="true"/>
        </w:rPr>
        <w:t>חודשי מאסר בפועל</w:t>
      </w:r>
      <w:r>
        <w:rPr>
          <w:rtl w:val="true"/>
        </w:rPr>
        <w:t xml:space="preserve">. </w:t>
      </w:r>
      <w:r>
        <w:rPr>
          <w:rtl w:val="true"/>
        </w:rPr>
        <w:t xml:space="preserve">בסופו של יום הושתו עליו </w:t>
      </w:r>
      <w:r>
        <w:rPr/>
        <w:t>6</w:t>
      </w:r>
      <w:r>
        <w:rPr>
          <w:rtl w:val="true"/>
        </w:rPr>
        <w:t xml:space="preserve"> </w:t>
      </w:r>
      <w:r>
        <w:rPr>
          <w:rtl w:val="true"/>
        </w:rPr>
        <w:t>שנות מאסר בפועל</w:t>
      </w:r>
      <w:r>
        <w:rPr>
          <w:rtl w:val="true"/>
        </w:rPr>
        <w:t xml:space="preserve">, </w:t>
      </w:r>
      <w:r>
        <w:rPr>
          <w:rtl w:val="true"/>
        </w:rPr>
        <w:t>מאסר על תנאי</w:t>
      </w:r>
      <w:r>
        <w:rPr>
          <w:rtl w:val="true"/>
        </w:rPr>
        <w:t xml:space="preserve">, </w:t>
      </w:r>
      <w:r>
        <w:rPr>
          <w:rtl w:val="true"/>
        </w:rPr>
        <w:t xml:space="preserve">פסילה מקבלת או מהחזקת רישיון נהיגה למשך </w:t>
      </w:r>
      <w:r>
        <w:rPr/>
        <w:t>12</w:t>
      </w:r>
      <w:r>
        <w:rPr>
          <w:rtl w:val="true"/>
        </w:rPr>
        <w:t xml:space="preserve"> </w:t>
      </w:r>
      <w:r>
        <w:rPr>
          <w:rtl w:val="true"/>
        </w:rPr>
        <w:t xml:space="preserve">חודשים בפועל וקנס כספי בסך של </w:t>
      </w:r>
      <w:r>
        <w:rPr/>
        <w:t>20,000</w:t>
      </w:r>
      <w:r>
        <w:rPr>
          <w:rtl w:val="true"/>
        </w:rPr>
        <w:t xml:space="preserve"> </w:t>
      </w:r>
      <w:r>
        <w:rPr>
          <w:rtl w:val="true"/>
        </w:rPr>
        <w:t>ש</w:t>
      </w:r>
      <w:r>
        <w:rPr>
          <w:rtl w:val="true"/>
        </w:rPr>
        <w:t>"</w:t>
      </w:r>
      <w:r>
        <w:rPr>
          <w:rtl w:val="true"/>
        </w:rPr>
        <w:t>ח</w:t>
      </w:r>
      <w:r>
        <w:rPr>
          <w:rtl w:val="true"/>
        </w:rPr>
        <w:t xml:space="preserve">. </w:t>
      </w:r>
      <w:r>
        <w:rPr>
          <w:rtl w:val="true"/>
        </w:rPr>
        <w:t>כן הוכרז המערער כסוחר סמים</w:t>
      </w:r>
      <w:r>
        <w:rPr>
          <w:rtl w:val="true"/>
        </w:rPr>
        <w:t xml:space="preserve">, </w:t>
      </w:r>
      <w:r>
        <w:rPr>
          <w:rtl w:val="true"/>
        </w:rPr>
        <w:t xml:space="preserve">ומכוח הכרזה זו חולט רכבו וחולטו סכומי כסף בסך של </w:t>
      </w:r>
      <w:r>
        <w:rPr/>
        <w:t>24,000</w:t>
      </w:r>
      <w:r>
        <w:rPr>
          <w:rtl w:val="true"/>
        </w:rPr>
        <w:t xml:space="preserve"> </w:t>
      </w:r>
      <w:r>
        <w:rPr>
          <w:rtl w:val="true"/>
        </w:rPr>
        <w:t>ש</w:t>
      </w:r>
      <w:r>
        <w:rPr>
          <w:rtl w:val="true"/>
        </w:rPr>
        <w:t>"</w:t>
      </w:r>
      <w:r>
        <w:rPr>
          <w:rtl w:val="true"/>
        </w:rPr>
        <w:t>ח שנתפסו אצלו</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ab/>
      </w:r>
      <w:r>
        <w:rPr>
          <w:rtl w:val="true"/>
        </w:rPr>
        <w:t>לטענת המערער</w:t>
      </w:r>
      <w:r>
        <w:rPr>
          <w:rtl w:val="true"/>
        </w:rPr>
        <w:t xml:space="preserve">, </w:t>
      </w:r>
      <w:r>
        <w:rPr>
          <w:rtl w:val="true"/>
        </w:rPr>
        <w:t>היה מקום להקל עמו באשר לעבירות הנשק ביחס לעונשים שהושתו על נאשמים אחרים בפרשה</w:t>
      </w:r>
      <w:r>
        <w:rPr>
          <w:rtl w:val="true"/>
        </w:rPr>
        <w:t xml:space="preserve">. </w:t>
      </w:r>
      <w:r>
        <w:rPr>
          <w:rtl w:val="true"/>
        </w:rPr>
        <w:t>זאת שעה שהסוכן ניצל את מצוקתו הכלכלית והתנהלותו עולה כדי פסע משידול והדחה</w:t>
      </w:r>
      <w:r>
        <w:rPr>
          <w:rtl w:val="true"/>
        </w:rPr>
        <w:t xml:space="preserve">. </w:t>
      </w:r>
      <w:r>
        <w:rPr>
          <w:rtl w:val="true"/>
        </w:rPr>
        <w:t>באשר לעבירות הסמים</w:t>
      </w:r>
      <w:r>
        <w:rPr>
          <w:rtl w:val="true"/>
        </w:rPr>
        <w:t xml:space="preserve">, </w:t>
      </w:r>
      <w:r>
        <w:rPr>
          <w:rtl w:val="true"/>
        </w:rPr>
        <w:t>נטען כי לא היה מקום לקבוע מתחמי ענישה נפרדים לכל אחת מהעסקאות</w:t>
      </w:r>
      <w:r>
        <w:rPr>
          <w:rtl w:val="true"/>
        </w:rPr>
        <w:t xml:space="preserve">, </w:t>
      </w:r>
      <w:r>
        <w:rPr>
          <w:rtl w:val="true"/>
        </w:rPr>
        <w:t>אלא לראותן כמקשה אחת</w:t>
      </w:r>
      <w:r>
        <w:rPr>
          <w:rtl w:val="true"/>
        </w:rPr>
        <w:t xml:space="preserve">, </w:t>
      </w:r>
      <w:r>
        <w:rPr>
          <w:rtl w:val="true"/>
        </w:rPr>
        <w:t>שכן הן התבצעו אל מול אותו גורם ולבקשתו שלו</w:t>
      </w:r>
      <w:r>
        <w:rPr>
          <w:rtl w:val="true"/>
        </w:rPr>
        <w:t xml:space="preserve">. </w:t>
      </w:r>
      <w:r>
        <w:rPr>
          <w:rtl w:val="true"/>
        </w:rPr>
        <w:t>כמו כן</w:t>
      </w:r>
      <w:r>
        <w:rPr>
          <w:rtl w:val="true"/>
        </w:rPr>
        <w:t xml:space="preserve">, </w:t>
      </w:r>
      <w:r>
        <w:rPr>
          <w:rtl w:val="true"/>
        </w:rPr>
        <w:t>היה על בית המשפט להתחשב גם בנסיבות חייו הקשות של המערער ובמצבו הסוציו</w:t>
      </w:r>
      <w:r>
        <w:rPr>
          <w:rtl w:val="true"/>
        </w:rPr>
        <w:t>-</w:t>
      </w:r>
      <w:r>
        <w:rPr>
          <w:rtl w:val="true"/>
        </w:rPr>
        <w:t>אקונומי המורכב</w:t>
      </w:r>
      <w:r>
        <w:rPr>
          <w:rtl w:val="true"/>
        </w:rPr>
        <w:t xml:space="preserve">. </w:t>
      </w:r>
      <w:r>
        <w:rPr>
          <w:rtl w:val="true"/>
        </w:rPr>
        <w:t>מנגד</w:t>
      </w:r>
      <w:r>
        <w:rPr>
          <w:rtl w:val="true"/>
        </w:rPr>
        <w:t xml:space="preserve">, </w:t>
      </w:r>
      <w:r>
        <w:rPr>
          <w:rtl w:val="true"/>
        </w:rPr>
        <w:t>המדינה עמדה על כך שהמערער מילא תפקיד מרכזי בעסקאות שבהן היה מעורב</w:t>
      </w:r>
      <w:r>
        <w:rPr>
          <w:rtl w:val="true"/>
        </w:rPr>
        <w:t xml:space="preserve">, </w:t>
      </w:r>
      <w:r>
        <w:rPr>
          <w:rtl w:val="true"/>
        </w:rPr>
        <w:t>הן לעניין הנשק והן לעניין הסמים</w:t>
      </w:r>
      <w:r>
        <w:rPr>
          <w:rtl w:val="true"/>
        </w:rPr>
        <w:t xml:space="preserve">, </w:t>
      </w:r>
      <w:r>
        <w:rPr>
          <w:rtl w:val="true"/>
        </w:rPr>
        <w:t>והודגשה החומרה הכרוכה בהתנהלותו</w:t>
      </w:r>
      <w:r>
        <w:rPr>
          <w:rtl w:val="true"/>
        </w:rPr>
        <w:t xml:space="preserve">. </w:t>
      </w:r>
      <w:r>
        <w:rPr>
          <w:rtl w:val="true"/>
        </w:rPr>
        <w:t>צוין גם כי אין המדובר במעידות חד</w:t>
      </w:r>
      <w:r>
        <w:rPr>
          <w:rtl w:val="true"/>
        </w:rPr>
        <w:t>-</w:t>
      </w:r>
      <w:r>
        <w:rPr>
          <w:rtl w:val="true"/>
        </w:rPr>
        <w:t>פעמיות אלא בדפוס חוזר ובאדם שהעבירות דנן הן חלק ממהלך חייו השגרתי</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ראשית יובהר כי מעשיו של המערער חמורים ומיקומו של המערער בשרשרת הסחר היה מרכזי ודומיננטי</w:t>
      </w:r>
      <w:r>
        <w:rPr>
          <w:rtl w:val="true"/>
        </w:rPr>
        <w:t xml:space="preserve">. </w:t>
      </w:r>
      <w:r>
        <w:rPr>
          <w:rtl w:val="true"/>
        </w:rPr>
        <w:t>עיון בכתב האישום המתוקן מעלה כי המערער הוא זה אשר הציע לסוכן לרכוש כלי נשק</w:t>
      </w:r>
      <w:r>
        <w:rPr>
          <w:rtl w:val="true"/>
        </w:rPr>
        <w:t xml:space="preserve">. </w:t>
      </w:r>
      <w:r>
        <w:rPr>
          <w:rtl w:val="true"/>
        </w:rPr>
        <w:t>הוא פנה לאדם אחר כדי לברר עמו אם יש ברשותו כלי נשק זמין למכירה</w:t>
      </w:r>
      <w:r>
        <w:rPr>
          <w:rtl w:val="true"/>
        </w:rPr>
        <w:t xml:space="preserve">. </w:t>
      </w:r>
      <w:r>
        <w:rPr>
          <w:rtl w:val="true"/>
        </w:rPr>
        <w:t>הפגישות</w:t>
      </w:r>
      <w:r>
        <w:rPr>
          <w:rtl w:val="true"/>
        </w:rPr>
        <w:t xml:space="preserve">, </w:t>
      </w:r>
      <w:r>
        <w:rPr>
          <w:rtl w:val="true"/>
        </w:rPr>
        <w:t>המגעים לקידום העסקה והעסקה עצמה נערכו בביתו או בסמוך לו</w:t>
      </w:r>
      <w:r>
        <w:rPr>
          <w:rtl w:val="true"/>
        </w:rPr>
        <w:t xml:space="preserve">. </w:t>
      </w:r>
      <w:r>
        <w:rPr>
          <w:rtl w:val="true"/>
        </w:rPr>
        <w:t>המערער הוא גם זה שסיפק לסוכן את התחמושת</w:t>
      </w:r>
      <w:r>
        <w:rPr>
          <w:rtl w:val="true"/>
        </w:rPr>
        <w:t xml:space="preserve">. </w:t>
      </w:r>
      <w:r>
        <w:rPr>
          <w:rtl w:val="true"/>
        </w:rPr>
        <w:t>מכאן אפוא</w:t>
      </w:r>
      <w:r>
        <w:rPr>
          <w:rtl w:val="true"/>
        </w:rPr>
        <w:t xml:space="preserve">, </w:t>
      </w:r>
      <w:r>
        <w:rPr>
          <w:rtl w:val="true"/>
        </w:rPr>
        <w:t>כי אין לקבל את טענות המערער</w:t>
      </w:r>
      <w:r>
        <w:rPr>
          <w:rtl w:val="true"/>
        </w:rPr>
        <w:t xml:space="preserve">, </w:t>
      </w:r>
      <w:r>
        <w:rPr>
          <w:rtl w:val="true"/>
        </w:rPr>
        <w:t>המבקש להפחית מחומרת מעשיו</w:t>
      </w:r>
      <w:r>
        <w:rPr>
          <w:rtl w:val="true"/>
        </w:rPr>
        <w:t xml:space="preserve">, </w:t>
      </w:r>
      <w:r>
        <w:rPr>
          <w:rtl w:val="true"/>
        </w:rPr>
        <w:t xml:space="preserve">וטוען כי כל חטאו התמצה </w:t>
      </w:r>
      <w:r>
        <w:rPr>
          <w:rtl w:val="true"/>
        </w:rPr>
        <w:t>"</w:t>
      </w:r>
      <w:r>
        <w:rPr>
          <w:rtl w:val="true"/>
        </w:rPr>
        <w:t>רק</w:t>
      </w:r>
      <w:r>
        <w:rPr>
          <w:rtl w:val="true"/>
        </w:rPr>
        <w:t xml:space="preserve">" </w:t>
      </w:r>
      <w:r>
        <w:rPr>
          <w:rtl w:val="true"/>
        </w:rPr>
        <w:t xml:space="preserve">בכך שסיפק לסוכן את כלי הנשק שביקש או כי יש במעשיו של שותפו לעסקה </w:t>
      </w:r>
      <w:r>
        <w:rPr>
          <w:rtl w:val="true"/>
        </w:rPr>
        <w:t>(</w:t>
      </w:r>
      <w:r>
        <w:rPr>
          <w:rtl w:val="true"/>
        </w:rPr>
        <w:t xml:space="preserve">נאשם </w:t>
      </w:r>
      <w:r>
        <w:rPr/>
        <w:t>11</w:t>
      </w:r>
      <w:r>
        <w:rPr>
          <w:rtl w:val="true"/>
        </w:rPr>
        <w:t xml:space="preserve"> </w:t>
      </w:r>
      <w:r>
        <w:rPr>
          <w:rtl w:val="true"/>
        </w:rPr>
        <w:t>שאינו אחד מהמערערים שלפנינו</w:t>
      </w:r>
      <w:r>
        <w:rPr>
          <w:rtl w:val="true"/>
        </w:rPr>
        <w:t xml:space="preserve">) </w:t>
      </w:r>
      <w:r>
        <w:rPr>
          <w:rtl w:val="true"/>
        </w:rPr>
        <w:t>כדי להפחית מחומרת מעשיו שלו</w:t>
      </w:r>
      <w:r>
        <w:rPr>
          <w:rtl w:val="true"/>
        </w:rPr>
        <w:t xml:space="preserve">. </w:t>
      </w:r>
      <w:r>
        <w:rPr>
          <w:rtl w:val="true"/>
        </w:rPr>
        <w:t>אכן</w:t>
      </w:r>
      <w:r>
        <w:rPr>
          <w:rtl w:val="true"/>
        </w:rPr>
        <w:t xml:space="preserve">, </w:t>
      </w:r>
      <w:r>
        <w:rPr>
          <w:rtl w:val="true"/>
        </w:rPr>
        <w:t xml:space="preserve">נאשם </w:t>
      </w:r>
      <w:r>
        <w:rPr/>
        <w:t>11</w:t>
      </w:r>
      <w:r>
        <w:rPr>
          <w:rtl w:val="true"/>
        </w:rPr>
        <w:t xml:space="preserve"> </w:t>
      </w:r>
      <w:r>
        <w:rPr>
          <w:rtl w:val="true"/>
        </w:rPr>
        <w:t>הוא זה שנשא את כלי הנשק על גופו</w:t>
      </w:r>
      <w:r>
        <w:rPr>
          <w:rtl w:val="true"/>
        </w:rPr>
        <w:t xml:space="preserve">, </w:t>
      </w:r>
      <w:r>
        <w:rPr>
          <w:rtl w:val="true"/>
        </w:rPr>
        <w:t>מסר אותו לסוכן וקיבל את התמורה הכספית לידיו</w:t>
      </w:r>
      <w:r>
        <w:rPr>
          <w:rtl w:val="true"/>
        </w:rPr>
        <w:t xml:space="preserve">, </w:t>
      </w:r>
      <w:r>
        <w:rPr>
          <w:rtl w:val="true"/>
        </w:rPr>
        <w:t>אך אין בכך כדי להפחית במאומה ממעורבותו של המערער בעבירות ומתרומתו המשמעותית לפעולת הסחר</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1"/>
        </w:numPr>
        <w:ind w:end="0"/>
        <w:jc w:val="both"/>
        <w:rPr/>
      </w:pPr>
      <w:r>
        <w:rPr>
          <w:rtl w:val="true"/>
        </w:rPr>
        <w:t xml:space="preserve">חומרת מעשיו של המערער מקבלת משנה תוקף נוכח הרשעתו בעבירות נוספות </w:t>
      </w:r>
      <w:r>
        <w:rPr>
          <w:rtl w:val="true"/>
        </w:rPr>
        <w:t>–</w:t>
      </w:r>
      <w:r>
        <w:rPr>
          <w:rtl w:val="true"/>
        </w:rPr>
        <w:t xml:space="preserve"> במעורבות בארבע עסקאות סמים</w:t>
      </w:r>
      <w:r>
        <w:rPr>
          <w:rtl w:val="true"/>
        </w:rPr>
        <w:t xml:space="preserve">. </w:t>
      </w:r>
      <w:r>
        <w:rPr>
          <w:rtl w:val="true"/>
        </w:rPr>
        <w:t>עיקר טענות המערער באשר להרשעתו בתיק שצורף</w:t>
      </w:r>
      <w:r>
        <w:rPr>
          <w:rtl w:val="true"/>
        </w:rPr>
        <w:t xml:space="preserve">, </w:t>
      </w:r>
      <w:r>
        <w:rPr>
          <w:rtl w:val="true"/>
        </w:rPr>
        <w:t xml:space="preserve">הייתה כי בית המשפט קבע שלא בצדק כי כל אחת מהעסקאות מהווה </w:t>
      </w:r>
      <w:r>
        <w:rPr>
          <w:rtl w:val="true"/>
        </w:rPr>
        <w:t>"</w:t>
      </w:r>
      <w:r>
        <w:rPr>
          <w:rtl w:val="true"/>
        </w:rPr>
        <w:t>אירוע</w:t>
      </w:r>
      <w:r>
        <w:rPr>
          <w:rtl w:val="true"/>
        </w:rPr>
        <w:t xml:space="preserve">" </w:t>
      </w:r>
      <w:r>
        <w:rPr>
          <w:rtl w:val="true"/>
        </w:rPr>
        <w:t>נפרד</w:t>
      </w:r>
      <w:r>
        <w:rPr>
          <w:rtl w:val="true"/>
        </w:rPr>
        <w:t xml:space="preserve">, </w:t>
      </w:r>
      <w:r>
        <w:rPr>
          <w:rtl w:val="true"/>
        </w:rPr>
        <w:t>ועל כן קבע ארבעה מתחמי ענישה שונים לגבי כל עסקה</w:t>
      </w:r>
      <w:r>
        <w:rPr>
          <w:rtl w:val="true"/>
        </w:rPr>
        <w:t xml:space="preserve">. </w:t>
      </w:r>
      <w:r>
        <w:rPr>
          <w:rtl w:val="true"/>
        </w:rPr>
        <w:t>אלא שלא שוכנעתי כי נמצא בסיס להתערבותנו בקביעה זו</w:t>
      </w:r>
      <w:r>
        <w:rPr>
          <w:rtl w:val="true"/>
        </w:rPr>
        <w:t xml:space="preserve">. </w:t>
      </w:r>
      <w:r>
        <w:rPr>
          <w:rtl w:val="true"/>
        </w:rPr>
        <w:t>אומנם</w:t>
      </w:r>
      <w:r>
        <w:rPr>
          <w:rtl w:val="true"/>
        </w:rPr>
        <w:t xml:space="preserve">, </w:t>
      </w:r>
      <w:r>
        <w:rPr>
          <w:rtl w:val="true"/>
        </w:rPr>
        <w:t>לארבע העסקאות בתיק זה מכנה משותף והוא עבירות בסמים</w:t>
      </w:r>
      <w:r>
        <w:rPr>
          <w:rtl w:val="true"/>
        </w:rPr>
        <w:t xml:space="preserve">. </w:t>
      </w:r>
      <w:r>
        <w:rPr>
          <w:rtl w:val="true"/>
        </w:rPr>
        <w:t>אך נוכח פער הזמנים</w:t>
      </w:r>
      <w:r>
        <w:rPr>
          <w:rtl w:val="true"/>
        </w:rPr>
        <w:t xml:space="preserve">, </w:t>
      </w:r>
      <w:r>
        <w:rPr>
          <w:rtl w:val="true"/>
        </w:rPr>
        <w:t>העבירות השונות</w:t>
      </w:r>
      <w:r>
        <w:rPr>
          <w:rtl w:val="true"/>
        </w:rPr>
        <w:t xml:space="preserve">, </w:t>
      </w:r>
      <w:r>
        <w:rPr>
          <w:rtl w:val="true"/>
        </w:rPr>
        <w:t>השוני בנסיבות כל אחת מהעסקאות ובחלק מהמקרים גם היעדר סמיכות במקום ביצוע העסקאות</w:t>
      </w:r>
      <w:r>
        <w:rPr>
          <w:rtl w:val="true"/>
        </w:rPr>
        <w:t xml:space="preserve">, </w:t>
      </w:r>
      <w:r>
        <w:rPr>
          <w:rtl w:val="true"/>
        </w:rPr>
        <w:t>לא מצאתי כל מקום להתערב בקביעת בית המשפט המחוזי לפיה העסקאות השונות אינן מקיימות ביניהן את מבחן הקשר ההדוק ועל כן מצריכות מתחמי ענישה נפרדים</w:t>
      </w:r>
      <w:r>
        <w:rPr>
          <w:rtl w:val="true"/>
        </w:rPr>
        <w:t xml:space="preserve">. </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end="0"/>
        <w:jc w:val="both"/>
        <w:rPr/>
      </w:pPr>
      <w:r>
        <w:rPr>
          <w:rtl w:val="true"/>
        </w:rPr>
        <w:t>כך או אחרת</w:t>
      </w:r>
      <w:r>
        <w:rPr>
          <w:rtl w:val="true"/>
        </w:rPr>
        <w:t xml:space="preserve">, </w:t>
      </w:r>
      <w:r>
        <w:rPr>
          <w:rtl w:val="true"/>
        </w:rPr>
        <w:t>בין אם מדובר בארבעה אירועים נפרדים ובין אם במספר אירועים מצומצם יותר</w:t>
      </w:r>
      <w:r>
        <w:rPr>
          <w:rtl w:val="true"/>
        </w:rPr>
        <w:t xml:space="preserve">, </w:t>
      </w:r>
      <w:r>
        <w:rPr>
          <w:rtl w:val="true"/>
        </w:rPr>
        <w:t>אין משמעות הדבר שיש להתערב בתוצאה אליה הגיעה הערכאה הדיונית</w:t>
      </w:r>
      <w:r>
        <w:rPr>
          <w:rtl w:val="true"/>
        </w:rPr>
        <w:t xml:space="preserve">, </w:t>
      </w:r>
      <w:r>
        <w:rPr>
          <w:rtl w:val="true"/>
        </w:rPr>
        <w:t xml:space="preserve">כל עוד לא ניכרת סטייה ממדיניות הענישה הראויה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379/15</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26.7.2015</w:t>
      </w:r>
      <w:r>
        <w:rPr>
          <w:rtl w:val="true"/>
        </w:rPr>
        <w:t xml:space="preserve">)). </w:t>
      </w:r>
      <w:r>
        <w:rPr>
          <w:rtl w:val="true"/>
        </w:rPr>
        <w:t>על כן</w:t>
      </w:r>
      <w:r>
        <w:rPr>
          <w:rtl w:val="true"/>
        </w:rPr>
        <w:t xml:space="preserve">, </w:t>
      </w:r>
      <w:r>
        <w:rPr>
          <w:rtl w:val="true"/>
        </w:rPr>
        <w:t>אין בטענה זו כדי להועיל למערער במקרה זה</w:t>
      </w:r>
      <w:r>
        <w:rPr>
          <w:rtl w:val="true"/>
        </w:rPr>
        <w:t xml:space="preserve">, </w:t>
      </w:r>
      <w:r>
        <w:rPr>
          <w:rtl w:val="true"/>
        </w:rPr>
        <w:t>שכן העונש שהושת עליו הולם את מעשיו ואינו חמור כלל ועיקר</w:t>
      </w:r>
      <w:r>
        <w:rPr>
          <w:rtl w:val="true"/>
        </w:rPr>
        <w:t xml:space="preserve">. </w:t>
      </w:r>
      <w:r>
        <w:rPr>
          <w:rtl w:val="true"/>
        </w:rPr>
        <w:t>המערער היה מעורב בסחר</w:t>
      </w:r>
      <w:r>
        <w:rPr>
          <w:rtl w:val="true"/>
        </w:rPr>
        <w:t xml:space="preserve">, </w:t>
      </w:r>
      <w:r>
        <w:rPr>
          <w:rtl w:val="true"/>
        </w:rPr>
        <w:t>בסיוע לסחר ובתיווך של עסקאות בסמים במסגרתן נמכרו למעלה מ</w:t>
      </w:r>
      <w:r>
        <w:rPr>
          <w:rtl w:val="true"/>
        </w:rPr>
        <w:t>-</w:t>
      </w:r>
      <w:r>
        <w:rPr/>
        <w:t>2</w:t>
      </w:r>
      <w:r>
        <w:rPr>
          <w:rtl w:val="true"/>
        </w:rPr>
        <w:t xml:space="preserve"> </w:t>
      </w:r>
      <w:r>
        <w:rPr>
          <w:rtl w:val="true"/>
        </w:rPr>
        <w:t>ק</w:t>
      </w:r>
      <w:r>
        <w:rPr>
          <w:rtl w:val="true"/>
        </w:rPr>
        <w:t>"</w:t>
      </w:r>
      <w:r>
        <w:rPr>
          <w:rtl w:val="true"/>
        </w:rPr>
        <w:t>ג של סם מסוכן מסוג חשיש</w:t>
      </w:r>
      <w:r>
        <w:rPr>
          <w:rtl w:val="true"/>
        </w:rPr>
        <w:t xml:space="preserve">. </w:t>
      </w:r>
      <w:r>
        <w:rPr>
          <w:rtl w:val="true"/>
        </w:rPr>
        <w:t>במעשים אלה פגע המערער בערכים המוגנים הקשורים בשלום הציבור</w:t>
      </w:r>
      <w:r>
        <w:rPr>
          <w:rtl w:val="true"/>
        </w:rPr>
        <w:t xml:space="preserve">, </w:t>
      </w:r>
      <w:r>
        <w:rPr>
          <w:rtl w:val="true"/>
        </w:rPr>
        <w:t>בביטחונו ובזכותו לשלמות הגוף ולבריאות הפיזית והנפשית</w:t>
      </w:r>
      <w:r>
        <w:rPr>
          <w:rtl w:val="true"/>
        </w:rPr>
        <w:t xml:space="preserve">. </w:t>
      </w:r>
      <w:r>
        <w:rPr>
          <w:rtl w:val="true"/>
        </w:rPr>
        <w:t>בית משפט זה עמד לא אחת על החשיבות הרבה במיגור נגע הסחר בסמים</w:t>
      </w:r>
      <w:r>
        <w:rPr>
          <w:rtl w:val="true"/>
        </w:rPr>
        <w:t xml:space="preserve">, </w:t>
      </w:r>
      <w:r>
        <w:rPr>
          <w:rtl w:val="true"/>
        </w:rPr>
        <w:t>בין היתר על ידי ענישה מרתיעה ומעבירת מסר</w:t>
      </w:r>
      <w:r>
        <w:rPr>
          <w:rtl w:val="true"/>
        </w:rPr>
        <w:t xml:space="preserve">, </w:t>
      </w:r>
      <w:r>
        <w:rPr>
          <w:rtl w:val="true"/>
        </w:rPr>
        <w:t xml:space="preserve">אשר הולמת את הנזק החברתי הנגרם בעקבות פעילות זו </w:t>
      </w:r>
      <w:r>
        <w:rPr>
          <w:rtl w:val="true"/>
        </w:rPr>
        <w:t>(</w:t>
      </w:r>
      <w:r>
        <w:rPr>
          <w:rtl w:val="true"/>
        </w:rPr>
        <w:t>ראו למשל</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170/07</w:t>
        </w:r>
      </w:hyperlink>
      <w:r>
        <w:rPr>
          <w:rtl w:val="true"/>
        </w:rPr>
        <w:t xml:space="preserve"> </w:t>
      </w:r>
      <w:r>
        <w:rPr>
          <w:rFonts w:ascii="Century" w:hAnsi="Century" w:cs="Miriam"/>
          <w:b/>
          <w:b/>
          <w:spacing w:val="0"/>
          <w:szCs w:val="24"/>
          <w:rtl w:val="true"/>
        </w:rPr>
        <w:t>מטיס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7</w:t>
      </w:r>
      <w:r>
        <w:rPr>
          <w:rFonts w:cs="Century" w:ascii="Century" w:hAnsi="Century"/>
          <w:rtl w:val="true"/>
        </w:rPr>
        <w:t xml:space="preserve"> (</w:t>
      </w:r>
      <w:r>
        <w:rPr>
          <w:rFonts w:cs="Century" w:ascii="Century" w:hAnsi="Century"/>
        </w:rPr>
        <w:t>19.11.2007</w:t>
      </w:r>
      <w:r>
        <w:rPr>
          <w:rFonts w:cs="Century" w:ascii="Century" w:hAnsi="Century"/>
          <w:rtl w:val="true"/>
        </w:rPr>
        <w:t>)</w:t>
      </w:r>
      <w:r>
        <w:rPr>
          <w:rtl w:val="true"/>
        </w:rPr>
        <w:t>).</w:t>
      </w:r>
    </w:p>
    <w:p>
      <w:pPr>
        <w:pStyle w:val="Ruller42"/>
        <w:ind w:end="0"/>
        <w:jc w:val="both"/>
        <w:rPr/>
      </w:pPr>
      <w:r>
        <w:rPr>
          <w:rtl w:val="true"/>
        </w:rPr>
      </w:r>
    </w:p>
    <w:p>
      <w:pPr>
        <w:pStyle w:val="Ruller43"/>
        <w:numPr>
          <w:ilvl w:val="0"/>
          <w:numId w:val="1"/>
        </w:numPr>
        <w:ind w:end="0"/>
        <w:jc w:val="both"/>
        <w:rPr/>
      </w:pPr>
      <w:r>
        <w:rPr>
          <w:rtl w:val="true"/>
        </w:rPr>
        <w:t>מהתנהלותו של המערער באירועים דנן</w:t>
      </w:r>
      <w:r>
        <w:rPr>
          <w:rtl w:val="true"/>
        </w:rPr>
        <w:t xml:space="preserve">, </w:t>
      </w:r>
      <w:r>
        <w:rPr>
          <w:rtl w:val="true"/>
        </w:rPr>
        <w:t>כמו גם מעיון בתסקירי שירות המבחן שהוגשו על אודותיו</w:t>
      </w:r>
      <w:r>
        <w:rPr>
          <w:rtl w:val="true"/>
        </w:rPr>
        <w:t xml:space="preserve">, </w:t>
      </w:r>
      <w:r>
        <w:rPr>
          <w:rtl w:val="true"/>
        </w:rPr>
        <w:t>ניכר שאין המדובר במעידה חד</w:t>
      </w:r>
      <w:r>
        <w:rPr>
          <w:rtl w:val="true"/>
        </w:rPr>
        <w:t>-</w:t>
      </w:r>
      <w:r>
        <w:rPr>
          <w:rtl w:val="true"/>
        </w:rPr>
        <w:t>פעמית</w:t>
      </w:r>
      <w:r>
        <w:rPr>
          <w:rtl w:val="true"/>
        </w:rPr>
        <w:t xml:space="preserve">. </w:t>
      </w:r>
      <w:r>
        <w:rPr>
          <w:rtl w:val="true"/>
        </w:rPr>
        <w:t>כך גם</w:t>
      </w:r>
      <w:r>
        <w:rPr>
          <w:rtl w:val="true"/>
        </w:rPr>
        <w:t xml:space="preserve">, </w:t>
      </w:r>
      <w:r>
        <w:rPr>
          <w:rtl w:val="true"/>
        </w:rPr>
        <w:t>הן מהתסקיר שהוגש לבית המשפט המחוזי והן מהתסקיר המשלים</w:t>
      </w:r>
      <w:r>
        <w:rPr>
          <w:rtl w:val="true"/>
        </w:rPr>
        <w:t xml:space="preserve">, </w:t>
      </w:r>
      <w:r>
        <w:rPr>
          <w:rtl w:val="true"/>
        </w:rPr>
        <w:t>עולה כי המערער עודנו עסוק במחירים שהוא ומשפחתו משלמים</w:t>
      </w:r>
      <w:r>
        <w:rPr>
          <w:rtl w:val="true"/>
        </w:rPr>
        <w:t xml:space="preserve">, </w:t>
      </w:r>
      <w:r>
        <w:rPr>
          <w:rtl w:val="true"/>
        </w:rPr>
        <w:t>נוטה להפחית מחומרת מעשיו ומחזיק בעמדות בעייתיות בכל הנוגע לסחר בכלי נשק ובסמים מסוכנים</w:t>
      </w:r>
      <w:r>
        <w:rPr>
          <w:rtl w:val="true"/>
        </w:rPr>
        <w:t xml:space="preserve">. </w:t>
      </w:r>
      <w:r>
        <w:rPr>
          <w:rtl w:val="true"/>
        </w:rPr>
        <w:t>לאחר בחינת מכלול הנסיבות ובשים לב לריבוי העבירות</w:t>
      </w:r>
      <w:r>
        <w:rPr>
          <w:rtl w:val="true"/>
        </w:rPr>
        <w:t xml:space="preserve">, </w:t>
      </w:r>
      <w:r>
        <w:rPr>
          <w:rtl w:val="true"/>
        </w:rPr>
        <w:t>מידת מעורבותו הגבוהה בעולם הפלילי בתחום הנשק והסמים</w:t>
      </w:r>
      <w:r>
        <w:rPr>
          <w:rtl w:val="true"/>
        </w:rPr>
        <w:t xml:space="preserve">, </w:t>
      </w:r>
      <w:r>
        <w:rPr>
          <w:rtl w:val="true"/>
        </w:rPr>
        <w:t>בהמלצות שירות המבחן</w:t>
      </w:r>
      <w:r>
        <w:rPr>
          <w:rtl w:val="true"/>
        </w:rPr>
        <w:t xml:space="preserve">, </w:t>
      </w:r>
      <w:r>
        <w:rPr>
          <w:rtl w:val="true"/>
        </w:rPr>
        <w:t xml:space="preserve">בהרשעה הנוספת בגין החזקת סכין ולנוכח הבכורה שיש ליתן לאינטרס הציבורי בעבירות כגון אלו </w:t>
      </w:r>
      <w:r>
        <w:rPr>
          <w:rtl w:val="true"/>
        </w:rPr>
        <w:t>–</w:t>
      </w:r>
      <w:r>
        <w:rPr>
          <w:rtl w:val="true"/>
        </w:rPr>
        <w:t xml:space="preserve"> לא נמצא כי העונש שנגזר עליו סוטה מרמת הענישה הנוהגת בנסיבות דומות</w:t>
      </w:r>
      <w:r>
        <w:rPr>
          <w:rtl w:val="true"/>
        </w:rPr>
        <w:t xml:space="preserve">, </w:t>
      </w:r>
      <w:r>
        <w:rPr>
          <w:rtl w:val="true"/>
        </w:rPr>
        <w:t>לא כל שכן רמת הענישה הראויה</w:t>
      </w:r>
      <w:r>
        <w:rPr>
          <w:rtl w:val="true"/>
        </w:rPr>
        <w:t xml:space="preserve">. </w:t>
      </w:r>
      <w:r>
        <w:rPr>
          <w:rtl w:val="true"/>
        </w:rPr>
        <w:t>על כן 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הערעורים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קולת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העונש</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8347/17</w:t>
      </w:r>
      <w:r>
        <w:rPr>
          <w:rFonts w:cs="Miriam" w:ascii="Century" w:hAnsi="Century"/>
          <w:b/>
          <w:spacing w:val="0"/>
          <w:szCs w:val="24"/>
          <w:rtl w:val="true"/>
        </w:rPr>
        <w:t>)</w:t>
      </w:r>
    </w:p>
    <w:p>
      <w:pPr>
        <w:pStyle w:val="Ruller42"/>
        <w:ind w:end="0"/>
        <w:jc w:val="both"/>
        <w:rPr>
          <w:rFonts w:ascii="Century" w:hAnsi="Century" w:cs="Miriam"/>
          <w:b/>
          <w:spacing w:val="0"/>
          <w:szCs w:val="24"/>
        </w:rPr>
      </w:pP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r>
        <w:rPr>
          <w:rFonts w:ascii="Century" w:hAnsi="Century" w:eastAsia="Century" w:cs="Century"/>
          <w:b/>
          <w:b/>
          <w:spacing w:val="0"/>
          <w:szCs w:val="24"/>
          <w:rtl w:val="true"/>
        </w:rPr>
        <w:t xml:space="preserve"> </w:t>
      </w:r>
      <w:r>
        <w:rPr>
          <w:rFonts w:ascii="Century" w:hAnsi="Century" w:cs="Miriam"/>
          <w:b/>
          <w:b/>
          <w:spacing w:val="0"/>
          <w:szCs w:val="24"/>
          <w:rtl w:val="true"/>
        </w:rPr>
        <w:t>וטענות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בשתי עסקאות במסגרתן נמכר לסוכן אקדח מסוג זיג זאואר ואקדח מסוג גלוק</w:t>
      </w:r>
      <w:r>
        <w:rPr>
          <w:rFonts w:cs="Century" w:ascii="Century" w:hAnsi="Century"/>
          <w:sz w:val="22"/>
          <w:rtl w:val="true"/>
        </w:rPr>
        <w:t xml:space="preserve">, </w:t>
      </w:r>
      <w:r>
        <w:rPr>
          <w:rFonts w:ascii="Century" w:hAnsi="Century" w:cs="Century"/>
          <w:sz w:val="22"/>
          <w:sz w:val="22"/>
          <w:rtl w:val="true"/>
        </w:rPr>
        <w:t xml:space="preserve">בתמורה כוללת של </w:t>
      </w:r>
      <w:r>
        <w:rPr>
          <w:rFonts w:cs="Century" w:ascii="Century" w:hAnsi="Century"/>
          <w:sz w:val="22"/>
        </w:rPr>
        <w:t>72,000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כאשר עבור חלקו של המשיב הועבר לידיו סך כולל של </w:t>
      </w:r>
      <w:r>
        <w:rPr>
          <w:rFonts w:cs="Century" w:ascii="Century" w:hAnsi="Century"/>
          <w:sz w:val="22"/>
        </w:rPr>
        <w:t>2,000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tl w:val="true"/>
        </w:rPr>
        <w:t>במסגרת העסקה הראשונה</w:t>
      </w:r>
      <w:r>
        <w:rPr>
          <w:rtl w:val="true"/>
        </w:rPr>
        <w:t xml:space="preserve">, </w:t>
      </w:r>
      <w:r>
        <w:rPr>
          <w:rtl w:val="true"/>
        </w:rPr>
        <w:t xml:space="preserve">שבוצעה במאי </w:t>
      </w:r>
      <w:r>
        <w:rPr/>
        <w:t>2016</w:t>
      </w:r>
      <w:r>
        <w:rPr>
          <w:rtl w:val="true"/>
        </w:rPr>
        <w:t xml:space="preserve">, </w:t>
      </w:r>
      <w:r>
        <w:rPr>
          <w:rtl w:val="true"/>
        </w:rPr>
        <w:t>המשיב נכנס בנעלי נאשם אחר אשר התקשה להגיע למקום המתוכנן לביצוע העסקה עם הסוכן</w:t>
      </w:r>
      <w:r>
        <w:rPr>
          <w:rtl w:val="true"/>
        </w:rPr>
        <w:t xml:space="preserve">. </w:t>
      </w:r>
      <w:r>
        <w:rPr>
          <w:rtl w:val="true"/>
        </w:rPr>
        <w:t>המשיב גם הציע לסוכן מספר סוגים של אקדחים ועשה מאמצים חוזרים ונשנים על מנת להשיג לו את מבוקשו</w:t>
      </w:r>
      <w:r>
        <w:rPr>
          <w:rtl w:val="true"/>
        </w:rPr>
        <w:t xml:space="preserve">, </w:t>
      </w:r>
      <w:r>
        <w:rPr>
          <w:rtl w:val="true"/>
        </w:rPr>
        <w:t>עד שהושלמה העסקה</w:t>
      </w:r>
      <w:r>
        <w:rPr>
          <w:rtl w:val="true"/>
        </w:rPr>
        <w:t xml:space="preserve">. </w:t>
      </w:r>
      <w:r>
        <w:rPr>
          <w:rtl w:val="true"/>
        </w:rPr>
        <w:t>בעסקה השנייה</w:t>
      </w:r>
      <w:r>
        <w:rPr>
          <w:rtl w:val="true"/>
        </w:rPr>
        <w:t xml:space="preserve">, </w:t>
      </w:r>
      <w:r>
        <w:rPr>
          <w:rtl w:val="true"/>
        </w:rPr>
        <w:t xml:space="preserve">שבוצעה ביוני </w:t>
      </w:r>
      <w:r>
        <w:rPr/>
        <w:t>2016</w:t>
      </w:r>
      <w:r>
        <w:rPr>
          <w:rtl w:val="true"/>
        </w:rPr>
        <w:t xml:space="preserve">, </w:t>
      </w:r>
      <w:r>
        <w:rPr>
          <w:rtl w:val="true"/>
        </w:rPr>
        <w:t>המשיב ציין לפני הסוכן כי יש ברשותו מגוון של אקדחים זמינים למכירה</w:t>
      </w:r>
      <w:r>
        <w:rPr>
          <w:rtl w:val="true"/>
        </w:rPr>
        <w:t xml:space="preserve">, </w:t>
      </w:r>
      <w:r>
        <w:rPr>
          <w:rtl w:val="true"/>
        </w:rPr>
        <w:t xml:space="preserve">והגיע למקום ביצוע העסקה מלווה באחיו הקטין </w:t>
      </w:r>
      <w:r>
        <w:rPr>
          <w:rtl w:val="true"/>
        </w:rPr>
        <w:t>(</w:t>
      </w:r>
      <w:r>
        <w:rPr>
          <w:rtl w:val="true"/>
        </w:rPr>
        <w:t xml:space="preserve">נאשם </w:t>
      </w:r>
      <w:r>
        <w:rPr/>
        <w:t>18</w:t>
      </w:r>
      <w:r>
        <w:rPr>
          <w:rtl w:val="true"/>
        </w:rPr>
        <w:t xml:space="preserve"> </w:t>
      </w:r>
      <w:r>
        <w:rPr>
          <w:rtl w:val="true"/>
        </w:rPr>
        <w:t>בכתב האישום</w:t>
      </w:r>
      <w:r>
        <w:rPr>
          <w:rtl w:val="true"/>
        </w:rPr>
        <w:t xml:space="preserve">), </w:t>
      </w:r>
      <w:r>
        <w:rPr>
          <w:rtl w:val="true"/>
        </w:rPr>
        <w:t>אשר קיבל את הכסף מידי הסוכן והעבירו לידי המשיב</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בעניינו שהוגש לפני בית המשפט המחוזי עלה כי המשיב נעדר הרשעות קודמות</w:t>
      </w:r>
      <w:r>
        <w:rPr>
          <w:rtl w:val="true"/>
        </w:rPr>
        <w:t xml:space="preserve">, </w:t>
      </w:r>
      <w:r>
        <w:rPr>
          <w:rtl w:val="true"/>
        </w:rPr>
        <w:t>בן למשפחה נורמטיבית והוא מגלה מודעות לפסול שבמעשיו</w:t>
      </w:r>
      <w:r>
        <w:rPr>
          <w:rtl w:val="true"/>
        </w:rPr>
        <w:t xml:space="preserve">, </w:t>
      </w:r>
      <w:r>
        <w:rPr>
          <w:rtl w:val="true"/>
        </w:rPr>
        <w:t>אך מנגד הוא מתקשה בבחינה ביקורתית של התנהלותו</w:t>
      </w:r>
      <w:r>
        <w:rPr>
          <w:rtl w:val="true"/>
        </w:rPr>
        <w:t xml:space="preserve">. </w:t>
      </w:r>
      <w:r>
        <w:rPr>
          <w:rtl w:val="true"/>
        </w:rPr>
        <w:t>נקבע כי לא ניתן לשלול סיכון להישנות העבירות</w:t>
      </w:r>
      <w:r>
        <w:rPr>
          <w:rtl w:val="true"/>
        </w:rPr>
        <w:t xml:space="preserve">, </w:t>
      </w:r>
      <w:r>
        <w:rPr>
          <w:rtl w:val="true"/>
        </w:rPr>
        <w:t>והוצע להעמיד את המשיב במבחן למשך שני וחצי</w:t>
      </w:r>
      <w:r>
        <w:rPr>
          <w:rtl w:val="true"/>
        </w:rPr>
        <w:t xml:space="preserve">, </w:t>
      </w:r>
      <w:r>
        <w:rPr>
          <w:rtl w:val="true"/>
        </w:rPr>
        <w:t>לצד גזירת עונש מאסר לריצוי בדרך של עבודות שירות וכן מאסר על תנאי</w:t>
      </w:r>
      <w:r>
        <w:rPr>
          <w:rtl w:val="true"/>
        </w:rPr>
        <w:t>.</w:t>
      </w:r>
    </w:p>
    <w:p>
      <w:pPr>
        <w:pStyle w:val="Ruller42"/>
        <w:ind w:end="0"/>
        <w:jc w:val="both"/>
        <w:rPr/>
      </w:pPr>
      <w:r>
        <w:rPr>
          <w:rtl w:val="true"/>
        </w:rPr>
      </w:r>
    </w:p>
    <w:p>
      <w:pPr>
        <w:pStyle w:val="Ruller43"/>
        <w:numPr>
          <w:ilvl w:val="0"/>
          <w:numId w:val="1"/>
        </w:numPr>
        <w:ind w:end="0"/>
        <w:jc w:val="both"/>
        <w:rPr/>
      </w:pPr>
      <w:r>
        <w:rPr>
          <w:rtl w:val="true"/>
        </w:rPr>
        <w:t>בגזר הדין הבחין בית המשפט בין שתי העסקאות וסיווג אותן כשני אירועים נפרדים</w:t>
      </w:r>
      <w:r>
        <w:rPr>
          <w:rtl w:val="true"/>
        </w:rPr>
        <w:t xml:space="preserve">, </w:t>
      </w:r>
      <w:r>
        <w:rPr>
          <w:rtl w:val="true"/>
        </w:rPr>
        <w:t>בשל פער הזמנים ביניהם וחלקו השונה של המשיב בכל אחת מהן</w:t>
      </w:r>
      <w:r>
        <w:rPr>
          <w:rtl w:val="true"/>
        </w:rPr>
        <w:t xml:space="preserve">. </w:t>
      </w:r>
      <w:r>
        <w:rPr>
          <w:rtl w:val="true"/>
        </w:rPr>
        <w:t>הודגש כי מדובר בסחר באקדחים אשר מסוכנותם פחותה מאשר רובי הסער והתתי</w:t>
      </w:r>
      <w:r>
        <w:rPr>
          <w:rtl w:val="true"/>
        </w:rPr>
        <w:t>-</w:t>
      </w:r>
      <w:r>
        <w:rPr>
          <w:rtl w:val="true"/>
        </w:rPr>
        <w:t>מקלע שנסחרו באישומים אחרים בפרשה</w:t>
      </w:r>
      <w:r>
        <w:rPr>
          <w:rtl w:val="true"/>
        </w:rPr>
        <w:t xml:space="preserve">, </w:t>
      </w:r>
      <w:r>
        <w:rPr>
          <w:rtl w:val="true"/>
        </w:rPr>
        <w:t>אך מנגד</w:t>
      </w:r>
      <w:r>
        <w:rPr>
          <w:rtl w:val="true"/>
        </w:rPr>
        <w:t xml:space="preserve">, </w:t>
      </w:r>
      <w:r>
        <w:rPr>
          <w:rtl w:val="true"/>
        </w:rPr>
        <w:t>המעשים במסגרת העסקה הראשונה מלמדים על נגישותו של המשיב לספקי כלי נשק</w:t>
      </w:r>
      <w:r>
        <w:rPr>
          <w:rtl w:val="true"/>
        </w:rPr>
        <w:t xml:space="preserve">. </w:t>
      </w:r>
      <w:r>
        <w:rPr>
          <w:rtl w:val="true"/>
        </w:rPr>
        <w:t>כמו כן</w:t>
      </w:r>
      <w:r>
        <w:rPr>
          <w:rtl w:val="true"/>
        </w:rPr>
        <w:t xml:space="preserve">, </w:t>
      </w:r>
      <w:r>
        <w:rPr>
          <w:rtl w:val="true"/>
        </w:rPr>
        <w:t>באשר לעסקה השניה</w:t>
      </w:r>
      <w:r>
        <w:rPr>
          <w:rtl w:val="true"/>
        </w:rPr>
        <w:t xml:space="preserve">, </w:t>
      </w:r>
      <w:r>
        <w:rPr>
          <w:rtl w:val="true"/>
        </w:rPr>
        <w:t>יש לזקוף לחובתו את העובדה כי עירב את אחיו הקטין</w:t>
      </w:r>
      <w:r>
        <w:rPr>
          <w:rtl w:val="true"/>
        </w:rPr>
        <w:t xml:space="preserve">. </w:t>
      </w:r>
      <w:r>
        <w:rPr>
          <w:rtl w:val="true"/>
        </w:rPr>
        <w:t>בית המשפט דחה את המלצת שירות המבחן בנימוק כי היא אינה הולמת את חומרת המעשים</w:t>
      </w:r>
      <w:r>
        <w:rPr>
          <w:rtl w:val="true"/>
        </w:rPr>
        <w:t xml:space="preserve">. </w:t>
      </w:r>
      <w:r>
        <w:rPr>
          <w:rtl w:val="true"/>
        </w:rPr>
        <w:t>מתחם</w:t>
      </w:r>
      <w:r>
        <w:rPr>
          <w:rtl w:val="true"/>
        </w:rPr>
        <w:t xml:space="preserve"> </w:t>
      </w:r>
      <w:r>
        <w:rPr>
          <w:rtl w:val="true"/>
        </w:rPr>
        <w:t>העונש</w:t>
      </w:r>
      <w:r>
        <w:rPr>
          <w:rtl w:val="true"/>
        </w:rPr>
        <w:t xml:space="preserve"> </w:t>
      </w:r>
      <w:r>
        <w:rPr>
          <w:rtl w:val="true"/>
        </w:rPr>
        <w:t>ההולם</w:t>
      </w:r>
      <w:r>
        <w:rPr>
          <w:rtl w:val="true"/>
        </w:rPr>
        <w:t xml:space="preserve"> </w:t>
      </w:r>
      <w:r>
        <w:rPr>
          <w:rtl w:val="true"/>
        </w:rPr>
        <w:t>לכל</w:t>
      </w:r>
      <w:r>
        <w:rPr>
          <w:rtl w:val="true"/>
        </w:rPr>
        <w:t xml:space="preserve"> </w:t>
      </w:r>
      <w:r>
        <w:rPr>
          <w:rtl w:val="true"/>
        </w:rPr>
        <w:t>אחד</w:t>
      </w:r>
      <w:r>
        <w:rPr>
          <w:rtl w:val="true"/>
        </w:rPr>
        <w:t xml:space="preserve"> </w:t>
      </w:r>
      <w:r>
        <w:rPr>
          <w:rtl w:val="true"/>
        </w:rPr>
        <w:t>משני</w:t>
      </w:r>
      <w:r>
        <w:rPr>
          <w:rtl w:val="true"/>
        </w:rPr>
        <w:t xml:space="preserve"> </w:t>
      </w:r>
      <w:r>
        <w:rPr>
          <w:rtl w:val="true"/>
        </w:rPr>
        <w:t>האירועים</w:t>
      </w:r>
      <w:r>
        <w:rPr>
          <w:rtl w:val="true"/>
        </w:rPr>
        <w:t xml:space="preserve"> </w:t>
      </w:r>
      <w:r>
        <w:rPr>
          <w:rtl w:val="true"/>
        </w:rPr>
        <w:t>הועמד</w:t>
      </w:r>
      <w:r>
        <w:rPr>
          <w:rtl w:val="true"/>
        </w:rPr>
        <w:t xml:space="preserve"> </w:t>
      </w:r>
      <w:r>
        <w:rPr>
          <w:rtl w:val="true"/>
        </w:rPr>
        <w:t>על</w:t>
      </w:r>
      <w:r>
        <w:rPr>
          <w:rtl w:val="true"/>
        </w:rPr>
        <w:t xml:space="preserve"> </w:t>
      </w:r>
      <w:r>
        <w:rPr/>
        <w:t>4-2</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ולבסוף</w:t>
      </w:r>
      <w:r>
        <w:rPr>
          <w:rtl w:val="true"/>
        </w:rPr>
        <w:t xml:space="preserve"> </w:t>
      </w:r>
      <w:r>
        <w:rPr>
          <w:rtl w:val="true"/>
        </w:rPr>
        <w:t>הושת</w:t>
      </w:r>
      <w:r>
        <w:rPr>
          <w:rtl w:val="true"/>
        </w:rPr>
        <w:t xml:space="preserve"> </w:t>
      </w:r>
      <w:r>
        <w:rPr>
          <w:rtl w:val="true"/>
        </w:rPr>
        <w:t>על</w:t>
      </w:r>
      <w:r>
        <w:rPr>
          <w:rtl w:val="true"/>
        </w:rPr>
        <w:t xml:space="preserve"> </w:t>
      </w:r>
      <w:r>
        <w:rPr>
          <w:rtl w:val="true"/>
        </w:rPr>
        <w:t>המשיב</w:t>
      </w:r>
      <w:r>
        <w:rPr>
          <w:rtl w:val="true"/>
        </w:rPr>
        <w:t xml:space="preserve"> </w:t>
      </w:r>
      <w:r>
        <w:rPr>
          <w:rtl w:val="true"/>
        </w:rPr>
        <w:t>עונש</w:t>
      </w:r>
      <w:r>
        <w:rPr>
          <w:rtl w:val="true"/>
        </w:rPr>
        <w:t xml:space="preserve"> </w:t>
      </w:r>
      <w:r>
        <w:rPr>
          <w:rtl w:val="true"/>
        </w:rPr>
        <w:t>של</w:t>
      </w:r>
      <w:r>
        <w:rPr>
          <w:rtl w:val="true"/>
        </w:rPr>
        <w:t xml:space="preserve"> </w:t>
      </w:r>
      <w:r>
        <w:rPr/>
        <w:t>3</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מאסר</w:t>
      </w:r>
      <w:r>
        <w:rPr>
          <w:rtl w:val="true"/>
        </w:rPr>
        <w:t xml:space="preserve"> </w:t>
      </w:r>
      <w:r>
        <w:rPr>
          <w:rtl w:val="true"/>
        </w:rPr>
        <w:t>על</w:t>
      </w:r>
      <w:r>
        <w:rPr>
          <w:rtl w:val="true"/>
        </w:rPr>
        <w:t xml:space="preserve"> </w:t>
      </w:r>
      <w:r>
        <w:rPr>
          <w:rtl w:val="true"/>
        </w:rPr>
        <w:t>תנאי</w:t>
      </w:r>
      <w:r>
        <w:rPr>
          <w:rtl w:val="true"/>
        </w:rPr>
        <w:t xml:space="preserve"> </w:t>
      </w:r>
      <w:r>
        <w:rPr>
          <w:rtl w:val="true"/>
        </w:rPr>
        <w:t>וקנס</w:t>
      </w:r>
      <w:r>
        <w:rPr>
          <w:rtl w:val="true"/>
        </w:rPr>
        <w:t xml:space="preserve"> </w:t>
      </w:r>
      <w:r>
        <w:rPr>
          <w:rtl w:val="true"/>
        </w:rPr>
        <w:t>בסך</w:t>
      </w:r>
      <w:r>
        <w:rPr>
          <w:rtl w:val="true"/>
        </w:rPr>
        <w:t xml:space="preserve"> </w:t>
      </w:r>
      <w:r>
        <w:rPr>
          <w:rtl w:val="true"/>
        </w:rPr>
        <w:t>של</w:t>
      </w:r>
      <w:r>
        <w:rPr>
          <w:rtl w:val="true"/>
        </w:rPr>
        <w:t xml:space="preserve"> </w:t>
      </w:r>
      <w:r>
        <w:rPr/>
        <w:t>14,000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המדינה טענה כי על אף שעונש המאסר שנגזר על המשיב אינו קל</w:t>
      </w:r>
      <w:r>
        <w:rPr>
          <w:rtl w:val="true"/>
        </w:rPr>
        <w:t xml:space="preserve">, </w:t>
      </w:r>
      <w:r>
        <w:rPr>
          <w:rtl w:val="true"/>
        </w:rPr>
        <w:t>הוא אינו הולם את מלוא חומרת המעשים ואת הסכנה הנשקפת לציבור ממסחר בלתי חוקי בכלי נשק קטלניים</w:t>
      </w:r>
      <w:r>
        <w:rPr>
          <w:rtl w:val="true"/>
        </w:rPr>
        <w:t xml:space="preserve">. </w:t>
      </w:r>
      <w:r>
        <w:rPr>
          <w:rtl w:val="true"/>
        </w:rPr>
        <w:t>המדינה הדגישה כי על אף שבמסגרת העסקאות נסחרו אקדחים ולא תתי</w:t>
      </w:r>
      <w:r>
        <w:rPr>
          <w:rtl w:val="true"/>
        </w:rPr>
        <w:t>-</w:t>
      </w:r>
      <w:r>
        <w:rPr>
          <w:rtl w:val="true"/>
        </w:rPr>
        <w:t>מקלע</w:t>
      </w:r>
      <w:r>
        <w:rPr>
          <w:rtl w:val="true"/>
        </w:rPr>
        <w:t xml:space="preserve">, </w:t>
      </w:r>
      <w:r>
        <w:rPr>
          <w:rtl w:val="true"/>
        </w:rPr>
        <w:t xml:space="preserve">המדובר באקדחים מסוג זיג זאואר וגלוק </w:t>
      </w:r>
      <w:r>
        <w:rPr>
          <w:rtl w:val="true"/>
        </w:rPr>
        <w:t>–</w:t>
      </w:r>
      <w:r>
        <w:rPr>
          <w:rtl w:val="true"/>
        </w:rPr>
        <w:t xml:space="preserve"> הידועים כאיכותיים</w:t>
      </w:r>
      <w:r>
        <w:rPr>
          <w:rtl w:val="true"/>
        </w:rPr>
        <w:t xml:space="preserve">, </w:t>
      </w:r>
      <w:r>
        <w:rPr>
          <w:rtl w:val="true"/>
        </w:rPr>
        <w:t>מדויקים ובעלי יכולות פגיעה משמעותיות</w:t>
      </w:r>
      <w:r>
        <w:rPr>
          <w:rtl w:val="true"/>
        </w:rPr>
        <w:t xml:space="preserve">. </w:t>
      </w:r>
      <w:r>
        <w:rPr>
          <w:rtl w:val="true"/>
        </w:rPr>
        <w:t>עוד נטען כי בקבעו את מתחם העונש ההולם</w:t>
      </w:r>
      <w:r>
        <w:rPr>
          <w:rtl w:val="true"/>
        </w:rPr>
        <w:t xml:space="preserve">, </w:t>
      </w:r>
      <w:r>
        <w:rPr>
          <w:rtl w:val="true"/>
        </w:rPr>
        <w:t>בית המשפט לא נתן משקל מספיק לחומרת נסיבות ביצוע העבירות</w:t>
      </w:r>
      <w:r>
        <w:rPr>
          <w:rtl w:val="true"/>
        </w:rPr>
        <w:t xml:space="preserve">. </w:t>
      </w:r>
      <w:r>
        <w:rPr>
          <w:rtl w:val="true"/>
        </w:rPr>
        <w:t>אומנם בעסקה הראשונה לא המשיב הוא שיצר את הקשר הראשוני עם הסוכן</w:t>
      </w:r>
      <w:r>
        <w:rPr>
          <w:rtl w:val="true"/>
        </w:rPr>
        <w:t xml:space="preserve">, </w:t>
      </w:r>
      <w:r>
        <w:rPr>
          <w:rtl w:val="true"/>
        </w:rPr>
        <w:t>אך הוא כן יזם את העסקה השנייה והוביל את ביצועה</w:t>
      </w:r>
      <w:r>
        <w:rPr>
          <w:rtl w:val="true"/>
        </w:rPr>
        <w:t xml:space="preserve">. </w:t>
      </w:r>
      <w:r>
        <w:rPr>
          <w:rtl w:val="true"/>
        </w:rPr>
        <w:t>כמו כן</w:t>
      </w:r>
      <w:r>
        <w:rPr>
          <w:rtl w:val="true"/>
        </w:rPr>
        <w:t xml:space="preserve">, </w:t>
      </w:r>
      <w:r>
        <w:rPr>
          <w:rtl w:val="true"/>
        </w:rPr>
        <w:t>השתדלותו של המשיב לסייע לסוכן להשיג כלי נשק במחיר נמוך יותר</w:t>
      </w:r>
      <w:r>
        <w:rPr>
          <w:rtl w:val="true"/>
        </w:rPr>
        <w:t xml:space="preserve">, </w:t>
      </w:r>
      <w:r>
        <w:rPr>
          <w:rtl w:val="true"/>
        </w:rPr>
        <w:t>לא כל שכן הצלחתו בכך</w:t>
      </w:r>
      <w:r>
        <w:rPr>
          <w:rtl w:val="true"/>
        </w:rPr>
        <w:t xml:space="preserve">, </w:t>
      </w:r>
      <w:r>
        <w:rPr>
          <w:rtl w:val="true"/>
        </w:rPr>
        <w:t>מעידה על חלקו המשמעותי בשרשרת הסחר</w:t>
      </w:r>
      <w:r>
        <w:rPr>
          <w:rtl w:val="true"/>
        </w:rPr>
        <w:t xml:space="preserve">. </w:t>
      </w:r>
      <w:r>
        <w:rPr>
          <w:rtl w:val="true"/>
        </w:rPr>
        <w:t>לכך יש להוסיף את הזמן הקצר שנדרש לו להשלים את ביצוע העסקה החל מרגע יצירת הקשר הראשוני עם הסוכן</w:t>
      </w:r>
      <w:r>
        <w:rPr>
          <w:rtl w:val="true"/>
        </w:rPr>
        <w:t xml:space="preserve">, </w:t>
      </w:r>
      <w:r>
        <w:rPr>
          <w:rtl w:val="true"/>
        </w:rPr>
        <w:t>אשר מלמד גם הוא על מומחיותו</w:t>
      </w:r>
      <w:r>
        <w:rPr>
          <w:rtl w:val="true"/>
        </w:rPr>
        <w:t xml:space="preserve">, </w:t>
      </w:r>
      <w:r>
        <w:rPr>
          <w:rtl w:val="true"/>
        </w:rPr>
        <w:t>קשריו ונגישותו לכלי נשק</w:t>
      </w:r>
      <w:r>
        <w:rPr>
          <w:rtl w:val="true"/>
        </w:rPr>
        <w:t xml:space="preserve">. </w:t>
      </w:r>
      <w:r>
        <w:rPr>
          <w:rtl w:val="true"/>
        </w:rPr>
        <w:t>עוד ציינה המדינה באשר למיקום העונש בתוך המתחם</w:t>
      </w:r>
      <w:r>
        <w:rPr>
          <w:rtl w:val="true"/>
        </w:rPr>
        <w:t xml:space="preserve">, </w:t>
      </w:r>
      <w:r>
        <w:rPr>
          <w:rtl w:val="true"/>
        </w:rPr>
        <w:t>כי יש לתת משקל מוגבל בלבד להיות המשיב צעיר ומרקע נורמטיבי</w:t>
      </w:r>
      <w:r>
        <w:rPr>
          <w:rtl w:val="true"/>
        </w:rPr>
        <w:t xml:space="preserve">, </w:t>
      </w:r>
      <w:r>
        <w:rPr>
          <w:rtl w:val="true"/>
        </w:rPr>
        <w:t>זאת אל מול שיקול הרתעת היחיד והרבים והאינטרס בהבטחת שלום הציבור וביטחונו</w:t>
      </w:r>
      <w:r>
        <w:rPr>
          <w:rtl w:val="true"/>
        </w:rPr>
        <w:t>.</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ציין המשיב כי העונש שהושת עליו אינו מקל עמו ואף מחמיר</w:t>
      </w:r>
      <w:r>
        <w:rPr>
          <w:rtl w:val="true"/>
        </w:rPr>
        <w:t xml:space="preserve">, </w:t>
      </w:r>
      <w:r>
        <w:rPr>
          <w:rtl w:val="true"/>
        </w:rPr>
        <w:t>בהיותו סוטה באופן מהותי מהמלצת שירות המבחן לתת משקל להיבט השיקומי</w:t>
      </w:r>
      <w:r>
        <w:rPr>
          <w:rtl w:val="true"/>
        </w:rPr>
        <w:t xml:space="preserve">. </w:t>
      </w:r>
      <w:r>
        <w:rPr>
          <w:rtl w:val="true"/>
        </w:rPr>
        <w:t>נטען כי מדובר באדם נורמטיבי אשר התנהלות הסוכן כלפיו הייתה על סף השידול</w:t>
      </w:r>
      <w:r>
        <w:rPr>
          <w:rtl w:val="true"/>
        </w:rPr>
        <w:t xml:space="preserve">. </w:t>
      </w:r>
      <w:r>
        <w:rPr>
          <w:rtl w:val="true"/>
        </w:rPr>
        <w:t>התנהלות מעין</w:t>
      </w:r>
      <w:r>
        <w:rPr>
          <w:rtl w:val="true"/>
        </w:rPr>
        <w:t>-</w:t>
      </w:r>
      <w:r>
        <w:rPr>
          <w:rtl w:val="true"/>
        </w:rPr>
        <w:t xml:space="preserve">משדלת זו נלמדת בין היתר מהעובדה כי הסוכן הוא זה שיזם את התשלום </w:t>
      </w:r>
      <w:r>
        <w:rPr>
          <w:rtl w:val="true"/>
        </w:rPr>
        <w:t>–</w:t>
      </w:r>
      <w:r>
        <w:rPr>
          <w:rtl w:val="true"/>
        </w:rPr>
        <w:t xml:space="preserve"> הנמוך </w:t>
      </w:r>
      <w:r>
        <w:rPr>
          <w:rtl w:val="true"/>
        </w:rPr>
        <w:t>–</w:t>
      </w:r>
      <w:r>
        <w:rPr>
          <w:rtl w:val="true"/>
        </w:rPr>
        <w:t xml:space="preserve"> שקיבל המשיב עבור חלקו בשתי העסקאות</w:t>
      </w:r>
      <w:r>
        <w:rPr>
          <w:rtl w:val="true"/>
        </w:rPr>
        <w:t xml:space="preserve">. </w:t>
      </w:r>
      <w:r>
        <w:rPr>
          <w:rtl w:val="true"/>
        </w:rPr>
        <w:t>לפיכך</w:t>
      </w:r>
      <w:r>
        <w:rPr>
          <w:rtl w:val="true"/>
        </w:rPr>
        <w:t xml:space="preserve">, </w:t>
      </w:r>
      <w:r>
        <w:rPr>
          <w:rtl w:val="true"/>
        </w:rPr>
        <w:t>ובשים לב לגילו הצעיר</w:t>
      </w:r>
      <w:r>
        <w:rPr>
          <w:rtl w:val="true"/>
        </w:rPr>
        <w:t xml:space="preserve">, </w:t>
      </w:r>
      <w:r>
        <w:rPr>
          <w:rtl w:val="true"/>
        </w:rPr>
        <w:t>יש לתת משקל משמעותי לאופק השיקומי בעניינו ואין מקום להתערב בגזר הדין</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אכן</w:t>
      </w:r>
      <w:r>
        <w:rPr>
          <w:rtl w:val="true"/>
        </w:rPr>
        <w:t xml:space="preserve">, </w:t>
      </w:r>
      <w:r>
        <w:rPr>
          <w:rtl w:val="true"/>
        </w:rPr>
        <w:t>מעשי המשיב חמורים</w:t>
      </w:r>
      <w:r>
        <w:rPr>
          <w:rtl w:val="true"/>
        </w:rPr>
        <w:t xml:space="preserve">, </w:t>
      </w:r>
      <w:r>
        <w:rPr>
          <w:rtl w:val="true"/>
        </w:rPr>
        <w:t>אין להקל בהם ראש וחומרת העבירות בראי הפרשה כולה מחייבת מתן ביטוי לענישה משמעותית ומרתיעה</w:t>
      </w:r>
      <w:r>
        <w:rPr>
          <w:rtl w:val="true"/>
        </w:rPr>
        <w:t xml:space="preserve">. </w:t>
      </w:r>
      <w:r>
        <w:rPr>
          <w:rtl w:val="true"/>
        </w:rPr>
        <w:t>בניגוד לרושם שמבקש המשיב ליצור</w:t>
      </w:r>
      <w:r>
        <w:rPr>
          <w:rtl w:val="true"/>
        </w:rPr>
        <w:t xml:space="preserve">, </w:t>
      </w:r>
      <w:r>
        <w:rPr>
          <w:rtl w:val="true"/>
        </w:rPr>
        <w:t>הוא אינו בגדר גורם זניח ושולי בעסקה</w:t>
      </w:r>
      <w:r>
        <w:rPr>
          <w:rtl w:val="true"/>
        </w:rPr>
        <w:t xml:space="preserve">. </w:t>
      </w:r>
      <w:r>
        <w:rPr>
          <w:rtl w:val="true"/>
        </w:rPr>
        <w:t>למעט ההתקשרות הראשונית עם הסוכן</w:t>
      </w:r>
      <w:r>
        <w:rPr>
          <w:rtl w:val="true"/>
        </w:rPr>
        <w:t xml:space="preserve">, </w:t>
      </w:r>
      <w:r>
        <w:rPr>
          <w:rtl w:val="true"/>
        </w:rPr>
        <w:t>אשר אותה לא יזם המשיב</w:t>
      </w:r>
      <w:r>
        <w:rPr>
          <w:rtl w:val="true"/>
        </w:rPr>
        <w:t xml:space="preserve">, </w:t>
      </w:r>
      <w:r>
        <w:rPr>
          <w:rtl w:val="true"/>
        </w:rPr>
        <w:t>הוא היה מעורב באופן פעיל ומשמעותי בביצוע העסקה</w:t>
      </w:r>
      <w:r>
        <w:rPr>
          <w:rtl w:val="true"/>
        </w:rPr>
        <w:t xml:space="preserve">, </w:t>
      </w:r>
      <w:r>
        <w:rPr>
          <w:rtl w:val="true"/>
        </w:rPr>
        <w:t>החל משלב המשא ומתן ועד להשלמתה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עם זאת</w:t>
      </w:r>
      <w:r>
        <w:rPr>
          <w:rtl w:val="true"/>
        </w:rPr>
        <w:t xml:space="preserve">, </w:t>
      </w:r>
      <w:r>
        <w:rPr>
          <w:rtl w:val="true"/>
        </w:rPr>
        <w:t>אף כי העונש שהושת על המשיב נוטה על הצד המקל</w:t>
      </w:r>
      <w:r>
        <w:rPr>
          <w:rtl w:val="true"/>
        </w:rPr>
        <w:t xml:space="preserve">, </w:t>
      </w:r>
      <w:r>
        <w:rPr>
          <w:rtl w:val="true"/>
        </w:rPr>
        <w:t xml:space="preserve">אין המדובר במקרה הנופל בגדרי החריגים המצדיקים התערבות ערכאת הערעור </w:t>
      </w:r>
      <w:r>
        <w:rPr>
          <w:rtl w:val="true"/>
        </w:rPr>
        <w:t>(</w:t>
      </w:r>
      <w:r>
        <w:rPr>
          <w:rtl w:val="true"/>
        </w:rPr>
        <w:t>ראו למשל</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2386/16</w:t>
        </w:r>
      </w:hyperlink>
      <w:r>
        <w:rPr>
          <w:rtl w:val="true"/>
        </w:rPr>
        <w:t xml:space="preserve"> </w:t>
      </w:r>
      <w:r>
        <w:rPr>
          <w:rFonts w:ascii="Century" w:hAnsi="Century" w:cs="Miriam"/>
          <w:b/>
          <w:b/>
          <w:spacing w:val="0"/>
          <w:sz w:val="22"/>
          <w:sz w:val="22"/>
          <w:szCs w:val="24"/>
          <w:rtl w:val="true"/>
        </w:rPr>
        <w:t>חכים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30.5.2016</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3060/15</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21.7.2015</w:t>
      </w:r>
      <w:r>
        <w:rPr>
          <w:rtl w:val="true"/>
        </w:rPr>
        <w:t xml:space="preserve">)). </w:t>
      </w:r>
      <w:r>
        <w:rPr>
          <w:rtl w:val="true"/>
        </w:rPr>
        <w:t>עיון בגזר הדין מלמד כי בית המשפט לא התעלם מחומרת המעשים וגם לא מהאינטרס הציבורי בהחמרה בענישה בעבירות אלו</w:t>
      </w:r>
      <w:r>
        <w:rPr>
          <w:rtl w:val="true"/>
        </w:rPr>
        <w:t xml:space="preserve">, </w:t>
      </w:r>
      <w:r>
        <w:rPr>
          <w:rtl w:val="true"/>
        </w:rPr>
        <w:t>ונתן ביטוי גם לאלה</w:t>
      </w:r>
      <w:r>
        <w:rPr>
          <w:rtl w:val="true"/>
        </w:rPr>
        <w:t xml:space="preserve">. </w:t>
      </w:r>
      <w:r>
        <w:rPr>
          <w:rtl w:val="true"/>
        </w:rPr>
        <w:t>בית המשפט המחוזי</w:t>
      </w:r>
      <w:r>
        <w:rPr>
          <w:rtl w:val="true"/>
        </w:rPr>
        <w:t xml:space="preserve">, </w:t>
      </w:r>
      <w:r>
        <w:rPr>
          <w:rtl w:val="true"/>
        </w:rPr>
        <w:t>בקבעו את מתחם הענישה</w:t>
      </w:r>
      <w:r>
        <w:rPr>
          <w:rtl w:val="true"/>
        </w:rPr>
        <w:t xml:space="preserve">, </w:t>
      </w:r>
      <w:r>
        <w:rPr>
          <w:rtl w:val="true"/>
        </w:rPr>
        <w:t>לקח בחשבון את חומרת מעשי המשיב ואת סוג כלי הנשק שנמכר</w:t>
      </w:r>
      <w:r>
        <w:rPr>
          <w:rtl w:val="true"/>
        </w:rPr>
        <w:t xml:space="preserve">. </w:t>
      </w:r>
      <w:r>
        <w:rPr>
          <w:rtl w:val="true"/>
        </w:rPr>
        <w:t>בית המשפט גם דחה את המלצת שירות המבחן</w:t>
      </w:r>
      <w:r>
        <w:rPr>
          <w:rtl w:val="true"/>
        </w:rPr>
        <w:t xml:space="preserve">, </w:t>
      </w:r>
      <w:r>
        <w:rPr>
          <w:rtl w:val="true"/>
        </w:rPr>
        <w:t>להטיל על המשיב עונש מאסר לריצוי בעבודות שירות</w:t>
      </w:r>
      <w:r>
        <w:rPr>
          <w:rtl w:val="true"/>
        </w:rPr>
        <w:t xml:space="preserve">, </w:t>
      </w:r>
      <w:r>
        <w:rPr>
          <w:rtl w:val="true"/>
        </w:rPr>
        <w:t>בקבעו כי היא אינה הולמת את חומרת העבירות בהן הורשע המשיב</w:t>
      </w:r>
      <w:r>
        <w:rPr>
          <w:rtl w:val="true"/>
        </w:rPr>
        <w:t xml:space="preserve">, </w:t>
      </w:r>
      <w:r>
        <w:rPr>
          <w:rtl w:val="true"/>
        </w:rPr>
        <w:t>אך גם נתן דעתו לנתוניו האישיים של המשיב כמו גם לעובדה שהודה בביצוע המעשים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 xml:space="preserve">בהתחשב אפוא במספר העסקאות </w:t>
      </w:r>
      <w:r>
        <w:rPr>
          <w:rtl w:val="true"/>
        </w:rPr>
        <w:t>(</w:t>
      </w:r>
      <w:r>
        <w:rPr>
          <w:rtl w:val="true"/>
        </w:rPr>
        <w:t>שתיים במספר</w:t>
      </w:r>
      <w:r>
        <w:rPr>
          <w:rtl w:val="true"/>
        </w:rPr>
        <w:t xml:space="preserve">), </w:t>
      </w:r>
      <w:r>
        <w:rPr>
          <w:rtl w:val="true"/>
        </w:rPr>
        <w:t xml:space="preserve">סוג כלי הנשק </w:t>
      </w:r>
      <w:r>
        <w:rPr>
          <w:rtl w:val="true"/>
        </w:rPr>
        <w:t>(</w:t>
      </w:r>
      <w:r>
        <w:rPr>
          <w:rtl w:val="true"/>
        </w:rPr>
        <w:t>שני אקדחים</w:t>
      </w:r>
      <w:r>
        <w:rPr>
          <w:rtl w:val="true"/>
        </w:rPr>
        <w:t xml:space="preserve">), </w:t>
      </w:r>
      <w:r>
        <w:rPr>
          <w:rtl w:val="true"/>
        </w:rPr>
        <w:t>נסיבותיו האישיות של המשיב והעונשים שהושתו על שאר המעורבים בפרשה</w:t>
      </w:r>
      <w:r>
        <w:rPr>
          <w:rtl w:val="true"/>
        </w:rPr>
        <w:t xml:space="preserve">, </w:t>
      </w:r>
      <w:r>
        <w:rPr>
          <w:rtl w:val="true"/>
        </w:rPr>
        <w:t xml:space="preserve">לא מצאתי כי העונש שהושת על המשיב </w:t>
      </w:r>
      <w:r>
        <w:rPr>
          <w:rtl w:val="true"/>
        </w:rPr>
        <w:t>–</w:t>
      </w:r>
      <w:r>
        <w:rPr>
          <w:rtl w:val="true"/>
        </w:rPr>
        <w:t xml:space="preserve"> </w:t>
      </w:r>
      <w:r>
        <w:rPr/>
        <w:t>3</w:t>
      </w:r>
      <w:r>
        <w:rPr>
          <w:rtl w:val="true"/>
        </w:rPr>
        <w:t xml:space="preserve"> </w:t>
      </w:r>
      <w:r>
        <w:rPr>
          <w:rtl w:val="true"/>
        </w:rPr>
        <w:t xml:space="preserve">שנות מאסר בפועל </w:t>
      </w:r>
      <w:r>
        <w:rPr>
          <w:rtl w:val="true"/>
        </w:rPr>
        <w:t>–</w:t>
      </w:r>
      <w:r>
        <w:rPr>
          <w:rtl w:val="true"/>
        </w:rPr>
        <w:t xml:space="preserve"> חורג לקולא במידה המצדיקה התערבות ערכאת הערעור</w:t>
      </w:r>
      <w:r>
        <w:rPr>
          <w:rtl w:val="true"/>
        </w:rPr>
        <w:t xml:space="preserve">. </w:t>
      </w:r>
      <w:r>
        <w:rPr>
          <w:rtl w:val="true"/>
        </w:rPr>
        <w:t>אשר על כן</w:t>
      </w:r>
      <w:r>
        <w:rPr>
          <w:rtl w:val="true"/>
        </w:rPr>
        <w:t xml:space="preserve">, </w:t>
      </w:r>
      <w:r>
        <w:rPr>
          <w:rtl w:val="true"/>
        </w:rPr>
        <w:t>אם תשמע דעתי דין הערעור להידחות</w:t>
      </w:r>
      <w:r>
        <w:rPr>
          <w:rtl w:val="true"/>
        </w:rPr>
        <w:t>.</w:t>
      </w:r>
    </w:p>
    <w:p>
      <w:pPr>
        <w:pStyle w:val="Ruller43"/>
        <w:numPr>
          <w:ilvl w:val="0"/>
          <w:numId w:val="0"/>
        </w:numPr>
        <w:ind w:hanging="0" w:start="0" w:end="0"/>
        <w:jc w:val="both"/>
        <w:rPr/>
      </w:pPr>
      <w:r>
        <w:rPr>
          <w:rtl w:val="true"/>
        </w:rPr>
        <w:tab/>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8</w:t>
      </w:r>
      <w:r>
        <w:rPr>
          <w:rFonts w:cs="Miriam" w:ascii="Century" w:hAnsi="Century"/>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8347/17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בשתי עסקאות נשק בהן נמכרו תת</w:t>
      </w:r>
      <w:r>
        <w:rPr>
          <w:rFonts w:cs="Century" w:ascii="Century" w:hAnsi="Century"/>
          <w:sz w:val="22"/>
          <w:rtl w:val="true"/>
        </w:rPr>
        <w:t>-</w:t>
      </w:r>
      <w:r>
        <w:rPr>
          <w:rFonts w:ascii="Century" w:hAnsi="Century" w:cs="Century"/>
          <w:sz w:val="22"/>
          <w:sz w:val="22"/>
          <w:rtl w:val="true"/>
        </w:rPr>
        <w:t>מקלע מסוג קרלו וקלאצ</w:t>
      </w:r>
      <w:r>
        <w:rPr>
          <w:rFonts w:cs="Century" w:ascii="Century" w:hAnsi="Century"/>
          <w:sz w:val="22"/>
          <w:rtl w:val="true"/>
        </w:rPr>
        <w:t>'</w:t>
      </w:r>
      <w:r>
        <w:rPr>
          <w:rFonts w:ascii="Century" w:hAnsi="Century" w:cs="Century"/>
          <w:sz w:val="22"/>
          <w:sz w:val="22"/>
          <w:rtl w:val="true"/>
        </w:rPr>
        <w:t>ניקוב</w:t>
      </w:r>
      <w:r>
        <w:rPr>
          <w:rFonts w:cs="Century" w:ascii="Century" w:hAnsi="Century"/>
          <w:sz w:val="22"/>
          <w:rtl w:val="true"/>
        </w:rPr>
        <w:t xml:space="preserve">, </w:t>
      </w:r>
      <w:r>
        <w:rPr>
          <w:rFonts w:ascii="Century" w:hAnsi="Century" w:cs="Century"/>
          <w:sz w:val="22"/>
          <w:sz w:val="22"/>
          <w:rtl w:val="true"/>
        </w:rPr>
        <w:t xml:space="preserve">תמורת סך כולל של </w:t>
      </w:r>
      <w:r>
        <w:rPr>
          <w:rFonts w:cs="Century" w:ascii="Century" w:hAnsi="Century"/>
          <w:sz w:val="22"/>
        </w:rPr>
        <w:t>44,300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מתוכם קיבל לידיו עבור חלקו בעסקה סך של </w:t>
      </w:r>
      <w:r>
        <w:rPr>
          <w:rFonts w:cs="Century" w:ascii="Century" w:hAnsi="Century"/>
          <w:sz w:val="22"/>
        </w:rPr>
        <w:t>1,000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end="0"/>
        <w:jc w:val="both"/>
        <w:rPr/>
      </w:pPr>
      <w:r>
        <w:rPr>
          <w:rtl w:val="true"/>
        </w:rPr>
        <w:t>מתסקיר שירות המבחן שהוגש לבית המשפט המחוזי עלה כי המשיב צעיר בן כ</w:t>
      </w:r>
      <w:r>
        <w:rPr>
          <w:rtl w:val="true"/>
        </w:rPr>
        <w:t>-</w:t>
      </w:r>
      <w:r>
        <w:rPr/>
        <w:t>21</w:t>
      </w:r>
      <w:r>
        <w:rPr>
          <w:rtl w:val="true"/>
        </w:rPr>
        <w:t xml:space="preserve"> </w:t>
      </w:r>
      <w:r>
        <w:rPr>
          <w:rtl w:val="true"/>
        </w:rPr>
        <w:t>שנים</w:t>
      </w:r>
      <w:r>
        <w:rPr>
          <w:rtl w:val="true"/>
        </w:rPr>
        <w:t xml:space="preserve">, </w:t>
      </w:r>
      <w:r>
        <w:rPr>
          <w:rtl w:val="true"/>
        </w:rPr>
        <w:t>לקח אחריות על מעשיו ורמת הסיכון להישנות ההתנהגות האלימה מצדו הוערכה כנמוכה</w:t>
      </w:r>
      <w:r>
        <w:rPr>
          <w:rtl w:val="true"/>
        </w:rPr>
        <w:t xml:space="preserve">. </w:t>
      </w:r>
      <w:r>
        <w:rPr>
          <w:rtl w:val="true"/>
        </w:rPr>
        <w:t>על כן</w:t>
      </w:r>
      <w:r>
        <w:rPr>
          <w:rtl w:val="true"/>
        </w:rPr>
        <w:t xml:space="preserve">, </w:t>
      </w:r>
      <w:r>
        <w:rPr>
          <w:rtl w:val="true"/>
        </w:rPr>
        <w:t>הומלץ על התערבות טיפולית ומתן צו מבחן למשך שנה</w:t>
      </w:r>
      <w:r>
        <w:rPr>
          <w:rtl w:val="true"/>
        </w:rPr>
        <w:t xml:space="preserve">, </w:t>
      </w:r>
      <w:r>
        <w:rPr>
          <w:rtl w:val="true"/>
        </w:rPr>
        <w:t>לצד עונש מאסר מותנה מרתיע</w:t>
      </w:r>
      <w:r>
        <w:rPr>
          <w:rtl w:val="true"/>
        </w:rPr>
        <w:t>.</w:t>
      </w:r>
    </w:p>
    <w:p>
      <w:pPr>
        <w:pStyle w:val="Ruller42"/>
        <w:ind w:end="0"/>
        <w:jc w:val="both"/>
        <w:rPr/>
      </w:pPr>
      <w:r>
        <w:rPr>
          <w:rtl w:val="true"/>
        </w:rPr>
      </w:r>
    </w:p>
    <w:p>
      <w:pPr>
        <w:pStyle w:val="Ruller43"/>
        <w:numPr>
          <w:ilvl w:val="0"/>
          <w:numId w:val="1"/>
        </w:numPr>
        <w:ind w:end="0"/>
        <w:jc w:val="both"/>
        <w:rPr/>
      </w:pPr>
      <w:r>
        <w:rPr>
          <w:rtl w:val="true"/>
        </w:rPr>
        <w:t>בגזר הדין נקבע כי כל אחת משתי העסקאות מהווה אירוע עברייני נפרד</w:t>
      </w:r>
      <w:r>
        <w:rPr>
          <w:rtl w:val="true"/>
        </w:rPr>
        <w:t xml:space="preserve">, </w:t>
      </w:r>
      <w:r>
        <w:rPr>
          <w:rtl w:val="true"/>
        </w:rPr>
        <w:t>וכי בשתי העסקאות המשיב לקח חלק פעיל</w:t>
      </w:r>
      <w:r>
        <w:rPr>
          <w:rtl w:val="true"/>
        </w:rPr>
        <w:t xml:space="preserve">. </w:t>
      </w:r>
      <w:r>
        <w:rPr>
          <w:rtl w:val="true"/>
        </w:rPr>
        <w:t>בעסקה הראשונה</w:t>
      </w:r>
      <w:r>
        <w:rPr>
          <w:rtl w:val="true"/>
        </w:rPr>
        <w:t xml:space="preserve">, </w:t>
      </w:r>
      <w:r>
        <w:rPr>
          <w:rtl w:val="true"/>
        </w:rPr>
        <w:t>הוא נשא את כלי הנשק</w:t>
      </w:r>
      <w:r>
        <w:rPr>
          <w:rtl w:val="true"/>
        </w:rPr>
        <w:t xml:space="preserve">, </w:t>
      </w:r>
      <w:r>
        <w:rPr>
          <w:rtl w:val="true"/>
        </w:rPr>
        <w:t>הרכיב אותו</w:t>
      </w:r>
      <w:r>
        <w:rPr>
          <w:rtl w:val="true"/>
        </w:rPr>
        <w:t xml:space="preserve">, </w:t>
      </w:r>
      <w:r>
        <w:rPr>
          <w:rtl w:val="true"/>
        </w:rPr>
        <w:t>מסר אותו לידי הסוכן</w:t>
      </w:r>
      <w:r>
        <w:rPr>
          <w:rtl w:val="true"/>
        </w:rPr>
        <w:t xml:space="preserve">, </w:t>
      </w:r>
      <w:r>
        <w:rPr>
          <w:rtl w:val="true"/>
        </w:rPr>
        <w:t>קיבל לידיו את כספי התמורה והנחה את הסוכן לפנות אליו ישירות ככל שיצטרך כלי נשק נוספים</w:t>
      </w:r>
      <w:r>
        <w:rPr>
          <w:rtl w:val="true"/>
        </w:rPr>
        <w:t xml:space="preserve">. </w:t>
      </w:r>
      <w:r>
        <w:rPr>
          <w:rtl w:val="true"/>
        </w:rPr>
        <w:t>בעסקה השנייה</w:t>
      </w:r>
      <w:r>
        <w:rPr>
          <w:rtl w:val="true"/>
        </w:rPr>
        <w:t xml:space="preserve">, </w:t>
      </w:r>
      <w:r>
        <w:rPr>
          <w:rtl w:val="true"/>
        </w:rPr>
        <w:t>הוא זה אשר יזם את ההצעה לקיום העסקה</w:t>
      </w:r>
      <w:r>
        <w:rPr>
          <w:rtl w:val="true"/>
        </w:rPr>
        <w:t xml:space="preserve">, </w:t>
      </w:r>
      <w:r>
        <w:rPr>
          <w:rtl w:val="true"/>
        </w:rPr>
        <w:t>הנחה את הסוכן להגיע אל מקום ביצועה</w:t>
      </w:r>
      <w:r>
        <w:rPr>
          <w:rtl w:val="true"/>
        </w:rPr>
        <w:t xml:space="preserve">, </w:t>
      </w:r>
      <w:r>
        <w:rPr>
          <w:rtl w:val="true"/>
        </w:rPr>
        <w:t xml:space="preserve">קיבל את כספי התמורה וידוע כי העביר רק חלק מהם לידי אחר </w:t>
      </w:r>
      <w:r>
        <w:rPr>
          <w:rtl w:val="true"/>
        </w:rPr>
        <w:t>(</w:t>
      </w:r>
      <w:r>
        <w:rPr>
          <w:rtl w:val="true"/>
        </w:rPr>
        <w:t xml:space="preserve">סך של </w:t>
      </w:r>
      <w:r>
        <w:rPr/>
        <w:t>32,000</w:t>
      </w:r>
      <w:r>
        <w:rPr>
          <w:rtl w:val="true"/>
        </w:rPr>
        <w:t xml:space="preserve"> </w:t>
      </w:r>
      <w:r>
        <w:rPr>
          <w:rtl w:val="true"/>
        </w:rPr>
        <w:t>ש</w:t>
      </w:r>
      <w:r>
        <w:rPr>
          <w:rtl w:val="true"/>
        </w:rPr>
        <w:t>"</w:t>
      </w:r>
      <w:r>
        <w:rPr>
          <w:rtl w:val="true"/>
        </w:rPr>
        <w:t xml:space="preserve">ח מתוך התמורה שהתקבלה בסך של </w:t>
      </w:r>
      <w:r>
        <w:rPr/>
        <w:t>35,000</w:t>
      </w:r>
      <w:r>
        <w:rPr>
          <w:rtl w:val="true"/>
        </w:rPr>
        <w:t xml:space="preserve"> </w:t>
      </w:r>
      <w:r>
        <w:rPr>
          <w:rtl w:val="true"/>
        </w:rPr>
        <w:t>ש</w:t>
      </w:r>
      <w:r>
        <w:rPr>
          <w:rtl w:val="true"/>
        </w:rPr>
        <w:t>"</w:t>
      </w:r>
      <w:r>
        <w:rPr>
          <w:rtl w:val="true"/>
        </w:rPr>
        <w:t>ח</w:t>
      </w:r>
      <w:r>
        <w:rPr>
          <w:rtl w:val="true"/>
        </w:rPr>
        <w:t xml:space="preserve">), </w:t>
      </w:r>
      <w:r>
        <w:rPr>
          <w:rtl w:val="true"/>
        </w:rPr>
        <w:t xml:space="preserve">זאת בנוסף לסך של </w:t>
      </w:r>
      <w:r>
        <w:rPr/>
        <w:t>1,000</w:t>
      </w:r>
      <w:r>
        <w:rPr>
          <w:rtl w:val="true"/>
        </w:rPr>
        <w:t xml:space="preserve"> </w:t>
      </w:r>
      <w:r>
        <w:rPr>
          <w:rtl w:val="true"/>
        </w:rPr>
        <w:t>ש</w:t>
      </w:r>
      <w:r>
        <w:rPr>
          <w:rtl w:val="true"/>
        </w:rPr>
        <w:t>"</w:t>
      </w:r>
      <w:r>
        <w:rPr>
          <w:rtl w:val="true"/>
        </w:rPr>
        <w:t>ח ששולמו למשיב עבור חלקו</w:t>
      </w:r>
      <w:r>
        <w:rPr>
          <w:rtl w:val="true"/>
        </w:rPr>
        <w:t xml:space="preserve">. </w:t>
      </w:r>
      <w:r>
        <w:rPr>
          <w:rtl w:val="true"/>
        </w:rPr>
        <w:t>על כן</w:t>
      </w:r>
      <w:r>
        <w:rPr>
          <w:rtl w:val="true"/>
        </w:rPr>
        <w:t xml:space="preserve">, </w:t>
      </w:r>
      <w:r>
        <w:rPr>
          <w:rtl w:val="true"/>
        </w:rPr>
        <w:t xml:space="preserve">מתחם העונש לכל אחת משתי העסקאות הועמד על </w:t>
      </w:r>
      <w:r>
        <w:rPr/>
        <w:t>5-2</w:t>
      </w:r>
      <w:r>
        <w:rPr>
          <w:rtl w:val="true"/>
        </w:rPr>
        <w:t xml:space="preserve"> </w:t>
      </w:r>
      <w:r>
        <w:rPr>
          <w:rtl w:val="true"/>
        </w:rPr>
        <w:t>שנות מאסר בפועל</w:t>
      </w:r>
      <w:r>
        <w:rPr>
          <w:rtl w:val="true"/>
        </w:rPr>
        <w:t xml:space="preserve">. </w:t>
      </w:r>
      <w:r>
        <w:rPr>
          <w:rtl w:val="true"/>
        </w:rPr>
        <w:t xml:space="preserve">בית המשפט לקח בחשבון גם את נסיבותיו האישיות של המשיב ובין היתר את גילו הצעיר בעת ביצוע העבירה </w:t>
      </w:r>
      <w:r>
        <w:rPr>
          <w:rtl w:val="true"/>
        </w:rPr>
        <w:t>(</w:t>
      </w:r>
      <w:r>
        <w:rPr>
          <w:rtl w:val="true"/>
        </w:rPr>
        <w:t>כ</w:t>
      </w:r>
      <w:r>
        <w:rPr>
          <w:rtl w:val="true"/>
        </w:rPr>
        <w:t>-</w:t>
      </w:r>
      <w:r>
        <w:rPr/>
        <w:t>19</w:t>
      </w:r>
      <w:r>
        <w:rPr>
          <w:rtl w:val="true"/>
        </w:rPr>
        <w:t xml:space="preserve"> </w:t>
      </w:r>
      <w:r>
        <w:rPr>
          <w:rtl w:val="true"/>
        </w:rPr>
        <w:t>שנים</w:t>
      </w:r>
      <w:r>
        <w:rPr>
          <w:rtl w:val="true"/>
        </w:rPr>
        <w:t xml:space="preserve">) </w:t>
      </w:r>
      <w:r>
        <w:rPr>
          <w:rtl w:val="true"/>
        </w:rPr>
        <w:t>ואת הרקע שבו גדל</w:t>
      </w:r>
      <w:r>
        <w:rPr>
          <w:rtl w:val="true"/>
        </w:rPr>
        <w:t xml:space="preserve">, </w:t>
      </w:r>
      <w:r>
        <w:rPr>
          <w:rtl w:val="true"/>
        </w:rPr>
        <w:t xml:space="preserve">וסופו של יום גזר עליו עונש של </w:t>
      </w:r>
      <w:r>
        <w:rPr/>
        <w:t>3.5</w:t>
      </w:r>
      <w:r>
        <w:rPr>
          <w:rtl w:val="true"/>
        </w:rPr>
        <w:t xml:space="preserve"> </w:t>
      </w:r>
      <w:r>
        <w:rPr>
          <w:rtl w:val="true"/>
        </w:rPr>
        <w:t>שנות מאסר בפועל</w:t>
      </w:r>
      <w:r>
        <w:rPr>
          <w:rtl w:val="true"/>
        </w:rPr>
        <w:t xml:space="preserve">, </w:t>
      </w:r>
      <w:r>
        <w:rPr>
          <w:rtl w:val="true"/>
        </w:rPr>
        <w:t xml:space="preserve">מאסר על תנאי וקנס כספי בסך של </w:t>
      </w:r>
      <w:r>
        <w:rPr/>
        <w:t>12,000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על אף שהעונשים אינם קלים</w:t>
      </w:r>
      <w:r>
        <w:rPr>
          <w:rtl w:val="true"/>
        </w:rPr>
        <w:t xml:space="preserve">, </w:t>
      </w:r>
      <w:r>
        <w:rPr>
          <w:rtl w:val="true"/>
        </w:rPr>
        <w:t>אין בהם כדי לבטא את חומרת הפגיעה בערכים המוגנים ואת הסכנה הגדולה לביטחון הציבור</w:t>
      </w:r>
      <w:r>
        <w:rPr>
          <w:rtl w:val="true"/>
        </w:rPr>
        <w:t xml:space="preserve">, </w:t>
      </w:r>
      <w:r>
        <w:rPr>
          <w:rtl w:val="true"/>
        </w:rPr>
        <w:t>הנובעת ממעשיו של המשיב ומסוג כלי הנשק שבהם סחר</w:t>
      </w:r>
      <w:r>
        <w:rPr>
          <w:rtl w:val="true"/>
        </w:rPr>
        <w:t xml:space="preserve">. </w:t>
      </w:r>
      <w:r>
        <w:rPr>
          <w:rtl w:val="true"/>
        </w:rPr>
        <w:t>בית המשפט לא נתן מספיק משקל לכך שמדובר בכלי נשק אוטומטיים קטלניים בעלי טווח ירי ארוך יחסית</w:t>
      </w:r>
      <w:r>
        <w:rPr>
          <w:rtl w:val="true"/>
        </w:rPr>
        <w:t xml:space="preserve">. </w:t>
      </w:r>
      <w:r>
        <w:rPr>
          <w:rtl w:val="true"/>
        </w:rPr>
        <w:t>מעבר לדומיננטיות הרבה שהפגין</w:t>
      </w:r>
      <w:r>
        <w:rPr>
          <w:rtl w:val="true"/>
        </w:rPr>
        <w:t xml:space="preserve">, </w:t>
      </w:r>
      <w:r>
        <w:rPr>
          <w:rtl w:val="true"/>
        </w:rPr>
        <w:t>התנהלותו של המשיב גם מלמדת על נגישותו הרבה לכלי נשק מסוגים שונים</w:t>
      </w:r>
      <w:r>
        <w:rPr>
          <w:rtl w:val="true"/>
        </w:rPr>
        <w:t xml:space="preserve">. </w:t>
      </w:r>
      <w:r>
        <w:rPr>
          <w:rtl w:val="true"/>
        </w:rPr>
        <w:t>לא רק שמתחמי העונש שנקבעו מקלים מדי</w:t>
      </w:r>
      <w:r>
        <w:rPr>
          <w:rtl w:val="true"/>
        </w:rPr>
        <w:t xml:space="preserve">, </w:t>
      </w:r>
      <w:r>
        <w:rPr>
          <w:rtl w:val="true"/>
        </w:rPr>
        <w:t>אלא שגם בתוך המתחמים בית המשפט סטה לקולא</w:t>
      </w:r>
      <w:r>
        <w:rPr>
          <w:rtl w:val="true"/>
        </w:rPr>
        <w:t xml:space="preserve">, </w:t>
      </w:r>
      <w:r>
        <w:rPr>
          <w:rtl w:val="true"/>
        </w:rPr>
        <w:t>באופן שאינו מגשים את התכלית של הרתעת היחיד והרבים</w:t>
      </w:r>
      <w:r>
        <w:rPr>
          <w:rtl w:val="true"/>
        </w:rPr>
        <w:t>.</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טען כי אין המדובר בעונש קל</w:t>
      </w:r>
      <w:r>
        <w:rPr>
          <w:rtl w:val="true"/>
        </w:rPr>
        <w:t xml:space="preserve">, </w:t>
      </w:r>
      <w:r>
        <w:rPr>
          <w:rtl w:val="true"/>
        </w:rPr>
        <w:t>ובוודאי לא כזה החורג ממתחם הסבירות באופן המצדיק את התערבות ערכאת הערעור</w:t>
      </w:r>
      <w:r>
        <w:rPr>
          <w:rtl w:val="true"/>
        </w:rPr>
        <w:t xml:space="preserve">. </w:t>
      </w:r>
      <w:r>
        <w:rPr>
          <w:rtl w:val="true"/>
        </w:rPr>
        <w:t>בית המשפט המחוזי התייחס לכל השיקולים והטענות שהעלתה המדינה והביאם בחשבון בעת גזירת העונש</w:t>
      </w:r>
      <w:r>
        <w:rPr>
          <w:rtl w:val="true"/>
        </w:rPr>
        <w:t xml:space="preserve">. </w:t>
      </w:r>
      <w:r>
        <w:rPr>
          <w:rtl w:val="true"/>
        </w:rPr>
        <w:t>מדובר בנאשם צעיר ונעדר עבר פלילי</w:t>
      </w:r>
      <w:r>
        <w:rPr>
          <w:rtl w:val="true"/>
        </w:rPr>
        <w:t xml:space="preserve">. </w:t>
      </w:r>
      <w:r>
        <w:rPr>
          <w:rtl w:val="true"/>
        </w:rPr>
        <w:t>הסיכון להישנות ההתנהגות האלימה הוערך כנמוך והתרשמות גורמי הטיפול ממנו היא חיובית</w:t>
      </w:r>
      <w:r>
        <w:rPr>
          <w:rtl w:val="true"/>
        </w:rPr>
        <w:t xml:space="preserve">. </w:t>
      </w:r>
      <w:r>
        <w:rPr>
          <w:rtl w:val="true"/>
        </w:rPr>
        <w:t>באשר להשוואת עניינו לעניינם של יתר הנאשמים בפרשה</w:t>
      </w:r>
      <w:r>
        <w:rPr>
          <w:rtl w:val="true"/>
        </w:rPr>
        <w:t xml:space="preserve">, </w:t>
      </w:r>
      <w:r>
        <w:rPr>
          <w:rtl w:val="true"/>
        </w:rPr>
        <w:t>אך טבעי כי דינו של מי שחלקו בביצוע העבירות אינו מרכזי ושבעניינו קיים אופק שיקומי</w:t>
      </w:r>
      <w:r>
        <w:rPr>
          <w:rtl w:val="true"/>
        </w:rPr>
        <w:t xml:space="preserve">, </w:t>
      </w:r>
      <w:r>
        <w:rPr>
          <w:rtl w:val="true"/>
        </w:rPr>
        <w:t>לא יהיה כדינו של מי שסחר בכלי נשק רבים ונעדר אופק שיקומי</w:t>
      </w:r>
      <w:r>
        <w:rPr>
          <w:rtl w:val="true"/>
        </w:rPr>
        <w:t xml:space="preserve">. </w:t>
      </w:r>
      <w:r>
        <w:rPr>
          <w:rtl w:val="true"/>
        </w:rPr>
        <w:t>כן נטען כי יש לתת משקל לכך שהרווח הכלכלי שהפיק המשיב מהעסקאות הוא זניח ביחס להיקפן הכספי הכולל</w:t>
      </w:r>
      <w:r>
        <w:rPr>
          <w:rtl w:val="true"/>
        </w:rPr>
        <w:t xml:space="preserve">, </w:t>
      </w:r>
      <w:r>
        <w:rPr>
          <w:rtl w:val="true"/>
        </w:rPr>
        <w:t>לחרטה הכנה שהביע ולתהליך הטיפולי החיובי שהוא עובר</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המשיב הורשע בגין מעורבות בשתי עסקאות</w:t>
      </w:r>
      <w:r>
        <w:rPr>
          <w:rtl w:val="true"/>
        </w:rPr>
        <w:t xml:space="preserve">, </w:t>
      </w:r>
      <w:r>
        <w:rPr>
          <w:rtl w:val="true"/>
        </w:rPr>
        <w:t xml:space="preserve">בכל אחת מהן לקח חלק פעיל </w:t>
      </w:r>
      <w:r>
        <w:rPr>
          <w:rtl w:val="true"/>
        </w:rPr>
        <w:t>–</w:t>
      </w:r>
      <w:r>
        <w:rPr>
          <w:rtl w:val="true"/>
        </w:rPr>
        <w:t xml:space="preserve"> מסר את כלי הנשק לסוכן וגם הביע בפניו כי יוכל לספק לו כלי נשק נוספים</w:t>
      </w:r>
      <w:r>
        <w:rPr>
          <w:rtl w:val="true"/>
        </w:rPr>
        <w:t xml:space="preserve">. </w:t>
      </w:r>
      <w:r>
        <w:rPr>
          <w:rtl w:val="true"/>
        </w:rPr>
        <w:t>מעשיו חמורים</w:t>
      </w:r>
      <w:r>
        <w:rPr>
          <w:rtl w:val="true"/>
        </w:rPr>
        <w:t xml:space="preserve">, </w:t>
      </w:r>
      <w:r>
        <w:rPr>
          <w:rtl w:val="true"/>
        </w:rPr>
        <w:t>והסכנה הנשקפת מהם לשלום הציבור הרחב ובטחונו הינה גדולה</w:t>
      </w:r>
      <w:r>
        <w:rPr>
          <w:rtl w:val="true"/>
        </w:rPr>
        <w:t xml:space="preserve">. </w:t>
      </w:r>
      <w:r>
        <w:rPr>
          <w:rtl w:val="true"/>
        </w:rPr>
        <w:t>עם זאת</w:t>
      </w:r>
      <w:r>
        <w:rPr>
          <w:rtl w:val="true"/>
        </w:rPr>
        <w:t xml:space="preserve">, </w:t>
      </w:r>
      <w:r>
        <w:rPr>
          <w:rtl w:val="true"/>
        </w:rPr>
        <w:t>ואף בהתחשב במגמת ההחמרה בענישה בעבירות מעין אלו</w:t>
      </w:r>
      <w:r>
        <w:rPr>
          <w:rtl w:val="true"/>
        </w:rPr>
        <w:t xml:space="preserve">, </w:t>
      </w:r>
      <w:r>
        <w:rPr>
          <w:rtl w:val="true"/>
        </w:rPr>
        <w:t>לא מצאתי כי בית המשפט סטה באופן ממשי מרמת הענישה המקובלת או הראויה בנסיבות דומות</w:t>
      </w:r>
      <w:r>
        <w:rPr>
          <w:rtl w:val="true"/>
        </w:rPr>
        <w:t xml:space="preserve">, </w:t>
      </w:r>
      <w:r>
        <w:rPr>
          <w:rtl w:val="true"/>
        </w:rPr>
        <w:t>באופן המצדיק את התערבותנו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דינו בית המשפט לקח בחשבון הן את נסיבות ביצוע העבירות ואת חומרת המעשים</w:t>
      </w:r>
      <w:r>
        <w:rPr>
          <w:rtl w:val="true"/>
        </w:rPr>
        <w:t xml:space="preserve">, </w:t>
      </w:r>
      <w:r>
        <w:rPr>
          <w:rtl w:val="true"/>
        </w:rPr>
        <w:t xml:space="preserve">בקובעו שני מתחמי ענישה הנעים כל אחד בין </w:t>
      </w:r>
      <w:r>
        <w:rPr/>
        <w:t>2</w:t>
      </w:r>
      <w:r>
        <w:rPr>
          <w:rtl w:val="true"/>
        </w:rPr>
        <w:t xml:space="preserve"> </w:t>
      </w:r>
      <w:r>
        <w:rPr>
          <w:rtl w:val="true"/>
        </w:rPr>
        <w:t>ל</w:t>
      </w:r>
      <w:r>
        <w:rPr>
          <w:rtl w:val="true"/>
        </w:rPr>
        <w:t>-</w:t>
      </w:r>
      <w:r>
        <w:rPr/>
        <w:t>5</w:t>
      </w:r>
      <w:r>
        <w:rPr>
          <w:rtl w:val="true"/>
        </w:rPr>
        <w:t xml:space="preserve"> </w:t>
      </w:r>
      <w:r>
        <w:rPr>
          <w:rtl w:val="true"/>
        </w:rPr>
        <w:t>שנות מאסר</w:t>
      </w:r>
      <w:r>
        <w:rPr>
          <w:rtl w:val="true"/>
        </w:rPr>
        <w:t xml:space="preserve">, </w:t>
      </w:r>
      <w:r>
        <w:rPr>
          <w:rtl w:val="true"/>
        </w:rPr>
        <w:t>והן את נסיבותיו האישיות של המשיב</w:t>
      </w:r>
      <w:r>
        <w:rPr>
          <w:rtl w:val="true"/>
        </w:rPr>
        <w:t xml:space="preserve">, </w:t>
      </w:r>
      <w:r>
        <w:rPr>
          <w:rtl w:val="true"/>
        </w:rPr>
        <w:t>תוך שימת לב לעונש שהושת על שאר הנאשמים בפרשה</w:t>
      </w:r>
      <w:r>
        <w:rPr>
          <w:rtl w:val="true"/>
        </w:rPr>
        <w:t xml:space="preserve">, </w:t>
      </w:r>
      <w:r>
        <w:rPr>
          <w:rtl w:val="true"/>
        </w:rPr>
        <w:t xml:space="preserve">ובמיוחד על נאשם </w:t>
      </w:r>
      <w:r>
        <w:rPr/>
        <w:t>6</w:t>
      </w:r>
      <w:r>
        <w:rPr>
          <w:rtl w:val="true"/>
        </w:rPr>
        <w:t xml:space="preserve"> (</w:t>
      </w:r>
      <w:r>
        <w:rPr>
          <w:rtl w:val="true"/>
        </w:rPr>
        <w:t>המשיב ב</w:t>
      </w:r>
      <w:r>
        <w:rPr>
          <w:rtl w:val="true"/>
        </w:rPr>
        <w:t>ע</w:t>
      </w:r>
      <w:r>
        <w:rPr>
          <w:rtl w:val="true"/>
        </w:rPr>
        <w:t>"</w:t>
      </w:r>
      <w:r>
        <w:rPr>
          <w:rtl w:val="true"/>
        </w:rPr>
        <w:t>פ</w:t>
      </w:r>
      <w:r>
        <w:rPr>
          <w:rtl w:val="true"/>
        </w:rPr>
        <w:t xml:space="preserve"> </w:t>
      </w:r>
      <w:r>
        <w:rPr/>
        <w:t>8347/17</w:t>
      </w:r>
      <w:r>
        <w:rPr>
          <w:rtl w:val="true"/>
        </w:rPr>
        <w:t xml:space="preserve">) </w:t>
      </w:r>
      <w:r>
        <w:rPr>
          <w:rtl w:val="true"/>
        </w:rPr>
        <w:t xml:space="preserve">אשר הורשע אף הוא במעורבות בשתי עסקאות </w:t>
      </w:r>
      <w:r>
        <w:rPr>
          <w:rtl w:val="true"/>
        </w:rPr>
        <w:t>(</w:t>
      </w:r>
      <w:r>
        <w:rPr>
          <w:rtl w:val="true"/>
        </w:rPr>
        <w:t xml:space="preserve">ואף עליו הושת עונש של </w:t>
      </w:r>
      <w:r>
        <w:rPr/>
        <w:t>3</w:t>
      </w:r>
      <w:r>
        <w:rPr>
          <w:rtl w:val="true"/>
        </w:rPr>
        <w:t xml:space="preserve"> </w:t>
      </w:r>
      <w:r>
        <w:rPr>
          <w:rtl w:val="true"/>
        </w:rPr>
        <w:t>שנות מאסר בפועל</w:t>
      </w:r>
      <w:r>
        <w:rPr>
          <w:rtl w:val="true"/>
        </w:rPr>
        <w:t xml:space="preserve">). </w:t>
      </w:r>
      <w:r>
        <w:rPr>
          <w:rtl w:val="true"/>
        </w:rPr>
        <w:t>סופו של יום</w:t>
      </w:r>
      <w:r>
        <w:rPr>
          <w:rtl w:val="true"/>
        </w:rPr>
        <w:t xml:space="preserve">, </w:t>
      </w:r>
      <w:r>
        <w:rPr>
          <w:rtl w:val="true"/>
        </w:rPr>
        <w:t xml:space="preserve">הושתו על המשיב </w:t>
      </w:r>
      <w:r>
        <w:rPr/>
        <w:t>3.5</w:t>
      </w:r>
      <w:r>
        <w:rPr>
          <w:rtl w:val="true"/>
        </w:rPr>
        <w:t xml:space="preserve"> </w:t>
      </w:r>
      <w:r>
        <w:rPr>
          <w:rtl w:val="true"/>
        </w:rPr>
        <w:t>שנות מאסר בפועל</w:t>
      </w:r>
      <w:r>
        <w:rPr>
          <w:rtl w:val="true"/>
        </w:rPr>
        <w:t xml:space="preserve">, </w:t>
      </w:r>
      <w:r>
        <w:rPr>
          <w:rtl w:val="true"/>
        </w:rPr>
        <w:t>ואף אם יש בעונש זה משום יחס מקל למשיב</w:t>
      </w:r>
      <w:r>
        <w:rPr>
          <w:rtl w:val="true"/>
        </w:rPr>
        <w:t xml:space="preserve">, </w:t>
      </w:r>
      <w:r>
        <w:rPr>
          <w:rtl w:val="true"/>
        </w:rPr>
        <w:t>אין הוא מצדיק כאמור התערבות בו</w:t>
      </w:r>
      <w:r>
        <w:rPr>
          <w:rtl w:val="true"/>
        </w:rPr>
        <w:t xml:space="preserve">. </w:t>
      </w:r>
      <w:r>
        <w:rPr>
          <w:rtl w:val="true"/>
        </w:rPr>
        <w:t>לפיכך</w:t>
      </w:r>
      <w:r>
        <w:rPr>
          <w:rtl w:val="true"/>
        </w:rPr>
        <w:t xml:space="preserve">, </w:t>
      </w:r>
      <w:r>
        <w:rPr>
          <w:rtl w:val="true"/>
        </w:rPr>
        <w:t>אם תשמע דעתי דין ערעור זה 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13</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בעסקה במסגרתה נמכרו לסוכן שלושה תתי</w:t>
      </w:r>
      <w:r>
        <w:rPr>
          <w:rFonts w:cs="Century" w:ascii="Century" w:hAnsi="Century"/>
          <w:sz w:val="22"/>
          <w:rtl w:val="true"/>
        </w:rPr>
        <w:t>-</w:t>
      </w:r>
      <w:r>
        <w:rPr>
          <w:rFonts w:ascii="Century" w:hAnsi="Century" w:cs="Century"/>
          <w:sz w:val="22"/>
          <w:sz w:val="22"/>
          <w:rtl w:val="true"/>
        </w:rPr>
        <w:t>מקלע מסוג קרלו</w:t>
      </w:r>
      <w:r>
        <w:rPr>
          <w:rFonts w:cs="Century" w:ascii="Century" w:hAnsi="Century"/>
          <w:sz w:val="22"/>
          <w:rtl w:val="true"/>
        </w:rPr>
        <w:t xml:space="preserve">, </w:t>
      </w:r>
      <w:r>
        <w:rPr>
          <w:rFonts w:ascii="Century" w:hAnsi="Century" w:cs="Century"/>
          <w:sz w:val="22"/>
          <w:sz w:val="22"/>
          <w:rtl w:val="true"/>
        </w:rPr>
        <w:t>שלוש מחסניות ו</w:t>
      </w:r>
      <w:r>
        <w:rPr>
          <w:rFonts w:cs="Century" w:ascii="Century" w:hAnsi="Century"/>
          <w:sz w:val="22"/>
          <w:rtl w:val="true"/>
        </w:rPr>
        <w:t>-</w:t>
      </w:r>
      <w:r>
        <w:rPr>
          <w:rFonts w:cs="Century" w:ascii="Century" w:hAnsi="Century"/>
          <w:sz w:val="22"/>
        </w:rPr>
        <w:t>150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sz w:val="22"/>
          <w:rtl w:val="true"/>
        </w:rPr>
        <w:t xml:space="preserve">, </w:t>
      </w:r>
      <w:r>
        <w:rPr>
          <w:rFonts w:ascii="Century" w:hAnsi="Century" w:cs="Century"/>
          <w:sz w:val="22"/>
          <w:sz w:val="22"/>
          <w:rtl w:val="true"/>
        </w:rPr>
        <w:t>תמורת סך כולל ש</w:t>
      </w:r>
      <w:r>
        <w:rPr>
          <w:rtl w:val="true"/>
        </w:rPr>
        <w:t xml:space="preserve">ל </w:t>
      </w:r>
      <w:r>
        <w:rPr/>
        <w:t>21,000</w:t>
      </w:r>
      <w:r>
        <w:rPr>
          <w:rtl w:val="true"/>
        </w:rPr>
        <w:t xml:space="preserve"> </w:t>
      </w:r>
      <w:r>
        <w:rPr>
          <w:rtl w:val="true"/>
        </w:rPr>
        <w:t>ש</w:t>
      </w:r>
      <w:r>
        <w:rPr>
          <w:rtl w:val="true"/>
        </w:rPr>
        <w:t>"</w:t>
      </w:r>
      <w:r>
        <w:rPr>
          <w:rtl w:val="true"/>
        </w:rPr>
        <w:t>ח</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שהוגש לפני בית המשפט המחוזי עלה</w:t>
      </w:r>
      <w:r>
        <w:rPr>
          <w:rtl w:val="true"/>
        </w:rPr>
        <w:t xml:space="preserve">, </w:t>
      </w:r>
      <w:r>
        <w:rPr>
          <w:rtl w:val="true"/>
        </w:rPr>
        <w:t>כי מדובר באדם צעיר אשר נסיבות חייו קשות</w:t>
      </w:r>
      <w:r>
        <w:rPr>
          <w:rtl w:val="true"/>
        </w:rPr>
        <w:t xml:space="preserve">. </w:t>
      </w:r>
      <w:r>
        <w:rPr>
          <w:rtl w:val="true"/>
        </w:rPr>
        <w:t>רמת הסיכון להישנות ההתנהגות האלימה מצדו הוערכה כבינונית</w:t>
      </w:r>
      <w:r>
        <w:rPr>
          <w:rtl w:val="true"/>
        </w:rPr>
        <w:t xml:space="preserve">, </w:t>
      </w:r>
      <w:r>
        <w:rPr>
          <w:rtl w:val="true"/>
        </w:rPr>
        <w:t>אם כי צוין כי ההליכים המשפטיים שננקטו נגדו הביאו להפחתה מסוימת בסיכון זה</w:t>
      </w:r>
      <w:r>
        <w:rPr>
          <w:rtl w:val="true"/>
        </w:rPr>
        <w:t xml:space="preserve">. </w:t>
      </w:r>
      <w:r>
        <w:rPr>
          <w:rtl w:val="true"/>
        </w:rPr>
        <w:t>לא ניתנה בעניינו המלצה על הליך טיפולי</w:t>
      </w:r>
      <w:r>
        <w:rPr>
          <w:rtl w:val="true"/>
        </w:rPr>
        <w:t xml:space="preserve">, </w:t>
      </w:r>
      <w:r>
        <w:rPr>
          <w:rtl w:val="true"/>
        </w:rPr>
        <w:t>אלא על תקופת מאסר קצרה</w:t>
      </w:r>
      <w:r>
        <w:rPr>
          <w:rtl w:val="true"/>
        </w:rPr>
        <w:t>.</w:t>
      </w:r>
    </w:p>
    <w:p>
      <w:pPr>
        <w:pStyle w:val="Ruller42"/>
        <w:ind w:end="0"/>
        <w:jc w:val="both"/>
        <w:rPr/>
      </w:pPr>
      <w:r>
        <w:rPr>
          <w:rtl w:val="true"/>
        </w:rPr>
      </w:r>
    </w:p>
    <w:p>
      <w:pPr>
        <w:pStyle w:val="Ruller43"/>
        <w:numPr>
          <w:ilvl w:val="0"/>
          <w:numId w:val="1"/>
        </w:numPr>
        <w:ind w:end="0"/>
        <w:jc w:val="both"/>
        <w:rPr>
          <w:rFonts w:ascii="Century" w:hAnsi="Century" w:cs="Century"/>
          <w:sz w:val="22"/>
        </w:rPr>
      </w:pPr>
      <w:r>
        <w:rPr>
          <w:rtl w:val="true"/>
        </w:rPr>
        <w:t xml:space="preserve">בגזר הדין </w:t>
      </w:r>
      <w:r>
        <w:rPr>
          <w:rFonts w:ascii="Century" w:hAnsi="Century" w:cs="Century"/>
          <w:sz w:val="22"/>
          <w:sz w:val="22"/>
          <w:rtl w:val="true"/>
        </w:rPr>
        <w:t xml:space="preserve">צוין כי העובדה שנאשם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המערער 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8341/17</w:t>
      </w:r>
      <w:r>
        <w:rPr>
          <w:rFonts w:cs="Century" w:ascii="Century" w:hAnsi="Century"/>
          <w:sz w:val="22"/>
          <w:rtl w:val="true"/>
        </w:rPr>
        <w:t xml:space="preserve">) </w:t>
      </w:r>
      <w:r>
        <w:rPr>
          <w:rFonts w:ascii="Century" w:hAnsi="Century" w:cs="Century"/>
          <w:sz w:val="22"/>
          <w:sz w:val="22"/>
          <w:rtl w:val="true"/>
        </w:rPr>
        <w:t>פנה למשיב בענייננו ועדכן אותו כי נמצא קונה</w:t>
      </w:r>
      <w:r>
        <w:rPr>
          <w:rFonts w:cs="Century" w:ascii="Century" w:hAnsi="Century"/>
          <w:sz w:val="22"/>
          <w:rtl w:val="true"/>
        </w:rPr>
        <w:t xml:space="preserve">, </w:t>
      </w:r>
      <w:r>
        <w:rPr>
          <w:rFonts w:ascii="Century" w:hAnsi="Century" w:cs="Century"/>
          <w:sz w:val="22"/>
          <w:sz w:val="22"/>
          <w:rtl w:val="true"/>
        </w:rPr>
        <w:t>מלמדת על כך שסבר כי ביכולתו של המשיב להשיג את כלי הנשק לצורך המכירה</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חלקו של המשיב בעסקה פחוּת ביחס לחלקם של שני הנאשמים האחרים המעורבים באותה עסקה</w:t>
      </w:r>
      <w:r>
        <w:rPr>
          <w:rFonts w:cs="Century" w:ascii="Century" w:hAnsi="Century"/>
          <w:sz w:val="22"/>
          <w:rtl w:val="true"/>
        </w:rPr>
        <w:t xml:space="preserve">, </w:t>
      </w:r>
      <w:r>
        <w:rPr>
          <w:rFonts w:ascii="Century" w:hAnsi="Century" w:cs="Century"/>
          <w:sz w:val="22"/>
          <w:sz w:val="22"/>
          <w:rtl w:val="true"/>
        </w:rPr>
        <w:t>והוא גם לא קיבל לידיו את התמורה הכספית</w:t>
      </w:r>
      <w:r>
        <w:rPr>
          <w:rFonts w:cs="Century" w:ascii="Century" w:hAnsi="Century"/>
          <w:sz w:val="22"/>
          <w:rtl w:val="true"/>
        </w:rPr>
        <w:t xml:space="preserve">. </w:t>
      </w:r>
      <w:r>
        <w:rPr>
          <w:rFonts w:ascii="Century" w:hAnsi="Century" w:cs="Century"/>
          <w:sz w:val="22"/>
          <w:sz w:val="22"/>
          <w:rtl w:val="true"/>
        </w:rPr>
        <w:t xml:space="preserve">על כן מתחם העונש ההולם בעניינו נקבע בשים לב למתחם שנקבע בעניינו של נאשם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והוא הועמד על </w:t>
      </w:r>
      <w:r>
        <w:rPr>
          <w:rFonts w:cs="Century" w:ascii="Century" w:hAnsi="Century"/>
          <w:sz w:val="22"/>
        </w:rPr>
        <w:t>66-30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באשר לנסיבות שאינן קשורות בביצוע העבירה</w:t>
      </w:r>
      <w:r>
        <w:rPr>
          <w:rFonts w:cs="Century" w:ascii="Century" w:hAnsi="Century"/>
          <w:sz w:val="22"/>
          <w:rtl w:val="true"/>
        </w:rPr>
        <w:t xml:space="preserve">, </w:t>
      </w:r>
      <w:r>
        <w:rPr>
          <w:rFonts w:ascii="Century" w:hAnsi="Century" w:cs="Century"/>
          <w:sz w:val="22"/>
          <w:sz w:val="22"/>
          <w:rtl w:val="true"/>
        </w:rPr>
        <w:t>צוין כי מצד אחד</w:t>
      </w:r>
      <w:r>
        <w:rPr>
          <w:rFonts w:cs="Century" w:ascii="Century" w:hAnsi="Century"/>
          <w:sz w:val="22"/>
          <w:rtl w:val="true"/>
        </w:rPr>
        <w:t xml:space="preserve">, </w:t>
      </w:r>
      <w:r>
        <w:rPr>
          <w:rFonts w:ascii="Century" w:hAnsi="Century" w:cs="Century"/>
          <w:sz w:val="22"/>
          <w:sz w:val="22"/>
          <w:rtl w:val="true"/>
        </w:rPr>
        <w:t>המשיב מפגין התנהגות תוקפנית וממזער את הבעייתיות שבמעשיו</w:t>
      </w:r>
      <w:r>
        <w:rPr>
          <w:rFonts w:cs="Century" w:ascii="Century" w:hAnsi="Century"/>
          <w:sz w:val="22"/>
          <w:rtl w:val="true"/>
        </w:rPr>
        <w:t xml:space="preserve">, </w:t>
      </w:r>
      <w:r>
        <w:rPr>
          <w:rFonts w:ascii="Century" w:hAnsi="Century" w:cs="Century"/>
          <w:sz w:val="22"/>
          <w:sz w:val="22"/>
          <w:rtl w:val="true"/>
        </w:rPr>
        <w:t>אך מצד שני</w:t>
      </w:r>
      <w:r>
        <w:rPr>
          <w:rFonts w:cs="Century" w:ascii="Century" w:hAnsi="Century"/>
          <w:sz w:val="22"/>
          <w:rtl w:val="true"/>
        </w:rPr>
        <w:t xml:space="preserve">, </w:t>
      </w:r>
      <w:r>
        <w:rPr>
          <w:rFonts w:ascii="Century" w:hAnsi="Century" w:cs="Century"/>
          <w:sz w:val="22"/>
          <w:sz w:val="22"/>
          <w:rtl w:val="true"/>
        </w:rPr>
        <w:t>הוא הודה במיוחס לו ויש להתחשב בגילו הצעיר ובתנאים הקשים בהם גדל</w:t>
      </w:r>
      <w:r>
        <w:rPr>
          <w:rFonts w:cs="Century" w:ascii="Century" w:hAnsi="Century"/>
          <w:sz w:val="22"/>
          <w:rtl w:val="true"/>
        </w:rPr>
        <w:t xml:space="preserve">. </w:t>
      </w:r>
      <w:r>
        <w:rPr>
          <w:rFonts w:ascii="Century" w:hAnsi="Century" w:cs="Century"/>
          <w:sz w:val="22"/>
          <w:sz w:val="22"/>
          <w:rtl w:val="true"/>
        </w:rPr>
        <w:t xml:space="preserve">בגין מעשיו של המשיב הושת עליו עונש של </w:t>
      </w:r>
      <w:r>
        <w:rPr>
          <w:rFonts w:cs="Century" w:ascii="Century" w:hAnsi="Century"/>
          <w:sz w:val="22"/>
        </w:rPr>
        <w:t>30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מאסר על תנאי וקנס כספי בסך של </w:t>
      </w:r>
      <w:r>
        <w:rPr>
          <w:rFonts w:cs="Century" w:ascii="Century" w:hAnsi="Century"/>
          <w:sz w:val="22"/>
        </w:rPr>
        <w:t>10,000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 xml:space="preserve">יצוין כי מהתסקיר המשלים שהוגש לפנינו עולה כי החל מיום </w:t>
      </w:r>
      <w:r>
        <w:rPr/>
        <w:t>23.4.2018</w:t>
      </w:r>
      <w:r>
        <w:rPr>
          <w:rtl w:val="true"/>
        </w:rPr>
        <w:t xml:space="preserve"> </w:t>
      </w:r>
      <w:r>
        <w:rPr>
          <w:rtl w:val="true"/>
        </w:rPr>
        <w:t xml:space="preserve">המשיב </w:t>
      </w:r>
      <w:r>
        <w:rPr>
          <w:rFonts w:ascii="Century" w:hAnsi="Century" w:cs="Miriam"/>
          <w:b/>
          <w:b/>
          <w:spacing w:val="0"/>
          <w:sz w:val="22"/>
          <w:sz w:val="22"/>
          <w:szCs w:val="24"/>
          <w:rtl w:val="true"/>
        </w:rPr>
        <w:t>שוחרר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מוקדם</w:t>
      </w:r>
      <w:r>
        <w:rPr>
          <w:rtl w:val="true"/>
        </w:rPr>
        <w:t xml:space="preserve"> בכפוף למספר תנאים</w:t>
      </w:r>
      <w:r>
        <w:rPr>
          <w:rtl w:val="true"/>
        </w:rPr>
        <w:t xml:space="preserve">. </w:t>
      </w:r>
      <w:r>
        <w:rPr>
          <w:rtl w:val="true"/>
        </w:rPr>
        <w:t>צוין כי בבסיס מעשיו לא עומדים מאפיינים עברייניים מושרשים ולהתרשמות שירות המבחן עונש המאסר בפועל הבהיר לו את חומרת מעשיו והיווה גורם הרתעה משמעותי עבורו</w:t>
      </w:r>
      <w:r>
        <w:rPr>
          <w:rtl w:val="true"/>
        </w:rPr>
        <w:t xml:space="preserve">. </w:t>
      </w:r>
      <w:r>
        <w:rPr>
          <w:rtl w:val="true"/>
        </w:rPr>
        <w:t>על כן הומלץ לאפשר לו להמשיך בתוכנית השיקום של הרשות לשיקום האסיר</w:t>
      </w:r>
      <w:r>
        <w:rPr>
          <w:rtl w:val="true"/>
        </w:rPr>
        <w:t xml:space="preserve">, </w:t>
      </w:r>
      <w:r>
        <w:rPr>
          <w:rtl w:val="true"/>
        </w:rPr>
        <w:t>שיש בה כדי להפחית את הסיכון הנשקף ממנו</w:t>
      </w:r>
      <w:r>
        <w:rPr>
          <w:rtl w:val="true"/>
        </w:rPr>
        <w:t xml:space="preserve">, </w:t>
      </w:r>
      <w:r>
        <w:rPr>
          <w:rtl w:val="true"/>
        </w:rPr>
        <w:t>ולא להחמיר את עונשו</w:t>
      </w:r>
      <w:r>
        <w:rPr>
          <w:rtl w:val="true"/>
        </w:rPr>
        <w:t>.</w:t>
      </w:r>
    </w:p>
    <w:p>
      <w:pPr>
        <w:pStyle w:val="Ruller42"/>
        <w:ind w:end="0"/>
        <w:jc w:val="both"/>
        <w:rPr/>
      </w:pPr>
      <w:r>
        <w:rPr>
          <w:rtl w:val="true"/>
        </w:rPr>
      </w:r>
    </w:p>
    <w:p>
      <w:pPr>
        <w:pStyle w:val="Ruller43"/>
        <w:numPr>
          <w:ilvl w:val="0"/>
          <w:numId w:val="1"/>
        </w:numPr>
        <w:ind w:end="0"/>
        <w:jc w:val="both"/>
        <w:rPr/>
      </w:pPr>
      <w:r>
        <w:rPr>
          <w:rtl w:val="true"/>
        </w:rPr>
        <w:t>בערעורה השיגה המדינה על קולת העונש</w:t>
      </w:r>
      <w:r>
        <w:rPr>
          <w:rtl w:val="true"/>
        </w:rPr>
        <w:t xml:space="preserve">. </w:t>
      </w:r>
      <w:r>
        <w:rPr>
          <w:rtl w:val="true"/>
        </w:rPr>
        <w:t>הגם שהמשיב הורשע באישום אחד</w:t>
      </w:r>
      <w:r>
        <w:rPr>
          <w:rtl w:val="true"/>
        </w:rPr>
        <w:t xml:space="preserve">, </w:t>
      </w:r>
      <w:r>
        <w:rPr>
          <w:rtl w:val="true"/>
        </w:rPr>
        <w:t>מדובר בסחר של שלושה תתי</w:t>
      </w:r>
      <w:r>
        <w:rPr>
          <w:rtl w:val="true"/>
        </w:rPr>
        <w:t>-</w:t>
      </w:r>
      <w:r>
        <w:rPr>
          <w:rtl w:val="true"/>
        </w:rPr>
        <w:t>מקלע</w:t>
      </w:r>
      <w:r>
        <w:rPr>
          <w:rtl w:val="true"/>
        </w:rPr>
        <w:t xml:space="preserve">, </w:t>
      </w:r>
      <w:r>
        <w:rPr>
          <w:rtl w:val="true"/>
        </w:rPr>
        <w:t xml:space="preserve">מחסניות ותחמושת בסך של </w:t>
      </w:r>
      <w:r>
        <w:rPr/>
        <w:t>21,000</w:t>
      </w:r>
      <w:r>
        <w:rPr>
          <w:rtl w:val="true"/>
        </w:rPr>
        <w:t xml:space="preserve"> </w:t>
      </w:r>
      <w:r>
        <w:rPr>
          <w:rtl w:val="true"/>
        </w:rPr>
        <w:t>ש</w:t>
      </w:r>
      <w:r>
        <w:rPr>
          <w:rtl w:val="true"/>
        </w:rPr>
        <w:t>"</w:t>
      </w:r>
      <w:r>
        <w:rPr>
          <w:rtl w:val="true"/>
        </w:rPr>
        <w:t>ח</w:t>
      </w:r>
      <w:r>
        <w:rPr>
          <w:rtl w:val="true"/>
        </w:rPr>
        <w:t xml:space="preserve">. </w:t>
      </w:r>
      <w:r>
        <w:rPr>
          <w:rtl w:val="true"/>
        </w:rPr>
        <w:t>המשיב עודכן על ידי נאשם אחר כי נמצא רוכש לנשק</w:t>
      </w:r>
      <w:r>
        <w:rPr>
          <w:rtl w:val="true"/>
        </w:rPr>
        <w:t xml:space="preserve">, </w:t>
      </w:r>
      <w:r>
        <w:rPr>
          <w:rtl w:val="true"/>
        </w:rPr>
        <w:t>הוא סיפק את כלי הנשק והוכיח נגישות לספקים בשוק בלתי חוקי זה</w:t>
      </w:r>
      <w:r>
        <w:rPr>
          <w:rtl w:val="true"/>
        </w:rPr>
        <w:t xml:space="preserve">. </w:t>
      </w:r>
      <w:r>
        <w:rPr>
          <w:rtl w:val="true"/>
        </w:rPr>
        <w:t>בשעת ביצוע העסקה הוא אף הסתתר בקרבת מקום על מנת לפקח עליה מקרוב</w:t>
      </w:r>
      <w:r>
        <w:rPr>
          <w:rtl w:val="true"/>
        </w:rPr>
        <w:t xml:space="preserve">. </w:t>
      </w:r>
      <w:r>
        <w:rPr>
          <w:rtl w:val="true"/>
        </w:rPr>
        <w:t>לפיכך</w:t>
      </w:r>
      <w:r>
        <w:rPr>
          <w:rtl w:val="true"/>
        </w:rPr>
        <w:t xml:space="preserve">, </w:t>
      </w:r>
      <w:r>
        <w:rPr>
          <w:rtl w:val="true"/>
        </w:rPr>
        <w:t>לגישת המדינה שגה בית המשפט בקבעו כי המשיב לא היה דומיננטי בעסקה</w:t>
      </w:r>
      <w:r>
        <w:rPr>
          <w:rtl w:val="true"/>
        </w:rPr>
        <w:t xml:space="preserve">. </w:t>
      </w:r>
      <w:r>
        <w:rPr>
          <w:rtl w:val="true"/>
        </w:rPr>
        <w:t>הן מתחם העונש והן העונש שנקבע לבסוף</w:t>
      </w:r>
      <w:r>
        <w:rPr>
          <w:rtl w:val="true"/>
        </w:rPr>
        <w:t xml:space="preserve">, </w:t>
      </w:r>
      <w:r>
        <w:rPr>
          <w:rtl w:val="true"/>
        </w:rPr>
        <w:t>סוטים משמעותית ממדיניות הענישה הנוהגת ואינם מבטאים את המשקל הראוי לשיקולי ההרתעה</w:t>
      </w:r>
      <w:r>
        <w:rPr>
          <w:rtl w:val="true"/>
        </w:rPr>
        <w:t xml:space="preserve">. </w:t>
      </w:r>
      <w:r>
        <w:rPr>
          <w:rtl w:val="true"/>
        </w:rPr>
        <w:t xml:space="preserve">כן נטען כי עונש מאסר בפועל בן </w:t>
      </w:r>
      <w:r>
        <w:rPr/>
        <w:t>30</w:t>
      </w:r>
      <w:r>
        <w:rPr>
          <w:rtl w:val="true"/>
        </w:rPr>
        <w:t xml:space="preserve"> </w:t>
      </w:r>
      <w:r>
        <w:rPr>
          <w:rtl w:val="true"/>
        </w:rPr>
        <w:t>חודשים בלבד אינו הולם</w:t>
      </w:r>
      <w:r>
        <w:rPr>
          <w:rtl w:val="true"/>
        </w:rPr>
        <w:t xml:space="preserve">, </w:t>
      </w:r>
      <w:r>
        <w:rPr>
          <w:rtl w:val="true"/>
        </w:rPr>
        <w:t>אף אם היה מדובר בסחר בכלי נשק אחד</w:t>
      </w:r>
      <w:r>
        <w:rPr>
          <w:rtl w:val="true"/>
        </w:rPr>
        <w:t xml:space="preserve">, </w:t>
      </w:r>
      <w:r>
        <w:rPr>
          <w:rtl w:val="true"/>
        </w:rPr>
        <w:t>ומכאן שבוודאי אינו הולם כאשר מדובר בסחר בשלושה תתי</w:t>
      </w:r>
      <w:r>
        <w:rPr>
          <w:rtl w:val="true"/>
        </w:rPr>
        <w:t>-</w:t>
      </w:r>
      <w:r>
        <w:rPr>
          <w:rtl w:val="true"/>
        </w:rPr>
        <w:t>מקלע</w:t>
      </w:r>
      <w:r>
        <w:rPr>
          <w:rtl w:val="true"/>
        </w:rPr>
        <w:t xml:space="preserve">. </w:t>
      </w:r>
      <w:r>
        <w:rPr>
          <w:rtl w:val="true"/>
        </w:rPr>
        <w:t>צוין כי אין למנוע את החמרת עונשו של המשיב על ידי בית המשפט</w:t>
      </w:r>
      <w:r>
        <w:rPr>
          <w:rtl w:val="true"/>
        </w:rPr>
        <w:t xml:space="preserve">, </w:t>
      </w:r>
      <w:r>
        <w:rPr>
          <w:rtl w:val="true"/>
        </w:rPr>
        <w:t>על אף ששוחרר בשחרור מוקדם</w:t>
      </w:r>
      <w:r>
        <w:rPr>
          <w:rtl w:val="true"/>
        </w:rPr>
        <w:t xml:space="preserve">, </w:t>
      </w:r>
      <w:r>
        <w:rPr>
          <w:rtl w:val="true"/>
        </w:rPr>
        <w:t>לאחר שבשל תקלה לא הובא לידיעת הוועדה דבר קיומו של הערעור שהוגש על קולת עונש</w:t>
      </w:r>
      <w:r>
        <w:rPr>
          <w:rtl w:val="true"/>
        </w:rPr>
        <w:t xml:space="preserve">. </w:t>
      </w:r>
      <w:r>
        <w:rPr>
          <w:rtl w:val="true"/>
        </w:rPr>
        <w:t>כמו כן</w:t>
      </w:r>
      <w:r>
        <w:rPr>
          <w:rtl w:val="true"/>
        </w:rPr>
        <w:t xml:space="preserve">, </w:t>
      </w:r>
      <w:r>
        <w:rPr>
          <w:rtl w:val="true"/>
        </w:rPr>
        <w:t>בית המשפט זקף לזכות המשיב את עברו הפלילי הנקי</w:t>
      </w:r>
      <w:r>
        <w:rPr>
          <w:rtl w:val="true"/>
        </w:rPr>
        <w:t xml:space="preserve">, </w:t>
      </w:r>
      <w:r>
        <w:rPr>
          <w:rtl w:val="true"/>
        </w:rPr>
        <w:t>אך הלכה למעשה תלויים ועומדים נגדו מספר תיקים</w:t>
      </w:r>
      <w:r>
        <w:rPr>
          <w:rtl w:val="true"/>
        </w:rPr>
        <w:t>.</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end="0"/>
        <w:jc w:val="both"/>
        <w:rPr/>
      </w:pPr>
      <w:r>
        <w:rPr>
          <w:rtl w:val="true"/>
        </w:rPr>
        <w:t>מנגד</w:t>
      </w:r>
      <w:r>
        <w:rPr>
          <w:rtl w:val="true"/>
        </w:rPr>
        <w:t xml:space="preserve">, </w:t>
      </w:r>
      <w:r>
        <w:rPr>
          <w:rtl w:val="true"/>
        </w:rPr>
        <w:t>המשיב סמך את ידיו על הערכת גורמי הטיפול כי הוא עובר תהליך טיפולי חיובי</w:t>
      </w:r>
      <w:r>
        <w:rPr>
          <w:rtl w:val="true"/>
        </w:rPr>
        <w:t xml:space="preserve">, </w:t>
      </w:r>
      <w:r>
        <w:rPr>
          <w:rtl w:val="true"/>
        </w:rPr>
        <w:t>עומד בתוכנית שהותוותה על ידי הרשות לשיקום האסיר</w:t>
      </w:r>
      <w:r>
        <w:rPr>
          <w:rtl w:val="true"/>
        </w:rPr>
        <w:t xml:space="preserve">, </w:t>
      </w:r>
      <w:r>
        <w:rPr>
          <w:rtl w:val="true"/>
        </w:rPr>
        <w:t>עובד למחייתו וחוזר אל דרך הישר</w:t>
      </w:r>
      <w:r>
        <w:rPr>
          <w:rtl w:val="true"/>
        </w:rPr>
        <w:t xml:space="preserve">. </w:t>
      </w:r>
      <w:r>
        <w:rPr>
          <w:rtl w:val="true"/>
        </w:rPr>
        <w:t>בנסיבות אלו</w:t>
      </w:r>
      <w:r>
        <w:rPr>
          <w:rtl w:val="true"/>
        </w:rPr>
        <w:t xml:space="preserve">, </w:t>
      </w:r>
      <w:r>
        <w:rPr>
          <w:rtl w:val="true"/>
        </w:rPr>
        <w:t>השבתו אל מאחורי סורג ובריח תפגע קשות בו ובתחושת הצדק</w:t>
      </w:r>
      <w:r>
        <w:rPr>
          <w:rtl w:val="true"/>
        </w:rPr>
        <w:t xml:space="preserve">. </w:t>
      </w:r>
      <w:r>
        <w:rPr>
          <w:rtl w:val="true"/>
        </w:rPr>
        <w:t>לגופו של עניין</w:t>
      </w:r>
      <w:r>
        <w:rPr>
          <w:rtl w:val="true"/>
        </w:rPr>
        <w:t xml:space="preserve">, </w:t>
      </w:r>
      <w:r>
        <w:rPr>
          <w:rtl w:val="true"/>
        </w:rPr>
        <w:t>על אף שהוא סחר בשלושה כלי נשק</w:t>
      </w:r>
      <w:r>
        <w:rPr>
          <w:rtl w:val="true"/>
        </w:rPr>
        <w:t xml:space="preserve">, </w:t>
      </w:r>
      <w:r>
        <w:rPr>
          <w:rtl w:val="true"/>
        </w:rPr>
        <w:t>כולם נמכרו במסגרת עסקה אחת בלבד ויש בכך משום נסיבה לקולא</w:t>
      </w:r>
      <w:r>
        <w:rPr>
          <w:rtl w:val="true"/>
        </w:rPr>
        <w:t xml:space="preserve">. </w:t>
      </w:r>
      <w:r>
        <w:rPr>
          <w:rtl w:val="true"/>
        </w:rPr>
        <w:t>לפיכך</w:t>
      </w:r>
      <w:r>
        <w:rPr>
          <w:rtl w:val="true"/>
        </w:rPr>
        <w:t xml:space="preserve">, </w:t>
      </w:r>
      <w:r>
        <w:rPr>
          <w:rtl w:val="true"/>
        </w:rPr>
        <w:t>ובשים לב לנסיבותיו האישיות המורכבות ולגילו הצעיר בעת ביצוע העבירה</w:t>
      </w:r>
      <w:r>
        <w:rPr>
          <w:rtl w:val="true"/>
        </w:rPr>
        <w:t xml:space="preserve">, </w:t>
      </w:r>
      <w:r>
        <w:rPr>
          <w:rtl w:val="true"/>
        </w:rPr>
        <w:t>אין מקום להחמיר בעונשו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עיקר טענת המדינה</w:t>
      </w:r>
      <w:r>
        <w:rPr>
          <w:rtl w:val="true"/>
        </w:rPr>
        <w:t xml:space="preserve">, </w:t>
      </w:r>
      <w:r>
        <w:rPr>
          <w:rtl w:val="true"/>
        </w:rPr>
        <w:t>כי על המשיב הושת עונש מאסר על הצד הנמוך</w:t>
      </w:r>
      <w:r>
        <w:rPr>
          <w:rtl w:val="true"/>
        </w:rPr>
        <w:t xml:space="preserve">, </w:t>
      </w:r>
      <w:r>
        <w:rPr>
          <w:rtl w:val="true"/>
        </w:rPr>
        <w:t>בשל כך שהיה מעורב בעסקה אחת בלבד</w:t>
      </w:r>
      <w:r>
        <w:rPr>
          <w:rtl w:val="true"/>
        </w:rPr>
        <w:t xml:space="preserve">, </w:t>
      </w:r>
      <w:r>
        <w:rPr>
          <w:rtl w:val="true"/>
        </w:rPr>
        <w:t>מבלי שניתן די משקל למעורבותו הדומיננטית במסגרת אותה עסקה ולמספר הנשקים שנסחרו בה</w:t>
      </w:r>
      <w:r>
        <w:rPr>
          <w:rtl w:val="true"/>
        </w:rPr>
        <w:t xml:space="preserve">. </w:t>
      </w:r>
      <w:r>
        <w:rPr>
          <w:rtl w:val="true"/>
        </w:rPr>
        <w:t>מלבד העובדה שספק בעיני אם טענה זו מבוססת דיה</w:t>
      </w:r>
      <w:r>
        <w:rPr>
          <w:rtl w:val="true"/>
        </w:rPr>
        <w:t xml:space="preserve">, </w:t>
      </w:r>
      <w:r>
        <w:rPr>
          <w:rtl w:val="true"/>
        </w:rPr>
        <w:t>ומבלי להקל ראש במעשי המערער ובחומרתם</w:t>
      </w:r>
      <w:r>
        <w:rPr>
          <w:rtl w:val="true"/>
        </w:rPr>
        <w:t xml:space="preserve">, </w:t>
      </w:r>
      <w:r>
        <w:rPr>
          <w:rtl w:val="true"/>
        </w:rPr>
        <w:t>יש לזכור כי על אף מגמת ההחמרה בענישה של עברייני נשק</w:t>
      </w:r>
      <w:r>
        <w:rPr>
          <w:rtl w:val="true"/>
        </w:rPr>
        <w:t xml:space="preserve">, </w:t>
      </w:r>
      <w:r>
        <w:rPr>
          <w:rtl w:val="true"/>
        </w:rPr>
        <w:t xml:space="preserve">אין בית המשפט פטור מבחינה פרטנית של כל מקרה לגופו </w:t>
      </w:r>
      <w:r>
        <w:rPr>
          <w:rtl w:val="true"/>
        </w:rPr>
        <w:t>(</w:t>
      </w:r>
      <w:r>
        <w:rPr>
          <w:rtl w:val="true"/>
        </w:rPr>
        <w:t>ראו גם</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4862/11</w:t>
        </w:r>
        <w:r>
          <w:rPr>
            <w:rStyle w:val="Hyperlink"/>
            <w:color w:val="0000FF"/>
            <w:u w:val="single"/>
            <w:rtl w:val="true"/>
          </w:rPr>
          <w:t xml:space="preserve"> </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9.1.2012</w:t>
      </w:r>
      <w:r>
        <w:rPr>
          <w:rtl w:val="true"/>
        </w:rPr>
        <w:t xml:space="preserve">)). </w:t>
      </w:r>
      <w:r>
        <w:rPr>
          <w:rtl w:val="true"/>
        </w:rPr>
        <w:t>אכן</w:t>
      </w:r>
      <w:r>
        <w:rPr>
          <w:rtl w:val="true"/>
        </w:rPr>
        <w:t xml:space="preserve">, </w:t>
      </w:r>
      <w:r>
        <w:rPr>
          <w:rtl w:val="true"/>
        </w:rPr>
        <w:t>בית המשפט המחוזי לקח בחשבון את נסיבות המקרה בהשוואה ליתר המעורבים בפרשה</w:t>
      </w:r>
      <w:r>
        <w:rPr>
          <w:rtl w:val="true"/>
        </w:rPr>
        <w:t xml:space="preserve">, </w:t>
      </w:r>
      <w:r>
        <w:rPr>
          <w:rtl w:val="true"/>
        </w:rPr>
        <w:t>את העובדה שמדובר היה בעסקה אחת ואת סוג כלי הנשק שנמכר בעת בחינת נסיבות ביצוע העבירה</w:t>
      </w:r>
      <w:r>
        <w:rPr>
          <w:rtl w:val="true"/>
        </w:rPr>
        <w:t xml:space="preserve">, </w:t>
      </w:r>
      <w:r>
        <w:rPr>
          <w:rtl w:val="true"/>
        </w:rPr>
        <w:t>ואת נסיבותיו האישיות של המשיב ואת המלצת שירות המבחן בבחינת הנסיבות שאינן קשורות בביצוע העבירה</w:t>
      </w:r>
      <w:r>
        <w:rPr>
          <w:rtl w:val="true"/>
        </w:rPr>
        <w:t xml:space="preserve">. </w:t>
      </w:r>
      <w:r>
        <w:rPr>
          <w:rtl w:val="true"/>
        </w:rPr>
        <w:t>סופו של יום העונש שהוטל על המשיב הוא על הצד המקל</w:t>
      </w:r>
      <w:r>
        <w:rPr>
          <w:rtl w:val="true"/>
        </w:rPr>
        <w:t xml:space="preserve">, </w:t>
      </w:r>
      <w:r>
        <w:rPr>
          <w:rtl w:val="true"/>
        </w:rPr>
        <w:t>אך בהשוואה למעשיהם של יתר המעורבים בפרשה</w:t>
      </w:r>
      <w:r>
        <w:rPr>
          <w:rtl w:val="true"/>
        </w:rPr>
        <w:t xml:space="preserve">, </w:t>
      </w:r>
      <w:r>
        <w:rPr>
          <w:rtl w:val="true"/>
        </w:rPr>
        <w:t>קשה לומר כי מדובר בחריגה משמעותית מנורמת הענישה המקובלת או הראויה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מכל מקום</w:t>
      </w:r>
      <w:r>
        <w:rPr>
          <w:rtl w:val="true"/>
        </w:rPr>
        <w:t xml:space="preserve">, </w:t>
      </w:r>
      <w:r>
        <w:rPr>
          <w:rtl w:val="true"/>
        </w:rPr>
        <w:t>קשה היום להידרש לטענות המדינה</w:t>
      </w:r>
      <w:r>
        <w:rPr>
          <w:rtl w:val="true"/>
        </w:rPr>
        <w:t xml:space="preserve">, </w:t>
      </w:r>
      <w:r>
        <w:rPr>
          <w:rtl w:val="true"/>
        </w:rPr>
        <w:t xml:space="preserve">שעה שהמשיב </w:t>
      </w:r>
      <w:r>
        <w:rPr>
          <w:rFonts w:ascii="Century" w:hAnsi="Century" w:cs="Century"/>
          <w:sz w:val="22"/>
          <w:sz w:val="22"/>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שוחרר</w:t>
      </w:r>
      <w:r>
        <w:rPr>
          <w:rtl w:val="true"/>
        </w:rPr>
        <w:t xml:space="preserve"> במסגרת שחרור מוקדם על ידי ועדת השחרורים</w:t>
      </w:r>
      <w:r>
        <w:rPr>
          <w:rtl w:val="true"/>
        </w:rPr>
        <w:t xml:space="preserve">. </w:t>
      </w:r>
      <w:r>
        <w:rPr>
          <w:rtl w:val="true"/>
        </w:rPr>
        <w:t>ככלל</w:t>
      </w:r>
      <w:r>
        <w:rPr>
          <w:rtl w:val="true"/>
        </w:rPr>
        <w:t xml:space="preserve">, </w:t>
      </w:r>
      <w:r>
        <w:rPr>
          <w:rtl w:val="true"/>
        </w:rPr>
        <w:t>מקום שבו תלוי ועומד ערעור על קולת העונש שנגזר על אסיר</w:t>
      </w:r>
      <w:r>
        <w:rPr>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תדון</w:t>
      </w:r>
      <w:r>
        <w:rPr>
          <w:rtl w:val="true"/>
        </w:rPr>
        <w:t xml:space="preserve"> </w:t>
      </w:r>
      <w:r>
        <w:rPr>
          <w:rFonts w:ascii="Century" w:hAnsi="Century" w:cs="Miriam"/>
          <w:b/>
          <w:b/>
          <w:spacing w:val="0"/>
          <w:sz w:val="22"/>
          <w:sz w:val="22"/>
          <w:szCs w:val="24"/>
          <w:rtl w:val="true"/>
        </w:rPr>
        <w:t>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השחרורים</w:t>
      </w:r>
      <w:r>
        <w:rPr>
          <w:rtl w:val="true"/>
        </w:rPr>
        <w:t xml:space="preserve"> בבקשתו לשחרור מוקדם </w:t>
      </w:r>
      <w:r>
        <w:rPr>
          <w:rtl w:val="true"/>
        </w:rPr>
        <w:t>(</w:t>
      </w:r>
      <w:hyperlink r:id="rId70">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color w:val="0000FF"/>
            <w:u w:val="single"/>
            <w:rtl w:val="true"/>
          </w:rPr>
          <w:t xml:space="preserve"> </w:t>
        </w:r>
        <w:r>
          <w:rPr>
            <w:rStyle w:val="Hyperlink"/>
            <w:color w:val="0000FF"/>
            <w:u w:val="single"/>
          </w:rPr>
          <w:t>5268/05</w:t>
        </w:r>
      </w:hyperlink>
      <w:r>
        <w:rPr>
          <w:rtl w:val="true"/>
        </w:rPr>
        <w:t xml:space="preserve"> </w:t>
      </w:r>
      <w:r>
        <w:rPr>
          <w:rFonts w:ascii="Century" w:hAnsi="Century" w:cs="Miriam"/>
          <w:b/>
          <w:b/>
          <w:spacing w:val="0"/>
          <w:sz w:val="22"/>
          <w:sz w:val="22"/>
          <w:szCs w:val="24"/>
          <w:rtl w:val="true"/>
        </w:rPr>
        <w:t>אבישר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19.6.2005</w:t>
      </w:r>
      <w:r>
        <w:rPr>
          <w:rtl w:val="true"/>
        </w:rPr>
        <w:t xml:space="preserve">)). </w:t>
      </w:r>
      <w:r>
        <w:rPr>
          <w:rtl w:val="true"/>
        </w:rPr>
        <w:t>בענייננו</w:t>
      </w:r>
      <w:r>
        <w:rPr>
          <w:rtl w:val="true"/>
        </w:rPr>
        <w:t xml:space="preserve">, </w:t>
      </w:r>
      <w:r>
        <w:rPr>
          <w:rtl w:val="true"/>
        </w:rPr>
        <w:t>המדינה התנגדה לשחרורו המוקדם של המשיב</w:t>
      </w:r>
      <w:r>
        <w:rPr>
          <w:rtl w:val="true"/>
        </w:rPr>
        <w:t xml:space="preserve">, </w:t>
      </w:r>
      <w:r>
        <w:rPr>
          <w:rtl w:val="true"/>
        </w:rPr>
        <w:t>אך לדברי בא</w:t>
      </w:r>
      <w:r>
        <w:rPr>
          <w:rtl w:val="true"/>
        </w:rPr>
        <w:t>-</w:t>
      </w:r>
      <w:r>
        <w:rPr>
          <w:rtl w:val="true"/>
        </w:rPr>
        <w:t>כוחה</w:t>
      </w:r>
      <w:r>
        <w:rPr>
          <w:rtl w:val="true"/>
        </w:rPr>
        <w:t>, "</w:t>
      </w:r>
      <w:r>
        <w:rPr>
          <w:rtl w:val="true"/>
        </w:rPr>
        <w:t>בשל תקלה</w:t>
      </w:r>
      <w:r>
        <w:rPr>
          <w:rtl w:val="true"/>
        </w:rPr>
        <w:t xml:space="preserve">" </w:t>
      </w:r>
      <w:r>
        <w:rPr>
          <w:rtl w:val="true"/>
        </w:rPr>
        <w:t xml:space="preserve">לא הובא לידיעת הוועדה </w:t>
      </w:r>
      <w:r>
        <w:rPr>
          <w:rtl w:val="true"/>
        </w:rPr>
        <w:t>(</w:t>
      </w:r>
      <w:r>
        <w:rPr>
          <w:rtl w:val="true"/>
        </w:rPr>
        <w:t xml:space="preserve">אשר דנה בעניינו של המשיב ביום </w:t>
      </w:r>
      <w:r>
        <w:rPr/>
        <w:t>23.4.2018</w:t>
      </w:r>
      <w:r>
        <w:rPr>
          <w:rtl w:val="true"/>
        </w:rPr>
        <w:t xml:space="preserve">) </w:t>
      </w:r>
      <w:r>
        <w:rPr>
          <w:rtl w:val="true"/>
        </w:rPr>
        <w:t>כי הוגש זה מכבר</w:t>
      </w:r>
      <w:r>
        <w:rPr>
          <w:rtl w:val="true"/>
        </w:rPr>
        <w:t xml:space="preserve">, </w:t>
      </w:r>
      <w:r>
        <w:rPr>
          <w:rtl w:val="true"/>
        </w:rPr>
        <w:t xml:space="preserve">ביום </w:t>
      </w:r>
      <w:r>
        <w:rPr/>
        <w:t>4.2.2018</w:t>
      </w:r>
      <w:r>
        <w:rPr>
          <w:rtl w:val="true"/>
        </w:rPr>
        <w:t xml:space="preserve">, </w:t>
      </w:r>
      <w:r>
        <w:rPr>
          <w:rtl w:val="true"/>
        </w:rPr>
        <w:t>ערעור על קולת העונש</w:t>
      </w:r>
      <w:r>
        <w:rPr>
          <w:rtl w:val="true"/>
        </w:rPr>
        <w:t xml:space="preserve">. </w:t>
      </w:r>
      <w:r>
        <w:rPr>
          <w:rtl w:val="true"/>
        </w:rPr>
        <w:t>בנסיבות אלו</w:t>
      </w:r>
      <w:r>
        <w:rPr>
          <w:rtl w:val="true"/>
        </w:rPr>
        <w:t xml:space="preserve">, </w:t>
      </w:r>
      <w:r>
        <w:rPr>
          <w:rtl w:val="true"/>
        </w:rPr>
        <w:t>ובהתחשב באמור בתסקיר המשלים על פיו המשיב משתלב בתכנית השיקומית שנבנתה לו</w:t>
      </w:r>
      <w:r>
        <w:rPr>
          <w:rtl w:val="true"/>
        </w:rPr>
        <w:t xml:space="preserve">, </w:t>
      </w:r>
      <w:r>
        <w:rPr>
          <w:rtl w:val="true"/>
        </w:rPr>
        <w:t>אין מקום להורות על החזרתו של המשיב לבית המאסר</w:t>
      </w:r>
      <w:r>
        <w:rPr>
          <w:rtl w:val="true"/>
        </w:rPr>
        <w:t xml:space="preserve">. </w:t>
      </w:r>
      <w:r>
        <w:rPr>
          <w:rtl w:val="true"/>
        </w:rPr>
        <w:t>על כן 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15</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Fonts w:ascii="Century" w:hAnsi="Century" w:cs="Century"/>
          <w:sz w:val="22"/>
          <w:sz w:val="22"/>
          <w:rtl w:val="true"/>
        </w:rPr>
        <w:t>המשיב הורשע כאמור בעבירה של סיוע לסחר בנשק בגין מעורבותו בעסקה במסגרתה נמכרו קלאצ</w:t>
      </w:r>
      <w:r>
        <w:rPr>
          <w:rFonts w:cs="Century" w:ascii="Century" w:hAnsi="Century"/>
          <w:sz w:val="22"/>
          <w:rtl w:val="true"/>
        </w:rPr>
        <w:t>'</w:t>
      </w:r>
      <w:r>
        <w:rPr>
          <w:rFonts w:ascii="Century" w:hAnsi="Century" w:cs="Century"/>
          <w:sz w:val="22"/>
          <w:sz w:val="22"/>
          <w:rtl w:val="true"/>
        </w:rPr>
        <w:t xml:space="preserve">ניקוב ושתי מחסניות תואמות תמורת סך של </w:t>
      </w:r>
      <w:r>
        <w:rPr>
          <w:rFonts w:cs="Century" w:ascii="Century" w:hAnsi="Century"/>
          <w:sz w:val="22"/>
        </w:rPr>
        <w:t>35,000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p>
    <w:p>
      <w:pPr>
        <w:pStyle w:val="Ruller42"/>
        <w:ind w:end="0"/>
        <w:jc w:val="both"/>
        <w:rPr/>
      </w:pPr>
      <w:r>
        <w:rPr>
          <w:rtl w:val="true"/>
        </w:rPr>
      </w:r>
    </w:p>
    <w:p>
      <w:pPr>
        <w:pStyle w:val="Ruller43"/>
        <w:numPr>
          <w:ilvl w:val="0"/>
          <w:numId w:val="1"/>
        </w:numPr>
        <w:ind w:end="0"/>
        <w:jc w:val="both"/>
        <w:rPr/>
      </w:pPr>
      <w:r>
        <w:rPr>
          <w:rtl w:val="true"/>
        </w:rPr>
        <w:t>מתסקיר שירות המבחן שהוגש לבית המשפט המחוזי עלה</w:t>
      </w:r>
      <w:r>
        <w:rPr>
          <w:rtl w:val="true"/>
        </w:rPr>
        <w:t xml:space="preserve">, </w:t>
      </w:r>
      <w:r>
        <w:rPr>
          <w:rtl w:val="true"/>
        </w:rPr>
        <w:t xml:space="preserve">כי המשיב ביצע את העבירה בעת ששהה </w:t>
      </w:r>
      <w:r>
        <w:rPr>
          <w:rFonts w:ascii="Century" w:hAnsi="Century" w:cs="Miriam"/>
          <w:b/>
          <w:b/>
          <w:spacing w:val="0"/>
          <w:sz w:val="22"/>
          <w:sz w:val="22"/>
          <w:szCs w:val="24"/>
          <w:rtl w:val="true"/>
        </w:rPr>
        <w:t>במעצר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בפיקוח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אלקטרוני</w:t>
      </w:r>
      <w:r>
        <w:rPr>
          <w:rtl w:val="true"/>
        </w:rPr>
        <w:t xml:space="preserve"> בבית סבתו</w:t>
      </w:r>
      <w:r>
        <w:rPr>
          <w:rtl w:val="true"/>
        </w:rPr>
        <w:t xml:space="preserve">, </w:t>
      </w:r>
      <w:r>
        <w:rPr>
          <w:rtl w:val="true"/>
        </w:rPr>
        <w:t>כי הוא התקשה להתייחס לבעייתיות שבכך ולהתנהלותו העבריינית בכלל</w:t>
      </w:r>
      <w:r>
        <w:rPr>
          <w:rtl w:val="true"/>
        </w:rPr>
        <w:t xml:space="preserve">. </w:t>
      </w:r>
      <w:r>
        <w:rPr>
          <w:rtl w:val="true"/>
        </w:rPr>
        <w:t>שירות המבחן לא בא בהמלצה שיקומית בעניינו אלא המליץ על ענישה מוחשית ומאסר מאחורי סורג ובריח</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צוין כי אין חולק שמעורבותו של המשיב הסתכמה בסיוע לנאשם </w:t>
      </w:r>
      <w:r>
        <w:rPr/>
        <w:t>8</w:t>
      </w:r>
      <w:r>
        <w:rPr>
          <w:rtl w:val="true"/>
        </w:rPr>
        <w:t xml:space="preserve"> (</w:t>
      </w:r>
      <w:r>
        <w:rPr>
          <w:rtl w:val="true"/>
        </w:rPr>
        <w:t xml:space="preserve">משיב </w:t>
      </w:r>
      <w:r>
        <w:rPr/>
        <w:t>2</w:t>
      </w:r>
      <w:r>
        <w:rPr>
          <w:rtl w:val="true"/>
        </w:rPr>
        <w:t xml:space="preserve"> </w:t>
      </w:r>
      <w:r>
        <w:rPr>
          <w:rtl w:val="true"/>
        </w:rPr>
        <w:t>ב</w:t>
      </w:r>
      <w:r>
        <w:rPr>
          <w:rtl w:val="true"/>
        </w:rPr>
        <w:t>ע</w:t>
      </w:r>
      <w:r>
        <w:rPr>
          <w:rtl w:val="true"/>
        </w:rPr>
        <w:t>"</w:t>
      </w:r>
      <w:r>
        <w:rPr>
          <w:rtl w:val="true"/>
        </w:rPr>
        <w:t>פ</w:t>
      </w:r>
      <w:r>
        <w:rPr>
          <w:rtl w:val="true"/>
        </w:rPr>
        <w:t xml:space="preserve"> </w:t>
      </w:r>
      <w:r>
        <w:rPr/>
        <w:t>8347/17</w:t>
      </w:r>
      <w:r>
        <w:rPr>
          <w:rtl w:val="true"/>
        </w:rPr>
        <w:t xml:space="preserve">), </w:t>
      </w:r>
      <w:r>
        <w:rPr>
          <w:rtl w:val="true"/>
        </w:rPr>
        <w:t>שהיה המבצע העיקרי</w:t>
      </w:r>
      <w:r>
        <w:rPr>
          <w:rtl w:val="true"/>
        </w:rPr>
        <w:t xml:space="preserve">. </w:t>
      </w:r>
      <w:r>
        <w:rPr>
          <w:rtl w:val="true"/>
        </w:rPr>
        <w:t>צוין כי באמתחתו של המשיב עבר פלילי בעבירות נשק והוא אף מתייחס באופן מצמצם לפסול שבמעשיו</w:t>
      </w:r>
      <w:r>
        <w:rPr>
          <w:rtl w:val="true"/>
        </w:rPr>
        <w:t xml:space="preserve">, </w:t>
      </w:r>
      <w:r>
        <w:rPr>
          <w:rtl w:val="true"/>
        </w:rPr>
        <w:t>אך נזקפו לקולא הודאתו במיוחס לו</w:t>
      </w:r>
      <w:r>
        <w:rPr>
          <w:rtl w:val="true"/>
        </w:rPr>
        <w:t xml:space="preserve">, </w:t>
      </w:r>
      <w:r>
        <w:rPr>
          <w:rtl w:val="true"/>
        </w:rPr>
        <w:t>גילו הצעיר ותקופת מעצרו</w:t>
      </w:r>
      <w:r>
        <w:rPr>
          <w:rtl w:val="true"/>
        </w:rPr>
        <w:t xml:space="preserve">. </w:t>
      </w:r>
      <w:r>
        <w:rPr>
          <w:rtl w:val="true"/>
        </w:rPr>
        <w:t xml:space="preserve">מתחם העונש ההולם בעניינו הועמד על </w:t>
      </w:r>
      <w:r>
        <w:rPr/>
        <w:t>20-8</w:t>
      </w:r>
      <w:r>
        <w:rPr>
          <w:rtl w:val="true"/>
        </w:rPr>
        <w:t xml:space="preserve"> </w:t>
      </w:r>
      <w:r>
        <w:rPr>
          <w:rtl w:val="true"/>
        </w:rPr>
        <w:t>חודשי מאסר בפועל</w:t>
      </w:r>
      <w:r>
        <w:rPr>
          <w:rtl w:val="true"/>
        </w:rPr>
        <w:t xml:space="preserve">, </w:t>
      </w:r>
      <w:r>
        <w:rPr>
          <w:rtl w:val="true"/>
        </w:rPr>
        <w:t xml:space="preserve">והושתו עליו </w:t>
      </w:r>
      <w:r>
        <w:rPr/>
        <w:t>12</w:t>
      </w:r>
      <w:r>
        <w:rPr>
          <w:rtl w:val="true"/>
        </w:rPr>
        <w:t xml:space="preserve"> </w:t>
      </w:r>
      <w:r>
        <w:rPr>
          <w:rtl w:val="true"/>
        </w:rPr>
        <w:t>חודשי מאסר בפועל</w:t>
      </w:r>
      <w:r>
        <w:rPr>
          <w:rtl w:val="true"/>
        </w:rPr>
        <w:t xml:space="preserve">, </w:t>
      </w:r>
      <w:r>
        <w:rPr>
          <w:rtl w:val="true"/>
        </w:rPr>
        <w:t xml:space="preserve">מאסר על תנאי וקנס בסך של </w:t>
      </w:r>
      <w:r>
        <w:rPr/>
        <w:t>7,500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בית המשפט המחוזי לא נתן די משקל בעת קביעת מתחם העונש</w:t>
      </w:r>
      <w:r>
        <w:rPr>
          <w:rtl w:val="true"/>
        </w:rPr>
        <w:t xml:space="preserve">, </w:t>
      </w:r>
      <w:r>
        <w:rPr>
          <w:rtl w:val="true"/>
        </w:rPr>
        <w:t>לסוג כלי הנשק שהמשיב סייע לסחור בו</w:t>
      </w:r>
      <w:r>
        <w:rPr>
          <w:rtl w:val="true"/>
        </w:rPr>
        <w:t xml:space="preserve">, </w:t>
      </w:r>
      <w:r>
        <w:rPr>
          <w:rtl w:val="true"/>
        </w:rPr>
        <w:t>כמו גם לעובדה שביצוע העבירה נעשה בשעה שהוא נתון במעצר בפיקוח אלקטרוני וכאשר מתנהל נגדו תיק אחר של עבירות בנשק</w:t>
      </w:r>
      <w:r>
        <w:rPr>
          <w:rtl w:val="true"/>
        </w:rPr>
        <w:t xml:space="preserve">. </w:t>
      </w:r>
      <w:r>
        <w:rPr>
          <w:rtl w:val="true"/>
        </w:rPr>
        <w:t>המתחם צריך היה להביא לידי ביטוי את התעוזה הרבה שהפגין המשיב</w:t>
      </w:r>
      <w:r>
        <w:rPr>
          <w:rtl w:val="true"/>
        </w:rPr>
        <w:t xml:space="preserve">, </w:t>
      </w:r>
      <w:r>
        <w:rPr>
          <w:rtl w:val="true"/>
        </w:rPr>
        <w:t>את היעדר המורא מפני החוק</w:t>
      </w:r>
      <w:r>
        <w:rPr>
          <w:rtl w:val="true"/>
        </w:rPr>
        <w:t xml:space="preserve">, </w:t>
      </w:r>
      <w:r>
        <w:rPr>
          <w:rtl w:val="true"/>
        </w:rPr>
        <w:t>את חומרת המעשים ואת הקושי בהשגת כלי נשק מסוג זה</w:t>
      </w:r>
      <w:r>
        <w:rPr>
          <w:rtl w:val="true"/>
        </w:rPr>
        <w:t xml:space="preserve">. </w:t>
      </w:r>
      <w:r>
        <w:rPr>
          <w:rtl w:val="true"/>
        </w:rPr>
        <w:t>מה גם</w:t>
      </w:r>
      <w:r>
        <w:rPr>
          <w:rtl w:val="true"/>
        </w:rPr>
        <w:t xml:space="preserve">, </w:t>
      </w:r>
      <w:r>
        <w:rPr>
          <w:rtl w:val="true"/>
        </w:rPr>
        <w:t>העונש שהושת עליו הלכה למעשה נמצא בחלק התחתון של המתחם שנקבע</w:t>
      </w:r>
      <w:r>
        <w:rPr>
          <w:rtl w:val="true"/>
        </w:rPr>
        <w:t xml:space="preserve">, </w:t>
      </w:r>
      <w:r>
        <w:rPr>
          <w:rtl w:val="true"/>
        </w:rPr>
        <w:t>וזאת על אף שתסקיר שירות המבחן היה שלילי והמלצתו הייתה לענישה מוחשית</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עמד על כך שהוא לא סיפק כל תרומה להתגבשות המעשים העברייניים</w:t>
      </w:r>
      <w:r>
        <w:rPr>
          <w:rtl w:val="true"/>
        </w:rPr>
        <w:t xml:space="preserve">, </w:t>
      </w:r>
      <w:r>
        <w:rPr>
          <w:rtl w:val="true"/>
        </w:rPr>
        <w:t>למעט נוכחותו במקום ביצוע העבירה</w:t>
      </w:r>
      <w:r>
        <w:rPr>
          <w:rtl w:val="true"/>
        </w:rPr>
        <w:t xml:space="preserve">. </w:t>
      </w:r>
      <w:r>
        <w:rPr>
          <w:rtl w:val="true"/>
        </w:rPr>
        <w:t xml:space="preserve">מעורבות מינורית זו היא שעמדה בבסיס קביעת מתחם עונש הולם שעמד על </w:t>
      </w:r>
      <w:r>
        <w:rPr/>
        <w:t>24-8</w:t>
      </w:r>
      <w:r>
        <w:rPr>
          <w:rtl w:val="true"/>
        </w:rPr>
        <w:t xml:space="preserve"> </w:t>
      </w:r>
      <w:r>
        <w:rPr>
          <w:rtl w:val="true"/>
        </w:rPr>
        <w:t>חודשי מאסר בפועל</w:t>
      </w:r>
      <w:r>
        <w:rPr>
          <w:rtl w:val="true"/>
        </w:rPr>
        <w:t xml:space="preserve">. </w:t>
      </w:r>
      <w:r>
        <w:rPr>
          <w:rtl w:val="true"/>
        </w:rPr>
        <w:t>בית המשפט המחוזי אף החמיר בקביעת העונש בתוך המתחם</w:t>
      </w:r>
      <w:r>
        <w:rPr>
          <w:rtl w:val="true"/>
        </w:rPr>
        <w:t xml:space="preserve">, </w:t>
      </w:r>
      <w:r>
        <w:rPr>
          <w:rtl w:val="true"/>
        </w:rPr>
        <w:t>זאת בשים לב לעונשים שהוטלו על נאשמים אחרים בפרשה</w:t>
      </w:r>
      <w:r>
        <w:rPr>
          <w:rtl w:val="true"/>
        </w:rPr>
        <w:t xml:space="preserve">, </w:t>
      </w:r>
      <w:r>
        <w:rPr>
          <w:rtl w:val="true"/>
        </w:rPr>
        <w:t xml:space="preserve">ובפרט נאשמים </w:t>
      </w:r>
      <w:r>
        <w:rPr/>
        <w:t>12</w:t>
      </w:r>
      <w:r>
        <w:rPr>
          <w:rtl w:val="true"/>
        </w:rPr>
        <w:t xml:space="preserve"> </w:t>
      </w:r>
      <w:r>
        <w:rPr>
          <w:rtl w:val="true"/>
        </w:rPr>
        <w:t>ו</w:t>
      </w:r>
      <w:r>
        <w:rPr>
          <w:rtl w:val="true"/>
        </w:rPr>
        <w:t>-</w:t>
      </w:r>
      <w:r>
        <w:rPr/>
        <w:t>16</w:t>
      </w:r>
      <w:r>
        <w:rPr>
          <w:rtl w:val="true"/>
        </w:rPr>
        <w:t xml:space="preserve">. </w:t>
      </w:r>
      <w:r>
        <w:rPr>
          <w:rtl w:val="true"/>
        </w:rPr>
        <w:t xml:space="preserve">בעת ביצוע העבירה היה בן </w:t>
      </w:r>
      <w:r>
        <w:rPr/>
        <w:t>17.5</w:t>
      </w:r>
      <w:r>
        <w:rPr>
          <w:rtl w:val="true"/>
        </w:rPr>
        <w:t xml:space="preserve"> </w:t>
      </w:r>
      <w:r>
        <w:rPr>
          <w:rtl w:val="true"/>
        </w:rPr>
        <w:t>שנים ולאחרונה אף החל תהליך שיקום</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בגזר הדין שניתן בעניינו של המשיב</w:t>
      </w:r>
      <w:r>
        <w:rPr>
          <w:rtl w:val="true"/>
        </w:rPr>
        <w:t xml:space="preserve">, </w:t>
      </w:r>
      <w:r>
        <w:rPr>
          <w:rtl w:val="true"/>
        </w:rPr>
        <w:t>בית המשפט לקח בחשבון את העובדה שהוא פעל כמסייע בלבד בעוד שנאשם אחר היה המעורב הדומיננטי בעסקה</w:t>
      </w:r>
      <w:r>
        <w:rPr>
          <w:rtl w:val="true"/>
        </w:rPr>
        <w:t xml:space="preserve">, </w:t>
      </w:r>
      <w:r>
        <w:rPr>
          <w:rtl w:val="true"/>
        </w:rPr>
        <w:t>ועל כן ובהתחשב בכלל נסיבות ביצוע העבירה</w:t>
      </w:r>
      <w:r>
        <w:rPr>
          <w:rtl w:val="true"/>
        </w:rPr>
        <w:t xml:space="preserve">, </w:t>
      </w:r>
      <w:r>
        <w:rPr>
          <w:rtl w:val="true"/>
        </w:rPr>
        <w:t xml:space="preserve">העמיד את מתחם העונש ההולם על </w:t>
      </w:r>
      <w:r>
        <w:rPr/>
        <w:t>20-8</w:t>
      </w:r>
      <w:r>
        <w:rPr>
          <w:rtl w:val="true"/>
        </w:rPr>
        <w:t xml:space="preserve"> </w:t>
      </w:r>
      <w:r>
        <w:rPr>
          <w:rtl w:val="true"/>
        </w:rPr>
        <w:t>חודשים מאסר בפועל</w:t>
      </w:r>
      <w:r>
        <w:rPr>
          <w:rtl w:val="true"/>
        </w:rPr>
        <w:t xml:space="preserve">. </w:t>
      </w:r>
      <w:r>
        <w:rPr>
          <w:rtl w:val="true"/>
        </w:rPr>
        <w:t>בית המשפט לקח בחשבון את עיקרון אחידות הענישה</w:t>
      </w:r>
      <w:r>
        <w:rPr>
          <w:rtl w:val="true"/>
        </w:rPr>
        <w:t xml:space="preserve">, </w:t>
      </w:r>
      <w:r>
        <w:rPr>
          <w:rtl w:val="true"/>
        </w:rPr>
        <w:t xml:space="preserve">כאשר נתן דעתו לעונש שהושת על נאשם </w:t>
      </w:r>
      <w:r>
        <w:rPr/>
        <w:t>8</w:t>
      </w:r>
      <w:r>
        <w:rPr>
          <w:rtl w:val="true"/>
        </w:rPr>
        <w:t xml:space="preserve"> (</w:t>
      </w:r>
      <w:r>
        <w:rPr/>
        <w:t>3.5</w:t>
      </w:r>
      <w:r>
        <w:rPr>
          <w:rtl w:val="true"/>
        </w:rPr>
        <w:t xml:space="preserve"> </w:t>
      </w:r>
      <w:r>
        <w:rPr>
          <w:rtl w:val="true"/>
        </w:rPr>
        <w:t>שנות מאסר בפועל</w:t>
      </w:r>
      <w:r>
        <w:rPr>
          <w:rtl w:val="true"/>
        </w:rPr>
        <w:t xml:space="preserve">) </w:t>
      </w:r>
      <w:r>
        <w:rPr>
          <w:rtl w:val="true"/>
        </w:rPr>
        <w:t>שמעורבותו הייתה גדולה יותר במסגרת אותה עסקה</w:t>
      </w:r>
      <w:r>
        <w:rPr>
          <w:rtl w:val="true"/>
        </w:rPr>
        <w:t xml:space="preserve">. </w:t>
      </w:r>
      <w:r>
        <w:rPr>
          <w:rtl w:val="true"/>
        </w:rPr>
        <w:t>בכך לא מצאתי כל פגם המצדיק התערבותנו</w:t>
      </w:r>
      <w:r>
        <w:rPr>
          <w:rtl w:val="true"/>
        </w:rPr>
        <w:t xml:space="preserve">. </w:t>
      </w:r>
      <w:r>
        <w:rPr>
          <w:rtl w:val="true"/>
        </w:rPr>
        <w:t>אלא שבצדק טענה המדינה</w:t>
      </w:r>
      <w:r>
        <w:rPr>
          <w:rtl w:val="true"/>
        </w:rPr>
        <w:t xml:space="preserve">, </w:t>
      </w:r>
      <w:r>
        <w:rPr>
          <w:rtl w:val="true"/>
        </w:rPr>
        <w:t>כי בית המשפט לא נתן ביטוי מספק במסגרת בחינת נסיבותיו האישיות של המשיב</w:t>
      </w:r>
      <w:r>
        <w:rPr>
          <w:rtl w:val="true"/>
        </w:rPr>
        <w:t xml:space="preserve">, </w:t>
      </w:r>
      <w:r>
        <w:rPr>
          <w:rtl w:val="true"/>
        </w:rPr>
        <w:t>לעובדה שהעבירות בוצעו על ידי המשיב בעודו שוהה במעצר בפיקוח אלקטרוני</w:t>
      </w:r>
      <w:r>
        <w:rPr>
          <w:rtl w:val="true"/>
        </w:rPr>
        <w:t>.</w:t>
      </w:r>
    </w:p>
    <w:p>
      <w:pPr>
        <w:pStyle w:val="Ruller42"/>
        <w:ind w:end="0"/>
        <w:jc w:val="both"/>
        <w:rPr/>
      </w:pPr>
      <w:r>
        <w:rPr>
          <w:rtl w:val="true"/>
        </w:rPr>
      </w:r>
    </w:p>
    <w:p>
      <w:pPr>
        <w:pStyle w:val="Ruller43"/>
        <w:numPr>
          <w:ilvl w:val="0"/>
          <w:numId w:val="1"/>
        </w:numPr>
        <w:ind w:end="0"/>
        <w:jc w:val="both"/>
        <w:rPr/>
      </w:pPr>
      <w:r>
        <w:rPr>
          <w:rtl w:val="true"/>
        </w:rPr>
        <w:t>כך</w:t>
      </w:r>
      <w:r>
        <w:rPr>
          <w:rtl w:val="true"/>
        </w:rPr>
        <w:t xml:space="preserve">, </w:t>
      </w:r>
      <w:r>
        <w:rPr>
          <w:rtl w:val="true"/>
        </w:rPr>
        <w:t>המשיב היה מעורב בפרשת נשק נוספת</w:t>
      </w:r>
      <w:r>
        <w:rPr>
          <w:rtl w:val="true"/>
        </w:rPr>
        <w:t xml:space="preserve">, </w:t>
      </w:r>
      <w:r>
        <w:rPr>
          <w:rtl w:val="true"/>
        </w:rPr>
        <w:t>בגינה הורשע בסופו של יום בעבירות של נשיאת נשק</w:t>
      </w:r>
      <w:r>
        <w:rPr>
          <w:rtl w:val="true"/>
        </w:rPr>
        <w:t xml:space="preserve">, </w:t>
      </w:r>
      <w:r>
        <w:rPr>
          <w:rtl w:val="true"/>
        </w:rPr>
        <w:t>ירי באזור מגורים ואיומים</w:t>
      </w:r>
      <w:r>
        <w:rPr>
          <w:rtl w:val="true"/>
        </w:rPr>
        <w:t xml:space="preserve">, </w:t>
      </w:r>
      <w:r>
        <w:rPr>
          <w:rtl w:val="true"/>
        </w:rPr>
        <w:t xml:space="preserve">ונגזר עליו עונש הכולל בין היתר מאסר בפועל </w:t>
      </w:r>
      <w:r>
        <w:rPr>
          <w:rtl w:val="true"/>
        </w:rPr>
        <w:t>(</w:t>
      </w:r>
      <w:hyperlink r:id="rId7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47542-07-15</w:t>
        </w:r>
      </w:hyperlink>
      <w:r>
        <w:rPr>
          <w:rtl w:val="true"/>
        </w:rPr>
        <w:t xml:space="preserve">). </w:t>
      </w:r>
      <w:r>
        <w:rPr>
          <w:rtl w:val="true"/>
        </w:rPr>
        <w:t>במסגרת ההליכים באותו תיק</w:t>
      </w:r>
      <w:r>
        <w:rPr>
          <w:rtl w:val="true"/>
        </w:rPr>
        <w:t xml:space="preserve">, </w:t>
      </w:r>
      <w:r>
        <w:rPr>
          <w:rtl w:val="true"/>
        </w:rPr>
        <w:t>הוא היה נתון תחת מעצר בפיקוח אלקטרוני בבית סבתו</w:t>
      </w:r>
      <w:r>
        <w:rPr>
          <w:rtl w:val="true"/>
        </w:rPr>
        <w:t xml:space="preserve">, </w:t>
      </w:r>
      <w:r>
        <w:rPr>
          <w:rtl w:val="true"/>
        </w:rPr>
        <w:t xml:space="preserve">זאת לפי החלטת בית המשפט בתיק המעצרים </w:t>
      </w:r>
      <w:r>
        <w:rPr>
          <w:rtl w:val="true"/>
        </w:rPr>
        <w:t>(</w:t>
      </w:r>
      <w:hyperlink r:id="rId72">
        <w:r>
          <w:rPr>
            <w:rStyle w:val="Hyperlink"/>
            <w:color w:val="0000FF"/>
            <w:u w:val="single"/>
            <w:rtl w:val="true"/>
          </w:rPr>
          <w:t>מ</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47585-07-15</w:t>
        </w:r>
      </w:hyperlink>
      <w:r>
        <w:rPr>
          <w:rtl w:val="true"/>
        </w:rPr>
        <w:t xml:space="preserve">). </w:t>
      </w:r>
      <w:r>
        <w:rPr>
          <w:rtl w:val="true"/>
        </w:rPr>
        <w:t>העבירות מושא כתב האישום המתוקן שעל פיו הורשע המשיב בעניינו</w:t>
      </w:r>
      <w:r>
        <w:rPr>
          <w:rtl w:val="true"/>
        </w:rPr>
        <w:t xml:space="preserve">, </w:t>
      </w:r>
      <w:r>
        <w:rPr>
          <w:rtl w:val="true"/>
        </w:rPr>
        <w:t>נעשו באותה עת שהיה המשיב נתון כאמור במעצר בפיקוח אלקטרוני</w:t>
      </w:r>
      <w:r>
        <w:rPr>
          <w:rtl w:val="true"/>
        </w:rPr>
        <w:t xml:space="preserve">. </w:t>
      </w:r>
      <w:r>
        <w:rPr>
          <w:rtl w:val="true"/>
        </w:rPr>
        <w:t>היינו</w:t>
      </w:r>
      <w:r>
        <w:rPr>
          <w:rtl w:val="true"/>
        </w:rPr>
        <w:t xml:space="preserve">, </w:t>
      </w:r>
      <w:r>
        <w:rPr>
          <w:rtl w:val="true"/>
        </w:rPr>
        <w:t>לא רק שהמשיב הפר את תנאי מעצרו</w:t>
      </w:r>
      <w:r>
        <w:rPr>
          <w:rtl w:val="true"/>
        </w:rPr>
        <w:t xml:space="preserve">, </w:t>
      </w:r>
      <w:r>
        <w:rPr>
          <w:rtl w:val="true"/>
        </w:rPr>
        <w:t>אלא הוא עשה כן לצורך ביצוע עבירה דומה לזו שבגינה הושם במעצר</w:t>
      </w:r>
      <w:r>
        <w:rPr>
          <w:rtl w:val="true"/>
        </w:rPr>
        <w:t xml:space="preserve">. </w:t>
      </w:r>
      <w:r>
        <w:rPr>
          <w:rtl w:val="true"/>
        </w:rPr>
        <w:t>המשיב לא נרתע מלשוב למעשיו בעודו נתון במעצר בפיקוח אלקטרוני כאמור</w:t>
      </w:r>
      <w:r>
        <w:rPr>
          <w:rtl w:val="true"/>
        </w:rPr>
        <w:t xml:space="preserve">, </w:t>
      </w:r>
      <w:r>
        <w:rPr>
          <w:rtl w:val="true"/>
        </w:rPr>
        <w:t>ונדמה כי על אף שבית המשפט המחוזי נתן דעתו לנסיבה זו</w:t>
      </w:r>
      <w:r>
        <w:rPr>
          <w:rtl w:val="true"/>
        </w:rPr>
        <w:t xml:space="preserve">, </w:t>
      </w:r>
      <w:r>
        <w:rPr>
          <w:rtl w:val="true"/>
        </w:rPr>
        <w:t>לא ניתן לה משקל די הצורך</w:t>
      </w:r>
      <w:r>
        <w:rPr>
          <w:rtl w:val="true"/>
        </w:rPr>
        <w:t xml:space="preserve">. </w:t>
      </w:r>
      <w:r>
        <w:rPr>
          <w:rtl w:val="true"/>
        </w:rPr>
        <w:t>התנהלות מעין זו מקימה צורך משמעותי בהרתעת המשיב הפעם הזו לבל ישוב על מעשיו</w:t>
      </w:r>
      <w:r>
        <w:rPr>
          <w:rtl w:val="true"/>
        </w:rPr>
        <w:t xml:space="preserve">, </w:t>
      </w:r>
      <w:r>
        <w:rPr>
          <w:rtl w:val="true"/>
        </w:rPr>
        <w:t>ומחייבת גזירת עונש משמעותי אשר יביא לידי ביטוי את חומרת המעשים והתעוזה הנלמדת מהם</w:t>
      </w:r>
      <w:r>
        <w:rPr>
          <w:rtl w:val="true"/>
        </w:rPr>
        <w:t xml:space="preserve">. </w:t>
      </w:r>
      <w:r>
        <w:rPr>
          <w:rtl w:val="true"/>
        </w:rPr>
        <w:t>על כן יש מקום להחמרה בעונשו</w:t>
      </w:r>
      <w:r>
        <w:rPr>
          <w:rtl w:val="true"/>
        </w:rPr>
        <w:t xml:space="preserve">. </w:t>
      </w:r>
      <w:r>
        <w:rPr>
          <w:rtl w:val="true"/>
        </w:rPr>
        <w:t>יצוין כי גם עיון בתסקירי שירות המבחן מלמד כי המשיב אינו מפנים את מלוא חומרת מעשיו ומתקשה להבין את הפסול שבהם</w:t>
      </w:r>
      <w:r>
        <w:rPr>
          <w:rtl w:val="true"/>
        </w:rPr>
        <w:t>.</w:t>
      </w:r>
    </w:p>
    <w:p>
      <w:pPr>
        <w:pStyle w:val="Ruller42"/>
        <w:ind w:end="0"/>
        <w:jc w:val="both"/>
        <w:rPr/>
      </w:pPr>
      <w:r>
        <w:rPr>
          <w:rtl w:val="true"/>
        </w:rPr>
      </w:r>
    </w:p>
    <w:p>
      <w:pPr>
        <w:pStyle w:val="Ruller42"/>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להתקבל</w:t>
      </w:r>
      <w:r>
        <w:rPr>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משיב</w:t>
      </w:r>
      <w:r>
        <w:rPr>
          <w:rFonts w:eastAsia="Arial TUR;Arial" w:cs="Arial TUR;Arial"/>
          <w:rtl w:val="true"/>
        </w:rPr>
        <w:t xml:space="preserve"> </w:t>
      </w:r>
      <w:r>
        <w:rPr/>
        <w:t>3</w:t>
      </w:r>
      <w:r>
        <w:rPr>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999/18</w:t>
      </w:r>
      <w:r>
        <w:rPr>
          <w:rtl w:val="true"/>
        </w:rPr>
        <w:t xml:space="preserve"> </w:t>
      </w:r>
      <w:r>
        <w:rPr>
          <w:rtl w:val="true"/>
        </w:rPr>
        <w:t>יעמוד</w:t>
      </w:r>
      <w:r>
        <w:rPr>
          <w:rFonts w:eastAsia="Arial TUR;Arial" w:cs="Arial TUR;Arial"/>
          <w:rtl w:val="true"/>
        </w:rPr>
        <w:t xml:space="preserve"> </w:t>
      </w:r>
      <w:r>
        <w:rPr>
          <w:rtl w:val="true"/>
        </w:rPr>
        <w:t>על</w:t>
      </w:r>
      <w:r>
        <w:rPr>
          <w:rFonts w:eastAsia="Arial TUR;Arial" w:cs="Arial TUR;Arial"/>
          <w:rtl w:val="true"/>
        </w:rPr>
        <w:t xml:space="preserve"> </w:t>
      </w:r>
      <w:r>
        <w:rPr/>
        <w:t>20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יתר</w:t>
      </w:r>
      <w:r>
        <w:rPr>
          <w:rFonts w:eastAsia="Arial TUR;Arial" w:cs="Arial TUR;Arial"/>
          <w:rtl w:val="true"/>
        </w:rPr>
        <w:t xml:space="preserve"> </w:t>
      </w:r>
      <w:r>
        <w:rPr>
          <w:rtl w:val="true"/>
        </w:rPr>
        <w:t>רכיבי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יעמדו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מכונם</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17</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4</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המשיב הורשע בשתי עבירות של סחר בנשק וקשירת קשר לסחר</w:t>
      </w:r>
      <w:r>
        <w:rPr>
          <w:rtl w:val="true"/>
        </w:rPr>
        <w:t xml:space="preserve">, </w:t>
      </w:r>
      <w:r>
        <w:rPr>
          <w:rtl w:val="true"/>
        </w:rPr>
        <w:t>בגין מעורבותו בשתי עסקאות במסגרתן נמכר לסוכן אקדח מסוג זיג זאואר</w:t>
      </w:r>
      <w:r>
        <w:rPr>
          <w:rtl w:val="true"/>
        </w:rPr>
        <w:t xml:space="preserve">, </w:t>
      </w:r>
      <w:r>
        <w:rPr>
          <w:rtl w:val="true"/>
        </w:rPr>
        <w:t>ו</w:t>
      </w:r>
      <w:r>
        <w:rPr>
          <w:rFonts w:ascii="Century" w:hAnsi="Century" w:cs="Century"/>
          <w:sz w:val="22"/>
          <w:sz w:val="22"/>
          <w:rtl w:val="true"/>
        </w:rPr>
        <w:t xml:space="preserve">אקדח מסוג גלוק תמורת סך כולל של </w:t>
      </w:r>
      <w:r>
        <w:rPr>
          <w:rFonts w:cs="Century" w:ascii="Century" w:hAnsi="Century"/>
          <w:sz w:val="22"/>
        </w:rPr>
        <w:t>70,000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בעסקה השנייה</w:t>
      </w:r>
      <w:r>
        <w:rPr>
          <w:rFonts w:cs="Century" w:ascii="Century" w:hAnsi="Century"/>
          <w:sz w:val="22"/>
          <w:rtl w:val="true"/>
        </w:rPr>
        <w:t xml:space="preserve">, </w:t>
      </w:r>
      <w:r>
        <w:rPr>
          <w:rFonts w:ascii="Century" w:hAnsi="Century" w:cs="Century"/>
          <w:sz w:val="22"/>
          <w:sz w:val="22"/>
          <w:rtl w:val="true"/>
        </w:rPr>
        <w:t>המשיב הוא זה אשר סיפק לנאשם אחר את הנשק ואת התחמושת לאחר שקיבל אותו מידי אחר</w:t>
      </w:r>
      <w:r>
        <w:rPr>
          <w:rFonts w:cs="Century" w:ascii="Century" w:hAnsi="Century"/>
          <w:sz w:val="22"/>
          <w:rtl w:val="true"/>
        </w:rPr>
        <w:t xml:space="preserve">, </w:t>
      </w:r>
      <w:r>
        <w:rPr>
          <w:rFonts w:ascii="Century" w:hAnsi="Century" w:cs="Century"/>
          <w:sz w:val="22"/>
          <w:sz w:val="22"/>
          <w:rtl w:val="true"/>
        </w:rPr>
        <w:t>ואף קבע את המחיר שישולם תמורתו</w:t>
      </w:r>
      <w:r>
        <w:rPr>
          <w:rFonts w:cs="Century" w:ascii="Century" w:hAnsi="Century"/>
          <w:sz w:val="22"/>
          <w:rtl w:val="true"/>
        </w:rPr>
        <w:t>.</w:t>
      </w:r>
    </w:p>
    <w:p>
      <w:pPr>
        <w:pStyle w:val="Ruller42"/>
        <w:ind w:end="0"/>
        <w:jc w:val="both"/>
        <w:rPr/>
      </w:pPr>
      <w:r>
        <w:rPr>
          <w:rtl w:val="true"/>
        </w:rPr>
      </w:r>
    </w:p>
    <w:p>
      <w:pPr>
        <w:pStyle w:val="Ruller43"/>
        <w:numPr>
          <w:ilvl w:val="0"/>
          <w:numId w:val="1"/>
        </w:numPr>
        <w:ind w:end="0"/>
        <w:jc w:val="both"/>
        <w:rPr/>
      </w:pPr>
      <w:r>
        <w:rPr>
          <w:rtl w:val="true"/>
        </w:rPr>
        <w:t>בתסקירי שירות המבחן שהוגשו לפני בית המשפט המחוזי צוין כי המשיב מתקשה להבין את המניעים למעשיו ונוטה להשליך על שותפיו את היוזמה לביצוע העבירות</w:t>
      </w:r>
      <w:r>
        <w:rPr>
          <w:rtl w:val="true"/>
        </w:rPr>
        <w:t xml:space="preserve">. </w:t>
      </w:r>
      <w:r>
        <w:rPr>
          <w:rtl w:val="true"/>
        </w:rPr>
        <w:t>בהתחשב בגישתו לאירועים</w:t>
      </w:r>
      <w:r>
        <w:rPr>
          <w:rtl w:val="true"/>
        </w:rPr>
        <w:t xml:space="preserve">, </w:t>
      </w:r>
      <w:r>
        <w:rPr>
          <w:rtl w:val="true"/>
        </w:rPr>
        <w:t>באי</w:t>
      </w:r>
      <w:r>
        <w:rPr>
          <w:rtl w:val="true"/>
        </w:rPr>
        <w:t>-</w:t>
      </w:r>
      <w:r>
        <w:rPr>
          <w:rtl w:val="true"/>
        </w:rPr>
        <w:t>הבנה של חומרתם ושל צרכיו הטיפוליים ובשל היעדר ההתקדמות במישור הטיפולי</w:t>
      </w:r>
      <w:r>
        <w:rPr>
          <w:rtl w:val="true"/>
        </w:rPr>
        <w:t xml:space="preserve">, </w:t>
      </w:r>
      <w:r>
        <w:rPr>
          <w:rtl w:val="true"/>
        </w:rPr>
        <w:t>שירות המבחן הביע ספק לגבי יכולתו להירתם להליך טיפולי ולא בא בהמלצה בעניינו</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מיום </w:t>
      </w:r>
      <w:r>
        <w:rPr/>
        <w:t>21.12.2017</w:t>
      </w:r>
      <w:r>
        <w:rPr>
          <w:rtl w:val="true"/>
        </w:rPr>
        <w:t xml:space="preserve"> </w:t>
      </w:r>
      <w:r>
        <w:rPr>
          <w:rtl w:val="true"/>
        </w:rPr>
        <w:t>נקבע כי חרף פער הזמנים בין שתי העסקאות</w:t>
      </w:r>
      <w:r>
        <w:rPr>
          <w:rtl w:val="true"/>
        </w:rPr>
        <w:t xml:space="preserve">, </w:t>
      </w:r>
      <w:r>
        <w:rPr>
          <w:rtl w:val="true"/>
        </w:rPr>
        <w:t>שתיהן מאופיינות בדפוס פעולה זהה מבחינת חלקו של המשיב ועל כן מדובר באירוע עברייני אחד לצורך קביעת מתחם העונש</w:t>
      </w:r>
      <w:r>
        <w:rPr>
          <w:rtl w:val="true"/>
        </w:rPr>
        <w:t xml:space="preserve">. </w:t>
      </w:r>
      <w:r>
        <w:rPr>
          <w:rtl w:val="true"/>
        </w:rPr>
        <w:t xml:space="preserve">אין חולק כי נאשם </w:t>
      </w:r>
      <w:r>
        <w:rPr/>
        <w:t>6</w:t>
      </w:r>
      <w:r>
        <w:rPr>
          <w:rtl w:val="true"/>
        </w:rPr>
        <w:t xml:space="preserve"> (</w:t>
      </w:r>
      <w:r>
        <w:rPr>
          <w:rtl w:val="true"/>
        </w:rPr>
        <w:t xml:space="preserve">משיב </w:t>
      </w:r>
      <w:r>
        <w:rPr/>
        <w:t>1</w:t>
      </w:r>
      <w:r>
        <w:rPr>
          <w:rtl w:val="true"/>
        </w:rPr>
        <w:t xml:space="preserve"> </w:t>
      </w:r>
      <w:r>
        <w:rPr>
          <w:rtl w:val="true"/>
        </w:rPr>
        <w:t>ב</w:t>
      </w:r>
      <w:r>
        <w:rPr>
          <w:rtl w:val="true"/>
        </w:rPr>
        <w:t>ע</w:t>
      </w:r>
      <w:r>
        <w:rPr>
          <w:rtl w:val="true"/>
        </w:rPr>
        <w:t>"</w:t>
      </w:r>
      <w:r>
        <w:rPr>
          <w:rtl w:val="true"/>
        </w:rPr>
        <w:t>פ</w:t>
      </w:r>
      <w:r>
        <w:rPr>
          <w:rtl w:val="true"/>
        </w:rPr>
        <w:t xml:space="preserve"> </w:t>
      </w:r>
      <w:r>
        <w:rPr/>
        <w:t>8347/17</w:t>
      </w:r>
      <w:r>
        <w:rPr>
          <w:rtl w:val="true"/>
        </w:rPr>
        <w:t xml:space="preserve">) </w:t>
      </w:r>
      <w:r>
        <w:rPr>
          <w:rtl w:val="true"/>
        </w:rPr>
        <w:t>היה הגורם הדומיננטי באינטראקציה אל מול הסוכן</w:t>
      </w:r>
      <w:r>
        <w:rPr>
          <w:rtl w:val="true"/>
        </w:rPr>
        <w:t xml:space="preserve">, </w:t>
      </w:r>
      <w:r>
        <w:rPr>
          <w:rtl w:val="true"/>
        </w:rPr>
        <w:t>הוא זה שיצר קשר עם המשיב ואין אינדיקציה לכך שהאחרון קיבל את כספי התמורה בגין העסקאות</w:t>
      </w:r>
      <w:r>
        <w:rPr>
          <w:rtl w:val="true"/>
        </w:rPr>
        <w:t xml:space="preserve">. </w:t>
      </w:r>
      <w:r>
        <w:rPr>
          <w:rtl w:val="true"/>
        </w:rPr>
        <w:t>אולם</w:t>
      </w:r>
      <w:r>
        <w:rPr>
          <w:rtl w:val="true"/>
        </w:rPr>
        <w:t xml:space="preserve">, </w:t>
      </w:r>
      <w:r>
        <w:rPr>
          <w:rtl w:val="true"/>
        </w:rPr>
        <w:t>המשיב הוא זה שסיפק את הגישה הישירה לכלי הנשק</w:t>
      </w:r>
      <w:r>
        <w:rPr>
          <w:rtl w:val="true"/>
        </w:rPr>
        <w:t xml:space="preserve">. </w:t>
      </w:r>
      <w:r>
        <w:rPr>
          <w:rtl w:val="true"/>
        </w:rPr>
        <w:t xml:space="preserve">בעסקה השנייה ניכר כי הוא </w:t>
      </w:r>
      <w:r>
        <w:rPr>
          <w:rtl w:val="true"/>
        </w:rPr>
        <w:t>"</w:t>
      </w:r>
      <w:r>
        <w:rPr>
          <w:rtl w:val="true"/>
        </w:rPr>
        <w:t>בעל המילה האחרונה</w:t>
      </w:r>
      <w:r>
        <w:rPr>
          <w:rtl w:val="true"/>
        </w:rPr>
        <w:t xml:space="preserve">" </w:t>
      </w:r>
      <w:r>
        <w:rPr>
          <w:rtl w:val="true"/>
        </w:rPr>
        <w:t>בכל הנוגע למחיר העסקה</w:t>
      </w:r>
      <w:r>
        <w:rPr>
          <w:rtl w:val="true"/>
        </w:rPr>
        <w:t xml:space="preserve">. </w:t>
      </w:r>
      <w:r>
        <w:rPr>
          <w:rtl w:val="true"/>
        </w:rPr>
        <w:t xml:space="preserve">על כן מתחם העונש ההולם הועמד על </w:t>
      </w:r>
      <w:r>
        <w:rPr/>
        <w:t>5-3</w:t>
      </w:r>
      <w:r>
        <w:rPr>
          <w:rtl w:val="true"/>
        </w:rPr>
        <w:t xml:space="preserve"> </w:t>
      </w:r>
      <w:r>
        <w:rPr>
          <w:rtl w:val="true"/>
        </w:rPr>
        <w:t>שנות מאסר בפועל</w:t>
      </w:r>
      <w:r>
        <w:rPr>
          <w:rtl w:val="true"/>
        </w:rPr>
        <w:t xml:space="preserve">. </w:t>
      </w:r>
      <w:r>
        <w:rPr>
          <w:rtl w:val="true"/>
        </w:rPr>
        <w:t>בית המשפט המחוזי בחן את הנסיבות שאינן קשורות בביצוע העבירה</w:t>
      </w:r>
      <w:r>
        <w:rPr>
          <w:rtl w:val="true"/>
        </w:rPr>
        <w:t xml:space="preserve">, </w:t>
      </w:r>
      <w:r>
        <w:rPr>
          <w:rtl w:val="true"/>
        </w:rPr>
        <w:t>לרבות אלה שצוינו בתסקירים בעניינו של המשיב</w:t>
      </w:r>
      <w:r>
        <w:rPr>
          <w:rtl w:val="true"/>
        </w:rPr>
        <w:t xml:space="preserve">, </w:t>
      </w:r>
      <w:r>
        <w:rPr>
          <w:rtl w:val="true"/>
        </w:rPr>
        <w:t>ותוך שהביא בחשבון כי הלה עומד לראשונה לפני ריצוי עונש מאסר בפועל</w:t>
      </w:r>
      <w:r>
        <w:rPr>
          <w:rtl w:val="true"/>
        </w:rPr>
        <w:t xml:space="preserve">. </w:t>
      </w:r>
      <w:r>
        <w:rPr>
          <w:rtl w:val="true"/>
        </w:rPr>
        <w:t>צוין כי היה ראוי להעמיד את עונשו מעל לרף התחתון</w:t>
      </w:r>
      <w:r>
        <w:rPr>
          <w:rtl w:val="true"/>
        </w:rPr>
        <w:t xml:space="preserve">, </w:t>
      </w:r>
      <w:r>
        <w:rPr>
          <w:rtl w:val="true"/>
        </w:rPr>
        <w:t xml:space="preserve">אך בהתחשב בעונש שנגזר על נאשם </w:t>
      </w:r>
      <w:r>
        <w:rPr/>
        <w:t>6</w:t>
      </w:r>
      <w:r>
        <w:rPr>
          <w:rtl w:val="true"/>
        </w:rPr>
        <w:t xml:space="preserve">, </w:t>
      </w:r>
      <w:r>
        <w:rPr>
          <w:rtl w:val="true"/>
        </w:rPr>
        <w:t>נקבע עונשו של המשיב על הרף התחתון של המתחם</w:t>
      </w:r>
      <w:r>
        <w:rPr>
          <w:rtl w:val="true"/>
        </w:rPr>
        <w:t xml:space="preserve">: </w:t>
      </w:r>
      <w:r>
        <w:rPr/>
        <w:t>3</w:t>
      </w:r>
      <w:r>
        <w:rPr>
          <w:rtl w:val="true"/>
        </w:rPr>
        <w:t xml:space="preserve"> </w:t>
      </w:r>
      <w:r>
        <w:rPr>
          <w:rtl w:val="true"/>
        </w:rPr>
        <w:t>שנות מאסר בפועל</w:t>
      </w:r>
      <w:r>
        <w:rPr>
          <w:rtl w:val="true"/>
        </w:rPr>
        <w:t xml:space="preserve">, </w:t>
      </w:r>
      <w:r>
        <w:rPr>
          <w:rtl w:val="true"/>
        </w:rPr>
        <w:t xml:space="preserve">מאסר על תנאי וקנס כספי בסך של </w:t>
      </w:r>
      <w:r>
        <w:rPr/>
        <w:t>10,000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גזר הדין שהושת על המשיב מופרז לקולא</w:t>
      </w:r>
      <w:r>
        <w:rPr>
          <w:rtl w:val="true"/>
        </w:rPr>
        <w:t xml:space="preserve">. </w:t>
      </w:r>
      <w:r>
        <w:rPr>
          <w:rtl w:val="true"/>
        </w:rPr>
        <w:t>לשיטתה</w:t>
      </w:r>
      <w:r>
        <w:rPr>
          <w:rtl w:val="true"/>
        </w:rPr>
        <w:t xml:space="preserve">, </w:t>
      </w:r>
      <w:r>
        <w:rPr>
          <w:rtl w:val="true"/>
        </w:rPr>
        <w:t>שגה בית המשפט בקבעו כי מדובר באירוע עברייני אחד</w:t>
      </w:r>
      <w:r>
        <w:rPr>
          <w:rtl w:val="true"/>
        </w:rPr>
        <w:t xml:space="preserve">, </w:t>
      </w:r>
      <w:r>
        <w:rPr>
          <w:rtl w:val="true"/>
        </w:rPr>
        <w:t xml:space="preserve">שכן הגם שבשתי העסקאות נמכר אותו סוג כלי נשק ובשתיהן היה מעורב נאשם </w:t>
      </w:r>
      <w:r>
        <w:rPr/>
        <w:t>6</w:t>
      </w:r>
      <w:r>
        <w:rPr>
          <w:rtl w:val="true"/>
        </w:rPr>
        <w:t xml:space="preserve"> </w:t>
      </w:r>
      <w:r>
        <w:rPr>
          <w:rtl w:val="true"/>
        </w:rPr>
        <w:t>–</w:t>
      </w:r>
      <w:r>
        <w:rPr>
          <w:rtl w:val="true"/>
        </w:rPr>
        <w:t xml:space="preserve"> </w:t>
      </w:r>
      <w:r>
        <w:rPr>
          <w:rtl w:val="true"/>
        </w:rPr>
        <w:t>הרי שחלפה תקופה של כחודש ביניהן ולכן אין לראותן כחלק מאותה מסכת עבריינית</w:t>
      </w:r>
      <w:r>
        <w:rPr>
          <w:rtl w:val="true"/>
        </w:rPr>
        <w:t xml:space="preserve">. </w:t>
      </w:r>
      <w:r>
        <w:rPr>
          <w:rtl w:val="true"/>
        </w:rPr>
        <w:t xml:space="preserve">גם מתחם העונש שנקבע לאותו אירוע מקל מדי ואינו מבטא את החומרה היתרה שעולה ממעשי סחר בשני אקדחים במחיר כולל של </w:t>
      </w:r>
      <w:r>
        <w:rPr/>
        <w:t>70,000</w:t>
      </w:r>
      <w:r>
        <w:rPr>
          <w:rtl w:val="true"/>
        </w:rPr>
        <w:t xml:space="preserve"> </w:t>
      </w:r>
      <w:r>
        <w:rPr>
          <w:rtl w:val="true"/>
        </w:rPr>
        <w:t>ש</w:t>
      </w:r>
      <w:r>
        <w:rPr>
          <w:rtl w:val="true"/>
        </w:rPr>
        <w:t>"</w:t>
      </w:r>
      <w:r>
        <w:rPr>
          <w:rtl w:val="true"/>
        </w:rPr>
        <w:t>ח</w:t>
      </w:r>
      <w:r>
        <w:rPr>
          <w:rtl w:val="true"/>
        </w:rPr>
        <w:t xml:space="preserve">. </w:t>
      </w:r>
      <w:r>
        <w:rPr>
          <w:rtl w:val="true"/>
        </w:rPr>
        <w:t>כן השיגה המדינה על מיקום העונש בתוך המתחם שנקבע</w:t>
      </w:r>
      <w:r>
        <w:rPr>
          <w:rtl w:val="true"/>
        </w:rPr>
        <w:t xml:space="preserve">. </w:t>
      </w:r>
      <w:r>
        <w:rPr>
          <w:rtl w:val="true"/>
        </w:rPr>
        <w:t>משני התסקירים שהוגשו בעניינו עלה כי המשיב איננו משתף פעולה ולכן לא ניתנה המלצה טיפולית בעניינו</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טען כי דין ערעור המדינה להידחות</w:t>
      </w:r>
      <w:r>
        <w:rPr>
          <w:rtl w:val="true"/>
        </w:rPr>
        <w:t xml:space="preserve">. </w:t>
      </w:r>
      <w:r>
        <w:rPr>
          <w:rtl w:val="true"/>
        </w:rPr>
        <w:t>לגישתו</w:t>
      </w:r>
      <w:r>
        <w:rPr>
          <w:rtl w:val="true"/>
        </w:rPr>
        <w:t xml:space="preserve">, </w:t>
      </w:r>
      <w:r>
        <w:rPr>
          <w:rtl w:val="true"/>
        </w:rPr>
        <w:t>בצדק נקבע כי מדובר באירוע עברייני אחד</w:t>
      </w:r>
      <w:r>
        <w:rPr>
          <w:rtl w:val="true"/>
        </w:rPr>
        <w:t xml:space="preserve">. </w:t>
      </w:r>
      <w:r>
        <w:rPr>
          <w:rtl w:val="true"/>
        </w:rPr>
        <w:t>כן נטען כי מתחם העונש שנקבע אף עולה בקנה אחד עם הנחיית פרקליט המדינה</w:t>
      </w:r>
      <w:r>
        <w:rPr>
          <w:rtl w:val="true"/>
        </w:rPr>
        <w:t xml:space="preserve">, </w:t>
      </w:r>
      <w:r>
        <w:rPr>
          <w:rtl w:val="true"/>
        </w:rPr>
        <w:t>לפיה הרשעה בגין סחר באקדח מצדיקה מתחם עונש המתחיל בעונש מאסר של שנתיים</w:t>
      </w:r>
      <w:r>
        <w:rPr>
          <w:rtl w:val="true"/>
        </w:rPr>
        <w:t xml:space="preserve">, </w:t>
      </w:r>
      <w:r>
        <w:rPr>
          <w:rtl w:val="true"/>
        </w:rPr>
        <w:t>ואילו בענייננו המתחם התחיל בעונש של שלוש שנות מאסר</w:t>
      </w:r>
      <w:r>
        <w:rPr>
          <w:rtl w:val="true"/>
        </w:rPr>
        <w:t xml:space="preserve">. </w:t>
      </w:r>
      <w:r>
        <w:rPr>
          <w:rtl w:val="true"/>
        </w:rPr>
        <w:t>עוד נטען כי חרף החומרה שהמדינה ביקשה לייחס לשווי העסקאות</w:t>
      </w:r>
      <w:r>
        <w:rPr>
          <w:rtl w:val="true"/>
        </w:rPr>
        <w:t xml:space="preserve">, </w:t>
      </w:r>
      <w:r>
        <w:rPr>
          <w:rtl w:val="true"/>
        </w:rPr>
        <w:t>אין כל קביעה כי המשיב קיבל לידיו את כספי התמורה וגם אין לראותו כמי שהיה המקור לכלי הנשק והתחמושת</w:t>
      </w:r>
      <w:r>
        <w:rPr>
          <w:rtl w:val="true"/>
        </w:rPr>
        <w:t xml:space="preserve">. </w:t>
      </w:r>
      <w:r>
        <w:rPr>
          <w:rtl w:val="true"/>
        </w:rPr>
        <w:t>כמו כן</w:t>
      </w:r>
      <w:r>
        <w:rPr>
          <w:rtl w:val="true"/>
        </w:rPr>
        <w:t xml:space="preserve">, </w:t>
      </w:r>
      <w:r>
        <w:rPr>
          <w:rtl w:val="true"/>
        </w:rPr>
        <w:t xml:space="preserve">מי שקבע את מחיר העסקה באישום השני אינו המשיב אלא נאשם </w:t>
      </w:r>
      <w:r>
        <w:rPr/>
        <w:t>6</w:t>
      </w:r>
      <w:r>
        <w:rPr>
          <w:rtl w:val="true"/>
        </w:rPr>
        <w:t xml:space="preserve">. </w:t>
      </w:r>
      <w:r>
        <w:rPr>
          <w:rtl w:val="true"/>
        </w:rPr>
        <w:t>כן צוין כי הרקע לביצוע המעשים לא היה בטחוני וגם לא במסגרת ארגון פשיעה</w:t>
      </w:r>
      <w:r>
        <w:rPr>
          <w:rtl w:val="true"/>
        </w:rPr>
        <w:t xml:space="preserve">. </w:t>
      </w:r>
      <w:r>
        <w:rPr>
          <w:rtl w:val="true"/>
        </w:rPr>
        <w:t>החמרת הענישה אינה מוצדקת גם נוכח הנסיבות שאינן קשורות בביצוע העבירה</w:t>
      </w:r>
      <w:r>
        <w:rPr>
          <w:rtl w:val="true"/>
        </w:rPr>
        <w:t xml:space="preserve">, </w:t>
      </w:r>
      <w:r>
        <w:rPr>
          <w:rtl w:val="true"/>
        </w:rPr>
        <w:t>ובכלל זה היותו בן למשפחה נורמטיבית ולכך שנטל אחריות על מעשיו בהזדמנות הראשונה</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המשיב הורשע כאמור בגין ביצוע שתי עסקאות</w:t>
      </w:r>
      <w:r>
        <w:rPr>
          <w:rtl w:val="true"/>
        </w:rPr>
        <w:t xml:space="preserve">, </w:t>
      </w:r>
      <w:r>
        <w:rPr>
          <w:rtl w:val="true"/>
        </w:rPr>
        <w:t>במסגרתן סיפק את כלי הנשק</w:t>
      </w:r>
      <w:r>
        <w:rPr>
          <w:rtl w:val="true"/>
        </w:rPr>
        <w:t xml:space="preserve">. </w:t>
      </w:r>
      <w:r>
        <w:rPr>
          <w:rtl w:val="true"/>
        </w:rPr>
        <w:t>המשיב גם נטל תפקיד משמעותי בשרשרת הסחר שכן הוא זה אשר קבע את המחיר הסופי של כלי הנשק בעסקה השנייה מביניהן</w:t>
      </w:r>
      <w:r>
        <w:rPr>
          <w:rtl w:val="true"/>
        </w:rPr>
        <w:t xml:space="preserve">. </w:t>
      </w:r>
      <w:r>
        <w:rPr>
          <w:rtl w:val="true"/>
        </w:rPr>
        <w:t>אכן</w:t>
      </w:r>
      <w:r>
        <w:rPr>
          <w:rtl w:val="true"/>
        </w:rPr>
        <w:t xml:space="preserve">, </w:t>
      </w:r>
      <w:r>
        <w:rPr>
          <w:rtl w:val="true"/>
        </w:rPr>
        <w:t>המעשים שביצע המשיב חמורים הם</w:t>
      </w:r>
      <w:r>
        <w:rPr>
          <w:rtl w:val="true"/>
        </w:rPr>
        <w:t xml:space="preserve">, </w:t>
      </w:r>
      <w:r>
        <w:rPr>
          <w:rtl w:val="true"/>
        </w:rPr>
        <w:t>ועל בית המשפט ליתן ביטוי עונשי ממשי ההולם את הסכנה הנשקפת מהעבירות בהן הורשע</w:t>
      </w:r>
      <w:r>
        <w:rPr>
          <w:rtl w:val="true"/>
        </w:rPr>
        <w:t xml:space="preserve">. </w:t>
      </w:r>
      <w:r>
        <w:rPr>
          <w:rtl w:val="true"/>
        </w:rPr>
        <w:t>גם אין לקבל את טענת בא</w:t>
      </w:r>
      <w:r>
        <w:rPr>
          <w:rtl w:val="true"/>
        </w:rPr>
        <w:t>-</w:t>
      </w:r>
      <w:r>
        <w:rPr>
          <w:rtl w:val="true"/>
        </w:rPr>
        <w:t>כוח המשיב אשר בקש לשוות לענייננו נסיבות מקלות</w:t>
      </w:r>
      <w:r>
        <w:rPr>
          <w:rtl w:val="true"/>
        </w:rPr>
        <w:t xml:space="preserve">, </w:t>
      </w:r>
      <w:r>
        <w:rPr>
          <w:rtl w:val="true"/>
        </w:rPr>
        <w:t>בהתבסס על כך שכלי הנשק שבהם סחר לא יועדו לפעילות טרור או לפעילות עבריינית במסגרת ארגוני פשיעה</w:t>
      </w:r>
      <w:r>
        <w:rPr>
          <w:rtl w:val="true"/>
        </w:rPr>
        <w:t xml:space="preserve">. </w:t>
      </w:r>
      <w:r>
        <w:rPr>
          <w:rtl w:val="true"/>
        </w:rPr>
        <w:t xml:space="preserve">זאת שעה שסחר בלתי חוקי בנשק טומן בחובו באופן תמידי את החשש כי נשק יתגלגל לידיים עברייניות ולידיהם של המבקשים להוציא אל הפועל פעילות חבלנית עוינת </w:t>
      </w:r>
      <w:r>
        <w:rPr>
          <w:rtl w:val="true"/>
        </w:rPr>
        <w:t>(</w:t>
      </w:r>
      <w:r>
        <w:rPr>
          <w:rtl w:val="true"/>
        </w:rPr>
        <w:t xml:space="preserve">עניין </w:t>
      </w:r>
      <w:r>
        <w:rPr>
          <w:rFonts w:ascii="Century" w:hAnsi="Century" w:cs="Miriam"/>
          <w:b/>
          <w:b/>
          <w:spacing w:val="0"/>
          <w:sz w:val="22"/>
          <w:sz w:val="22"/>
          <w:szCs w:val="24"/>
          <w:rtl w:val="true"/>
        </w:rPr>
        <w:t>נפאע</w:t>
      </w:r>
      <w:r>
        <w:rPr>
          <w:rtl w:val="true"/>
        </w:rPr>
        <w:t xml:space="preserve">, </w:t>
      </w:r>
      <w:r>
        <w:rPr>
          <w:rtl w:val="true"/>
        </w:rPr>
        <w:t xml:space="preserve">פסקה </w:t>
      </w:r>
      <w:r>
        <w:rPr/>
        <w:t>5</w:t>
      </w:r>
      <w:r>
        <w:rPr>
          <w:rtl w:val="true"/>
        </w:rPr>
        <w:t xml:space="preserve">; </w:t>
      </w:r>
      <w:r>
        <w:rPr>
          <w:rtl w:val="true"/>
        </w:rPr>
        <w:t xml:space="preserve">עניין </w:t>
      </w:r>
      <w:r>
        <w:rPr>
          <w:rFonts w:ascii="Century" w:hAnsi="Century" w:cs="Miriam"/>
          <w:b/>
          <w:b/>
          <w:spacing w:val="0"/>
          <w:szCs w:val="24"/>
          <w:rtl w:val="true"/>
        </w:rPr>
        <w:t>עיסא</w:t>
      </w:r>
      <w:r>
        <w:rPr>
          <w:rFonts w:cs="Century" w:ascii="Century" w:hAnsi="Century"/>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עספור</w:t>
      </w:r>
      <w:r>
        <w:rPr>
          <w:rFonts w:cs="Century" w:ascii="Century" w:hAnsi="Century"/>
          <w:rtl w:val="true"/>
        </w:rPr>
        <w:t xml:space="preserve">, </w:t>
      </w:r>
      <w:r>
        <w:rPr>
          <w:rFonts w:ascii="Century" w:hAnsi="Century" w:cs="Century"/>
          <w:rtl w:val="true"/>
        </w:rPr>
        <w:t xml:space="preserve">פסקה </w:t>
      </w:r>
      <w:r>
        <w:rPr>
          <w:rFonts w:cs="Century" w:ascii="Century" w:hAnsi="Century"/>
        </w:rPr>
        <w:t>6</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עם זאת</w:t>
      </w:r>
      <w:r>
        <w:rPr>
          <w:rtl w:val="true"/>
        </w:rPr>
        <w:t xml:space="preserve">, </w:t>
      </w:r>
      <w:r>
        <w:rPr>
          <w:rtl w:val="true"/>
        </w:rPr>
        <w:t>לא מצאתי כי יש בטענות המדינה כדי להצדיק התערבות בעונש שהושת על המשיב</w:t>
      </w:r>
      <w:r>
        <w:rPr>
          <w:rtl w:val="true"/>
        </w:rPr>
        <w:t xml:space="preserve">, </w:t>
      </w:r>
      <w:r>
        <w:rPr/>
        <w:t>3</w:t>
      </w:r>
      <w:r>
        <w:rPr>
          <w:rtl w:val="true"/>
        </w:rPr>
        <w:t xml:space="preserve"> </w:t>
      </w:r>
      <w:r>
        <w:rPr>
          <w:rtl w:val="true"/>
        </w:rPr>
        <w:t>שנות מאסר בפועל</w:t>
      </w:r>
      <w:r>
        <w:rPr>
          <w:rtl w:val="true"/>
        </w:rPr>
        <w:t xml:space="preserve">, </w:t>
      </w:r>
      <w:r>
        <w:rPr>
          <w:rtl w:val="true"/>
        </w:rPr>
        <w:t>אשר אף אם ניתן על הצד הנמוך</w:t>
      </w:r>
      <w:r>
        <w:rPr>
          <w:rtl w:val="true"/>
        </w:rPr>
        <w:t xml:space="preserve">, </w:t>
      </w:r>
      <w:r>
        <w:rPr>
          <w:rtl w:val="true"/>
        </w:rPr>
        <w:t>הוא ממשי</w:t>
      </w:r>
      <w:r>
        <w:rPr>
          <w:rtl w:val="true"/>
        </w:rPr>
        <w:t xml:space="preserve">. </w:t>
      </w:r>
      <w:r>
        <w:rPr>
          <w:rtl w:val="true"/>
        </w:rPr>
        <w:t>בקביעת העונש ניתן משקל לשיקולים השונים ובין היתר להגנה על הערך החברתי שנפגע כתוצאה מהפעילות העבריינית בה היה מעורב המשיב</w:t>
      </w:r>
      <w:r>
        <w:rPr>
          <w:rtl w:val="true"/>
        </w:rPr>
        <w:t xml:space="preserve">, </w:t>
      </w:r>
      <w:r>
        <w:rPr>
          <w:rtl w:val="true"/>
        </w:rPr>
        <w:t xml:space="preserve">אך גם לנסיבותיו האישיות של המשיב ולעונש אשר הושת על מעורב אחר באותן עסקאות </w:t>
      </w:r>
      <w:r>
        <w:rPr>
          <w:rtl w:val="true"/>
        </w:rPr>
        <w:t>–</w:t>
      </w:r>
      <w:r>
        <w:rPr>
          <w:rtl w:val="true"/>
        </w:rPr>
        <w:t xml:space="preserve"> נאשם </w:t>
      </w:r>
      <w:r>
        <w:rPr/>
        <w:t>6</w:t>
      </w:r>
      <w:r>
        <w:rPr>
          <w:rtl w:val="true"/>
        </w:rPr>
        <w:t xml:space="preserve">. </w:t>
      </w:r>
      <w:r>
        <w:rPr>
          <w:rtl w:val="true"/>
        </w:rPr>
        <w:t>בהתחשב באלה</w:t>
      </w:r>
      <w:r>
        <w:rPr>
          <w:rtl w:val="true"/>
        </w:rPr>
        <w:t xml:space="preserve">, </w:t>
      </w:r>
      <w:r>
        <w:rPr>
          <w:rtl w:val="true"/>
        </w:rPr>
        <w:t>לא ניתן לומר כי חרג בית משפט ממלאכתו באופן המצדיק התערבות</w:t>
      </w:r>
      <w:r>
        <w:rPr>
          <w:rtl w:val="true"/>
        </w:rPr>
        <w:t>.</w:t>
      </w:r>
      <w:r>
        <w:rPr>
          <w:rFonts w:cs="Century" w:ascii="Century" w:hAnsi="Century"/>
          <w:sz w:val="22"/>
          <w:rtl w:val="true"/>
        </w:rPr>
        <w:t xml:space="preserve"> </w:t>
      </w:r>
      <w:r>
        <w:rPr>
          <w:rtl w:val="true"/>
        </w:rPr>
        <w:t>זאת גם בשים לב לכלל לפיו אין ערכאת הערעור ממצה את הדין עם נאשם</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המדינה עמדה על כך ששגה בית המשפט המחוזי בקבעו כי שתי העסקאות באות בגדריו של אותו </w:t>
      </w:r>
      <w:r>
        <w:rPr>
          <w:rtl w:val="true"/>
        </w:rPr>
        <w:t>"</w:t>
      </w:r>
      <w:r>
        <w:rPr>
          <w:rtl w:val="true"/>
        </w:rPr>
        <w:t>אירוע</w:t>
      </w:r>
      <w:r>
        <w:rPr>
          <w:rtl w:val="true"/>
        </w:rPr>
        <w:t xml:space="preserve">", </w:t>
      </w:r>
      <w:r>
        <w:rPr>
          <w:rtl w:val="true"/>
        </w:rPr>
        <w:t xml:space="preserve">נוכח העובדה שבכל אחת מהעסקאות נמכר כלי נשק אחר </w:t>
      </w:r>
      <w:r>
        <w:rPr>
          <w:rtl w:val="true"/>
        </w:rPr>
        <w:t>(</w:t>
      </w:r>
      <w:r>
        <w:rPr>
          <w:rtl w:val="true"/>
        </w:rPr>
        <w:t>אף כי מאותו סוג</w:t>
      </w:r>
      <w:r>
        <w:rPr>
          <w:rtl w:val="true"/>
        </w:rPr>
        <w:t xml:space="preserve">) </w:t>
      </w:r>
      <w:r>
        <w:rPr>
          <w:rtl w:val="true"/>
        </w:rPr>
        <w:t xml:space="preserve">ובשל פער </w:t>
      </w:r>
      <w:r>
        <w:rPr>
          <w:rFonts w:ascii="Century" w:hAnsi="Century" w:cs="Century"/>
          <w:sz w:val="22"/>
          <w:sz w:val="22"/>
          <w:rtl w:val="true"/>
        </w:rPr>
        <w:t>הזמנים בין השתיים</w:t>
      </w:r>
      <w:r>
        <w:rPr>
          <w:rFonts w:cs="Century" w:ascii="Century" w:hAnsi="Century"/>
          <w:sz w:val="22"/>
          <w:rtl w:val="true"/>
        </w:rPr>
        <w:t xml:space="preserve">. </w:t>
      </w:r>
      <w:r>
        <w:rPr>
          <w:rFonts w:ascii="Century" w:hAnsi="Century" w:cs="Century"/>
          <w:sz w:val="22"/>
          <w:sz w:val="22"/>
          <w:rtl w:val="true"/>
        </w:rPr>
        <w:t>אלא שאף אם היו נקבעים גדרי המתחם באופן שונה</w:t>
      </w:r>
      <w:r>
        <w:rPr>
          <w:rFonts w:cs="Century" w:ascii="Century" w:hAnsi="Century"/>
          <w:sz w:val="22"/>
          <w:rtl w:val="true"/>
        </w:rPr>
        <w:t xml:space="preserve">, </w:t>
      </w:r>
      <w:r>
        <w:rPr>
          <w:rFonts w:ascii="Century" w:hAnsi="Century" w:cs="Century"/>
          <w:sz w:val="22"/>
          <w:sz w:val="22"/>
          <w:rtl w:val="true"/>
        </w:rPr>
        <w:t>שעה שהעונש שהושת על המשיב בסופו של יום מקיים את עיקרון ההלימה שבבסיס החוק</w:t>
      </w:r>
      <w:r>
        <w:rPr>
          <w:rFonts w:cs="Century" w:ascii="Century" w:hAnsi="Century"/>
          <w:sz w:val="22"/>
          <w:rtl w:val="true"/>
        </w:rPr>
        <w:t xml:space="preserve">, </w:t>
      </w:r>
      <w:r>
        <w:rPr>
          <w:rFonts w:ascii="Century" w:hAnsi="Century" w:cs="Century"/>
          <w:sz w:val="22"/>
          <w:sz w:val="22"/>
          <w:rtl w:val="true"/>
        </w:rPr>
        <w:t>אף אם נוטה מעט לצד המקל</w:t>
      </w:r>
      <w:r>
        <w:rPr>
          <w:rFonts w:cs="Century" w:ascii="Century" w:hAnsi="Century"/>
          <w:sz w:val="22"/>
          <w:rtl w:val="true"/>
        </w:rPr>
        <w:t xml:space="preserve">, </w:t>
      </w:r>
      <w:r>
        <w:rPr>
          <w:rFonts w:ascii="Century" w:hAnsi="Century" w:cs="Century"/>
          <w:sz w:val="22"/>
          <w:sz w:val="22"/>
          <w:rtl w:val="true"/>
        </w:rPr>
        <w:t xml:space="preserve">אין מקום להתערבותנו </w:t>
      </w:r>
      <w:r>
        <w:rPr>
          <w:rFonts w:cs="Century" w:ascii="Century" w:hAnsi="Century"/>
          <w:sz w:val="22"/>
          <w:rtl w:val="true"/>
        </w:rPr>
        <w:t>(</w:t>
      </w:r>
      <w:r>
        <w:rPr>
          <w:rFonts w:ascii="Century" w:hAnsi="Century" w:cs="Century"/>
          <w:sz w:val="22"/>
          <w:sz w:val="22"/>
          <w:rtl w:val="true"/>
        </w:rPr>
        <w:t>השוו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חסן</w:t>
      </w:r>
      <w:r>
        <w:rPr>
          <w:rFonts w:cs="Century" w:ascii="Century" w:hAnsi="Century"/>
          <w:sz w:val="22"/>
          <w:rtl w:val="true"/>
        </w:rPr>
        <w:t xml:space="preserve">; </w:t>
      </w:r>
      <w:hyperlink r:id="rId7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9702/16</w:t>
        </w:r>
      </w:hyperlink>
      <w:r>
        <w:rPr>
          <w:rFonts w:cs="Century" w:ascii="Century" w:hAnsi="Century"/>
          <w:sz w:val="22"/>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אלוליאיה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13.9.2017</w:t>
      </w:r>
      <w:r>
        <w:rPr>
          <w:rFonts w:cs="Century" w:ascii="Century" w:hAnsi="Century"/>
          <w:sz w:val="22"/>
          <w:rtl w:val="true"/>
        </w:rPr>
        <w:t>)).</w:t>
      </w:r>
    </w:p>
    <w:p>
      <w:pPr>
        <w:pStyle w:val="Ruller42"/>
        <w:ind w:end="0"/>
        <w:jc w:val="both"/>
        <w:rPr/>
      </w:pPr>
      <w:r>
        <w:rPr>
          <w:rtl w:val="true"/>
        </w:rPr>
      </w:r>
    </w:p>
    <w:p>
      <w:pPr>
        <w:pStyle w:val="Ruller42"/>
        <w:ind w:end="0"/>
        <w:jc w:val="both"/>
        <w:rPr/>
      </w:pPr>
      <w:r>
        <w:rPr>
          <w:rtl w:val="true"/>
        </w:rPr>
        <w:tab/>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האמור</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ערעור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וערעור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שכנגד</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5</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hyperlink r:id="rId74">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1060/18</w:t>
        </w:r>
      </w:hyperlink>
      <w:r>
        <w:rPr>
          <w:rFonts w:cs="Miriam" w:ascii="Century" w:hAnsi="Century"/>
          <w:b/>
          <w:spacing w:val="0"/>
          <w:szCs w:val="24"/>
          <w:rtl w:val="true"/>
        </w:rPr>
        <w:t xml:space="preserve"> </w:t>
      </w:r>
      <w:r>
        <w:rPr>
          <w:rFonts w:ascii="Century" w:hAnsi="Century" w:cs="Miriam"/>
          <w:b/>
          <w:b/>
          <w:spacing w:val="0"/>
          <w:szCs w:val="24"/>
          <w:rtl w:val="true"/>
        </w:rPr>
        <w:t>ומשיב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ב</w:t>
      </w:r>
      <w:hyperlink r:id="rId75">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999/18</w:t>
        </w:r>
      </w:hyperlink>
      <w:r>
        <w:rPr>
          <w:rFonts w:cs="Miriam" w:ascii="Century" w:hAnsi="Century"/>
          <w:b/>
          <w:spacing w:val="0"/>
          <w:szCs w:val="24"/>
          <w:rtl w:val="true"/>
        </w:rPr>
        <w:t xml:space="preserve">) </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 xml:space="preserve">נאשם </w:t>
      </w:r>
      <w:r>
        <w:rPr/>
        <w:t>5</w:t>
      </w:r>
      <w:r>
        <w:rPr>
          <w:rtl w:val="true"/>
        </w:rPr>
        <w:t xml:space="preserve"> (</w:t>
      </w:r>
      <w:r>
        <w:rPr>
          <w:rtl w:val="true"/>
        </w:rPr>
        <w:t>אשר לשם הנוחות ייקרא 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הורשע בשתי עבירות של סחר בנשק</w:t>
      </w:r>
      <w:r>
        <w:rPr>
          <w:rtl w:val="true"/>
        </w:rPr>
        <w:t xml:space="preserve">, </w:t>
      </w:r>
      <w:r>
        <w:rPr>
          <w:rtl w:val="true"/>
        </w:rPr>
        <w:t>שתי עבירות של קשירת קשר לסחר בנשק ועבירה של ניסיון לסחר בנשק</w:t>
      </w:r>
      <w:r>
        <w:rPr>
          <w:rtl w:val="true"/>
        </w:rPr>
        <w:t xml:space="preserve">, </w:t>
      </w:r>
      <w:r>
        <w:rPr>
          <w:rtl w:val="true"/>
        </w:rPr>
        <w:t>בגין מעורבותו בשתי עסקאות נשק</w:t>
      </w:r>
      <w:r>
        <w:rPr>
          <w:rtl w:val="true"/>
        </w:rPr>
        <w:t xml:space="preserve">, </w:t>
      </w:r>
      <w:r>
        <w:rPr>
          <w:rtl w:val="true"/>
        </w:rPr>
        <w:t xml:space="preserve">במהלכן נמכרו לסוכן </w:t>
      </w:r>
      <w:r>
        <w:rPr/>
        <w:t>2</w:t>
      </w:r>
      <w:r>
        <w:rPr>
          <w:rtl w:val="true"/>
        </w:rPr>
        <w:t xml:space="preserve"> </w:t>
      </w:r>
      <w:r>
        <w:rPr>
          <w:rtl w:val="true"/>
        </w:rPr>
        <w:t>תתי</w:t>
      </w:r>
      <w:r>
        <w:rPr>
          <w:rtl w:val="true"/>
        </w:rPr>
        <w:t>-</w:t>
      </w:r>
      <w:r>
        <w:rPr>
          <w:rtl w:val="true"/>
        </w:rPr>
        <w:t xml:space="preserve">מקלע מסוג קרלו תמורת סך כולל של </w:t>
      </w:r>
      <w:r>
        <w:rPr/>
        <w:t>13,900</w:t>
      </w:r>
      <w:r>
        <w:rPr>
          <w:rtl w:val="true"/>
        </w:rPr>
        <w:t xml:space="preserve"> </w:t>
      </w:r>
      <w:r>
        <w:rPr>
          <w:rtl w:val="true"/>
        </w:rPr>
        <w:t>ש</w:t>
      </w:r>
      <w:r>
        <w:rPr>
          <w:rtl w:val="true"/>
        </w:rPr>
        <w:t>"</w:t>
      </w:r>
      <w:r>
        <w:rPr>
          <w:rtl w:val="true"/>
        </w:rPr>
        <w:t>ח</w:t>
      </w:r>
      <w:r>
        <w:rPr>
          <w:rtl w:val="true"/>
        </w:rPr>
        <w:t xml:space="preserve">. </w:t>
      </w:r>
      <w:r>
        <w:rPr>
          <w:rtl w:val="true"/>
        </w:rPr>
        <w:t>במסגרת העסקה השנייה</w:t>
      </w:r>
      <w:r>
        <w:rPr>
          <w:rtl w:val="true"/>
        </w:rPr>
        <w:t xml:space="preserve">, </w:t>
      </w:r>
      <w:r>
        <w:rPr>
          <w:rtl w:val="true"/>
        </w:rPr>
        <w:t>המערער גם ביצע ירי באזור מגורים כחלק מבדיקת תקינות הקרלו</w:t>
      </w:r>
      <w:r>
        <w:rPr>
          <w:rtl w:val="true"/>
        </w:rPr>
        <w:t xml:space="preserve">. </w:t>
      </w:r>
      <w:r>
        <w:rPr>
          <w:rtl w:val="true"/>
        </w:rPr>
        <w:t>בנוסף</w:t>
      </w:r>
      <w:r>
        <w:rPr>
          <w:rtl w:val="true"/>
        </w:rPr>
        <w:t xml:space="preserve">, </w:t>
      </w:r>
      <w:r>
        <w:rPr>
          <w:rtl w:val="true"/>
        </w:rPr>
        <w:t xml:space="preserve">המערער היה מעורב בניסיון למכור לסוכן כלי נשק דמוי </w:t>
      </w:r>
      <w:r>
        <w:rPr>
          <w:rFonts w:cs="Century" w:ascii="Century" w:hAnsi="Century"/>
          <w:sz w:val="22"/>
        </w:rPr>
        <w:t>16</w:t>
      </w:r>
      <w:r>
        <w:rPr>
          <w:rFonts w:cs="Century" w:ascii="Century" w:hAnsi="Century"/>
          <w:sz w:val="22"/>
        </w:rPr>
        <w:t>M</w:t>
      </w:r>
      <w:r>
        <w:rPr>
          <w:rtl w:val="true"/>
        </w:rPr>
        <w:t xml:space="preserve"> </w:t>
      </w:r>
      <w:r>
        <w:rPr>
          <w:rtl w:val="true"/>
        </w:rPr>
        <w:t xml:space="preserve">תמורת סך של </w:t>
      </w:r>
      <w:r>
        <w:rPr/>
        <w:t>13,000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w:t>
      </w:r>
      <w:r>
        <w:rPr>
          <w:rFonts w:ascii="Century" w:hAnsi="Century" w:cs="Century"/>
          <w:sz w:val="22"/>
          <w:sz w:val="22"/>
          <w:rtl w:val="true"/>
        </w:rPr>
        <w:t>נקבע כי מעשי המערער בשני האישומים מהווים אירוע עברייני אחד</w:t>
      </w:r>
      <w:r>
        <w:rPr>
          <w:rFonts w:cs="Century" w:ascii="Century" w:hAnsi="Century"/>
          <w:sz w:val="22"/>
          <w:rtl w:val="true"/>
        </w:rPr>
        <w:t xml:space="preserve">. </w:t>
      </w:r>
      <w:r>
        <w:rPr>
          <w:rFonts w:ascii="Century" w:hAnsi="Century" w:cs="Century"/>
          <w:sz w:val="22"/>
          <w:sz w:val="22"/>
          <w:rtl w:val="true"/>
        </w:rPr>
        <w:t>באשר לנסיבות ביצוע העבירות</w:t>
      </w:r>
      <w:r>
        <w:rPr>
          <w:rFonts w:cs="Century" w:ascii="Century" w:hAnsi="Century"/>
          <w:sz w:val="22"/>
          <w:rtl w:val="true"/>
        </w:rPr>
        <w:t xml:space="preserve">, </w:t>
      </w:r>
      <w:r>
        <w:rPr>
          <w:rFonts w:ascii="Century" w:hAnsi="Century" w:cs="Century"/>
          <w:sz w:val="22"/>
          <w:sz w:val="22"/>
          <w:rtl w:val="true"/>
        </w:rPr>
        <w:t xml:space="preserve">צוין כי </w:t>
      </w:r>
      <w:r>
        <w:rPr>
          <w:rtl w:val="true"/>
        </w:rPr>
        <w:t>בעסקה הראשונה המערער ניהל משא ומתן על המחיר</w:t>
      </w:r>
      <w:r>
        <w:rPr>
          <w:rtl w:val="true"/>
        </w:rPr>
        <w:t xml:space="preserve">, </w:t>
      </w:r>
      <w:r>
        <w:rPr>
          <w:rtl w:val="true"/>
        </w:rPr>
        <w:t>חלקו היה דומיננטי</w:t>
      </w:r>
      <w:r>
        <w:rPr>
          <w:rtl w:val="true"/>
        </w:rPr>
        <w:t xml:space="preserve">, </w:t>
      </w:r>
      <w:r>
        <w:rPr>
          <w:rtl w:val="true"/>
        </w:rPr>
        <w:t>הוא קיבל את כספי התמורה ואף ניקה את כלי הנשק מטביעות אצבע</w:t>
      </w:r>
      <w:r>
        <w:rPr>
          <w:rtl w:val="true"/>
        </w:rPr>
        <w:t xml:space="preserve">. </w:t>
      </w:r>
      <w:r>
        <w:rPr>
          <w:rtl w:val="true"/>
        </w:rPr>
        <w:t>בעסקה השנייה הוא יזם את הקשר עם הסוכן</w:t>
      </w:r>
      <w:r>
        <w:rPr>
          <w:rtl w:val="true"/>
        </w:rPr>
        <w:t xml:space="preserve">, </w:t>
      </w:r>
      <w:r>
        <w:rPr>
          <w:rtl w:val="true"/>
        </w:rPr>
        <w:t>הסליק את כלי הנשק על גופו ואף ביצע בו ירי להוכחת תקינותו</w:t>
      </w:r>
      <w:r>
        <w:rPr>
          <w:rtl w:val="true"/>
        </w:rPr>
        <w:t xml:space="preserve">. </w:t>
      </w:r>
      <w:r>
        <w:rPr>
          <w:rtl w:val="true"/>
        </w:rPr>
        <w:t>לפיכך</w:t>
      </w:r>
      <w:r>
        <w:rPr>
          <w:rtl w:val="true"/>
        </w:rPr>
        <w:t xml:space="preserve">, </w:t>
      </w:r>
      <w:r>
        <w:rPr>
          <w:rtl w:val="true"/>
        </w:rPr>
        <w:t xml:space="preserve">מתחם העונש בעניינו הועמד על </w:t>
      </w:r>
      <w:r>
        <w:rPr/>
        <w:t>6-3</w:t>
      </w:r>
      <w:r>
        <w:rPr>
          <w:rtl w:val="true"/>
        </w:rPr>
        <w:t xml:space="preserve"> </w:t>
      </w:r>
      <w:r>
        <w:rPr>
          <w:rtl w:val="true"/>
        </w:rPr>
        <w:t>שנות מאסר בפועל</w:t>
      </w:r>
      <w:r>
        <w:rPr>
          <w:rtl w:val="true"/>
        </w:rPr>
        <w:t xml:space="preserve">. </w:t>
      </w:r>
      <w:r>
        <w:rPr>
          <w:rtl w:val="true"/>
        </w:rPr>
        <w:t>באשר לנסיבות שאינן קשורות בביצוע העבירה</w:t>
      </w:r>
      <w:r>
        <w:rPr>
          <w:rtl w:val="true"/>
        </w:rPr>
        <w:t xml:space="preserve">, </w:t>
      </w:r>
      <w:r>
        <w:rPr>
          <w:rtl w:val="true"/>
        </w:rPr>
        <w:t>נלקחה בחשבון בין היתר העובדה שעברו הפלילי אינו נקי</w:t>
      </w:r>
      <w:r>
        <w:rPr>
          <w:rtl w:val="true"/>
        </w:rPr>
        <w:t xml:space="preserve">, </w:t>
      </w:r>
      <w:r>
        <w:rPr>
          <w:rtl w:val="true"/>
        </w:rPr>
        <w:t xml:space="preserve">ובסופו של דבר הושת עליו עונש של </w:t>
      </w:r>
      <w:r>
        <w:rPr/>
        <w:t>40</w:t>
      </w:r>
      <w:r>
        <w:rPr>
          <w:rtl w:val="true"/>
        </w:rPr>
        <w:t xml:space="preserve"> </w:t>
      </w:r>
      <w:r>
        <w:rPr>
          <w:rtl w:val="true"/>
        </w:rPr>
        <w:t>חודשי מאסר בפועל</w:t>
      </w:r>
      <w:r>
        <w:rPr>
          <w:rtl w:val="true"/>
        </w:rPr>
        <w:t xml:space="preserve">, </w:t>
      </w:r>
      <w:r>
        <w:rPr>
          <w:rtl w:val="true"/>
        </w:rPr>
        <w:t xml:space="preserve">מאסר על תנאי וקנס כספי בסך של </w:t>
      </w:r>
      <w:r>
        <w:rPr/>
        <w:t>10,000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0"/>
        </w:numPr>
        <w:ind w:hanging="0" w:start="0" w:end="0"/>
        <w:jc w:val="both"/>
        <w:rPr/>
      </w:pPr>
      <w:r>
        <w:rPr>
          <w:rFonts w:cs="Miriam" w:ascii="Century" w:hAnsi="Century"/>
          <w:b/>
          <w:spacing w:val="0"/>
          <w:szCs w:val="24"/>
          <w:rtl w:val="true"/>
        </w:rPr>
        <w:tab/>
      </w:r>
      <w:r>
        <w:rPr>
          <w:rtl w:val="true"/>
        </w:rPr>
        <w:t xml:space="preserve">בעניינו של המערער הוגשו שני ערעורים </w:t>
      </w:r>
      <w:r>
        <w:rPr>
          <w:rtl w:val="true"/>
        </w:rPr>
        <w:t>–</w:t>
      </w:r>
      <w:r>
        <w:rPr>
          <w:rtl w:val="true"/>
        </w:rPr>
        <w:t xml:space="preserve"> ערעור המערער על חומרת העונש מזה</w:t>
      </w:r>
      <w:r>
        <w:rPr>
          <w:rtl w:val="true"/>
        </w:rPr>
        <w:t xml:space="preserve">, </w:t>
      </w:r>
      <w:r>
        <w:rPr>
          <w:rtl w:val="true"/>
        </w:rPr>
        <w:t>וערעור המדינה על קולת העונש מזה</w:t>
      </w:r>
      <w:r>
        <w:rPr>
          <w:rtl w:val="true"/>
        </w:rPr>
        <w:t>.</w:t>
      </w:r>
    </w:p>
    <w:p>
      <w:pPr>
        <w:pStyle w:val="Ruller42"/>
        <w:ind w:end="0"/>
        <w:jc w:val="both"/>
        <w:rPr/>
      </w:pPr>
      <w:r>
        <w:rPr>
          <w:rtl w:val="true"/>
        </w:rPr>
      </w:r>
    </w:p>
    <w:p>
      <w:pPr>
        <w:pStyle w:val="Ruller43"/>
        <w:numPr>
          <w:ilvl w:val="0"/>
          <w:numId w:val="1"/>
        </w:numPr>
        <w:ind w:end="0"/>
        <w:jc w:val="both"/>
        <w:rPr/>
      </w:pPr>
      <w:r>
        <w:rPr>
          <w:rtl w:val="true"/>
        </w:rPr>
        <w:t>בערעורו טען המערער</w:t>
      </w:r>
      <w:r>
        <w:rPr>
          <w:rtl w:val="true"/>
        </w:rPr>
        <w:t xml:space="preserve">, </w:t>
      </w:r>
      <w:r>
        <w:rPr>
          <w:rtl w:val="true"/>
        </w:rPr>
        <w:t>כי בית המשפט המחוזי החמיר עמו הן בקביעת מתחם עונש החורג מרמת הענישה המקובלת והן במיקום העונש בתוך המתחם</w:t>
      </w:r>
      <w:r>
        <w:rPr>
          <w:rtl w:val="true"/>
        </w:rPr>
        <w:t xml:space="preserve">. </w:t>
      </w:r>
      <w:r>
        <w:rPr>
          <w:rtl w:val="true"/>
        </w:rPr>
        <w:t>בקביעת המתחם היה מקום להביא בחשבון את העובדה שהסוכן פעל באופן אגרסיבי בקרב אוכלוסייה חלשה מבחינה סוציו</w:t>
      </w:r>
      <w:r>
        <w:rPr>
          <w:rtl w:val="true"/>
        </w:rPr>
        <w:t>-</w:t>
      </w:r>
      <w:r>
        <w:rPr>
          <w:rtl w:val="true"/>
        </w:rPr>
        <w:t>אקונומית</w:t>
      </w:r>
      <w:r>
        <w:rPr>
          <w:rtl w:val="true"/>
        </w:rPr>
        <w:t xml:space="preserve">, </w:t>
      </w:r>
      <w:r>
        <w:rPr>
          <w:rtl w:val="true"/>
        </w:rPr>
        <w:t>עד אשר השיג את מבוקשו</w:t>
      </w:r>
      <w:r>
        <w:rPr>
          <w:rtl w:val="true"/>
        </w:rPr>
        <w:t xml:space="preserve">. </w:t>
      </w:r>
      <w:r>
        <w:rPr>
          <w:rtl w:val="true"/>
        </w:rPr>
        <w:t>אומנם אין המדובר בסוכן משדל או מדיח</w:t>
      </w:r>
      <w:r>
        <w:rPr>
          <w:rtl w:val="true"/>
        </w:rPr>
        <w:t xml:space="preserve">, </w:t>
      </w:r>
      <w:r>
        <w:rPr>
          <w:rtl w:val="true"/>
        </w:rPr>
        <w:t>אך יש לראותו כמי שהיה רק פסע מהגדרה זו והדבר צריך לקבל ביטוי בגזר הדין</w:t>
      </w:r>
      <w:r>
        <w:rPr>
          <w:rtl w:val="true"/>
        </w:rPr>
        <w:t xml:space="preserve">. </w:t>
      </w:r>
      <w:r>
        <w:rPr>
          <w:rtl w:val="true"/>
        </w:rPr>
        <w:t>כן נטען כי לא ניתן משקל די הצורך לנסיבות חייו של המערער</w:t>
      </w:r>
      <w:r>
        <w:rPr>
          <w:rtl w:val="true"/>
        </w:rPr>
        <w:t xml:space="preserve">, </w:t>
      </w:r>
      <w:r>
        <w:rPr>
          <w:rtl w:val="true"/>
        </w:rPr>
        <w:t>אשר יש במורכבותן כדי למקם את העונש דווקא בתחתית מתחם העונש ההולם</w:t>
      </w:r>
      <w:r>
        <w:rPr>
          <w:rtl w:val="true"/>
        </w:rPr>
        <w:t>.</w:t>
      </w:r>
    </w:p>
    <w:p>
      <w:pPr>
        <w:pStyle w:val="Ruller42"/>
        <w:ind w:end="0"/>
        <w:jc w:val="both"/>
        <w:rPr/>
      </w:pPr>
      <w:r>
        <w:rPr>
          <w:rtl w:val="true"/>
        </w:rPr>
      </w:r>
    </w:p>
    <w:p>
      <w:pPr>
        <w:pStyle w:val="Ruller43"/>
        <w:numPr>
          <w:ilvl w:val="0"/>
          <w:numId w:val="1"/>
        </w:numPr>
        <w:ind w:end="0"/>
        <w:jc w:val="both"/>
        <w:rPr/>
      </w:pPr>
      <w:r>
        <w:rPr>
          <w:rtl w:val="true"/>
        </w:rPr>
        <w:t>לעומת זאת</w:t>
      </w:r>
      <w:r>
        <w:rPr>
          <w:rtl w:val="true"/>
        </w:rPr>
        <w:t xml:space="preserve">, </w:t>
      </w:r>
      <w:r>
        <w:rPr>
          <w:rtl w:val="true"/>
        </w:rPr>
        <w:t>לשיטת המדינה</w:t>
      </w:r>
      <w:r>
        <w:rPr>
          <w:rtl w:val="true"/>
        </w:rPr>
        <w:t xml:space="preserve">, </w:t>
      </w:r>
      <w:r>
        <w:rPr>
          <w:rtl w:val="true"/>
        </w:rPr>
        <w:t>גזר דינו של בית המשפט המחוזי חורג באופן מהותי ממדיניות הענישה הראויה בגין עבירות כגון אלו</w:t>
      </w:r>
      <w:r>
        <w:rPr>
          <w:rtl w:val="true"/>
        </w:rPr>
        <w:t xml:space="preserve">. </w:t>
      </w:r>
      <w:r>
        <w:rPr>
          <w:rtl w:val="true"/>
        </w:rPr>
        <w:t xml:space="preserve">כן נטען כי </w:t>
      </w:r>
      <w:r>
        <w:rPr>
          <w:rFonts w:ascii="Century" w:hAnsi="Century" w:cs="Century"/>
          <w:sz w:val="22"/>
          <w:sz w:val="22"/>
          <w:rtl w:val="true"/>
        </w:rPr>
        <w:t>לא היה מקום לקבוע כי מדובר באירוע אחד</w:t>
      </w:r>
      <w:r>
        <w:rPr>
          <w:rFonts w:cs="Century" w:ascii="Century" w:hAnsi="Century"/>
          <w:sz w:val="22"/>
          <w:rtl w:val="true"/>
        </w:rPr>
        <w:t xml:space="preserve">, </w:t>
      </w:r>
      <w:r>
        <w:rPr>
          <w:rFonts w:ascii="Century" w:hAnsi="Century" w:cs="Century"/>
          <w:sz w:val="22"/>
          <w:sz w:val="22"/>
          <w:rtl w:val="true"/>
        </w:rPr>
        <w:t>לנוכח השוני בנסיבות ופער הזמנים שבין העסקאות</w:t>
      </w:r>
      <w:r>
        <w:rPr>
          <w:rFonts w:cs="Century" w:ascii="Century" w:hAnsi="Century"/>
          <w:sz w:val="22"/>
          <w:rtl w:val="true"/>
        </w:rPr>
        <w:t xml:space="preserve">. </w:t>
      </w:r>
      <w:r>
        <w:rPr>
          <w:rFonts w:ascii="Century" w:hAnsi="Century" w:cs="Century"/>
          <w:sz w:val="22"/>
          <w:sz w:val="22"/>
          <w:rtl w:val="true"/>
        </w:rPr>
        <w:t>זאת ועוד</w:t>
      </w:r>
      <w:r>
        <w:rPr>
          <w:rFonts w:cs="Century" w:ascii="Century" w:hAnsi="Century"/>
          <w:sz w:val="22"/>
          <w:rtl w:val="true"/>
        </w:rPr>
        <w:t xml:space="preserve">, </w:t>
      </w:r>
      <w:r>
        <w:rPr>
          <w:rFonts w:ascii="Century" w:hAnsi="Century" w:cs="Century"/>
          <w:sz w:val="22"/>
          <w:sz w:val="22"/>
          <w:rtl w:val="true"/>
        </w:rPr>
        <w:t>מתחם העונש שנקבע אינו מבטא כיאות את פוטנציאל הסכנה הנשקף מהמערער</w:t>
      </w:r>
      <w:r>
        <w:rPr>
          <w:rFonts w:cs="Century" w:ascii="Century" w:hAnsi="Century"/>
          <w:sz w:val="22"/>
          <w:rtl w:val="true"/>
        </w:rPr>
        <w:t xml:space="preserve">, </w:t>
      </w:r>
      <w:r>
        <w:rPr>
          <w:rFonts w:ascii="Century" w:hAnsi="Century" w:cs="Century"/>
          <w:sz w:val="22"/>
          <w:sz w:val="22"/>
          <w:rtl w:val="true"/>
        </w:rPr>
        <w:t>אשר סלל את הדרך להשלמת העסקאות וביצוען</w:t>
      </w:r>
      <w:r>
        <w:rPr>
          <w:rFonts w:cs="Century" w:ascii="Century" w:hAnsi="Century"/>
          <w:sz w:val="22"/>
          <w:rtl w:val="true"/>
        </w:rPr>
        <w:t xml:space="preserve">, </w:t>
      </w:r>
      <w:r>
        <w:rPr>
          <w:rFonts w:ascii="Century" w:hAnsi="Century" w:cs="Century"/>
          <w:sz w:val="22"/>
          <w:sz w:val="22"/>
          <w:rtl w:val="true"/>
        </w:rPr>
        <w:t>הציג לפני הסוכן הצעות חוזרות ונשנות לרכישת כלי נשק מסוגים שונים</w:t>
      </w:r>
      <w:r>
        <w:rPr>
          <w:rFonts w:cs="Century" w:ascii="Century" w:hAnsi="Century"/>
          <w:sz w:val="22"/>
          <w:rtl w:val="true"/>
        </w:rPr>
        <w:t xml:space="preserve">, </w:t>
      </w:r>
      <w:r>
        <w:rPr>
          <w:rFonts w:ascii="Century" w:hAnsi="Century" w:cs="Century"/>
          <w:sz w:val="22"/>
          <w:sz w:val="22"/>
          <w:rtl w:val="true"/>
        </w:rPr>
        <w:t>ניקה את כלי הנשק מטביעות אצבע ואף ביצע ירי להוכחת תקינות הכלים</w:t>
      </w:r>
      <w:r>
        <w:rPr>
          <w:rFonts w:cs="Century" w:ascii="Century" w:hAnsi="Century"/>
          <w:sz w:val="22"/>
          <w:rtl w:val="true"/>
        </w:rPr>
        <w:t xml:space="preserve">. </w:t>
      </w:r>
      <w:r>
        <w:rPr>
          <w:rFonts w:ascii="Century" w:hAnsi="Century" w:cs="Century"/>
          <w:sz w:val="22"/>
          <w:sz w:val="22"/>
          <w:rtl w:val="true"/>
        </w:rPr>
        <w:t>גם העונש שהוטל הלכה למעשה גבוה רק במעט מהרף התחתון של מתחם העונש ההולם</w:t>
      </w:r>
      <w:r>
        <w:rPr>
          <w:rFonts w:cs="Century" w:ascii="Century" w:hAnsi="Century"/>
          <w:sz w:val="22"/>
          <w:rtl w:val="true"/>
        </w:rPr>
        <w:t xml:space="preserve">, </w:t>
      </w:r>
      <w:r>
        <w:rPr>
          <w:rFonts w:ascii="Century" w:hAnsi="Century" w:cs="Century"/>
          <w:sz w:val="22"/>
          <w:sz w:val="22"/>
          <w:rtl w:val="true"/>
        </w:rPr>
        <w:t>אשר גם הוא מקל עמו כאמור</w:t>
      </w:r>
      <w:r>
        <w:rPr>
          <w:rFonts w:cs="Century" w:ascii="Century" w:hAnsi="Century"/>
          <w:sz w:val="22"/>
          <w:rtl w:val="true"/>
        </w:rPr>
        <w:t xml:space="preserve">. </w:t>
      </w:r>
      <w:r>
        <w:rPr>
          <w:rFonts w:ascii="Century" w:hAnsi="Century" w:cs="Century"/>
          <w:sz w:val="22"/>
          <w:sz w:val="22"/>
          <w:rtl w:val="true"/>
        </w:rPr>
        <w:t>מיקום זה של העונש בתוך המתחם אינו מתיישב עם העובדה כי אין זו הרשעתו הראשונה של המערער</w:t>
      </w:r>
      <w:r>
        <w:rPr>
          <w:rFonts w:cs="Century" w:ascii="Century" w:hAnsi="Century"/>
          <w:sz w:val="22"/>
          <w:rtl w:val="true"/>
        </w:rPr>
        <w:t xml:space="preserve">, </w:t>
      </w:r>
      <w:r>
        <w:rPr>
          <w:rFonts w:ascii="Century" w:hAnsi="Century" w:cs="Century"/>
          <w:sz w:val="22"/>
          <w:sz w:val="22"/>
          <w:rtl w:val="true"/>
        </w:rPr>
        <w:t>וכי הלה סירב שיוגש בעניינו תסקיר שירות המבחן</w:t>
      </w:r>
      <w:r>
        <w:rPr>
          <w:rFonts w:cs="Century" w:ascii="Century" w:hAnsi="Century"/>
          <w:sz w:val="22"/>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אכן</w:t>
      </w:r>
      <w:r>
        <w:rPr>
          <w:rtl w:val="true"/>
        </w:rPr>
        <w:t xml:space="preserve">, </w:t>
      </w:r>
      <w:r>
        <w:rPr>
          <w:rtl w:val="true"/>
        </w:rPr>
        <w:t>מעשי המערער מצויים במדרג חומרה גבוה ונשקפת מהם מסוכנות רבה לביטחון ושלום הציבור</w:t>
      </w:r>
      <w:r>
        <w:rPr>
          <w:rtl w:val="true"/>
        </w:rPr>
        <w:t xml:space="preserve">. </w:t>
      </w:r>
      <w:r>
        <w:rPr>
          <w:rtl w:val="true"/>
        </w:rPr>
        <w:t>המערער לקח חלק פעיל במסגרת העסקאות</w:t>
      </w:r>
      <w:r>
        <w:rPr>
          <w:rtl w:val="true"/>
        </w:rPr>
        <w:t xml:space="preserve">. </w:t>
      </w:r>
      <w:r>
        <w:rPr>
          <w:rtl w:val="true"/>
        </w:rPr>
        <w:t>באחת העסקאות היה זה הוא אשר ניהל את המשא ומתן עם הסוכן ובעסקה השנייה הוא זה אשר יזם את הקשר עם הסוכן וגם ביצע ירי בכלי הנשק על מנת להוכיח תקינותו</w:t>
      </w:r>
      <w:r>
        <w:rPr>
          <w:rtl w:val="true"/>
        </w:rPr>
        <w:t xml:space="preserve">. </w:t>
      </w:r>
      <w:r>
        <w:rPr>
          <w:rtl w:val="true"/>
        </w:rPr>
        <w:t xml:space="preserve">מתחם העונש בעניינו אשר הועמד על </w:t>
      </w:r>
      <w:r>
        <w:rPr/>
        <w:t>6-3</w:t>
      </w:r>
      <w:r>
        <w:rPr>
          <w:rtl w:val="true"/>
        </w:rPr>
        <w:t xml:space="preserve"> </w:t>
      </w:r>
      <w:r>
        <w:rPr>
          <w:rtl w:val="true"/>
        </w:rPr>
        <w:t>שנות מאסר בפועל לקח בחשבון נסיבות אלו</w:t>
      </w:r>
      <w:r>
        <w:rPr>
          <w:rtl w:val="true"/>
        </w:rPr>
        <w:t xml:space="preserve">, </w:t>
      </w:r>
      <w:r>
        <w:rPr>
          <w:rtl w:val="true"/>
        </w:rPr>
        <w:t xml:space="preserve">כמו גם את מספר העסקאות וסוג כלי הנשק שנמכר </w:t>
      </w:r>
      <w:r>
        <w:rPr>
          <w:rtl w:val="true"/>
        </w:rPr>
        <w:t>–</w:t>
      </w:r>
      <w:r>
        <w:rPr>
          <w:rtl w:val="true"/>
        </w:rPr>
        <w:t xml:space="preserve"> תתי מקלע מסוג קרלו</w:t>
      </w:r>
      <w:r>
        <w:rPr>
          <w:rtl w:val="true"/>
        </w:rPr>
        <w:t xml:space="preserve">. </w:t>
      </w:r>
      <w:r>
        <w:rPr>
          <w:rtl w:val="true"/>
        </w:rPr>
        <w:t>בית המשפט גם הביא בחשבון את נסיבותיו האישיות של המערער</w:t>
      </w:r>
      <w:r>
        <w:rPr>
          <w:rtl w:val="true"/>
        </w:rPr>
        <w:t xml:space="preserve">, </w:t>
      </w:r>
      <w:r>
        <w:rPr>
          <w:rtl w:val="true"/>
        </w:rPr>
        <w:t>כמו גם את העובדה שהוא הגורם המפרנס במשפחה לאחר מות אביו</w:t>
      </w:r>
      <w:r>
        <w:rPr>
          <w:rtl w:val="true"/>
        </w:rPr>
        <w:t xml:space="preserve">, </w:t>
      </w:r>
      <w:r>
        <w:rPr>
          <w:rtl w:val="true"/>
        </w:rPr>
        <w:t>והדברים שביטא המערער לפני בית המשפט על אודות הטלטלה שעברה על משפחתו בעקבות המעשים</w:t>
      </w:r>
      <w:r>
        <w:rPr>
          <w:rtl w:val="true"/>
        </w:rPr>
        <w:t xml:space="preserve">. </w:t>
      </w:r>
      <w:r>
        <w:rPr>
          <w:rtl w:val="true"/>
        </w:rPr>
        <w:t>מכאן</w:t>
      </w:r>
      <w:r>
        <w:rPr>
          <w:rtl w:val="true"/>
        </w:rPr>
        <w:t xml:space="preserve">, </w:t>
      </w:r>
      <w:r>
        <w:rPr>
          <w:rtl w:val="true"/>
        </w:rPr>
        <w:t>כי על אף הצורך להחמיר בעונשי המאסר המוטלים בעבירות אלה</w:t>
      </w:r>
      <w:r>
        <w:rPr>
          <w:rtl w:val="true"/>
        </w:rPr>
        <w:t xml:space="preserve">, </w:t>
      </w:r>
      <w:r>
        <w:rPr>
          <w:rtl w:val="true"/>
        </w:rPr>
        <w:t>אין בכך כדי לחתור תחת האופי האינדיבידואלי שבמלאכת הענישה המחייבת בחינת כל מקרה ומקרה לגופו</w:t>
      </w:r>
      <w:r>
        <w:rPr>
          <w:rtl w:val="true"/>
        </w:rPr>
        <w:t xml:space="preserve">. </w:t>
      </w:r>
      <w:r>
        <w:rPr>
          <w:rtl w:val="true"/>
        </w:rPr>
        <w:t>בית המשפט לקח בחשבון את מכלול שיקולי הענישה הרלוונטיים לעניין</w:t>
      </w:r>
      <w:r>
        <w:rPr>
          <w:rtl w:val="true"/>
        </w:rPr>
        <w:t xml:space="preserve">, </w:t>
      </w:r>
      <w:r>
        <w:rPr>
          <w:rtl w:val="true"/>
        </w:rPr>
        <w:t>ואף אם הקל עם המערער במובן מסוים</w:t>
      </w:r>
      <w:r>
        <w:rPr>
          <w:rtl w:val="true"/>
        </w:rPr>
        <w:t xml:space="preserve">, </w:t>
      </w:r>
      <w:r>
        <w:rPr>
          <w:rtl w:val="true"/>
        </w:rPr>
        <w:t xml:space="preserve">הרי שהעונש שהושת עליו בסופו של יום אינו חריג </w:t>
      </w:r>
      <w:r>
        <w:rPr>
          <w:rtl w:val="true"/>
        </w:rPr>
        <w:t>–</w:t>
      </w:r>
      <w:r>
        <w:rPr>
          <w:rtl w:val="true"/>
        </w:rPr>
        <w:t xml:space="preserve"> בוודאי שלא לחומרה</w:t>
      </w:r>
      <w:r>
        <w:rPr>
          <w:rtl w:val="true"/>
        </w:rPr>
        <w:t xml:space="preserve">, </w:t>
      </w:r>
      <w:r>
        <w:rPr>
          <w:rtl w:val="true"/>
        </w:rPr>
        <w:t xml:space="preserve">אך גם לא לקולא </w:t>
      </w:r>
      <w:r>
        <w:rPr>
          <w:rtl w:val="true"/>
        </w:rPr>
        <w:t>–</w:t>
      </w:r>
      <w:r>
        <w:rPr>
          <w:rtl w:val="true"/>
        </w:rPr>
        <w:t xml:space="preserve"> באופן המצדיק את התערבותנו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גם אין בידי לקבל את טענת המדינה בערעורה לעניין קביעת מספר האירועים על ידי בית המשפט המחוזי</w:t>
      </w:r>
      <w:r>
        <w:rPr>
          <w:rtl w:val="true"/>
        </w:rPr>
        <w:t xml:space="preserve">, </w:t>
      </w:r>
      <w:r>
        <w:rPr>
          <w:rtl w:val="true"/>
        </w:rPr>
        <w:t xml:space="preserve">אשר מצא לנכון להתייחס לשתי עסקאות כאל </w:t>
      </w:r>
      <w:r>
        <w:rPr>
          <w:rtl w:val="true"/>
        </w:rPr>
        <w:t>"</w:t>
      </w:r>
      <w:r>
        <w:rPr>
          <w:rtl w:val="true"/>
        </w:rPr>
        <w:t>אירוע אחד</w:t>
      </w:r>
      <w:r>
        <w:rPr>
          <w:rtl w:val="true"/>
        </w:rPr>
        <w:t xml:space="preserve">" </w:t>
      </w:r>
      <w:r>
        <w:rPr>
          <w:rtl w:val="true"/>
        </w:rPr>
        <w:t>לעניין קביעת מתחם העונש ההולם</w:t>
      </w:r>
      <w:r>
        <w:rPr>
          <w:rtl w:val="true"/>
        </w:rPr>
        <w:t xml:space="preserve">. </w:t>
      </w:r>
      <w:r>
        <w:rPr>
          <w:rtl w:val="true"/>
        </w:rPr>
        <w:t>המערער הורשע כאמור בגין מעורבותו בשתי עסקאות נשק שהתבצעו בפער של כשבועיים ימים</w:t>
      </w:r>
      <w:r>
        <w:rPr>
          <w:rtl w:val="true"/>
        </w:rPr>
        <w:t xml:space="preserve">. </w:t>
      </w:r>
      <w:r>
        <w:rPr>
          <w:rtl w:val="true"/>
        </w:rPr>
        <w:t>כאמור</w:t>
      </w:r>
      <w:r>
        <w:rPr>
          <w:rtl w:val="true"/>
        </w:rPr>
        <w:t xml:space="preserve">, </w:t>
      </w:r>
      <w:r>
        <w:rPr>
          <w:rtl w:val="true"/>
        </w:rPr>
        <w:t xml:space="preserve">התיבה </w:t>
      </w:r>
      <w:r>
        <w:rPr>
          <w:rtl w:val="true"/>
        </w:rPr>
        <w:t>"</w:t>
      </w:r>
      <w:r>
        <w:rPr>
          <w:rtl w:val="true"/>
        </w:rPr>
        <w:t>אירוע אחד</w:t>
      </w:r>
      <w:r>
        <w:rPr>
          <w:rtl w:val="true"/>
        </w:rPr>
        <w:t xml:space="preserve">" </w:t>
      </w:r>
      <w:hyperlink r:id="rId76">
        <w:r>
          <w:rPr>
            <w:rStyle w:val="Hyperlink"/>
            <w:color w:val="0000FF"/>
            <w:u w:val="single"/>
            <w:rtl w:val="true"/>
          </w:rPr>
          <w:t>שבסעיף</w:t>
        </w:r>
        <w:r>
          <w:rPr>
            <w:rStyle w:val="Hyperlink"/>
            <w:color w:val="0000FF"/>
            <w:u w:val="single"/>
            <w:rtl w:val="true"/>
          </w:rPr>
          <w:t xml:space="preserve"> </w:t>
        </w:r>
        <w:r>
          <w:rPr>
            <w:rStyle w:val="Hyperlink"/>
            <w:color w:val="0000FF"/>
            <w:u w:val="single"/>
          </w:rPr>
          <w:t>40</w:t>
        </w:r>
      </w:hyperlink>
      <w:r>
        <w:rPr>
          <w:rtl w:val="true"/>
        </w:rPr>
        <w:t xml:space="preserve"> </w:t>
      </w:r>
      <w:r>
        <w:rPr>
          <w:rtl w:val="true"/>
        </w:rPr>
        <w:t>ל</w:t>
      </w:r>
      <w:hyperlink r:id="rId7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רחבה דיה על מנת להביא בגדרה אירועים שהתבצעו בפער זמנים</w:t>
      </w:r>
      <w:r>
        <w:rPr>
          <w:rtl w:val="true"/>
        </w:rPr>
        <w:t xml:space="preserve">, </w:t>
      </w:r>
      <w:r>
        <w:rPr>
          <w:rtl w:val="true"/>
        </w:rPr>
        <w:t xml:space="preserve">לרבות פער זמנים כבענייננו אשר כלל איננו ממושך </w:t>
      </w:r>
      <w:r>
        <w:rPr>
          <w:rtl w:val="true"/>
        </w:rPr>
        <w:t>(</w:t>
      </w:r>
      <w:r>
        <w:rPr>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לחוות דעתו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עיסא</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12</w:t>
      </w:r>
      <w:r>
        <w:rPr>
          <w:rtl w:val="true"/>
        </w:rPr>
        <w:t xml:space="preserve">). </w:t>
      </w:r>
      <w:r>
        <w:rPr>
          <w:rtl w:val="true"/>
        </w:rPr>
        <w:t>גם לא בהכרח מתקיים שוני מהותי בנסיבות כל אחת מהעסקאות המצדיק כשלעצמו את פיצולן כדי שני אירועים נפרדים</w:t>
      </w:r>
      <w:r>
        <w:rPr>
          <w:rtl w:val="true"/>
        </w:rPr>
        <w:t xml:space="preserve">. </w:t>
      </w:r>
      <w:r>
        <w:rPr>
          <w:rtl w:val="true"/>
        </w:rPr>
        <w:t>מכל מקום</w:t>
      </w:r>
      <w:r>
        <w:rPr>
          <w:rtl w:val="true"/>
        </w:rPr>
        <w:t xml:space="preserve">, </w:t>
      </w:r>
      <w:r>
        <w:rPr>
          <w:rtl w:val="true"/>
        </w:rPr>
        <w:t>אין מדובר בקביעה המצדיקה התערבות בית משפט זה</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לפיכך</w:t>
      </w:r>
      <w:r>
        <w:rPr>
          <w:rtl w:val="true"/>
        </w:rPr>
        <w:t xml:space="preserve">, </w:t>
      </w:r>
      <w:r>
        <w:rPr>
          <w:rtl w:val="true"/>
        </w:rPr>
        <w:t>אם תשמע דעתי</w:t>
      </w:r>
      <w:r>
        <w:rPr>
          <w:rtl w:val="true"/>
        </w:rPr>
        <w:t xml:space="preserve">, </w:t>
      </w:r>
      <w:r>
        <w:rPr>
          <w:rtl w:val="true"/>
        </w:rPr>
        <w:t xml:space="preserve">הן הערעור והן ערעור המדינה </w:t>
      </w:r>
      <w:r>
        <w:rPr>
          <w:rtl w:val="true"/>
        </w:rPr>
        <w:t>–</w:t>
      </w:r>
      <w:r>
        <w:rPr>
          <w:rtl w:val="true"/>
        </w:rPr>
        <w:t xml:space="preserve"> יידחו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3"/>
        <w:numPr>
          <w:ilvl w:val="0"/>
          <w:numId w:val="1"/>
        </w:numPr>
        <w:ind w:end="0"/>
        <w:jc w:val="both"/>
        <w:rPr/>
      </w:pPr>
      <w:r>
        <w:rPr>
          <w:rtl w:val="true"/>
        </w:rPr>
        <w:t>במסגרת הפרשה שלפנינו נחשפנו להיקפה הבלתי נתפס של תופעת הסחר בכלי נשק ובתחמושת</w:t>
      </w:r>
      <w:r>
        <w:rPr>
          <w:rtl w:val="true"/>
        </w:rPr>
        <w:t xml:space="preserve">. </w:t>
      </w:r>
      <w:r>
        <w:rPr>
          <w:rtl w:val="true"/>
        </w:rPr>
        <w:t>המדובר בצעירים אשר חברו יחדיו על מנת לקחת חלק בעסקאות בהיקף כספי כולל של מאות אלפי שקלים אם לא למעלה מכך</w:t>
      </w:r>
      <w:r>
        <w:rPr>
          <w:rtl w:val="true"/>
        </w:rPr>
        <w:t xml:space="preserve">, </w:t>
      </w:r>
      <w:r>
        <w:rPr>
          <w:rtl w:val="true"/>
        </w:rPr>
        <w:t xml:space="preserve">במסגרתן בוצע סחר בכלי נשק רבים ומגוונים </w:t>
      </w:r>
      <w:r>
        <w:rPr>
          <w:rtl w:val="true"/>
        </w:rPr>
        <w:t>–</w:t>
      </w:r>
      <w:r>
        <w:rPr>
          <w:rtl w:val="true"/>
        </w:rPr>
        <w:t xml:space="preserve"> אקדחים</w:t>
      </w:r>
      <w:r>
        <w:rPr>
          <w:rtl w:val="true"/>
        </w:rPr>
        <w:t xml:space="preserve">, </w:t>
      </w:r>
      <w:r>
        <w:rPr>
          <w:rtl w:val="true"/>
        </w:rPr>
        <w:t>תתי</w:t>
      </w:r>
      <w:r>
        <w:rPr>
          <w:rtl w:val="true"/>
        </w:rPr>
        <w:t>-</w:t>
      </w:r>
      <w:r>
        <w:rPr>
          <w:rtl w:val="true"/>
        </w:rPr>
        <w:t>מקלע ורובי סער</w:t>
      </w:r>
      <w:r>
        <w:rPr>
          <w:rtl w:val="true"/>
        </w:rPr>
        <w:t xml:space="preserve">, </w:t>
      </w:r>
      <w:r>
        <w:rPr>
          <w:rtl w:val="true"/>
        </w:rPr>
        <w:t>כאשר לעתים אף בוצעה בדיקת תקינות כלי הנשק בדרך של ירי חי באזור מגורים</w:t>
      </w:r>
      <w:r>
        <w:rPr>
          <w:rtl w:val="true"/>
        </w:rPr>
        <w:t xml:space="preserve">. </w:t>
      </w:r>
      <w:r>
        <w:rPr>
          <w:rtl w:val="true"/>
        </w:rPr>
        <w:t>כתוצאה ממעשי הנאשמים עלול היה להיגרם נזק כבד ורחב היקף</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עמדנו כאמור על הסכנה הנשקפת כתוצאה מהמעשים ומידת הפגיעה בערך של שלום הציבור וביטחונו</w:t>
      </w:r>
      <w:r>
        <w:rPr>
          <w:rtl w:val="true"/>
        </w:rPr>
        <w:t xml:space="preserve">. </w:t>
      </w:r>
      <w:r>
        <w:rPr>
          <w:rtl w:val="true"/>
        </w:rPr>
        <w:t>כאמור</w:t>
      </w:r>
      <w:r>
        <w:rPr>
          <w:rtl w:val="true"/>
        </w:rPr>
        <w:t xml:space="preserve">, </w:t>
      </w:r>
      <w:r>
        <w:rPr>
          <w:rtl w:val="true"/>
        </w:rPr>
        <w:t>כלי נשק הנסחרים באופן בלתי חוקי עלולים להוביל בקצה הדרך לשפיכות דמים</w:t>
      </w:r>
      <w:r>
        <w:rPr>
          <w:rtl w:val="true"/>
        </w:rPr>
        <w:t xml:space="preserve">, </w:t>
      </w:r>
      <w:r>
        <w:rPr>
          <w:rtl w:val="true"/>
        </w:rPr>
        <w:t>ותחושת הביטחון של הציבור נפגמת באופן ממשי בשל תופעות כגון אלו</w:t>
      </w:r>
      <w:r>
        <w:rPr>
          <w:rtl w:val="true"/>
        </w:rPr>
        <w:t xml:space="preserve">. </w:t>
      </w:r>
      <w:r>
        <w:rPr>
          <w:rtl w:val="true"/>
        </w:rPr>
        <w:t>חומרתן של העבירות מקבלת משנה תוקף בהתחשב בריבוי המעשים</w:t>
      </w:r>
      <w:r>
        <w:rPr>
          <w:rtl w:val="true"/>
        </w:rPr>
        <w:t xml:space="preserve">, </w:t>
      </w:r>
      <w:r>
        <w:rPr>
          <w:rtl w:val="true"/>
        </w:rPr>
        <w:t>בריבוי המעורבים</w:t>
      </w:r>
      <w:r>
        <w:rPr>
          <w:rtl w:val="true"/>
        </w:rPr>
        <w:t xml:space="preserve">, </w:t>
      </w:r>
      <w:r>
        <w:rPr>
          <w:rtl w:val="true"/>
        </w:rPr>
        <w:t>בהיקפה של התופעה הקשה שנחשפה לפנינו ובמימדים שאליה היא הגיעה</w:t>
      </w:r>
      <w:r>
        <w:rPr>
          <w:rtl w:val="true"/>
        </w:rPr>
        <w:t xml:space="preserve">, </w:t>
      </w:r>
      <w:r>
        <w:rPr>
          <w:rtl w:val="true"/>
        </w:rPr>
        <w:t>נוכח הסכנה הרבה הנשקפת מעבירות אלו ופוטנציאל הפגיעה הגלום בהן</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הגנה על שלום הציבור מחייבת החמרת עונשי המאסר המוטלים בגין פעילות עבריינית זו</w:t>
      </w:r>
      <w:r>
        <w:rPr>
          <w:rtl w:val="true"/>
        </w:rPr>
        <w:t xml:space="preserve">. </w:t>
      </w:r>
      <w:r>
        <w:rPr>
          <w:rtl w:val="true"/>
        </w:rPr>
        <w:t>ואכן</w:t>
      </w:r>
      <w:r>
        <w:rPr>
          <w:rtl w:val="true"/>
        </w:rPr>
        <w:t xml:space="preserve">, </w:t>
      </w:r>
      <w:r>
        <w:rPr>
          <w:rtl w:val="true"/>
        </w:rPr>
        <w:t>המגמה בשנים האחרונות לגבי עבירות נשק בכלל ועבירות סחר בלתי חוקי בפרט</w:t>
      </w:r>
      <w:r>
        <w:rPr>
          <w:rtl w:val="true"/>
        </w:rPr>
        <w:t xml:space="preserve">, </w:t>
      </w:r>
      <w:r>
        <w:rPr>
          <w:rtl w:val="true"/>
        </w:rPr>
        <w:t xml:space="preserve">היא החמרה בענישתם של המעורבים בהן באופן המביא לידי ביטוי את הסכנה הנשקפת מהן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נפאע</w:t>
      </w:r>
      <w:r>
        <w:rPr>
          <w:rtl w:val="true"/>
        </w:rPr>
        <w:t xml:space="preserve">; </w:t>
      </w:r>
      <w:r>
        <w:rPr>
          <w:rtl w:val="true"/>
        </w:rPr>
        <w:t xml:space="preserve">עניין </w:t>
      </w:r>
      <w:r>
        <w:rPr>
          <w:rFonts w:ascii="Century" w:hAnsi="Century" w:cs="Miriam"/>
          <w:b/>
          <w:b/>
          <w:spacing w:val="0"/>
          <w:sz w:val="22"/>
          <w:sz w:val="22"/>
          <w:szCs w:val="24"/>
          <w:rtl w:val="true"/>
        </w:rPr>
        <w:t>חמאיל</w:t>
      </w:r>
      <w:r>
        <w:rPr>
          <w:rtl w:val="true"/>
        </w:rPr>
        <w:t xml:space="preserve">). </w:t>
      </w:r>
      <w:r>
        <w:rPr>
          <w:rtl w:val="true"/>
        </w:rPr>
        <w:t>כפי שפורט לעיל</w:t>
      </w:r>
      <w:r>
        <w:rPr>
          <w:rtl w:val="true"/>
        </w:rPr>
        <w:t xml:space="preserve">, </w:t>
      </w:r>
      <w:r>
        <w:rPr>
          <w:rtl w:val="true"/>
        </w:rPr>
        <w:t>עניינו של כל נאשם ונאשם ראוי לבחינה ספציפית הממוקדת בנסיבות עניינו לפי נסיבותיו ומידת אשמו</w:t>
      </w:r>
      <w:r>
        <w:rPr>
          <w:rtl w:val="true"/>
        </w:rPr>
        <w:t xml:space="preserve">, </w:t>
      </w:r>
      <w:r>
        <w:rPr>
          <w:rtl w:val="true"/>
        </w:rPr>
        <w:t>אך בשים לב גם למגמת ההחמרה אשר נועדה לתת ביטוי הולם להגנה על הערכים החברתיים החשובים שנפגמים כתוצאה מפעילות עבריינית קשה זו</w:t>
      </w:r>
      <w:r>
        <w:rPr>
          <w:rtl w:val="true"/>
        </w:rPr>
        <w:t>.</w:t>
      </w:r>
    </w:p>
    <w:p>
      <w:pPr>
        <w:pStyle w:val="Ruller42"/>
        <w:ind w:end="0"/>
        <w:jc w:val="both"/>
        <w:rPr/>
      </w:pPr>
      <w:r>
        <w:rPr>
          <w:rtl w:val="true"/>
        </w:rPr>
      </w:r>
    </w:p>
    <w:p>
      <w:pPr>
        <w:pStyle w:val="Ruller43"/>
        <w:numPr>
          <w:ilvl w:val="0"/>
          <w:numId w:val="1"/>
        </w:numPr>
        <w:ind w:end="0"/>
        <w:jc w:val="both"/>
        <w:rPr/>
      </w:pPr>
      <w:r>
        <w:rPr>
          <w:rtl w:val="true"/>
        </w:rPr>
        <w:t>סיכומו של דבר</w:t>
      </w:r>
      <w:r>
        <w:rPr>
          <w:rtl w:val="true"/>
        </w:rPr>
        <w:t xml:space="preserve">, </w:t>
      </w:r>
      <w:r>
        <w:rPr>
          <w:rtl w:val="true"/>
        </w:rPr>
        <w:t>אמליץ לחבריי לדחות את כל ערעורי הנאשמים ואת כל ערעורי המדינה</w:t>
      </w:r>
      <w:r>
        <w:rPr>
          <w:rtl w:val="true"/>
        </w:rPr>
        <w:t xml:space="preserve">, </w:t>
      </w:r>
      <w:r>
        <w:rPr>
          <w:rtl w:val="true"/>
        </w:rPr>
        <w:t>זולת ערעור המדינה ב</w:t>
      </w:r>
      <w:r>
        <w:rPr>
          <w:rtl w:val="true"/>
        </w:rPr>
        <w:t>ע</w:t>
      </w:r>
      <w:r>
        <w:rPr>
          <w:rtl w:val="true"/>
        </w:rPr>
        <w:t>"</w:t>
      </w:r>
      <w:r>
        <w:rPr>
          <w:rtl w:val="true"/>
        </w:rPr>
        <w:t>פ</w:t>
      </w:r>
      <w:r>
        <w:rPr>
          <w:rtl w:val="true"/>
        </w:rPr>
        <w:t xml:space="preserve"> </w:t>
      </w:r>
      <w:r>
        <w:rPr/>
        <w:t>999/18</w:t>
      </w:r>
      <w:r>
        <w:rPr>
          <w:rtl w:val="true"/>
        </w:rPr>
        <w:t xml:space="preserve"> </w:t>
      </w:r>
      <w:r>
        <w:rPr>
          <w:rtl w:val="true"/>
        </w:rPr>
        <w:t xml:space="preserve">לגבי משיב </w:t>
      </w:r>
      <w:r>
        <w:rPr/>
        <w:t>3</w:t>
      </w:r>
      <w:r>
        <w:rPr>
          <w:rtl w:val="true"/>
        </w:rPr>
        <w:t xml:space="preserve"> (</w:t>
      </w:r>
      <w:r>
        <w:rPr>
          <w:rtl w:val="true"/>
        </w:rPr>
        <w:t xml:space="preserve">נאשם </w:t>
      </w:r>
      <w:r>
        <w:rPr/>
        <w:t>15</w:t>
      </w:r>
      <w:r>
        <w:rPr>
          <w:rtl w:val="true"/>
        </w:rPr>
        <w:t xml:space="preserve">), </w:t>
      </w:r>
      <w:r>
        <w:rPr>
          <w:rtl w:val="true"/>
        </w:rPr>
        <w:t xml:space="preserve">במסגרתו יועמד עונש המאסר בפועל שהושת עליו על </w:t>
      </w:r>
      <w:r>
        <w:rPr/>
        <w:t>20</w:t>
      </w:r>
      <w:r>
        <w:rPr>
          <w:rtl w:val="true"/>
        </w:rPr>
        <w:t xml:space="preserve"> </w:t>
      </w:r>
      <w:r>
        <w:rPr>
          <w:rtl w:val="true"/>
        </w:rPr>
        <w:t xml:space="preserve">חודשי מאסר בפועל חלף </w:t>
      </w:r>
      <w:r>
        <w:rPr/>
        <w:t>12</w:t>
      </w:r>
      <w:r>
        <w:rPr>
          <w:rtl w:val="true"/>
        </w:rPr>
        <w:t xml:space="preserve"> </w:t>
      </w:r>
      <w:r>
        <w:rPr>
          <w:rtl w:val="true"/>
        </w:rPr>
        <w:t>חודשי המאסר בפועל שהושתו עליו על ידי בית המשפט המחוזי</w:t>
      </w:r>
      <w:r>
        <w:rPr>
          <w:rtl w:val="true"/>
        </w:rPr>
        <w:t xml:space="preserve">. </w:t>
      </w:r>
      <w:r>
        <w:rPr>
          <w:rtl w:val="true"/>
        </w:rPr>
        <w:t>יתר רכיבי גזר הדין יעמדו לגביו על כנם</w:t>
      </w:r>
      <w:r>
        <w:rPr>
          <w:rtl w:val="true"/>
        </w:rPr>
        <w:t>.</w:t>
      </w:r>
    </w:p>
    <w:p>
      <w:pPr>
        <w:pStyle w:val="Ruller42"/>
        <w:ind w:end="0"/>
        <w:jc w:val="end"/>
        <w:rPr/>
      </w:pPr>
      <w:r>
        <w:rPr>
          <w:rtl w:val="true"/>
        </w:rPr>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pPr>
      <w:r>
        <w:rPr>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סולברג</w:t>
      </w:r>
      <w:r>
        <w:rPr>
          <w:rFonts w:cs="Miriam" w:ascii="Times New Roman" w:hAnsi="Times New Roman"/>
          <w:spacing w:val="0"/>
          <w:sz w:val="28"/>
          <w:szCs w:val="24"/>
          <w:u w:val="single"/>
          <w:rtl w:val="true"/>
        </w:rPr>
        <w:t>:</w:t>
      </w:r>
    </w:p>
    <w:p>
      <w:pPr>
        <w:pStyle w:val="Ruller42"/>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rFonts w:ascii="Times New Roman" w:hAnsi="Times New Roman" w:cs="Miriam"/>
          <w:spacing w:val="0"/>
          <w:sz w:val="28"/>
          <w:szCs w:val="24"/>
          <w:u w:val="single"/>
        </w:rPr>
      </w:pPr>
      <w:r>
        <w:rPr>
          <w:rFonts w:cs="Miriam" w:ascii="Times New Roman" w:hAnsi="Times New Roman"/>
          <w:spacing w:val="0"/>
          <w:sz w:val="28"/>
          <w:szCs w:val="24"/>
          <w:u w:val="single"/>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גרוסקופף</w:t>
      </w:r>
      <w:r>
        <w:rPr>
          <w:rFonts w:cs="Miriam" w:ascii="Times New Roman" w:hAnsi="Times New Roman"/>
          <w:spacing w:val="0"/>
          <w:sz w:val="28"/>
          <w:szCs w:val="24"/>
          <w:u w:val="single"/>
          <w:rtl w:val="true"/>
        </w:rPr>
        <w:t>:</w:t>
      </w:r>
    </w:p>
    <w:p>
      <w:pPr>
        <w:pStyle w:val="Ruller42"/>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הוחלט כאמור בפסק דינו של השופט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מינץ</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ה</w:t>
      </w:r>
      <w:r>
        <w:rPr>
          <w:rtl w:val="true"/>
        </w:rPr>
        <w:t xml:space="preserve">' </w:t>
      </w:r>
      <w:r>
        <w:rPr>
          <w:rtl w:val="true"/>
        </w:rPr>
        <w:t>באלול</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16.8.2018</w:t>
      </w:r>
      <w:r>
        <w:rP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17080450</w:t>
      </w:r>
      <w:r>
        <w:rPr>
          <w:sz w:val="16"/>
          <w:rtl w:val="true"/>
        </w:rPr>
        <w:t>_</w:t>
      </w:r>
      <w:r>
        <w:rPr>
          <w:sz w:val="16"/>
        </w:rPr>
        <w:t>N12.doc</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8">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54678313-8045/17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7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0"/>
      <w:footerReference w:type="default" r:id="rId81"/>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Liberation Sans">
    <w:altName w:val="Arial"/>
    <w:charset w:val="01" w:characterSet="utf-8"/>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8045/17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מחמוד בראנסי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lang w:val="en-US" w:bidi="he-IL"/>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eastAsia="Times New Roman" w:cs="FrankRuehl"/>
      <w:sz w:val="28"/>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eastAsia="Times New Roman"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lang w:val="en-US" w:bidi="he-IL"/>
    </w:rPr>
  </w:style>
  <w:style w:type="character" w:styleId="WW8Num14z0">
    <w:name w:val="WW8Num14z0"/>
    <w:qFormat/>
    <w:rPr>
      <w:rFonts w:ascii="Symbol" w:hAnsi="Symbol"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Times New Roman" w:cs="FrankRueh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FrankRueh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Symbol" w:hAnsi="Symbol" w:eastAsia="Times New Roman" w:cs="FrankRueh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eastAsia="Times New Roman" w:cs="FrankRuehl"/>
      <w:sz w:val="28"/>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eastAsia="Times New Roman" w:cs="FrankRueh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eastAsia="Times New Roman" w:cs="FrankRueh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eastAsia="Times New Roman" w:cs="FrankRueh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rFonts w:ascii="Symbol" w:hAnsi="Symbol" w:eastAsia="Times New Roman" w:cs="FrankRueh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eastAsia="Times New Roman" w:cs="FrankRueh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eastAsia="Times New Roman" w:cs="FrankRueh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eastAsia="Times New Roman" w:cs="FrankRuehl"/>
      <w:sz w:val="28"/>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0z0">
    <w:name w:val="WW8Num30z0"/>
    <w:qFormat/>
    <w:rPr>
      <w:rFonts w:ascii="Symbol" w:hAnsi="Symbol" w:eastAsia="Times New Roman" w:cs="FrankRueh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eastAsia="Times New Roman" w:cs="FrankRueh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eastAsia="Times New Roman" w:cs="FrankRueh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2">
    <w:name w:val=" Char Char2"/>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default">
    <w:name w:val="default"/>
    <w:qFormat/>
    <w:rPr/>
  </w:style>
  <w:style w:type="character" w:styleId="Ruller5">
    <w:name w:val="Ruller5 תו"/>
    <w:qFormat/>
    <w:rPr>
      <w:rFonts w:ascii="Arial TUR;Arial" w:hAnsi="Arial TUR;Arial"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big-number">
    <w:name w:val="big-number"/>
    <w:qFormat/>
    <w:rPr/>
  </w:style>
  <w:style w:type="character" w:styleId="CommentReference">
    <w:name w:val="Comment Reference"/>
    <w:qFormat/>
    <w:rPr>
      <w:sz w:val="16"/>
      <w:szCs w:val="16"/>
    </w:rPr>
  </w:style>
  <w:style w:type="character" w:styleId="CharChar1">
    <w:name w:val=" Char Char1"/>
    <w:qFormat/>
    <w:rPr>
      <w:rFonts w:ascii="Century" w:hAnsi="Century" w:cs="FrankRuehl"/>
      <w:spacing w:val="10"/>
    </w:rPr>
  </w:style>
  <w:style w:type="character" w:styleId="CharChar">
    <w:name w:val=" Char Char"/>
    <w:qFormat/>
    <w:rPr>
      <w:rFonts w:ascii="Century" w:hAnsi="Century" w:cs="FrankRuehl"/>
      <w:b/>
      <w:bCs/>
      <w:spacing w:val="1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BalloonText">
    <w:name w:val="Balloon Text"/>
    <w:basedOn w:val="Normal"/>
    <w:qFormat/>
    <w:pPr>
      <w:ind w:hanging="0" w:start="0" w:end="0"/>
      <w:jc w:val="start"/>
    </w:pPr>
    <w:rPr>
      <w:rFonts w:ascii="Tahoma" w:hAnsi="Tahoma" w:cs="Tahoma"/>
      <w:sz w:val="18"/>
      <w:szCs w:val="18"/>
    </w:rPr>
  </w:style>
  <w:style w:type="paragraph" w:styleId="Ruller43">
    <w:name w:val="Ruller 4 ממוספר"/>
    <w:basedOn w:val="Ruller42"/>
    <w:next w:val="Ruller42"/>
    <w:qFormat/>
    <w:pPr>
      <w:numPr>
        <w:ilvl w:val="0"/>
        <w:numId w:val="1"/>
      </w:numPr>
      <w:ind w:hanging="0" w:start="0" w:end="0"/>
      <w:jc w:val="both"/>
    </w:pPr>
    <w:rPr>
      <w:rFonts w:ascii="Garamond" w:hAnsi="Garamond" w:cs="Garamond"/>
      <w:sz w:val="24"/>
    </w:rPr>
  </w:style>
  <w:style w:type="paragraph" w:styleId="Ruller44">
    <w:name w:val="Ruller4 אלפביתי"/>
    <w:basedOn w:val="Ruller42"/>
    <w:next w:val="Ruller42"/>
    <w:qFormat/>
    <w:pPr>
      <w:numPr>
        <w:ilvl w:val="0"/>
        <w:numId w:val="2"/>
      </w:numPr>
      <w:ind w:hanging="0" w:start="0" w:end="0"/>
      <w:jc w:val="both"/>
    </w:pPr>
    <w:rPr/>
  </w:style>
  <w:style w:type="paragraph" w:styleId="ruller40">
    <w:name w:val="ruller40"/>
    <w:basedOn w:val="Normal"/>
    <w:qFormat/>
    <w:pPr>
      <w:spacing w:lineRule="auto" w:line="360"/>
      <w:ind w:hanging="0" w:start="0" w:end="0"/>
      <w:jc w:val="both"/>
      <w:textAlignment w:val="auto"/>
    </w:pPr>
    <w:rPr>
      <w:rFonts w:ascii="Arial TUR;Arial" w:hAnsi="Arial TUR;Arial" w:cs="Arial TUR;Arial"/>
      <w:spacing w:val="10"/>
      <w:sz w:val="22"/>
      <w:szCs w:val="22"/>
      <w:lang w:bidi="ar-SA"/>
    </w:rPr>
  </w:style>
  <w:style w:type="paragraph" w:styleId="ListParagraph">
    <w:name w:val="List Paragraph"/>
    <w:basedOn w:val="Normal"/>
    <w:qFormat/>
    <w:pPr>
      <w:spacing w:lineRule="auto" w:line="360" w:before="0" w:after="0"/>
      <w:ind w:hanging="0" w:start="720" w:end="0"/>
      <w:contextualSpacing/>
      <w:jc w:val="start"/>
    </w:pPr>
    <w:rPr>
      <w:rFonts w:ascii="Century" w:hAnsi="Century" w:cs="FrankRuehl"/>
      <w:spacing w:val="10"/>
      <w:szCs w:val="28"/>
    </w:rPr>
  </w:style>
  <w:style w:type="paragraph" w:styleId="NormalWeb">
    <w:name w:val="Normal (Web)"/>
    <w:basedOn w:val="Normal"/>
    <w:qFormat/>
    <w:pPr>
      <w:overflowPunct w:val="true"/>
      <w:autoSpaceDE w:val="true"/>
      <w:bidi w:val="0"/>
      <w:spacing w:before="180" w:after="180"/>
      <w:jc w:val="start"/>
      <w:textAlignment w:val="auto"/>
    </w:pPr>
    <w:rPr>
      <w:rFonts w:cs="Times New Roman"/>
      <w:sz w:val="24"/>
    </w:rPr>
  </w:style>
  <w:style w:type="paragraph" w:styleId="Style14">
    <w:name w:val="מספר הליך"/>
    <w:basedOn w:val="Normal"/>
    <w:qFormat/>
    <w:pPr>
      <w:spacing w:lineRule="exact" w:line="280" w:before="0" w:after="240"/>
      <w:ind w:firstLine="284" w:start="0" w:end="0"/>
      <w:jc w:val="end"/>
      <w:textAlignment w:val="auto"/>
    </w:pPr>
    <w:rPr>
      <w:rFonts w:cs="FrankRuehl"/>
      <w:szCs w:val="28"/>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4">
    <w:name w:val="סרגל4"/>
    <w:basedOn w:val="Normal"/>
    <w:qFormat/>
    <w:pPr>
      <w:widowControl w:val="false"/>
      <w:tabs>
        <w:tab w:val="clear" w:pos="720"/>
        <w:tab w:val="left" w:pos="800" w:leader="none"/>
      </w:tabs>
      <w:bidi w:val="0"/>
      <w:spacing w:lineRule="auto" w:line="480"/>
      <w:jc w:val="both"/>
      <w:textAlignment w:val="auto"/>
    </w:pPr>
    <w:rPr>
      <w:rFonts w:ascii="Arial" w:hAnsi="Arial" w:cs="Times New Roman"/>
      <w:sz w:val="22"/>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09901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31" TargetMode="External"/><Relationship Id="rId7" Type="http://schemas.openxmlformats.org/officeDocument/2006/relationships/hyperlink" Target="http://www.nevo.co.il/law/70301/40"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40c.a"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340a"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4216" TargetMode="External"/><Relationship Id="rId14" Type="http://schemas.openxmlformats.org/officeDocument/2006/relationships/hyperlink" Target="http://www.nevo.co.il/law/4216/13" TargetMode="External"/><Relationship Id="rId15" Type="http://schemas.openxmlformats.org/officeDocument/2006/relationships/hyperlink" Target="http://www.nevo.co.il/law/4216/14" TargetMode="External"/><Relationship Id="rId16" Type="http://schemas.openxmlformats.org/officeDocument/2006/relationships/hyperlink" Target="http://www.nevo.co.il/law/4216/19a" TargetMode="External"/><Relationship Id="rId17" Type="http://schemas.openxmlformats.org/officeDocument/2006/relationships/hyperlink" Target="http://www.nevo.co.il/case/22099017" TargetMode="External"/><Relationship Id="rId18" Type="http://schemas.openxmlformats.org/officeDocument/2006/relationships/hyperlink" Target="http://www.nevo.co.il/law/70301/144.b2"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99.a.1" TargetMode="External"/><Relationship Id="rId22" Type="http://schemas.openxmlformats.org/officeDocument/2006/relationships/hyperlink" Target="http://www.nevo.co.il/law/70301/144.b2" TargetMode="External"/><Relationship Id="rId23" Type="http://schemas.openxmlformats.org/officeDocument/2006/relationships/hyperlink" Target="http://www.nevo.co.il/law/70301/25"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31" TargetMode="External"/><Relationship Id="rId27" Type="http://schemas.openxmlformats.org/officeDocument/2006/relationships/hyperlink" Target="http://www.nevo.co.il/law/70301/340a" TargetMode="External"/><Relationship Id="rId28" Type="http://schemas.openxmlformats.org/officeDocument/2006/relationships/hyperlink" Target="http://www.nevo.co.il/law/70301" TargetMode="External"/><Relationship Id="rId29" Type="http://schemas.openxmlformats.org/officeDocument/2006/relationships/hyperlink" Target="http://www.nevo.co.il/law/4216/13" TargetMode="External"/><Relationship Id="rId30"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35" Type="http://schemas.openxmlformats.org/officeDocument/2006/relationships/hyperlink" Target="http://www.nevo.co.il/law/70301/31" TargetMode="External"/><Relationship Id="rId36" Type="http://schemas.openxmlformats.org/officeDocument/2006/relationships/hyperlink" Target="http://www.nevo.co.il/law/4216/14" TargetMode="External"/><Relationship Id="rId37" Type="http://schemas.openxmlformats.org/officeDocument/2006/relationships/hyperlink" Target="http://www.nevo.co.il/law/4216/19a" TargetMode="External"/><Relationship Id="rId38" Type="http://schemas.openxmlformats.org/officeDocument/2006/relationships/hyperlink" Target="http://www.nevo.co.il/case/22173628" TargetMode="External"/><Relationship Id="rId39" Type="http://schemas.openxmlformats.org/officeDocument/2006/relationships/hyperlink" Target="http://www.nevo.co.il/case/21474520" TargetMode="External"/><Relationship Id="rId40" Type="http://schemas.openxmlformats.org/officeDocument/2006/relationships/hyperlink" Target="http://www.nevo.co.il/case/20455789" TargetMode="External"/><Relationship Id="rId41" Type="http://schemas.openxmlformats.org/officeDocument/2006/relationships/hyperlink" Target="http://www.nevo.co.il/case/6473037" TargetMode="External"/><Relationship Id="rId42" Type="http://schemas.openxmlformats.org/officeDocument/2006/relationships/hyperlink" Target="http://www.nevo.co.il/case/5703734" TargetMode="External"/><Relationship Id="rId43" Type="http://schemas.openxmlformats.org/officeDocument/2006/relationships/hyperlink" Target="http://www.nevo.co.il/case/5821327" TargetMode="External"/><Relationship Id="rId44" Type="http://schemas.openxmlformats.org/officeDocument/2006/relationships/hyperlink" Target="http://www.nevo.co.il/case/21472788" TargetMode="External"/><Relationship Id="rId45" Type="http://schemas.openxmlformats.org/officeDocument/2006/relationships/hyperlink" Target="http://www.nevo.co.il/case/17954235" TargetMode="External"/><Relationship Id="rId46" Type="http://schemas.openxmlformats.org/officeDocument/2006/relationships/hyperlink" Target="http://www.nevo.co.il/case/5598421" TargetMode="External"/><Relationship Id="rId47" Type="http://schemas.openxmlformats.org/officeDocument/2006/relationships/hyperlink" Target="http://www.nevo.co.il/case/21478620" TargetMode="External"/><Relationship Id="rId48" Type="http://schemas.openxmlformats.org/officeDocument/2006/relationships/hyperlink" Target="http://www.nevo.co.il/case/17948130" TargetMode="External"/><Relationship Id="rId49" Type="http://schemas.openxmlformats.org/officeDocument/2006/relationships/hyperlink" Target="http://www.nevo.co.il/case/20154414" TargetMode="External"/><Relationship Id="rId50" Type="http://schemas.openxmlformats.org/officeDocument/2006/relationships/hyperlink" Target="http://www.nevo.co.il/case/21640395"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5596806" TargetMode="External"/><Relationship Id="rId53" Type="http://schemas.openxmlformats.org/officeDocument/2006/relationships/hyperlink" Target="http://www.nevo.co.il/law/70301/40b" TargetMode="External"/><Relationship Id="rId54" Type="http://schemas.openxmlformats.org/officeDocument/2006/relationships/hyperlink" Target="http://www.nevo.co.il/law/70301/40c.a" TargetMode="External"/><Relationship Id="rId55" Type="http://schemas.openxmlformats.org/officeDocument/2006/relationships/hyperlink" Target="http://www.nevo.co.il/law/70301" TargetMode="External"/><Relationship Id="rId56" Type="http://schemas.openxmlformats.org/officeDocument/2006/relationships/hyperlink" Target="http://www.nevo.co.il/case/17043259" TargetMode="External"/><Relationship Id="rId57" Type="http://schemas.openxmlformats.org/officeDocument/2006/relationships/hyperlink" Target="http://www.nevo.co.il/case/13023134" TargetMode="External"/><Relationship Id="rId58" Type="http://schemas.openxmlformats.org/officeDocument/2006/relationships/hyperlink" Target="http://www.nevo.co.il/case/5993550" TargetMode="External"/><Relationship Id="rId59" Type="http://schemas.openxmlformats.org/officeDocument/2006/relationships/hyperlink" Target="http://www.nevo.co.il/case/5833181" TargetMode="External"/><Relationship Id="rId60" Type="http://schemas.openxmlformats.org/officeDocument/2006/relationships/hyperlink" Target="http://www.nevo.co.il/case/5755601" TargetMode="External"/><Relationship Id="rId61" Type="http://schemas.openxmlformats.org/officeDocument/2006/relationships/hyperlink" Target="http://www.nevo.co.il/case/23582746" TargetMode="External"/><Relationship Id="rId62" Type="http://schemas.openxmlformats.org/officeDocument/2006/relationships/hyperlink" Target="http://www.nevo.co.il/case/21475572" TargetMode="External"/><Relationship Id="rId63" Type="http://schemas.openxmlformats.org/officeDocument/2006/relationships/hyperlink" Target="http://www.nevo.co.il/case/21937417" TargetMode="External"/><Relationship Id="rId64" Type="http://schemas.openxmlformats.org/officeDocument/2006/relationships/hyperlink" Target="http://www.nevo.co.il/case/22096895" TargetMode="External"/><Relationship Id="rId65" Type="http://schemas.openxmlformats.org/officeDocument/2006/relationships/hyperlink" Target="http://www.nevo.co.il/case/20000175" TargetMode="External"/><Relationship Id="rId66" Type="http://schemas.openxmlformats.org/officeDocument/2006/relationships/hyperlink" Target="http://www.nevo.co.il/case/5681787" TargetMode="External"/><Relationship Id="rId67" Type="http://schemas.openxmlformats.org/officeDocument/2006/relationships/hyperlink" Target="http://www.nevo.co.il/case/21476474" TargetMode="External"/><Relationship Id="rId68" Type="http://schemas.openxmlformats.org/officeDocument/2006/relationships/hyperlink" Target="http://www.nevo.co.il/case/20245898" TargetMode="External"/><Relationship Id="rId69" Type="http://schemas.openxmlformats.org/officeDocument/2006/relationships/hyperlink" Target="http://www.nevo.co.il/case/6245810" TargetMode="External"/><Relationship Id="rId70" Type="http://schemas.openxmlformats.org/officeDocument/2006/relationships/hyperlink" Target="http://www.nevo.co.il/case/6002633" TargetMode="External"/><Relationship Id="rId71" Type="http://schemas.openxmlformats.org/officeDocument/2006/relationships/hyperlink" Target="http://www.nevo.co.il/case/20459463" TargetMode="External"/><Relationship Id="rId72" Type="http://schemas.openxmlformats.org/officeDocument/2006/relationships/hyperlink" Target="http://www.nevo.co.il/case/20459516" TargetMode="External"/><Relationship Id="rId73" Type="http://schemas.openxmlformats.org/officeDocument/2006/relationships/hyperlink" Target="http://www.nevo.co.il/case/21771409" TargetMode="External"/><Relationship Id="rId74" Type="http://schemas.openxmlformats.org/officeDocument/2006/relationships/hyperlink" Target="http://www.nevo.co.il/case/23751419" TargetMode="External"/><Relationship Id="rId75" Type="http://schemas.openxmlformats.org/officeDocument/2006/relationships/hyperlink" Target="http://www.nevo.co.il/case/23751415" TargetMode="External"/><Relationship Id="rId76" Type="http://schemas.openxmlformats.org/officeDocument/2006/relationships/hyperlink" Target="http://www.nevo.co.il/law/70301/40" TargetMode="External"/><Relationship Id="rId77" Type="http://schemas.openxmlformats.org/officeDocument/2006/relationships/hyperlink" Target="http://www.nevo.co.il/law/70301" TargetMode="External"/><Relationship Id="rId78" Type="http://schemas.openxmlformats.org/officeDocument/2006/relationships/hyperlink" Target="https://supreme.court.gov.il/" TargetMode="External"/><Relationship Id="rId79" Type="http://schemas.openxmlformats.org/officeDocument/2006/relationships/hyperlink" Target="http://www.nevo.co.il/advertisements/nevo-100.doc" TargetMode="Externa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2018-08-19T11:01:00Z</dcterms:created>
  <dc:creator> </dc:creator>
  <dc:description/>
  <cp:keywords/>
  <dc:language>en-IL</dc:language>
  <cp:lastModifiedBy>orly</cp:lastModifiedBy>
  <cp:lastPrinted>2018-08-14T08:20:00Z</cp:lastPrinted>
  <dcterms:modified xsi:type="dcterms:W3CDTF">2018-08-19T11:01:00Z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מחמוד בראנסי;סוהיל בראנסי;איסלאם בראנסי;רושד בראנסה;ג'מיל חאג' יחיא;פיראס בראנסי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22099017:2;22173628;21474520;20455789;6473037;5703734;5821327;21472788;17954235;5598421;21478620;17948130;20154414;21640395;5596806;17043259;13023134;5993550;5833181;5755601;23582746;21475572;21937417;22096895;20000175;5681787;21476474;20245898;6245810</vt:lpwstr>
  </property>
  <property fmtid="{D5CDD505-2E9C-101B-9397-08002B2CF9AE}" pid="9" name="CASESLISTTMP2">
    <vt:lpwstr>6002633;20459463;20459516;21771409;23751419;23751415</vt:lpwstr>
  </property>
  <property fmtid="{D5CDD505-2E9C-101B-9397-08002B2CF9AE}" pid="10" name="CITY">
    <vt:lpwstr/>
  </property>
  <property fmtid="{D5CDD505-2E9C-101B-9397-08002B2CF9AE}" pid="11" name="DATE">
    <vt:lpwstr>20180816</vt:lpwstr>
  </property>
  <property fmtid="{D5CDD505-2E9C-101B-9397-08002B2CF9AE}" pid="12" name="DELEMATA">
    <vt:lpwstr/>
  </property>
  <property fmtid="{D5CDD505-2E9C-101B-9397-08002B2CF9AE}" pid="13" name="ISABSTRACT">
    <vt:lpwstr>Y</vt:lpwstr>
  </property>
  <property fmtid="{D5CDD505-2E9C-101B-9397-08002B2CF9AE}" pid="14" name="JUDGE">
    <vt:lpwstr>נ' סולברג;ד' מינץ;ע' גרוסקופף</vt:lpwstr>
  </property>
  <property fmtid="{D5CDD505-2E9C-101B-9397-08002B2CF9AE}" pid="15" name="LAWLISTTMP1">
    <vt:lpwstr>70301/144.b2:3;029:3;499.a.1;025;031:2;340a;040b;040c.a;040</vt:lpwstr>
  </property>
  <property fmtid="{D5CDD505-2E9C-101B-9397-08002B2CF9AE}" pid="16" name="LAWLISTTMP2">
    <vt:lpwstr>4216/013:2;019a:3;014</vt:lpwstr>
  </property>
  <property fmtid="{D5CDD505-2E9C-101B-9397-08002B2CF9AE}" pid="17" name="LAWYER">
    <vt:lpwstr>סיון רוסו;אבנון צבי;מאיה גלעדי ז'ולסון; ניל סיימון;דרויש נאשף;דוד זילברמן;היתם חאג' יחיא;עומר מסארווה;רביע אגרביה;חיים שוורצברג;נדיר בראנסי;זאב אלוני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עונשין</vt:lpwstr>
  </property>
  <property fmtid="{D5CDD505-2E9C-101B-9397-08002B2CF9AE}" pid="34" name="NOSE16">
    <vt:lpwstr>עונשין</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77;77;77;77;77;77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ענישה</vt:lpwstr>
  </property>
  <property fmtid="{D5CDD505-2E9C-101B-9397-08002B2CF9AE}" pid="45" name="NOSE26">
    <vt:lpwstr>ענישה</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1446;1446;1446;1446;1446;1446</vt:lpwstr>
  </property>
  <property fmtid="{D5CDD505-2E9C-101B-9397-08002B2CF9AE}" pid="50" name="NOSE31">
    <vt:lpwstr>מדיניות ענישה: עבירות נשק</vt:lpwstr>
  </property>
  <property fmtid="{D5CDD505-2E9C-101B-9397-08002B2CF9AE}" pid="51" name="NOSE310">
    <vt:lpwstr/>
  </property>
  <property fmtid="{D5CDD505-2E9C-101B-9397-08002B2CF9AE}" pid="52" name="NOSE32">
    <vt:lpwstr>מדיניות ענישה: שיקולים לקולה</vt:lpwstr>
  </property>
  <property fmtid="{D5CDD505-2E9C-101B-9397-08002B2CF9AE}" pid="53" name="NOSE33">
    <vt:lpwstr>מדיניות ענישה: שיקולים לחומרה</vt:lpwstr>
  </property>
  <property fmtid="{D5CDD505-2E9C-101B-9397-08002B2CF9AE}" pid="54" name="NOSE34">
    <vt:lpwstr>מדיניות ענישה: התערבות ערכאת ערעור</vt:lpwstr>
  </property>
  <property fmtid="{D5CDD505-2E9C-101B-9397-08002B2CF9AE}" pid="55" name="NOSE35">
    <vt:lpwstr>מתחם הענישה</vt:lpwstr>
  </property>
  <property fmtid="{D5CDD505-2E9C-101B-9397-08002B2CF9AE}" pid="56" name="NOSE36">
    <vt:lpwstr>אחדות הענישה</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13800;8996;8995;8982;14985;12547</vt:lpwstr>
  </property>
  <property fmtid="{D5CDD505-2E9C-101B-9397-08002B2CF9AE}" pid="61" name="PADIDATE">
    <vt:lpwstr>20180819</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עפ;עפ;עפ;עפ;עפ;עפ;עפ</vt:lpwstr>
  </property>
  <property fmtid="{D5CDD505-2E9C-101B-9397-08002B2CF9AE}" pid="66" name="PROCNUM">
    <vt:lpwstr>8045;8341;8347;1010;1060;1175;2732</vt:lpwstr>
  </property>
  <property fmtid="{D5CDD505-2E9C-101B-9397-08002B2CF9AE}" pid="67" name="PROCYEAR">
    <vt:lpwstr>17;17;17;18;18;18;18</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410120180816</vt:lpwstr>
  </property>
  <property fmtid="{D5CDD505-2E9C-101B-9397-08002B2CF9AE}" pid="71" name="TYPE_N_DATE">
    <vt:lpwstr>41020180816</vt:lpwstr>
  </property>
  <property fmtid="{D5CDD505-2E9C-101B-9397-08002B2CF9AE}" pid="72" name="VOLUME">
    <vt:lpwstr/>
  </property>
  <property fmtid="{D5CDD505-2E9C-101B-9397-08002B2CF9AE}" pid="73" name="WORDNUMPAGES">
    <vt:lpwstr>36</vt:lpwstr>
  </property>
</Properties>
</file>