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8084/20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Times New Roman" w:hAnsi="David;Times New Roman" w:cs="David;Times New Roman"/>
              </w:rPr>
            </w:pPr>
            <w:bookmarkStart w:id="2" w:name="FirstAppellant"/>
            <w:bookmarkEnd w:id="2"/>
            <w:r>
              <w:rPr>
                <w:rFonts w:ascii="David;Times New Roman" w:hAnsi="David;Times New Roman"/>
                <w:rtl w:val="true"/>
              </w:rPr>
              <w:t>המערער</w:t>
            </w:r>
            <w:r>
              <w:rPr>
                <w:rFonts w:cs="David;Times New Roman" w:ascii="David;Times New Roman" w:hAnsi="David;Times New Roman"/>
                <w:rtl w:val="true"/>
              </w:rPr>
              <w:t>:</w:t>
            </w:r>
          </w:p>
        </w:tc>
        <w:tc>
          <w:tcPr>
            <w:tcW w:w="5239" w:type="dxa"/>
            <w:tcBorders/>
          </w:tcPr>
          <w:p>
            <w:pPr>
              <w:pStyle w:val="BodyRuller1"/>
              <w:ind w:end="0"/>
              <w:jc w:val="start"/>
              <w:rPr/>
            </w:pPr>
            <w:r>
              <w:rPr>
                <w:rtl w:val="true"/>
              </w:rPr>
              <w:t>שאמך</w:t>
            </w:r>
            <w:r>
              <w:rPr>
                <w:rFonts w:cs="Times New Roman"/>
                <w:rtl w:val="true"/>
              </w:rPr>
              <w:t xml:space="preserve"> </w:t>
            </w:r>
            <w:r>
              <w:rPr>
                <w:rtl w:val="true"/>
              </w:rPr>
              <w:t>חרב</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המשיבה</w:t>
            </w:r>
            <w:r>
              <w:rPr>
                <w:rFonts w:cs="David;Times New Roman" w:ascii="David;Times New Roman" w:hAnsi="David;Times New Roman"/>
                <w:rtl w:val="true"/>
              </w:rPr>
              <w:t>:</w:t>
            </w:r>
          </w:p>
        </w:tc>
        <w:tc>
          <w:tcPr>
            <w:tcW w:w="5239"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w:t>
            </w:r>
            <w:r>
              <w:rPr>
                <w:sz w:val="24"/>
                <w:sz w:val="24"/>
                <w:szCs w:val="24"/>
                <w:rtl w:val="true"/>
              </w:rPr>
              <w:t>ות</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משפט</w:t>
            </w:r>
            <w:r>
              <w:rPr>
                <w:rFonts w:cs="Times New Roman"/>
                <w:sz w:val="24"/>
                <w:sz w:val="24"/>
                <w:szCs w:val="24"/>
                <w:rtl w:val="true"/>
              </w:rPr>
              <w:t xml:space="preserve"> </w:t>
            </w:r>
            <w:r>
              <w:rPr>
                <w:sz w:val="24"/>
                <w:sz w:val="24"/>
                <w:szCs w:val="24"/>
                <w:rtl w:val="true"/>
              </w:rPr>
              <w:t>השלום</w:t>
            </w:r>
            <w:r>
              <w:rPr>
                <w:rFonts w:cs="Times New Roman"/>
                <w:sz w:val="24"/>
                <w:sz w:val="24"/>
                <w:szCs w:val="24"/>
                <w:rtl w:val="true"/>
              </w:rPr>
              <w:t xml:space="preserve"> </w:t>
            </w:r>
            <w:r>
              <w:rPr>
                <w:sz w:val="24"/>
                <w:sz w:val="24"/>
                <w:szCs w:val="24"/>
                <w:rtl w:val="true"/>
              </w:rPr>
              <w:t>בטבריה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26.10.2020</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18.11.2020</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23770-09-20</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א</w:t>
            </w:r>
            <w:r>
              <w:rPr>
                <w:sz w:val="24"/>
                <w:sz w:val="24"/>
                <w:szCs w:val="24"/>
                <w:rtl w:val="true"/>
              </w:rPr>
              <w:t>ש</w:t>
            </w:r>
            <w:r>
              <w:rPr>
                <w:sz w:val="24"/>
                <w:sz w:val="24"/>
                <w:szCs w:val="24"/>
                <w:rtl w:val="true"/>
              </w:rPr>
              <w:t>ר</w:t>
            </w:r>
            <w:r>
              <w:rPr>
                <w:rFonts w:cs="Times New Roman"/>
                <w:sz w:val="24"/>
                <w:sz w:val="24"/>
                <w:szCs w:val="24"/>
                <w:rtl w:val="true"/>
              </w:rPr>
              <w:t xml:space="preserve"> </w:t>
            </w:r>
            <w:r>
              <w:rPr>
                <w:sz w:val="24"/>
                <w:sz w:val="24"/>
                <w:szCs w:val="24"/>
                <w:rtl w:val="true"/>
              </w:rPr>
              <w:t>ניתנ</w:t>
            </w:r>
            <w:r>
              <w:rPr>
                <w:sz w:val="24"/>
                <w:sz w:val="24"/>
                <w:szCs w:val="24"/>
                <w:rtl w:val="true"/>
              </w:rPr>
              <w:t>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rFonts w:ascii="Century" w:hAnsi="Century" w:cs="Miriam"/>
                <w:b/>
                <w:b/>
                <w:szCs w:val="24"/>
                <w:rtl w:val="true"/>
              </w:rPr>
              <w:t>נ</w:t>
            </w:r>
            <w:r>
              <w:rPr>
                <w:rFonts w:cs="Miriam" w:ascii="Century" w:hAnsi="Century"/>
                <w:b/>
                <w:szCs w:val="24"/>
                <w:rtl w:val="true"/>
              </w:rPr>
              <w:t xml:space="preserve">' </w:t>
            </w:r>
            <w:r>
              <w:rPr>
                <w:rFonts w:ascii="Century" w:hAnsi="Century" w:cs="Miriam"/>
                <w:b/>
                <w:b/>
                <w:szCs w:val="24"/>
                <w:rtl w:val="true"/>
              </w:rPr>
              <w:t>מישורי</w:t>
            </w:r>
            <w:r>
              <w:rPr>
                <w:rFonts w:ascii="Century" w:hAnsi="Century" w:eastAsia="Century" w:cs="Century"/>
                <w:b/>
                <w:b/>
                <w:szCs w:val="24"/>
                <w:rtl w:val="true"/>
              </w:rPr>
              <w:t xml:space="preserve"> </w:t>
            </w:r>
            <w:r>
              <w:rPr>
                <w:rFonts w:ascii="Century" w:hAnsi="Century" w:cs="Miriam"/>
                <w:b/>
                <w:b/>
                <w:szCs w:val="24"/>
                <w:rtl w:val="true"/>
              </w:rPr>
              <w:t>לב</w:t>
            </w:r>
            <w:r>
              <w:rPr>
                <w:rFonts w:cs="Miriam" w:ascii="Century" w:hAnsi="Century"/>
                <w:b/>
                <w:szCs w:val="24"/>
                <w:rtl w:val="true"/>
              </w:rPr>
              <w:t>-</w:t>
            </w:r>
            <w:r>
              <w:rPr>
                <w:rFonts w:ascii="Century" w:hAnsi="Century" w:cs="Miriam"/>
                <w:b/>
                <w:b/>
                <w:szCs w:val="24"/>
                <w:rtl w:val="true"/>
              </w:rPr>
              <w:t>טוב</w:t>
            </w:r>
            <w:r>
              <w:rPr>
                <w:sz w:val="24"/>
                <w:szCs w:val="24"/>
                <w:rtl w:val="true"/>
              </w:rPr>
              <w:t>;</w:t>
            </w:r>
          </w:p>
          <w:p>
            <w:pPr>
              <w:pStyle w:val="BodyRuller1"/>
              <w:ind w:end="0"/>
              <w:jc w:val="both"/>
              <w:rPr>
                <w:sz w:val="24"/>
                <w:szCs w:val="24"/>
              </w:rPr>
            </w:pPr>
            <w:r>
              <w:rPr>
                <w:sz w:val="24"/>
                <w:sz w:val="24"/>
                <w:szCs w:val="24"/>
                <w:rtl w:val="true"/>
              </w:rPr>
              <w:t>תגובת</w:t>
            </w:r>
            <w:r>
              <w:rPr>
                <w:rFonts w:cs="Times New Roman"/>
                <w:sz w:val="24"/>
                <w:sz w:val="24"/>
                <w:szCs w:val="24"/>
                <w:rtl w:val="true"/>
              </w:rPr>
              <w:t xml:space="preserve"> </w:t>
            </w:r>
            <w:r>
              <w:rPr>
                <w:sz w:val="24"/>
                <w:sz w:val="24"/>
                <w:szCs w:val="24"/>
                <w:rtl w:val="true"/>
              </w:rPr>
              <w:t>המשיבה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24.11.2020</w:t>
            </w:r>
            <w:r>
              <w:rPr>
                <w:sz w:val="24"/>
                <w:szCs w:val="24"/>
                <w:rtl w:val="true"/>
              </w:rPr>
              <w:t>;</w:t>
            </w:r>
          </w:p>
          <w:p>
            <w:pPr>
              <w:pStyle w:val="BodyRuller1"/>
              <w:ind w:end="0"/>
              <w:jc w:val="both"/>
              <w:rPr>
                <w:sz w:val="24"/>
                <w:szCs w:val="24"/>
              </w:rPr>
            </w:pPr>
            <w:r>
              <w:rPr>
                <w:sz w:val="24"/>
                <w:sz w:val="24"/>
                <w:szCs w:val="24"/>
                <w:rtl w:val="true"/>
              </w:rPr>
              <w:t>בקשה</w:t>
            </w:r>
            <w:r>
              <w:rPr>
                <w:rFonts w:cs="Times New Roman"/>
                <w:sz w:val="24"/>
                <w:sz w:val="24"/>
                <w:szCs w:val="24"/>
                <w:rtl w:val="true"/>
              </w:rPr>
              <w:t xml:space="preserve"> </w:t>
            </w:r>
            <w:r>
              <w:rPr>
                <w:sz w:val="24"/>
                <w:sz w:val="24"/>
                <w:szCs w:val="24"/>
                <w:rtl w:val="true"/>
              </w:rPr>
              <w:t>מטעם</w:t>
            </w:r>
            <w:r>
              <w:rPr>
                <w:rFonts w:cs="Times New Roman"/>
                <w:sz w:val="24"/>
                <w:sz w:val="24"/>
                <w:szCs w:val="24"/>
                <w:rtl w:val="true"/>
              </w:rPr>
              <w:t xml:space="preserve"> </w:t>
            </w:r>
            <w:r>
              <w:rPr>
                <w:sz w:val="24"/>
                <w:sz w:val="24"/>
                <w:szCs w:val="24"/>
                <w:rtl w:val="true"/>
              </w:rPr>
              <w:t>המערער</w:t>
            </w:r>
            <w:r>
              <w:rPr>
                <w:rFonts w:cs="Times New Roman"/>
                <w:sz w:val="24"/>
                <w:sz w:val="24"/>
                <w:szCs w:val="24"/>
                <w:rtl w:val="true"/>
              </w:rPr>
              <w:t xml:space="preserve"> </w:t>
            </w:r>
            <w:r>
              <w:rPr>
                <w:sz w:val="24"/>
                <w:sz w:val="24"/>
                <w:szCs w:val="24"/>
                <w:rtl w:val="true"/>
              </w:rPr>
              <w:t>להגשת</w:t>
            </w:r>
            <w:r>
              <w:rPr>
                <w:rFonts w:cs="Times New Roman"/>
                <w:sz w:val="24"/>
                <w:sz w:val="24"/>
                <w:szCs w:val="24"/>
                <w:rtl w:val="true"/>
              </w:rPr>
              <w:t xml:space="preserve"> </w:t>
            </w:r>
            <w:r>
              <w:rPr>
                <w:sz w:val="24"/>
                <w:sz w:val="24"/>
                <w:szCs w:val="24"/>
                <w:rtl w:val="true"/>
              </w:rPr>
              <w:t>תגובה</w:t>
            </w:r>
            <w:r>
              <w:rPr>
                <w:rFonts w:cs="Times New Roman"/>
                <w:sz w:val="24"/>
                <w:sz w:val="24"/>
                <w:szCs w:val="24"/>
                <w:rtl w:val="true"/>
              </w:rPr>
              <w:t xml:space="preserve"> </w:t>
            </w:r>
            <w:r>
              <w:rPr>
                <w:sz w:val="24"/>
                <w:sz w:val="24"/>
                <w:szCs w:val="24"/>
                <w:rtl w:val="true"/>
              </w:rPr>
              <w:t>קצרה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25.11.2020</w:t>
            </w:r>
          </w:p>
        </w:tc>
      </w:tr>
    </w:tbl>
    <w:p>
      <w:pPr>
        <w:pStyle w:val="Ruller31"/>
        <w:ind w:end="0"/>
        <w:jc w:val="start"/>
        <w:rPr/>
      </w:pPr>
      <w:r>
        <w:rPr>
          <w:rtl w:val="true"/>
        </w:rPr>
      </w:r>
    </w:p>
    <w:p>
      <w:pPr>
        <w:pStyle w:val="Ruller31"/>
        <w:ind w:end="0"/>
        <w:jc w:val="start"/>
        <w:rPr/>
      </w:pPr>
      <w:r>
        <w:rPr>
          <w:rtl w:val="true"/>
        </w:rPr>
        <w:t>ב</w:t>
      </w:r>
      <w:r>
        <w:rPr>
          <w:rtl w:val="true"/>
        </w:rPr>
        <w:t>שם</w:t>
      </w:r>
      <w:r>
        <w:rPr>
          <w:rFonts w:cs="Times New Roman"/>
          <w:rtl w:val="true"/>
        </w:rPr>
        <w:t xml:space="preserve"> </w:t>
      </w:r>
      <w:r>
        <w:rPr>
          <w:rtl w:val="true"/>
        </w:rPr>
        <w:t>המערער</w:t>
      </w:r>
      <w:r>
        <w:rPr>
          <w:rtl w:val="true"/>
        </w:rPr>
        <w:t>:</w:t>
        <w:tab/>
      </w:r>
      <w:r>
        <w:rPr>
          <w:rtl w:val="true"/>
        </w:rPr>
        <w:t>עו</w:t>
      </w:r>
      <w:r>
        <w:rPr>
          <w:rtl w:val="true"/>
        </w:rPr>
        <w:t>"</w:t>
      </w:r>
      <w:r>
        <w:rPr>
          <w:rtl w:val="true"/>
        </w:rPr>
        <w:t>ד</w:t>
      </w:r>
      <w:r>
        <w:rPr>
          <w:rFonts w:cs="Times New Roman"/>
          <w:rtl w:val="true"/>
        </w:rPr>
        <w:t xml:space="preserve"> </w:t>
      </w:r>
      <w:r>
        <w:rPr>
          <w:rtl w:val="true"/>
        </w:rPr>
        <w:t>מוטי</w:t>
      </w:r>
      <w:r>
        <w:rPr>
          <w:rFonts w:cs="Times New Roman"/>
          <w:rtl w:val="true"/>
        </w:rPr>
        <w:t xml:space="preserve"> </w:t>
      </w:r>
      <w:r>
        <w:rPr>
          <w:rtl w:val="true"/>
        </w:rPr>
        <w:t>לוי</w:t>
      </w:r>
      <w:r>
        <w:rPr>
          <w:rFonts w:cs="Times New Roman"/>
          <w:rtl w:val="true"/>
        </w:rPr>
        <w:t xml:space="preserve"> </w:t>
      </w:r>
    </w:p>
    <w:p>
      <w:pPr>
        <w:pStyle w:val="Ruller31"/>
        <w:ind w:end="0"/>
        <w:jc w:val="start"/>
        <w:rPr/>
      </w:pPr>
      <w:bookmarkStart w:id="3" w:name="FirstLawyer"/>
      <w:r>
        <w:rPr>
          <w:rtl w:val="true"/>
        </w:rPr>
        <w:t>בשם</w:t>
      </w:r>
      <w:r>
        <w:rPr>
          <w:rFonts w:cs="Times New Roman"/>
          <w:rtl w:val="true"/>
        </w:rPr>
        <w:t xml:space="preserve"> </w:t>
      </w:r>
      <w:r>
        <w:rPr>
          <w:rtl w:val="true"/>
        </w:rPr>
        <w:t>המשיב</w:t>
      </w:r>
      <w:bookmarkEnd w:id="3"/>
      <w:r>
        <w:rPr>
          <w:rtl w:val="true"/>
        </w:rPr>
        <w:t>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רוני</w:t>
      </w:r>
      <w:r>
        <w:rPr>
          <w:rFonts w:cs="Times New Roman"/>
          <w:rtl w:val="true"/>
        </w:rPr>
        <w:t xml:space="preserve"> </w:t>
      </w:r>
      <w:r>
        <w:rPr>
          <w:rtl w:val="true"/>
        </w:rPr>
        <w:t>זלושינסקי</w:t>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bookmarkStart w:id="4" w:name="LawTable"/>
      <w:bookmarkEnd w:id="4"/>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
        <w:r>
          <w:rPr>
            <w:rStyle w:val="Hyperlink"/>
            <w:rFonts w:ascii="FrankRuehl" w:hAnsi="FrankRuehl" w:cs="FrankRuehl"/>
            <w:sz w:val="24"/>
            <w:sz w:val="24"/>
            <w:u w:val="none"/>
            <w:rtl w:val="true"/>
          </w:rPr>
          <w:t>חוק הגנה על הציבור מפני ביצוע עבירות מין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2006</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12</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5" w:name="LawTable_End"/>
      <w:bookmarkStart w:id="6" w:name="LawTable_End"/>
      <w:bookmarkEnd w:id="6"/>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7" w:name="ABSTRACT_START"/>
      <w:bookmarkEnd w:id="7"/>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שהמותב</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נחשף</w:t>
      </w:r>
      <w:r>
        <w:rPr>
          <w:rFonts w:cs="Times New Roman"/>
          <w:sz w:val="24"/>
          <w:sz w:val="24"/>
          <w:szCs w:val="26"/>
          <w:rtl w:val="true"/>
        </w:rPr>
        <w:t xml:space="preserve"> </w:t>
      </w:r>
      <w:r>
        <w:rPr>
          <w:rFonts w:cs="FrankRuehl"/>
          <w:sz w:val="24"/>
          <w:sz w:val="24"/>
          <w:szCs w:val="26"/>
          <w:rtl w:val="true"/>
        </w:rPr>
        <w:t>לעברו</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מעצר</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להקים</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FrankRuehl"/>
          <w:sz w:val="24"/>
          <w:szCs w:val="26"/>
          <w:rtl w:val="true"/>
        </w:rPr>
        <w:t xml:space="preserve">. </w:t>
      </w:r>
      <w:r>
        <w:rPr>
          <w:rFonts w:cs="FrankRuehl"/>
          <w:sz w:val="24"/>
          <w:sz w:val="24"/>
          <w:szCs w:val="26"/>
          <w:rtl w:val="true"/>
        </w:rPr>
        <w:t>בחינת</w:t>
      </w:r>
      <w:r>
        <w:rPr>
          <w:rFonts w:cs="Times New Roman"/>
          <w:sz w:val="24"/>
          <w:sz w:val="24"/>
          <w:szCs w:val="26"/>
          <w:rtl w:val="true"/>
        </w:rPr>
        <w:t xml:space="preserve"> </w:t>
      </w:r>
      <w:r>
        <w:rPr>
          <w:rFonts w:cs="FrankRuehl"/>
          <w:sz w:val="24"/>
          <w:sz w:val="24"/>
          <w:szCs w:val="26"/>
          <w:rtl w:val="true"/>
        </w:rPr>
        <w:t>מכלול</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להורות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והעברת</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לשופט</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יצוין</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בעיר</w:t>
      </w:r>
      <w:r>
        <w:rPr>
          <w:rFonts w:cs="Times New Roman"/>
          <w:sz w:val="24"/>
          <w:sz w:val="24"/>
          <w:szCs w:val="26"/>
          <w:rtl w:val="true"/>
        </w:rPr>
        <w:t xml:space="preserve"> </w:t>
      </w:r>
      <w:r>
        <w:rPr>
          <w:rFonts w:cs="FrankRuehl"/>
          <w:sz w:val="24"/>
          <w:sz w:val="24"/>
          <w:szCs w:val="26"/>
          <w:rtl w:val="true"/>
        </w:rPr>
        <w:t>טבריה</w:t>
      </w:r>
      <w:r>
        <w:rPr>
          <w:rFonts w:cs="Times New Roman"/>
          <w:sz w:val="24"/>
          <w:sz w:val="24"/>
          <w:szCs w:val="26"/>
          <w:rtl w:val="true"/>
        </w:rPr>
        <w:t xml:space="preserve"> </w:t>
      </w:r>
      <w:r>
        <w:rPr>
          <w:rFonts w:cs="FrankRuehl"/>
          <w:sz w:val="24"/>
          <w:sz w:val="24"/>
          <w:szCs w:val="26"/>
          <w:rtl w:val="true"/>
        </w:rPr>
        <w:t>מכהנים</w:t>
      </w:r>
      <w:r>
        <w:rPr>
          <w:rFonts w:cs="Times New Roman"/>
          <w:sz w:val="24"/>
          <w:sz w:val="24"/>
          <w:szCs w:val="26"/>
          <w:rtl w:val="true"/>
        </w:rPr>
        <w:t xml:space="preserve"> </w:t>
      </w:r>
      <w:r>
        <w:rPr>
          <w:rFonts w:cs="FrankRuehl"/>
          <w:sz w:val="24"/>
          <w:sz w:val="24"/>
          <w:szCs w:val="26"/>
          <w:rtl w:val="true"/>
        </w:rPr>
        <w:t>רק</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הדנים</w:t>
      </w:r>
      <w:r>
        <w:rPr>
          <w:rFonts w:cs="Times New Roman"/>
          <w:sz w:val="24"/>
          <w:sz w:val="24"/>
          <w:szCs w:val="26"/>
          <w:rtl w:val="true"/>
        </w:rPr>
        <w:t xml:space="preserve"> </w:t>
      </w:r>
      <w:r>
        <w:rPr>
          <w:rFonts w:cs="FrankRuehl"/>
          <w:sz w:val="24"/>
          <w:sz w:val="24"/>
          <w:szCs w:val="26"/>
          <w:rtl w:val="true"/>
        </w:rPr>
        <w:t>בהליכים</w:t>
      </w:r>
      <w:r>
        <w:rPr>
          <w:rFonts w:cs="Times New Roman"/>
          <w:sz w:val="24"/>
          <w:sz w:val="24"/>
          <w:szCs w:val="26"/>
          <w:rtl w:val="true"/>
        </w:rPr>
        <w:t xml:space="preserve"> </w:t>
      </w:r>
      <w:r>
        <w:rPr>
          <w:rFonts w:cs="FrankRuehl"/>
          <w:sz w:val="24"/>
          <w:sz w:val="24"/>
          <w:szCs w:val="26"/>
          <w:rtl w:val="true"/>
        </w:rPr>
        <w:t>פליליים</w:t>
      </w:r>
      <w:r>
        <w:rPr>
          <w:rFonts w:cs="FrankRuehl"/>
          <w:sz w:val="24"/>
          <w:szCs w:val="26"/>
          <w:rtl w:val="true"/>
        </w:rPr>
        <w:t xml:space="preserve">, </w:t>
      </w:r>
      <w:r>
        <w:rPr>
          <w:rFonts w:cs="FrankRuehl"/>
          <w:sz w:val="24"/>
          <w:sz w:val="24"/>
          <w:szCs w:val="26"/>
          <w:rtl w:val="true"/>
        </w:rPr>
        <w:t>וקבלת</w:t>
      </w:r>
      <w:r>
        <w:rPr>
          <w:rFonts w:cs="Times New Roman"/>
          <w:sz w:val="24"/>
          <w:sz w:val="24"/>
          <w:szCs w:val="26"/>
          <w:rtl w:val="true"/>
        </w:rPr>
        <w:t xml:space="preserve"> </w:t>
      </w:r>
      <w:r>
        <w:rPr>
          <w:rFonts w:cs="FrankRuehl"/>
          <w:sz w:val="24"/>
          <w:sz w:val="24"/>
          <w:szCs w:val="26"/>
          <w:rtl w:val="true"/>
        </w:rPr>
        <w:t>גישת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תביא</w:t>
      </w:r>
      <w:r>
        <w:rPr>
          <w:rFonts w:cs="Times New Roman"/>
          <w:sz w:val="24"/>
          <w:sz w:val="24"/>
          <w:szCs w:val="26"/>
          <w:rtl w:val="true"/>
        </w:rPr>
        <w:t xml:space="preserve"> </w:t>
      </w:r>
      <w:r>
        <w:rPr>
          <w:rFonts w:cs="FrankRuehl"/>
          <w:sz w:val="24"/>
          <w:sz w:val="24"/>
          <w:szCs w:val="26"/>
          <w:rtl w:val="true"/>
        </w:rPr>
        <w:t>לכאורה</w:t>
      </w:r>
      <w:r>
        <w:rPr>
          <w:rFonts w:cs="Times New Roman"/>
          <w:sz w:val="24"/>
          <w:sz w:val="24"/>
          <w:szCs w:val="26"/>
          <w:rtl w:val="true"/>
        </w:rPr>
        <w:t xml:space="preserve"> </w:t>
      </w:r>
      <w:r>
        <w:rPr>
          <w:rFonts w:cs="FrankRuehl"/>
          <w:sz w:val="24"/>
          <w:sz w:val="24"/>
          <w:szCs w:val="26"/>
          <w:rtl w:val="true"/>
        </w:rPr>
        <w:t>להעברת</w:t>
      </w:r>
      <w:r>
        <w:rPr>
          <w:rFonts w:cs="Times New Roman"/>
          <w:sz w:val="24"/>
          <w:sz w:val="24"/>
          <w:szCs w:val="26"/>
          <w:rtl w:val="true"/>
        </w:rPr>
        <w:t xml:space="preserve"> </w:t>
      </w:r>
      <w:r>
        <w:rPr>
          <w:rFonts w:cs="FrankRuehl"/>
          <w:sz w:val="24"/>
          <w:sz w:val="24"/>
          <w:szCs w:val="26"/>
          <w:rtl w:val="true"/>
        </w:rPr>
        <w:t>התיק</w:t>
      </w:r>
      <w:r>
        <w:rPr>
          <w:rFonts w:cs="Times New Roman"/>
          <w:sz w:val="24"/>
          <w:sz w:val="24"/>
          <w:szCs w:val="26"/>
          <w:rtl w:val="true"/>
        </w:rPr>
        <w:t xml:space="preserve"> </w:t>
      </w:r>
      <w:r>
        <w:rPr>
          <w:rFonts w:cs="FrankRuehl"/>
          <w:sz w:val="24"/>
          <w:sz w:val="24"/>
          <w:szCs w:val="26"/>
          <w:rtl w:val="true"/>
        </w:rPr>
        <w:t>לבימ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תוצאה</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מחויבת</w:t>
      </w:r>
      <w:r>
        <w:rPr>
          <w:rFonts w:cs="Times New Roman"/>
          <w:sz w:val="24"/>
          <w:sz w:val="24"/>
          <w:szCs w:val="26"/>
          <w:rtl w:val="true"/>
        </w:rPr>
        <w:t xml:space="preserve"> </w:t>
      </w:r>
      <w:r>
        <w:rPr>
          <w:rFonts w:cs="FrankRuehl"/>
          <w:sz w:val="24"/>
          <w:sz w:val="24"/>
          <w:szCs w:val="26"/>
          <w:rtl w:val="true"/>
        </w:rPr>
        <w:t>המציאות</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הפסלות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בתי</w:t>
      </w:r>
      <w:r>
        <w:rPr>
          <w:rFonts w:cs="FrankRuehl"/>
          <w:sz w:val="24"/>
          <w:szCs w:val="26"/>
          <w:rtl w:val="true"/>
        </w:rPr>
        <w:t>-</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י</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פסילה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הוטל</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פיקוח</w:t>
      </w:r>
      <w:r>
        <w:rPr>
          <w:rFonts w:cs="Times New Roman"/>
          <w:sz w:val="24"/>
          <w:sz w:val="24"/>
          <w:szCs w:val="26"/>
          <w:rtl w:val="true"/>
        </w:rPr>
        <w:t xml:space="preserve"> </w:t>
      </w:r>
      <w:r>
        <w:rPr>
          <w:rFonts w:cs="FrankRuehl"/>
          <w:sz w:val="24"/>
          <w:sz w:val="24"/>
          <w:szCs w:val="26"/>
          <w:rtl w:val="true"/>
        </w:rPr>
        <w:t>ומעקב</w:t>
      </w:r>
      <w:r>
        <w:rPr>
          <w:rFonts w:cs="Times New Roman"/>
          <w:sz w:val="24"/>
          <w:sz w:val="24"/>
          <w:szCs w:val="26"/>
          <w:rtl w:val="true"/>
        </w:rPr>
        <w:t xml:space="preserve"> </w:t>
      </w:r>
      <w:r>
        <w:rPr>
          <w:rFonts w:cs="FrankRuehl"/>
          <w:sz w:val="24"/>
          <w:sz w:val="24"/>
          <w:szCs w:val="26"/>
          <w:rtl w:val="true"/>
        </w:rPr>
        <w:t>מכוח</w:t>
      </w:r>
      <w:r>
        <w:rPr>
          <w:rFonts w:cs="Times New Roman"/>
          <w:sz w:val="24"/>
          <w:sz w:val="24"/>
          <w:szCs w:val="26"/>
          <w:rtl w:val="true"/>
        </w:rPr>
        <w:t xml:space="preserve"> </w:t>
      </w:r>
      <w:hyperlink r:id="rId5">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12</w:t>
        </w:r>
      </w:hyperlink>
      <w:r>
        <w:rPr>
          <w:rFonts w:cs="FrankRuehl"/>
          <w:sz w:val="24"/>
          <w:szCs w:val="26"/>
          <w:rtl w:val="true"/>
        </w:rPr>
        <w:t xml:space="preserve"> </w:t>
      </w:r>
      <w:r>
        <w:rPr>
          <w:rFonts w:cs="FrankRuehl"/>
          <w:sz w:val="24"/>
          <w:sz w:val="24"/>
          <w:szCs w:val="26"/>
          <w:rtl w:val="true"/>
        </w:rPr>
        <w:t>ל</w:t>
      </w:r>
      <w:hyperlink r:id="rId6">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הגנה</w:t>
        </w:r>
        <w:r>
          <w:rPr>
            <w:rStyle w:val="Hyperlink"/>
            <w:rFonts w:cs="Times New Roman"/>
            <w:sz w:val="24"/>
            <w:sz w:val="24"/>
            <w:szCs w:val="26"/>
            <w:rtl w:val="true"/>
          </w:rPr>
          <w:t xml:space="preserve"> </w:t>
        </w:r>
        <w:r>
          <w:rPr>
            <w:rStyle w:val="Hyperlink"/>
            <w:rFonts w:cs="FrankRuehl"/>
            <w:sz w:val="24"/>
            <w:sz w:val="24"/>
            <w:szCs w:val="26"/>
            <w:rtl w:val="true"/>
          </w:rPr>
          <w:t>על</w:t>
        </w:r>
        <w:r>
          <w:rPr>
            <w:rStyle w:val="Hyperlink"/>
            <w:rFonts w:cs="Times New Roman"/>
            <w:sz w:val="24"/>
            <w:sz w:val="24"/>
            <w:szCs w:val="26"/>
            <w:rtl w:val="true"/>
          </w:rPr>
          <w:t xml:space="preserve"> </w:t>
        </w:r>
        <w:r>
          <w:rPr>
            <w:rStyle w:val="Hyperlink"/>
            <w:rFonts w:cs="FrankRuehl"/>
            <w:sz w:val="24"/>
            <w:sz w:val="24"/>
            <w:szCs w:val="26"/>
            <w:rtl w:val="true"/>
          </w:rPr>
          <w:t>הציבור</w:t>
        </w:r>
        <w:r>
          <w:rPr>
            <w:rStyle w:val="Hyperlink"/>
            <w:rFonts w:cs="Times New Roman"/>
            <w:sz w:val="24"/>
            <w:sz w:val="24"/>
            <w:szCs w:val="26"/>
            <w:rtl w:val="true"/>
          </w:rPr>
          <w:t xml:space="preserve"> </w:t>
        </w:r>
        <w:r>
          <w:rPr>
            <w:rStyle w:val="Hyperlink"/>
            <w:rFonts w:cs="FrankRuehl"/>
            <w:sz w:val="24"/>
            <w:sz w:val="24"/>
            <w:szCs w:val="26"/>
            <w:rtl w:val="true"/>
          </w:rPr>
          <w:t>מפני</w:t>
        </w:r>
        <w:r>
          <w:rPr>
            <w:rStyle w:val="Hyperlink"/>
            <w:rFonts w:cs="Times New Roman"/>
            <w:sz w:val="24"/>
            <w:sz w:val="24"/>
            <w:szCs w:val="26"/>
            <w:rtl w:val="true"/>
          </w:rPr>
          <w:t xml:space="preserve"> </w:t>
        </w:r>
        <w:r>
          <w:rPr>
            <w:rStyle w:val="Hyperlink"/>
            <w:rFonts w:cs="FrankRuehl"/>
            <w:sz w:val="24"/>
            <w:sz w:val="24"/>
            <w:szCs w:val="26"/>
            <w:rtl w:val="true"/>
          </w:rPr>
          <w:t>ביצוע</w:t>
        </w:r>
        <w:r>
          <w:rPr>
            <w:rStyle w:val="Hyperlink"/>
            <w:rFonts w:cs="Times New Roman"/>
            <w:sz w:val="24"/>
            <w:sz w:val="24"/>
            <w:szCs w:val="26"/>
            <w:rtl w:val="true"/>
          </w:rPr>
          <w:t xml:space="preserve"> </w:t>
        </w:r>
        <w:r>
          <w:rPr>
            <w:rStyle w:val="Hyperlink"/>
            <w:rFonts w:cs="FrankRuehl"/>
            <w:sz w:val="24"/>
            <w:sz w:val="24"/>
            <w:szCs w:val="26"/>
            <w:rtl w:val="true"/>
          </w:rPr>
          <w:t>עבירות</w:t>
        </w:r>
        <w:r>
          <w:rPr>
            <w:rStyle w:val="Hyperlink"/>
            <w:rFonts w:cs="Times New Roman"/>
            <w:sz w:val="24"/>
            <w:sz w:val="24"/>
            <w:szCs w:val="26"/>
            <w:rtl w:val="true"/>
          </w:rPr>
          <w:t xml:space="preserve"> </w:t>
        </w:r>
        <w:r>
          <w:rPr>
            <w:rStyle w:val="Hyperlink"/>
            <w:rFonts w:cs="FrankRuehl"/>
            <w:sz w:val="24"/>
            <w:sz w:val="24"/>
            <w:szCs w:val="26"/>
            <w:rtl w:val="true"/>
          </w:rPr>
          <w:t>מין</w:t>
        </w:r>
      </w:hyperlink>
      <w:r>
        <w:rPr>
          <w:rFonts w:cs="FrankRuehl"/>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הורשע</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הודאתו</w:t>
      </w:r>
      <w:r>
        <w:rPr>
          <w:rFonts w:cs="FrankRuehl"/>
          <w:sz w:val="24"/>
          <w:szCs w:val="26"/>
          <w:rtl w:val="true"/>
        </w:rPr>
        <w:t xml:space="preserve">, </w:t>
      </w:r>
      <w:r>
        <w:rPr>
          <w:rFonts w:cs="FrankRuehl"/>
          <w:sz w:val="24"/>
          <w:sz w:val="24"/>
          <w:szCs w:val="26"/>
          <w:rtl w:val="true"/>
        </w:rPr>
        <w:t>בהפרת</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הפיקוח</w:t>
      </w:r>
      <w:r>
        <w:rPr>
          <w:rFonts w:cs="FrankRuehl"/>
          <w:sz w:val="24"/>
          <w:szCs w:val="26"/>
          <w:rtl w:val="true"/>
        </w:rPr>
        <w:t xml:space="preserve">, </w:t>
      </w:r>
      <w:r>
        <w:rPr>
          <w:rFonts w:cs="FrankRuehl"/>
          <w:sz w:val="24"/>
          <w:sz w:val="24"/>
          <w:szCs w:val="26"/>
          <w:rtl w:val="true"/>
        </w:rPr>
        <w:t>ודינו</w:t>
      </w:r>
      <w:r>
        <w:rPr>
          <w:rFonts w:cs="Times New Roman"/>
          <w:sz w:val="24"/>
          <w:sz w:val="24"/>
          <w:szCs w:val="26"/>
          <w:rtl w:val="true"/>
        </w:rPr>
        <w:t xml:space="preserve"> </w:t>
      </w:r>
      <w:r>
        <w:rPr>
          <w:rFonts w:cs="FrankRuehl"/>
          <w:sz w:val="24"/>
          <w:sz w:val="24"/>
          <w:szCs w:val="26"/>
          <w:rtl w:val="true"/>
        </w:rPr>
        <w:t>נגזר</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6</w:t>
      </w:r>
      <w:r>
        <w:rPr>
          <w:rFonts w:cs="FrankRuehl"/>
          <w:sz w:val="24"/>
          <w:szCs w:val="26"/>
          <w:rtl w:val="true"/>
        </w:rPr>
        <w:t xml:space="preserve"> </w:t>
      </w:r>
      <w:r>
        <w:rPr>
          <w:rFonts w:cs="FrankRuehl"/>
          <w:sz w:val="24"/>
          <w:sz w:val="24"/>
          <w:szCs w:val="26"/>
          <w:rtl w:val="true"/>
        </w:rPr>
        <w:t>חודשים</w:t>
      </w:r>
      <w:r>
        <w:rPr>
          <w:rFonts w:cs="FrankRuehl"/>
          <w:sz w:val="24"/>
          <w:szCs w:val="26"/>
          <w:rtl w:val="true"/>
        </w:rPr>
        <w:t xml:space="preserve">. </w:t>
      </w:r>
      <w:r>
        <w:rPr>
          <w:rFonts w:cs="FrankRuehl"/>
          <w:sz w:val="24"/>
          <w:sz w:val="24"/>
          <w:szCs w:val="26"/>
          <w:rtl w:val="true"/>
        </w:rPr>
        <w:t>עוד</w:t>
      </w:r>
      <w:r>
        <w:rPr>
          <w:rFonts w:cs="Times New Roman"/>
          <w:sz w:val="24"/>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הפעלת</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תנאי</w:t>
      </w:r>
      <w:r>
        <w:rPr>
          <w:rFonts w:cs="FrankRuehl"/>
          <w:sz w:val="24"/>
          <w:szCs w:val="26"/>
          <w:rtl w:val="true"/>
        </w:rPr>
        <w:t xml:space="preserve">, </w:t>
      </w:r>
      <w:r>
        <w:rPr>
          <w:rFonts w:cs="FrankRuehl"/>
          <w:sz w:val="24"/>
          <w:sz w:val="24"/>
          <w:szCs w:val="26"/>
          <w:rtl w:val="true"/>
        </w:rPr>
        <w:t>במצטבר</w:t>
      </w:r>
      <w:r>
        <w:rPr>
          <w:rFonts w:cs="Times New Roman"/>
          <w:sz w:val="24"/>
          <w:sz w:val="24"/>
          <w:szCs w:val="26"/>
          <w:rtl w:val="true"/>
        </w:rPr>
        <w:t xml:space="preserve"> </w:t>
      </w:r>
      <w:r>
        <w:rPr>
          <w:rFonts w:cs="FrankRuehl"/>
          <w:sz w:val="24"/>
          <w:sz w:val="24"/>
          <w:szCs w:val="26"/>
          <w:rtl w:val="true"/>
        </w:rPr>
        <w:t>לעונש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שגזר</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להלן</w:t>
      </w:r>
      <w:r>
        <w:rPr>
          <w:rFonts w:cs="FrankRuehl"/>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הקודם</w:t>
      </w:r>
      <w:r>
        <w:rPr>
          <w:rFonts w:cs="FrankRuehl"/>
          <w:sz w:val="24"/>
          <w:szCs w:val="26"/>
          <w:rtl w:val="true"/>
        </w:rPr>
        <w:t xml:space="preserve">). </w:t>
      </w: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שהגיש</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התקבל</w:t>
      </w:r>
      <w:r>
        <w:rPr>
          <w:rFonts w:cs="Times New Roman"/>
          <w:sz w:val="24"/>
          <w:sz w:val="24"/>
          <w:szCs w:val="26"/>
          <w:rtl w:val="true"/>
        </w:rPr>
        <w:t xml:space="preserve"> </w:t>
      </w:r>
      <w:r>
        <w:rPr>
          <w:rFonts w:cs="FrankRuehl"/>
          <w:sz w:val="24"/>
          <w:sz w:val="24"/>
          <w:szCs w:val="26"/>
          <w:rtl w:val="true"/>
        </w:rPr>
        <w:t>במובן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שעונש</w:t>
      </w:r>
      <w:r>
        <w:rPr>
          <w:rFonts w:cs="Times New Roman"/>
          <w:sz w:val="24"/>
          <w:sz w:val="24"/>
          <w:szCs w:val="26"/>
          <w:rtl w:val="true"/>
        </w:rPr>
        <w:t xml:space="preserve"> </w:t>
      </w:r>
      <w:r>
        <w:rPr>
          <w:rFonts w:cs="FrankRuehl"/>
          <w:sz w:val="24"/>
          <w:sz w:val="24"/>
          <w:szCs w:val="26"/>
          <w:rtl w:val="true"/>
        </w:rPr>
        <w:t>המאסר</w:t>
      </w:r>
      <w:r>
        <w:rPr>
          <w:rFonts w:cs="Times New Roman"/>
          <w:sz w:val="24"/>
          <w:sz w:val="24"/>
          <w:szCs w:val="26"/>
          <w:rtl w:val="true"/>
        </w:rPr>
        <w:t xml:space="preserve"> </w:t>
      </w:r>
      <w:r>
        <w:rPr>
          <w:rFonts w:cs="FrankRuehl"/>
          <w:sz w:val="24"/>
          <w:sz w:val="24"/>
          <w:szCs w:val="26"/>
          <w:rtl w:val="true"/>
        </w:rPr>
        <w:t>בפועל</w:t>
      </w:r>
      <w:r>
        <w:rPr>
          <w:rFonts w:cs="Times New Roman"/>
          <w:sz w:val="24"/>
          <w:sz w:val="24"/>
          <w:szCs w:val="26"/>
          <w:rtl w:val="true"/>
        </w:rPr>
        <w:t xml:space="preserve"> </w:t>
      </w:r>
      <w:r>
        <w:rPr>
          <w:rFonts w:cs="FrankRuehl"/>
          <w:sz w:val="24"/>
          <w:sz w:val="24"/>
          <w:szCs w:val="26"/>
          <w:rtl w:val="true"/>
        </w:rPr>
        <w:t>הועמד</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Cs w:val="26"/>
        </w:rPr>
        <w:t>4</w:t>
      </w:r>
      <w:r>
        <w:rPr>
          <w:rFonts w:cs="FrankRuehl"/>
          <w:sz w:val="24"/>
          <w:szCs w:val="26"/>
          <w:rtl w:val="true"/>
        </w:rPr>
        <w:t xml:space="preserve"> </w:t>
      </w:r>
      <w:r>
        <w:rPr>
          <w:rFonts w:cs="FrankRuehl"/>
          <w:sz w:val="24"/>
          <w:sz w:val="24"/>
          <w:szCs w:val="26"/>
          <w:rtl w:val="true"/>
        </w:rPr>
        <w:t>חודשים</w:t>
      </w:r>
      <w:r>
        <w:rPr>
          <w:rFonts w:cs="FrankRuehl"/>
          <w:sz w:val="24"/>
          <w:szCs w:val="26"/>
          <w:rtl w:val="true"/>
        </w:rPr>
        <w:t xml:space="preserve">. </w:t>
      </w:r>
      <w:r>
        <w:rPr>
          <w:rFonts w:cs="FrankRuehl"/>
          <w:sz w:val="24"/>
          <w:sz w:val="24"/>
          <w:szCs w:val="26"/>
          <w:rtl w:val="true"/>
        </w:rPr>
        <w:t>מעט</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שחרורו</w:t>
      </w:r>
      <w:r>
        <w:rPr>
          <w:rFonts w:cs="Times New Roman"/>
          <w:sz w:val="24"/>
          <w:sz w:val="24"/>
          <w:szCs w:val="26"/>
          <w:rtl w:val="true"/>
        </w:rPr>
        <w:t xml:space="preserve"> </w:t>
      </w:r>
      <w:r>
        <w:rPr>
          <w:rFonts w:cs="FrankRuehl"/>
          <w:sz w:val="24"/>
          <w:sz w:val="24"/>
          <w:szCs w:val="26"/>
          <w:rtl w:val="true"/>
        </w:rPr>
        <w:t>ממאסר</w:t>
      </w:r>
      <w:r>
        <w:rPr>
          <w:rFonts w:cs="FrankRuehl"/>
          <w:sz w:val="24"/>
          <w:szCs w:val="26"/>
          <w:rtl w:val="true"/>
        </w:rPr>
        <w:t xml:space="preserve">, </w:t>
      </w:r>
      <w:r>
        <w:rPr>
          <w:rFonts w:cs="FrankRuehl"/>
          <w:sz w:val="24"/>
          <w:sz w:val="24"/>
          <w:szCs w:val="26"/>
          <w:rtl w:val="true"/>
        </w:rPr>
        <w:t>נעצר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פעם</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בחשד</w:t>
      </w:r>
      <w:r>
        <w:rPr>
          <w:rFonts w:cs="Times New Roman"/>
          <w:sz w:val="24"/>
          <w:sz w:val="24"/>
          <w:szCs w:val="26"/>
          <w:rtl w:val="true"/>
        </w:rPr>
        <w:t xml:space="preserve"> </w:t>
      </w:r>
      <w:r>
        <w:rPr>
          <w:rFonts w:cs="FrankRuehl"/>
          <w:sz w:val="24"/>
          <w:sz w:val="24"/>
          <w:szCs w:val="26"/>
          <w:rtl w:val="true"/>
        </w:rPr>
        <w:t>להפרת</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הפיקוח</w:t>
      </w:r>
      <w:r>
        <w:rPr>
          <w:rFonts w:cs="FrankRuehl"/>
          <w:sz w:val="24"/>
          <w:szCs w:val="26"/>
          <w:rtl w:val="true"/>
        </w:rPr>
        <w:t xml:space="preserve">, </w:t>
      </w:r>
      <w:r>
        <w:rPr>
          <w:rFonts w:cs="FrankRuehl"/>
          <w:sz w:val="24"/>
          <w:sz w:val="24"/>
          <w:szCs w:val="26"/>
          <w:rtl w:val="true"/>
        </w:rPr>
        <w:t>והובא</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הארכת</w:t>
      </w:r>
      <w:r>
        <w:rPr>
          <w:rFonts w:cs="Times New Roman"/>
          <w:sz w:val="24"/>
          <w:sz w:val="24"/>
          <w:szCs w:val="26"/>
          <w:rtl w:val="true"/>
        </w:rPr>
        <w:t xml:space="preserve"> </w:t>
      </w:r>
      <w:r>
        <w:rPr>
          <w:rFonts w:cs="FrankRuehl"/>
          <w:sz w:val="24"/>
          <w:sz w:val="24"/>
          <w:szCs w:val="26"/>
          <w:rtl w:val="true"/>
        </w:rPr>
        <w:t>מעצרו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להלן</w:t>
      </w:r>
      <w:r>
        <w:rPr>
          <w:rFonts w:cs="FrankRuehl"/>
          <w:sz w:val="24"/>
          <w:szCs w:val="26"/>
          <w:rtl w:val="true"/>
        </w:rPr>
        <w:t xml:space="preserve">: </w:t>
      </w:r>
      <w:r>
        <w:rPr>
          <w:rFonts w:cs="FrankRuehl"/>
          <w:sz w:val="24"/>
          <w:sz w:val="24"/>
          <w:szCs w:val="26"/>
          <w:rtl w:val="true"/>
        </w:rPr>
        <w:t>תיק</w:t>
      </w:r>
      <w:r>
        <w:rPr>
          <w:rFonts w:cs="Times New Roman"/>
          <w:sz w:val="24"/>
          <w:sz w:val="24"/>
          <w:szCs w:val="26"/>
          <w:rtl w:val="true"/>
        </w:rPr>
        <w:t xml:space="preserve"> </w:t>
      </w:r>
      <w:r>
        <w:rPr>
          <w:rFonts w:cs="FrankRuehl"/>
          <w:sz w:val="24"/>
          <w:sz w:val="24"/>
          <w:szCs w:val="26"/>
          <w:rtl w:val="true"/>
        </w:rPr>
        <w:t>מעצר</w:t>
      </w:r>
      <w:r>
        <w:rPr>
          <w:rFonts w:cs="Times New Roman"/>
          <w:sz w:val="24"/>
          <w:sz w:val="24"/>
          <w:szCs w:val="26"/>
          <w:rtl w:val="true"/>
        </w:rPr>
        <w:t xml:space="preserve"> </w:t>
      </w:r>
      <w:r>
        <w:rPr>
          <w:rFonts w:cs="FrankRuehl"/>
          <w:sz w:val="24"/>
          <w:sz w:val="24"/>
          <w:szCs w:val="26"/>
          <w:rtl w:val="true"/>
        </w:rPr>
        <w:t>הימים</w:t>
      </w:r>
      <w:r>
        <w:rPr>
          <w:rFonts w:cs="FrankRuehl"/>
          <w:sz w:val="24"/>
          <w:szCs w:val="26"/>
          <w:rtl w:val="true"/>
        </w:rPr>
        <w:t xml:space="preserve">). </w:t>
      </w:r>
      <w:r>
        <w:rPr>
          <w:rFonts w:cs="FrankRuehl"/>
          <w:sz w:val="24"/>
          <w:sz w:val="24"/>
          <w:szCs w:val="26"/>
          <w:rtl w:val="true"/>
        </w:rPr>
        <w:t>במהלך</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עיין</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החקירה</w:t>
      </w:r>
      <w:r>
        <w:rPr>
          <w:rFonts w:cs="Times New Roman"/>
          <w:sz w:val="24"/>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ושמע</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טענות</w:t>
      </w:r>
      <w:r>
        <w:rPr>
          <w:rFonts w:cs="Times New Roman"/>
          <w:sz w:val="24"/>
          <w:sz w:val="24"/>
          <w:szCs w:val="26"/>
          <w:rtl w:val="true"/>
        </w:rPr>
        <w:t xml:space="preserve"> </w:t>
      </w:r>
      <w:r>
        <w:rPr>
          <w:rFonts w:cs="FrankRuehl"/>
          <w:sz w:val="24"/>
          <w:sz w:val="24"/>
          <w:szCs w:val="26"/>
          <w:rtl w:val="true"/>
        </w:rPr>
        <w:t>בא</w:t>
      </w:r>
      <w:r>
        <w:rPr>
          <w:rFonts w:cs="FrankRuehl"/>
          <w:sz w:val="24"/>
          <w:szCs w:val="26"/>
          <w:rtl w:val="true"/>
        </w:rPr>
        <w:t>-</w:t>
      </w:r>
      <w:r>
        <w:rPr>
          <w:rFonts w:cs="FrankRuehl"/>
          <w:sz w:val="24"/>
          <w:sz w:val="24"/>
          <w:szCs w:val="26"/>
          <w:rtl w:val="true"/>
        </w:rPr>
        <w:t>כוחו</w:t>
      </w:r>
      <w:r>
        <w:rPr>
          <w:rFonts w:cs="FrankRuehl"/>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הורה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הארכת</w:t>
      </w:r>
      <w:r>
        <w:rPr>
          <w:rFonts w:cs="Times New Roman"/>
          <w:sz w:val="24"/>
          <w:sz w:val="24"/>
          <w:szCs w:val="26"/>
          <w:rtl w:val="true"/>
        </w:rPr>
        <w:t xml:space="preserve"> </w:t>
      </w:r>
      <w:r>
        <w:rPr>
          <w:rFonts w:cs="FrankRuehl"/>
          <w:sz w:val="24"/>
          <w:sz w:val="24"/>
          <w:szCs w:val="26"/>
          <w:rtl w:val="true"/>
        </w:rPr>
        <w:t>מעצרו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למחרת</w:t>
      </w:r>
      <w:r>
        <w:rPr>
          <w:rFonts w:cs="Times New Roman"/>
          <w:sz w:val="24"/>
          <w:sz w:val="24"/>
          <w:szCs w:val="26"/>
          <w:rtl w:val="true"/>
        </w:rPr>
        <w:t xml:space="preserve"> </w:t>
      </w:r>
      <w:r>
        <w:rPr>
          <w:rFonts w:cs="FrankRuehl"/>
          <w:sz w:val="24"/>
          <w:sz w:val="24"/>
          <w:szCs w:val="26"/>
          <w:rtl w:val="true"/>
        </w:rPr>
        <w:t>היום</w:t>
      </w:r>
      <w:r>
        <w:rPr>
          <w:rFonts w:cs="Times New Roman"/>
          <w:sz w:val="24"/>
          <w:sz w:val="24"/>
          <w:szCs w:val="26"/>
          <w:rtl w:val="true"/>
        </w:rPr>
        <w:t xml:space="preserve"> </w:t>
      </w:r>
      <w:r>
        <w:rPr>
          <w:rFonts w:cs="FrankRuehl"/>
          <w:sz w:val="24"/>
          <w:sz w:val="24"/>
          <w:szCs w:val="26"/>
          <w:rtl w:val="true"/>
        </w:rPr>
        <w:t>שוחרר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ממעצרו</w:t>
      </w:r>
      <w:r>
        <w:rPr>
          <w:rFonts w:cs="Times New Roman"/>
          <w:sz w:val="24"/>
          <w:sz w:val="24"/>
          <w:szCs w:val="26"/>
          <w:rtl w:val="true"/>
        </w:rPr>
        <w:t xml:space="preserve"> </w:t>
      </w:r>
      <w:r>
        <w:rPr>
          <w:rFonts w:cs="FrankRuehl"/>
          <w:sz w:val="24"/>
          <w:sz w:val="24"/>
          <w:szCs w:val="26"/>
          <w:rtl w:val="true"/>
        </w:rPr>
        <w:t>בהסכמת</w:t>
      </w:r>
      <w:r>
        <w:rPr>
          <w:rFonts w:cs="Times New Roman"/>
          <w:sz w:val="24"/>
          <w:sz w:val="24"/>
          <w:szCs w:val="26"/>
          <w:rtl w:val="true"/>
        </w:rPr>
        <w:t xml:space="preserve"> </w:t>
      </w:r>
      <w:r>
        <w:rPr>
          <w:rFonts w:cs="FrankRuehl"/>
          <w:sz w:val="24"/>
          <w:sz w:val="24"/>
          <w:szCs w:val="26"/>
          <w:rtl w:val="true"/>
        </w:rPr>
        <w:t>המשיבה</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נעצר</w:t>
      </w:r>
      <w:r>
        <w:rPr>
          <w:rFonts w:cs="Times New Roman"/>
          <w:sz w:val="24"/>
          <w:sz w:val="24"/>
          <w:szCs w:val="26"/>
          <w:rtl w:val="true"/>
        </w:rPr>
        <w:t xml:space="preserve"> </w:t>
      </w:r>
      <w:r>
        <w:rPr>
          <w:rFonts w:cs="FrankRuehl"/>
          <w:sz w:val="24"/>
          <w:sz w:val="24"/>
          <w:szCs w:val="26"/>
          <w:rtl w:val="true"/>
        </w:rPr>
        <w:t>פעם</w:t>
      </w:r>
      <w:r>
        <w:rPr>
          <w:rFonts w:cs="Times New Roman"/>
          <w:sz w:val="24"/>
          <w:sz w:val="24"/>
          <w:szCs w:val="26"/>
          <w:rtl w:val="true"/>
        </w:rPr>
        <w:t xml:space="preserve"> </w:t>
      </w:r>
      <w:r>
        <w:rPr>
          <w:rFonts w:cs="FrankRuehl"/>
          <w:sz w:val="24"/>
          <w:sz w:val="24"/>
          <w:szCs w:val="26"/>
          <w:rtl w:val="true"/>
        </w:rPr>
        <w:t>נוספת</w:t>
      </w:r>
      <w:r>
        <w:rPr>
          <w:rFonts w:cs="Times New Roman"/>
          <w:sz w:val="24"/>
          <w:sz w:val="24"/>
          <w:szCs w:val="26"/>
          <w:rtl w:val="true"/>
        </w:rPr>
        <w:t xml:space="preserve"> </w:t>
      </w:r>
      <w:r>
        <w:rPr>
          <w:rFonts w:cs="FrankRuehl"/>
          <w:sz w:val="24"/>
          <w:sz w:val="24"/>
          <w:szCs w:val="26"/>
          <w:rtl w:val="true"/>
        </w:rPr>
        <w:t>בחשד</w:t>
      </w:r>
      <w:r>
        <w:rPr>
          <w:rFonts w:cs="Times New Roman"/>
          <w:sz w:val="24"/>
          <w:sz w:val="24"/>
          <w:szCs w:val="26"/>
          <w:rtl w:val="true"/>
        </w:rPr>
        <w:t xml:space="preserve"> </w:t>
      </w:r>
      <w:r>
        <w:rPr>
          <w:rFonts w:cs="FrankRuehl"/>
          <w:sz w:val="24"/>
          <w:sz w:val="24"/>
          <w:szCs w:val="26"/>
          <w:rtl w:val="true"/>
        </w:rPr>
        <w:t>להפרת</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הפיקוח</w:t>
      </w:r>
      <w:r>
        <w:rPr>
          <w:rFonts w:cs="FrankRuehl"/>
          <w:sz w:val="24"/>
          <w:szCs w:val="26"/>
          <w:rtl w:val="true"/>
        </w:rPr>
        <w:t xml:space="preserve">. </w:t>
      </w:r>
      <w:r>
        <w:rPr>
          <w:rFonts w:cs="FrankRuehl"/>
          <w:sz w:val="24"/>
          <w:sz w:val="24"/>
          <w:szCs w:val="26"/>
          <w:rtl w:val="true"/>
        </w:rPr>
        <w:t>בהמשך</w:t>
      </w:r>
      <w:r>
        <w:rPr>
          <w:rFonts w:cs="Times New Roman"/>
          <w:sz w:val="24"/>
          <w:sz w:val="24"/>
          <w:szCs w:val="26"/>
          <w:rtl w:val="true"/>
        </w:rPr>
        <w:t xml:space="preserve"> </w:t>
      </w:r>
      <w:r>
        <w:rPr>
          <w:rFonts w:cs="FrankRuehl"/>
          <w:sz w:val="24"/>
          <w:sz w:val="24"/>
          <w:szCs w:val="26"/>
          <w:rtl w:val="true"/>
        </w:rPr>
        <w:t>הוגש</w:t>
      </w:r>
      <w:r>
        <w:rPr>
          <w:rFonts w:cs="Times New Roman"/>
          <w:sz w:val="24"/>
          <w:sz w:val="24"/>
          <w:szCs w:val="26"/>
          <w:rtl w:val="true"/>
        </w:rPr>
        <w:t xml:space="preserve"> </w:t>
      </w:r>
      <w:r>
        <w:rPr>
          <w:rFonts w:cs="FrankRuehl"/>
          <w:sz w:val="24"/>
          <w:sz w:val="24"/>
          <w:szCs w:val="26"/>
          <w:rtl w:val="true"/>
        </w:rPr>
        <w:t>נגד</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מושא</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קמא</w:t>
      </w:r>
      <w:r>
        <w:rPr>
          <w:rFonts w:cs="FrankRuehl"/>
          <w:sz w:val="24"/>
          <w:szCs w:val="26"/>
          <w:rtl w:val="true"/>
        </w:rPr>
        <w:t xml:space="preserve">, </w:t>
      </w:r>
      <w:r>
        <w:rPr>
          <w:rFonts w:cs="FrankRuehl"/>
          <w:sz w:val="24"/>
          <w:sz w:val="24"/>
          <w:szCs w:val="26"/>
          <w:rtl w:val="true"/>
        </w:rPr>
        <w:t>המייחס</w:t>
      </w:r>
      <w:r>
        <w:rPr>
          <w:rFonts w:cs="Times New Roman"/>
          <w:sz w:val="24"/>
          <w:sz w:val="24"/>
          <w:szCs w:val="26"/>
          <w:rtl w:val="true"/>
        </w:rPr>
        <w:t xml:space="preserve"> </w:t>
      </w:r>
      <w:r>
        <w:rPr>
          <w:rFonts w:cs="FrankRuehl"/>
          <w:sz w:val="24"/>
          <w:sz w:val="24"/>
          <w:szCs w:val="26"/>
          <w:rtl w:val="true"/>
        </w:rPr>
        <w:t>לו</w:t>
      </w:r>
      <w:r>
        <w:rPr>
          <w:rFonts w:cs="Times New Roman"/>
          <w:sz w:val="24"/>
          <w:sz w:val="24"/>
          <w:szCs w:val="26"/>
          <w:rtl w:val="true"/>
        </w:rPr>
        <w:t xml:space="preserve"> </w:t>
      </w:r>
      <w:r>
        <w:rPr>
          <w:rFonts w:cs="FrankRuehl"/>
          <w:sz w:val="24"/>
          <w:sz w:val="24"/>
          <w:szCs w:val="26"/>
          <w:rtl w:val="true"/>
        </w:rPr>
        <w:t>מספר</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הפרת</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הפיקוח</w:t>
      </w:r>
      <w:r>
        <w:rPr>
          <w:rFonts w:cs="FrankRuehl"/>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הוגשה</w:t>
      </w:r>
      <w:r>
        <w:rPr>
          <w:rFonts w:cs="Times New Roman"/>
          <w:sz w:val="24"/>
          <w:sz w:val="24"/>
          <w:szCs w:val="26"/>
          <w:rtl w:val="true"/>
        </w:rPr>
        <w:t xml:space="preserve"> </w:t>
      </w:r>
      <w:r>
        <w:rPr>
          <w:rFonts w:cs="FrankRuehl"/>
          <w:sz w:val="24"/>
          <w:sz w:val="24"/>
          <w:szCs w:val="26"/>
          <w:rtl w:val="true"/>
        </w:rPr>
        <w:t>בקשה</w:t>
      </w:r>
      <w:r>
        <w:rPr>
          <w:rFonts w:cs="Times New Roman"/>
          <w:sz w:val="24"/>
          <w:sz w:val="24"/>
          <w:szCs w:val="26"/>
          <w:rtl w:val="true"/>
        </w:rPr>
        <w:t xml:space="preserve"> </w:t>
      </w:r>
      <w:r>
        <w:rPr>
          <w:rFonts w:cs="FrankRuehl"/>
          <w:sz w:val="24"/>
          <w:sz w:val="24"/>
          <w:szCs w:val="26"/>
          <w:rtl w:val="true"/>
        </w:rPr>
        <w:t>לעצרו</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תום</w:t>
      </w:r>
      <w:r>
        <w:rPr>
          <w:rFonts w:cs="Times New Roman"/>
          <w:sz w:val="24"/>
          <w:sz w:val="24"/>
          <w:szCs w:val="26"/>
          <w:rtl w:val="true"/>
        </w:rPr>
        <w:t xml:space="preserve"> </w:t>
      </w:r>
      <w:r>
        <w:rPr>
          <w:rFonts w:cs="FrankRuehl"/>
          <w:sz w:val="24"/>
          <w:sz w:val="24"/>
          <w:szCs w:val="26"/>
          <w:rtl w:val="true"/>
        </w:rPr>
        <w:t>ההליכים</w:t>
      </w:r>
      <w:r>
        <w:rPr>
          <w:rFonts w:cs="FrankRuehl"/>
          <w:sz w:val="24"/>
          <w:szCs w:val="26"/>
          <w:rtl w:val="true"/>
        </w:rPr>
        <w:t xml:space="preserve">, </w:t>
      </w:r>
      <w:r>
        <w:rPr>
          <w:rFonts w:cs="FrankRuehl"/>
          <w:sz w:val="24"/>
          <w:sz w:val="24"/>
          <w:szCs w:val="26"/>
          <w:rtl w:val="true"/>
        </w:rPr>
        <w:t>שהתקבלה</w:t>
      </w:r>
      <w:r>
        <w:rPr>
          <w:rFonts w:cs="FrankRuehl"/>
          <w:sz w:val="24"/>
          <w:szCs w:val="26"/>
          <w:rtl w:val="true"/>
        </w:rPr>
        <w:t xml:space="preserve">. </w:t>
      </w:r>
      <w:r>
        <w:rPr>
          <w:rFonts w:cs="FrankRuehl"/>
          <w:sz w:val="24"/>
          <w:sz w:val="24"/>
          <w:szCs w:val="26"/>
          <w:rtl w:val="true"/>
        </w:rPr>
        <w:t>בתחילת</w:t>
      </w:r>
      <w:r>
        <w:rPr>
          <w:rFonts w:cs="Times New Roman"/>
          <w:sz w:val="24"/>
          <w:sz w:val="24"/>
          <w:szCs w:val="26"/>
          <w:rtl w:val="true"/>
        </w:rPr>
        <w:t xml:space="preserve"> </w:t>
      </w:r>
      <w:r>
        <w:rPr>
          <w:rFonts w:cs="FrankRuehl"/>
          <w:sz w:val="24"/>
          <w:sz w:val="24"/>
          <w:szCs w:val="26"/>
          <w:rtl w:val="true"/>
        </w:rPr>
        <w:t>דיון</w:t>
      </w:r>
      <w:r>
        <w:rPr>
          <w:rFonts w:cs="Times New Roman"/>
          <w:sz w:val="24"/>
          <w:sz w:val="24"/>
          <w:szCs w:val="26"/>
          <w:rtl w:val="true"/>
        </w:rPr>
        <w:t xml:space="preserve"> </w:t>
      </w:r>
      <w:r>
        <w:rPr>
          <w:rFonts w:cs="FrankRuehl"/>
          <w:sz w:val="24"/>
          <w:sz w:val="24"/>
          <w:szCs w:val="26"/>
          <w:rtl w:val="true"/>
        </w:rPr>
        <w:t>ההקראה</w:t>
      </w:r>
      <w:r>
        <w:rPr>
          <w:rFonts w:cs="Times New Roman"/>
          <w:sz w:val="24"/>
          <w:sz w:val="24"/>
          <w:szCs w:val="26"/>
          <w:rtl w:val="true"/>
        </w:rPr>
        <w:t xml:space="preserve"> </w:t>
      </w:r>
      <w:r>
        <w:rPr>
          <w:rFonts w:cs="FrankRuehl"/>
          <w:sz w:val="24"/>
          <w:sz w:val="24"/>
          <w:szCs w:val="26"/>
          <w:rtl w:val="true"/>
        </w:rPr>
        <w:t>ביקש</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הקודם</w:t>
      </w:r>
      <w:r>
        <w:rPr>
          <w:rFonts w:cs="FrankRuehl"/>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החלטתו</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מעצר</w:t>
      </w:r>
      <w:r>
        <w:rPr>
          <w:rFonts w:cs="Times New Roman"/>
          <w:sz w:val="24"/>
          <w:sz w:val="24"/>
          <w:szCs w:val="26"/>
          <w:rtl w:val="true"/>
        </w:rPr>
        <w:t xml:space="preserve"> </w:t>
      </w:r>
      <w:r>
        <w:rPr>
          <w:rFonts w:cs="FrankRuehl"/>
          <w:sz w:val="24"/>
          <w:sz w:val="24"/>
          <w:szCs w:val="26"/>
          <w:rtl w:val="true"/>
        </w:rPr>
        <w:t>הימים</w:t>
      </w:r>
      <w:r>
        <w:rPr>
          <w:rFonts w:cs="Times New Roman"/>
          <w:sz w:val="24"/>
          <w:sz w:val="24"/>
          <w:szCs w:val="26"/>
          <w:rtl w:val="true"/>
        </w:rPr>
        <w:t xml:space="preserve"> </w:t>
      </w:r>
      <w:r>
        <w:rPr>
          <w:rFonts w:cs="FrankRuehl"/>
          <w:sz w:val="24"/>
          <w:sz w:val="24"/>
          <w:szCs w:val="26"/>
          <w:rtl w:val="true"/>
        </w:rPr>
        <w:t>ומכיוון</w:t>
      </w:r>
      <w:r>
        <w:rPr>
          <w:rFonts w:cs="Times New Roman"/>
          <w:sz w:val="24"/>
          <w:sz w:val="24"/>
          <w:szCs w:val="26"/>
          <w:rtl w:val="true"/>
        </w:rPr>
        <w:t xml:space="preserve"> </w:t>
      </w:r>
      <w:r>
        <w:rPr>
          <w:rFonts w:cs="FrankRuehl"/>
          <w:sz w:val="24"/>
          <w:sz w:val="24"/>
          <w:szCs w:val="26"/>
          <w:rtl w:val="true"/>
        </w:rPr>
        <w:t>ששחרור</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ממעצרו</w:t>
      </w:r>
      <w:r>
        <w:rPr>
          <w:rFonts w:cs="Times New Roman"/>
          <w:sz w:val="24"/>
          <w:sz w:val="24"/>
          <w:szCs w:val="26"/>
          <w:rtl w:val="true"/>
        </w:rPr>
        <w:t xml:space="preserve"> </w:t>
      </w:r>
      <w:r>
        <w:rPr>
          <w:rFonts w:cs="FrankRuehl"/>
          <w:sz w:val="24"/>
          <w:sz w:val="24"/>
          <w:szCs w:val="26"/>
          <w:rtl w:val="true"/>
        </w:rPr>
        <w:t>למחרת</w:t>
      </w:r>
      <w:r>
        <w:rPr>
          <w:rFonts w:cs="Times New Roman"/>
          <w:sz w:val="24"/>
          <w:sz w:val="24"/>
          <w:szCs w:val="26"/>
          <w:rtl w:val="true"/>
        </w:rPr>
        <w:t xml:space="preserve"> </w:t>
      </w:r>
      <w:r>
        <w:rPr>
          <w:rFonts w:cs="FrankRuehl"/>
          <w:sz w:val="24"/>
          <w:sz w:val="24"/>
          <w:szCs w:val="26"/>
          <w:rtl w:val="true"/>
        </w:rPr>
        <w:t>היום</w:t>
      </w:r>
      <w:r>
        <w:rPr>
          <w:rFonts w:cs="Times New Roman"/>
          <w:sz w:val="24"/>
          <w:sz w:val="24"/>
          <w:szCs w:val="26"/>
          <w:rtl w:val="true"/>
        </w:rPr>
        <w:t xml:space="preserve"> </w:t>
      </w:r>
      <w:r>
        <w:rPr>
          <w:rFonts w:cs="FrankRuehl"/>
          <w:sz w:val="24"/>
          <w:sz w:val="24"/>
          <w:szCs w:val="26"/>
          <w:rtl w:val="true"/>
        </w:rPr>
        <w:t>מחזקת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החשש</w:t>
      </w:r>
      <w:r>
        <w:rPr>
          <w:rFonts w:cs="Times New Roman"/>
          <w:sz w:val="24"/>
          <w:sz w:val="24"/>
          <w:szCs w:val="26"/>
          <w:rtl w:val="true"/>
        </w:rPr>
        <w:t xml:space="preserve"> </w:t>
      </w:r>
      <w:r>
        <w:rPr>
          <w:rFonts w:cs="FrankRuehl"/>
          <w:sz w:val="24"/>
          <w:sz w:val="24"/>
          <w:szCs w:val="26"/>
          <w:rtl w:val="true"/>
        </w:rPr>
        <w:t>לקיומו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r>
        <w:rPr>
          <w:rFonts w:cs="FrankRuehl"/>
          <w:sz w:val="24"/>
          <w:sz w:val="24"/>
          <w:szCs w:val="26"/>
          <w:rtl w:val="true"/>
        </w:rPr>
        <w:t>עוד</w:t>
      </w:r>
      <w:r>
        <w:rPr>
          <w:rFonts w:cs="Times New Roman"/>
          <w:sz w:val="24"/>
          <w:sz w:val="24"/>
          <w:szCs w:val="26"/>
          <w:rtl w:val="true"/>
        </w:rPr>
        <w:t xml:space="preserve"> </w:t>
      </w:r>
      <w:r>
        <w:rPr>
          <w:rFonts w:cs="FrankRuehl"/>
          <w:sz w:val="24"/>
          <w:sz w:val="24"/>
          <w:szCs w:val="26"/>
          <w:rtl w:val="true"/>
        </w:rPr>
        <w:t>נטען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משמעות</w:t>
      </w:r>
      <w:r>
        <w:rPr>
          <w:rFonts w:cs="Times New Roman"/>
          <w:sz w:val="24"/>
          <w:sz w:val="24"/>
          <w:szCs w:val="26"/>
          <w:rtl w:val="true"/>
        </w:rPr>
        <w:t xml:space="preserve"> </w:t>
      </w:r>
      <w:r>
        <w:rPr>
          <w:rFonts w:cs="FrankRuehl"/>
          <w:sz w:val="24"/>
          <w:sz w:val="24"/>
          <w:szCs w:val="26"/>
          <w:rtl w:val="true"/>
        </w:rPr>
        <w:t>לעובדה</w:t>
      </w:r>
      <w:r>
        <w:rPr>
          <w:rFonts w:cs="Times New Roman"/>
          <w:sz w:val="24"/>
          <w:sz w:val="24"/>
          <w:szCs w:val="26"/>
          <w:rtl w:val="true"/>
        </w:rPr>
        <w:t xml:space="preserve"> </w:t>
      </w:r>
      <w:r>
        <w:rPr>
          <w:rFonts w:cs="FrankRuehl"/>
          <w:sz w:val="24"/>
          <w:sz w:val="24"/>
          <w:szCs w:val="26"/>
          <w:rtl w:val="true"/>
        </w:rPr>
        <w:t>שהערעור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הקודם</w:t>
      </w:r>
      <w:r>
        <w:rPr>
          <w:rFonts w:cs="Times New Roman"/>
          <w:sz w:val="24"/>
          <w:sz w:val="24"/>
          <w:szCs w:val="26"/>
          <w:rtl w:val="true"/>
        </w:rPr>
        <w:t xml:space="preserve"> </w:t>
      </w:r>
      <w:r>
        <w:rPr>
          <w:rFonts w:cs="FrankRuehl"/>
          <w:sz w:val="24"/>
          <w:sz w:val="24"/>
          <w:szCs w:val="26"/>
          <w:rtl w:val="true"/>
        </w:rPr>
        <w:t>התקבל</w:t>
      </w:r>
      <w:r>
        <w:rPr>
          <w:rFonts w:cs="FrankRuehl"/>
          <w:sz w:val="24"/>
          <w:szCs w:val="26"/>
          <w:rtl w:val="true"/>
        </w:rPr>
        <w:t xml:space="preserve">. </w:t>
      </w:r>
      <w:r>
        <w:rPr>
          <w:rFonts w:cs="FrankRuehl"/>
          <w:sz w:val="24"/>
          <w:sz w:val="24"/>
          <w:szCs w:val="26"/>
          <w:rtl w:val="true"/>
        </w:rPr>
        <w:t>בקשת</w:t>
      </w:r>
      <w:r>
        <w:rPr>
          <w:rFonts w:cs="Times New Roman"/>
          <w:sz w:val="24"/>
          <w:sz w:val="24"/>
          <w:szCs w:val="26"/>
          <w:rtl w:val="true"/>
        </w:rPr>
        <w:t xml:space="preserve"> </w:t>
      </w:r>
      <w:r>
        <w:rPr>
          <w:rFonts w:cs="FrankRuehl"/>
          <w:sz w:val="24"/>
          <w:sz w:val="24"/>
          <w:szCs w:val="26"/>
          <w:rtl w:val="true"/>
        </w:rPr>
        <w:t>הפסלות</w:t>
      </w:r>
      <w:r>
        <w:rPr>
          <w:rFonts w:cs="Times New Roman"/>
          <w:sz w:val="24"/>
          <w:sz w:val="24"/>
          <w:szCs w:val="26"/>
          <w:rtl w:val="true"/>
        </w:rPr>
        <w:t xml:space="preserve"> </w:t>
      </w:r>
      <w:r>
        <w:rPr>
          <w:rFonts w:cs="FrankRuehl"/>
          <w:sz w:val="24"/>
          <w:sz w:val="24"/>
          <w:szCs w:val="26"/>
          <w:rtl w:val="true"/>
        </w:rPr>
        <w:t>נדחתה</w:t>
      </w:r>
      <w:r>
        <w:rPr>
          <w:rFonts w:cs="FrankRuehl"/>
          <w:sz w:val="24"/>
          <w:szCs w:val="26"/>
          <w:rtl w:val="true"/>
        </w:rPr>
        <w:t xml:space="preserve">, </w:t>
      </w:r>
      <w:r>
        <w:rPr>
          <w:rFonts w:cs="FrankRuehl"/>
          <w:sz w:val="24"/>
          <w:sz w:val="24"/>
          <w:szCs w:val="26"/>
          <w:rtl w:val="true"/>
        </w:rPr>
        <w:t>וכך</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בקשה</w:t>
      </w:r>
      <w:r>
        <w:rPr>
          <w:rFonts w:cs="Times New Roman"/>
          <w:sz w:val="24"/>
          <w:sz w:val="24"/>
          <w:szCs w:val="26"/>
          <w:rtl w:val="true"/>
        </w:rPr>
        <w:t xml:space="preserve"> </w:t>
      </w:r>
      <w:r>
        <w:rPr>
          <w:rFonts w:cs="FrankRuehl"/>
          <w:sz w:val="24"/>
          <w:sz w:val="24"/>
          <w:szCs w:val="26"/>
          <w:rtl w:val="true"/>
        </w:rPr>
        <w:t>לעיון</w:t>
      </w:r>
      <w:r>
        <w:rPr>
          <w:rFonts w:cs="Times New Roman"/>
          <w:sz w:val="24"/>
          <w:sz w:val="24"/>
          <w:szCs w:val="26"/>
          <w:rtl w:val="true"/>
        </w:rPr>
        <w:t xml:space="preserve"> </w:t>
      </w:r>
      <w:r>
        <w:rPr>
          <w:rFonts w:cs="FrankRuehl"/>
          <w:sz w:val="24"/>
          <w:sz w:val="24"/>
          <w:szCs w:val="26"/>
          <w:rtl w:val="true"/>
        </w:rPr>
        <w:t>חוזר</w:t>
      </w:r>
      <w:r>
        <w:rPr>
          <w:rFonts w:cs="Times New Roman"/>
          <w:sz w:val="24"/>
          <w:sz w:val="24"/>
          <w:szCs w:val="26"/>
          <w:rtl w:val="true"/>
        </w:rPr>
        <w:t xml:space="preserve"> </w:t>
      </w:r>
      <w:r>
        <w:rPr>
          <w:rFonts w:cs="FrankRuehl"/>
          <w:sz w:val="24"/>
          <w:sz w:val="24"/>
          <w:szCs w:val="26"/>
          <w:rtl w:val="true"/>
        </w:rPr>
        <w:t>בהחלטה</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הפסלות</w:t>
      </w:r>
      <w:r>
        <w:rPr>
          <w:rFonts w:cs="FrankRuehl"/>
          <w:sz w:val="24"/>
          <w:szCs w:val="26"/>
          <w:rtl w:val="true"/>
        </w:rPr>
        <w:t xml:space="preserve">. </w:t>
      </w:r>
      <w:r>
        <w:rPr>
          <w:rFonts w:cs="FrankRuehl"/>
          <w:sz w:val="24"/>
          <w:sz w:val="24"/>
          <w:szCs w:val="26"/>
          <w:rtl w:val="true"/>
        </w:rPr>
        <w:t>מכאן</w:t>
      </w:r>
      <w:r>
        <w:rPr>
          <w:rFonts w:cs="Times New Roman"/>
          <w:sz w:val="24"/>
          <w:sz w:val="24"/>
          <w:szCs w:val="26"/>
          <w:rtl w:val="true"/>
        </w:rPr>
        <w:t xml:space="preserve"> </w:t>
      </w:r>
      <w:r>
        <w:rPr>
          <w:rFonts w:cs="FrankRuehl"/>
          <w:sz w:val="24"/>
          <w:sz w:val="24"/>
          <w:szCs w:val="26"/>
          <w:rtl w:val="true"/>
        </w:rPr>
        <w:t>הערעור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נשיאת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דחתה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נקודת</w:t>
      </w:r>
      <w:r>
        <w:rPr>
          <w:rFonts w:cs="Times New Roman"/>
          <w:sz w:val="24"/>
          <w:sz w:val="24"/>
          <w:szCs w:val="26"/>
          <w:rtl w:val="true"/>
        </w:rPr>
        <w:t xml:space="preserve"> </w:t>
      </w:r>
      <w:r>
        <w:rPr>
          <w:rFonts w:cs="FrankRuehl"/>
          <w:sz w:val="24"/>
          <w:sz w:val="24"/>
          <w:szCs w:val="26"/>
          <w:rtl w:val="true"/>
        </w:rPr>
        <w:t>המוצא</w:t>
      </w:r>
      <w:r>
        <w:rPr>
          <w:rFonts w:cs="Times New Roman"/>
          <w:sz w:val="24"/>
          <w:sz w:val="24"/>
          <w:szCs w:val="26"/>
          <w:rtl w:val="true"/>
        </w:rPr>
        <w:t xml:space="preserve"> </w:t>
      </w:r>
      <w:r>
        <w:rPr>
          <w:rFonts w:cs="FrankRuehl"/>
          <w:sz w:val="24"/>
          <w:sz w:val="24"/>
          <w:szCs w:val="26"/>
          <w:rtl w:val="true"/>
        </w:rPr>
        <w:t>לדיון</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שהמותב</w:t>
      </w:r>
      <w:r>
        <w:rPr>
          <w:rFonts w:cs="Times New Roman"/>
          <w:sz w:val="24"/>
          <w:sz w:val="24"/>
          <w:szCs w:val="26"/>
          <w:rtl w:val="true"/>
        </w:rPr>
        <w:t xml:space="preserve"> </w:t>
      </w:r>
      <w:r>
        <w:rPr>
          <w:rFonts w:cs="FrankRuehl"/>
          <w:sz w:val="24"/>
          <w:sz w:val="24"/>
          <w:szCs w:val="26"/>
          <w:rtl w:val="true"/>
        </w:rPr>
        <w:t>דן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אחר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נחשף</w:t>
      </w:r>
      <w:r>
        <w:rPr>
          <w:rFonts w:cs="Times New Roman"/>
          <w:sz w:val="24"/>
          <w:sz w:val="24"/>
          <w:szCs w:val="26"/>
          <w:rtl w:val="true"/>
        </w:rPr>
        <w:t xml:space="preserve"> </w:t>
      </w:r>
      <w:r>
        <w:rPr>
          <w:rFonts w:cs="FrankRuehl"/>
          <w:sz w:val="24"/>
          <w:sz w:val="24"/>
          <w:szCs w:val="26"/>
          <w:rtl w:val="true"/>
        </w:rPr>
        <w:t>לעברו</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מעצר</w:t>
      </w:r>
      <w:r>
        <w:rPr>
          <w:rFonts w:cs="FrankRuehl"/>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כשלעצמה</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להקים</w:t>
      </w:r>
      <w:r>
        <w:rPr>
          <w:rFonts w:cs="Times New Roman"/>
          <w:sz w:val="24"/>
          <w:sz w:val="24"/>
          <w:szCs w:val="26"/>
          <w:rtl w:val="true"/>
        </w:rPr>
        <w:t xml:space="preserve"> </w:t>
      </w:r>
      <w:r>
        <w:rPr>
          <w:rFonts w:cs="FrankRuehl"/>
          <w:sz w:val="24"/>
          <w:sz w:val="24"/>
          <w:szCs w:val="26"/>
          <w:rtl w:val="true"/>
        </w:rPr>
        <w:t>עילת</w:t>
      </w:r>
      <w:r>
        <w:rPr>
          <w:rFonts w:cs="Times New Roman"/>
          <w:sz w:val="24"/>
          <w:sz w:val="24"/>
          <w:szCs w:val="26"/>
          <w:rtl w:val="true"/>
        </w:rPr>
        <w:t xml:space="preserve"> </w:t>
      </w:r>
      <w:r>
        <w:rPr>
          <w:rFonts w:cs="FrankRuehl"/>
          <w:sz w:val="24"/>
          <w:sz w:val="24"/>
          <w:szCs w:val="26"/>
          <w:rtl w:val="true"/>
        </w:rPr>
        <w:t>פסלות</w:t>
      </w:r>
      <w:r>
        <w:rPr>
          <w:rFonts w:cs="FrankRuehl"/>
          <w:sz w:val="24"/>
          <w:szCs w:val="26"/>
          <w:rtl w:val="true"/>
        </w:rPr>
        <w:t xml:space="preserve">. </w:t>
      </w:r>
      <w:r>
        <w:rPr>
          <w:rFonts w:cs="FrankRuehl"/>
          <w:sz w:val="24"/>
          <w:sz w:val="24"/>
          <w:szCs w:val="26"/>
          <w:rtl w:val="true"/>
        </w:rPr>
        <w:t>בחינת</w:t>
      </w:r>
      <w:r>
        <w:rPr>
          <w:rFonts w:cs="Times New Roman"/>
          <w:sz w:val="24"/>
          <w:sz w:val="24"/>
          <w:szCs w:val="26"/>
          <w:rtl w:val="true"/>
        </w:rPr>
        <w:t xml:space="preserve"> </w:t>
      </w:r>
      <w:r>
        <w:rPr>
          <w:rFonts w:cs="FrankRuehl"/>
          <w:sz w:val="24"/>
          <w:sz w:val="24"/>
          <w:szCs w:val="26"/>
          <w:rtl w:val="true"/>
        </w:rPr>
        <w:t>מכלול</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להורות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פסילת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והעברת</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לשופט</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אמנם</w:t>
      </w:r>
      <w:r>
        <w:rPr>
          <w:rFonts w:cs="Times New Roman"/>
          <w:sz w:val="24"/>
          <w:sz w:val="24"/>
          <w:szCs w:val="26"/>
          <w:rtl w:val="true"/>
        </w:rPr>
        <w:t xml:space="preserve"> </w:t>
      </w:r>
      <w:r>
        <w:rPr>
          <w:rFonts w:cs="FrankRuehl"/>
          <w:sz w:val="24"/>
          <w:sz w:val="24"/>
          <w:szCs w:val="26"/>
          <w:rtl w:val="true"/>
        </w:rPr>
        <w:t>דן</w:t>
      </w:r>
      <w:r>
        <w:rPr>
          <w:rFonts w:cs="FrankRuehl"/>
          <w:sz w:val="24"/>
          <w:szCs w:val="26"/>
          <w:rtl w:val="true"/>
        </w:rPr>
        <w:t xml:space="preserve">, </w:t>
      </w:r>
      <w:r>
        <w:rPr>
          <w:rFonts w:cs="FrankRuehl"/>
          <w:sz w:val="24"/>
          <w:sz w:val="24"/>
          <w:szCs w:val="26"/>
          <w:rtl w:val="true"/>
        </w:rPr>
        <w:t>יחסית</w:t>
      </w:r>
      <w:r>
        <w:rPr>
          <w:rFonts w:cs="Times New Roman"/>
          <w:sz w:val="24"/>
          <w:sz w:val="24"/>
          <w:szCs w:val="26"/>
          <w:rtl w:val="true"/>
        </w:rPr>
        <w:t xml:space="preserve"> </w:t>
      </w:r>
      <w:r>
        <w:rPr>
          <w:rFonts w:cs="FrankRuehl"/>
          <w:sz w:val="24"/>
          <w:sz w:val="24"/>
          <w:szCs w:val="26"/>
          <w:rtl w:val="true"/>
        </w:rPr>
        <w:t>לאחרונה</w:t>
      </w:r>
      <w:r>
        <w:rPr>
          <w:rFonts w:cs="FrankRuehl"/>
          <w:sz w:val="24"/>
          <w:szCs w:val="26"/>
          <w:rtl w:val="true"/>
        </w:rPr>
        <w:t xml:space="preserve">, </w:t>
      </w:r>
      <w:r>
        <w:rPr>
          <w:rFonts w:cs="FrankRuehl"/>
          <w:sz w:val="24"/>
          <w:sz w:val="24"/>
          <w:szCs w:val="26"/>
          <w:rtl w:val="true"/>
        </w:rPr>
        <w:t>בעניינו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עיון</w:t>
      </w:r>
      <w:r>
        <w:rPr>
          <w:rFonts w:cs="Times New Roman"/>
          <w:sz w:val="24"/>
          <w:sz w:val="24"/>
          <w:szCs w:val="26"/>
          <w:rtl w:val="true"/>
        </w:rPr>
        <w:t xml:space="preserve"> </w:t>
      </w:r>
      <w:r>
        <w:rPr>
          <w:rFonts w:cs="FrankRuehl"/>
          <w:sz w:val="24"/>
          <w:sz w:val="24"/>
          <w:szCs w:val="26"/>
          <w:rtl w:val="true"/>
        </w:rPr>
        <w:t>בגזר</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מעלה</w:t>
      </w:r>
      <w:r>
        <w:rPr>
          <w:rFonts w:cs="Times New Roman"/>
          <w:sz w:val="24"/>
          <w:sz w:val="24"/>
          <w:szCs w:val="26"/>
          <w:rtl w:val="true"/>
        </w:rPr>
        <w:t xml:space="preserve"> </w:t>
      </w:r>
      <w:r>
        <w:rPr>
          <w:rFonts w:cs="FrankRuehl"/>
          <w:sz w:val="24"/>
          <w:sz w:val="24"/>
          <w:szCs w:val="26"/>
          <w:rtl w:val="true"/>
        </w:rPr>
        <w:t>שהמערער</w:t>
      </w:r>
      <w:r>
        <w:rPr>
          <w:rFonts w:cs="Times New Roman"/>
          <w:sz w:val="24"/>
          <w:sz w:val="24"/>
          <w:szCs w:val="26"/>
          <w:rtl w:val="true"/>
        </w:rPr>
        <w:t xml:space="preserve"> </w:t>
      </w:r>
      <w:r>
        <w:rPr>
          <w:rFonts w:cs="FrankRuehl"/>
          <w:sz w:val="24"/>
          <w:sz w:val="24"/>
          <w:szCs w:val="26"/>
          <w:rtl w:val="true"/>
        </w:rPr>
        <w:t>הודה</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המיוחסות</w:t>
      </w:r>
      <w:r>
        <w:rPr>
          <w:rFonts w:cs="Times New Roman"/>
          <w:sz w:val="24"/>
          <w:sz w:val="24"/>
          <w:szCs w:val="26"/>
          <w:rtl w:val="true"/>
        </w:rPr>
        <w:t xml:space="preserve"> </w:t>
      </w:r>
      <w:r>
        <w:rPr>
          <w:rFonts w:cs="FrankRuehl"/>
          <w:sz w:val="24"/>
          <w:sz w:val="24"/>
          <w:szCs w:val="26"/>
          <w:rtl w:val="true"/>
        </w:rPr>
        <w:t>לו</w:t>
      </w:r>
      <w:r>
        <w:rPr>
          <w:rFonts w:cs="FrankRuehl"/>
          <w:sz w:val="24"/>
          <w:szCs w:val="26"/>
          <w:rtl w:val="true"/>
        </w:rPr>
        <w:t xml:space="preserve">, </w:t>
      </w:r>
      <w:r>
        <w:rPr>
          <w:rFonts w:cs="FrankRuehl"/>
          <w:sz w:val="24"/>
          <w:sz w:val="24"/>
          <w:szCs w:val="26"/>
          <w:rtl w:val="true"/>
        </w:rPr>
        <w:t>וכי</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עסק</w:t>
      </w:r>
      <w:r>
        <w:rPr>
          <w:rFonts w:cs="Times New Roman"/>
          <w:sz w:val="24"/>
          <w:sz w:val="24"/>
          <w:szCs w:val="26"/>
          <w:rtl w:val="true"/>
        </w:rPr>
        <w:t xml:space="preserve"> </w:t>
      </w:r>
      <w:r>
        <w:rPr>
          <w:rFonts w:cs="FrankRuehl"/>
          <w:sz w:val="24"/>
          <w:sz w:val="24"/>
          <w:szCs w:val="26"/>
          <w:rtl w:val="true"/>
        </w:rPr>
        <w:t>רובו</w:t>
      </w:r>
      <w:r>
        <w:rPr>
          <w:rFonts w:cs="Times New Roman"/>
          <w:sz w:val="24"/>
          <w:sz w:val="24"/>
          <w:szCs w:val="26"/>
          <w:rtl w:val="true"/>
        </w:rPr>
        <w:t xml:space="preserve"> </w:t>
      </w:r>
      <w:r>
        <w:rPr>
          <w:rFonts w:cs="FrankRuehl"/>
          <w:sz w:val="24"/>
          <w:sz w:val="24"/>
          <w:szCs w:val="26"/>
          <w:rtl w:val="true"/>
        </w:rPr>
        <w:t>ככולו</w:t>
      </w:r>
      <w:r>
        <w:rPr>
          <w:rFonts w:cs="Times New Roman"/>
          <w:sz w:val="24"/>
          <w:sz w:val="24"/>
          <w:szCs w:val="26"/>
          <w:rtl w:val="true"/>
        </w:rPr>
        <w:t xml:space="preserve"> </w:t>
      </w:r>
      <w:r>
        <w:rPr>
          <w:rFonts w:cs="FrankRuehl"/>
          <w:sz w:val="24"/>
          <w:sz w:val="24"/>
          <w:szCs w:val="26"/>
          <w:rtl w:val="true"/>
        </w:rPr>
        <w:t>בטיעונים</w:t>
      </w:r>
      <w:r>
        <w:rPr>
          <w:rFonts w:cs="Times New Roman"/>
          <w:sz w:val="24"/>
          <w:sz w:val="24"/>
          <w:szCs w:val="26"/>
          <w:rtl w:val="true"/>
        </w:rPr>
        <w:t xml:space="preserve"> </w:t>
      </w:r>
      <w:r>
        <w:rPr>
          <w:rFonts w:cs="FrankRuehl"/>
          <w:sz w:val="24"/>
          <w:sz w:val="24"/>
          <w:szCs w:val="26"/>
          <w:rtl w:val="true"/>
        </w:rPr>
        <w:t>לעונש</w:t>
      </w:r>
      <w:r>
        <w:rPr>
          <w:rFonts w:cs="Times New Roman"/>
          <w:sz w:val="24"/>
          <w:sz w:val="24"/>
          <w:szCs w:val="26"/>
          <w:rtl w:val="true"/>
        </w:rPr>
        <w:t xml:space="preserve"> </w:t>
      </w:r>
      <w:r>
        <w:rPr>
          <w:rFonts w:cs="FrankRuehl"/>
          <w:sz w:val="24"/>
          <w:sz w:val="24"/>
          <w:szCs w:val="26"/>
          <w:rtl w:val="true"/>
        </w:rPr>
        <w:t>ובשיקולים</w:t>
      </w:r>
      <w:r>
        <w:rPr>
          <w:rFonts w:cs="Times New Roman"/>
          <w:sz w:val="24"/>
          <w:sz w:val="24"/>
          <w:szCs w:val="26"/>
          <w:rtl w:val="true"/>
        </w:rPr>
        <w:t xml:space="preserve"> </w:t>
      </w:r>
      <w:r>
        <w:rPr>
          <w:rFonts w:cs="FrankRuehl"/>
          <w:sz w:val="24"/>
          <w:sz w:val="24"/>
          <w:szCs w:val="26"/>
          <w:rtl w:val="true"/>
        </w:rPr>
        <w:t>השונים</w:t>
      </w:r>
      <w:r>
        <w:rPr>
          <w:rFonts w:cs="Times New Roman"/>
          <w:sz w:val="24"/>
          <w:sz w:val="24"/>
          <w:szCs w:val="26"/>
          <w:rtl w:val="true"/>
        </w:rPr>
        <w:t xml:space="preserve"> </w:t>
      </w:r>
      <w:r>
        <w:rPr>
          <w:rFonts w:cs="FrankRuehl"/>
          <w:sz w:val="24"/>
          <w:sz w:val="24"/>
          <w:szCs w:val="26"/>
          <w:rtl w:val="true"/>
        </w:rPr>
        <w:t>הנדרשים</w:t>
      </w:r>
      <w:r>
        <w:rPr>
          <w:rFonts w:cs="Times New Roman"/>
          <w:sz w:val="24"/>
          <w:sz w:val="24"/>
          <w:szCs w:val="26"/>
          <w:rtl w:val="true"/>
        </w:rPr>
        <w:t xml:space="preserve"> </w:t>
      </w:r>
      <w:r>
        <w:rPr>
          <w:rFonts w:cs="FrankRuehl"/>
          <w:sz w:val="24"/>
          <w:sz w:val="24"/>
          <w:szCs w:val="26"/>
          <w:rtl w:val="true"/>
        </w:rPr>
        <w:t>לעניין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ועל</w:t>
      </w:r>
      <w:r>
        <w:rPr>
          <w:rFonts w:cs="Times New Roman"/>
          <w:sz w:val="24"/>
          <w:sz w:val="24"/>
          <w:szCs w:val="26"/>
          <w:rtl w:val="true"/>
        </w:rPr>
        <w:t xml:space="preserve"> </w:t>
      </w:r>
      <w:r>
        <w:rPr>
          <w:rFonts w:cs="FrankRuehl"/>
          <w:sz w:val="24"/>
          <w:sz w:val="24"/>
          <w:szCs w:val="26"/>
          <w:rtl w:val="true"/>
        </w:rPr>
        <w:t>כן</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בעובדה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בעובדה</w:t>
      </w:r>
      <w:r>
        <w:rPr>
          <w:rFonts w:cs="Times New Roman"/>
          <w:sz w:val="24"/>
          <w:sz w:val="24"/>
          <w:szCs w:val="26"/>
          <w:rtl w:val="true"/>
        </w:rPr>
        <w:t xml:space="preserve"> </w:t>
      </w:r>
      <w:r>
        <w:rPr>
          <w:rFonts w:cs="FrankRuehl"/>
          <w:sz w:val="24"/>
          <w:sz w:val="24"/>
          <w:szCs w:val="26"/>
          <w:rtl w:val="true"/>
        </w:rPr>
        <w:t>שביהמ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התערב</w:t>
      </w:r>
      <w:r>
        <w:rPr>
          <w:rFonts w:cs="Times New Roman"/>
          <w:sz w:val="24"/>
          <w:sz w:val="24"/>
          <w:szCs w:val="26"/>
          <w:rtl w:val="true"/>
        </w:rPr>
        <w:t xml:space="preserve"> </w:t>
      </w:r>
      <w:r>
        <w:rPr>
          <w:rFonts w:cs="FrankRuehl"/>
          <w:sz w:val="24"/>
          <w:sz w:val="24"/>
          <w:szCs w:val="26"/>
          <w:rtl w:val="true"/>
        </w:rPr>
        <w:t>בעונש</w:t>
      </w:r>
      <w:r>
        <w:rPr>
          <w:rFonts w:cs="Times New Roman"/>
          <w:sz w:val="24"/>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גזר</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להקים</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לדיון</w:t>
      </w:r>
      <w:r>
        <w:rPr>
          <w:rFonts w:cs="Times New Roman"/>
          <w:sz w:val="24"/>
          <w:sz w:val="24"/>
          <w:szCs w:val="26"/>
          <w:rtl w:val="true"/>
        </w:rPr>
        <w:t xml:space="preserve"> </w:t>
      </w:r>
      <w:r>
        <w:rPr>
          <w:rFonts w:cs="FrankRuehl"/>
          <w:sz w:val="24"/>
          <w:sz w:val="24"/>
          <w:szCs w:val="26"/>
          <w:rtl w:val="true"/>
        </w:rPr>
        <w:t>בתיק</w:t>
      </w:r>
      <w:r>
        <w:rPr>
          <w:rFonts w:cs="Times New Roman"/>
          <w:sz w:val="24"/>
          <w:sz w:val="24"/>
          <w:szCs w:val="26"/>
          <w:rtl w:val="true"/>
        </w:rPr>
        <w:t xml:space="preserve"> </w:t>
      </w:r>
      <w:r>
        <w:rPr>
          <w:rFonts w:cs="FrankRuehl"/>
          <w:sz w:val="24"/>
          <w:sz w:val="24"/>
          <w:szCs w:val="26"/>
          <w:rtl w:val="true"/>
        </w:rPr>
        <w:t>מעצר</w:t>
      </w:r>
      <w:r>
        <w:rPr>
          <w:rFonts w:cs="Times New Roman"/>
          <w:sz w:val="24"/>
          <w:sz w:val="24"/>
          <w:szCs w:val="26"/>
          <w:rtl w:val="true"/>
        </w:rPr>
        <w:t xml:space="preserve"> </w:t>
      </w:r>
      <w:r>
        <w:rPr>
          <w:rFonts w:cs="FrankRuehl"/>
          <w:sz w:val="24"/>
          <w:sz w:val="24"/>
          <w:szCs w:val="26"/>
          <w:rtl w:val="true"/>
        </w:rPr>
        <w:t>הימים</w:t>
      </w:r>
      <w:r>
        <w:rPr>
          <w:rFonts w:cs="FrankRuehl"/>
          <w:sz w:val="24"/>
          <w:szCs w:val="26"/>
          <w:rtl w:val="true"/>
        </w:rPr>
        <w:t xml:space="preserve">. </w:t>
      </w:r>
      <w:r>
        <w:rPr>
          <w:rFonts w:cs="FrankRuehl"/>
          <w:sz w:val="24"/>
          <w:sz w:val="24"/>
          <w:szCs w:val="26"/>
          <w:rtl w:val="true"/>
        </w:rPr>
        <w:t>התייחסות</w:t>
      </w:r>
      <w:r>
        <w:rPr>
          <w:rFonts w:cs="Times New Roman"/>
          <w:sz w:val="24"/>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לסוגיית</w:t>
      </w:r>
      <w:r>
        <w:rPr>
          <w:rFonts w:cs="Times New Roman"/>
          <w:sz w:val="24"/>
          <w:sz w:val="24"/>
          <w:szCs w:val="26"/>
          <w:rtl w:val="true"/>
        </w:rPr>
        <w:t xml:space="preserve"> </w:t>
      </w:r>
      <w:r>
        <w:rPr>
          <w:rFonts w:cs="FrankRuehl"/>
          <w:sz w:val="24"/>
          <w:sz w:val="24"/>
          <w:szCs w:val="26"/>
          <w:rtl w:val="true"/>
        </w:rPr>
        <w:t>חובת</w:t>
      </w:r>
      <w:r>
        <w:rPr>
          <w:rFonts w:cs="Times New Roman"/>
          <w:sz w:val="24"/>
          <w:sz w:val="24"/>
          <w:szCs w:val="26"/>
          <w:rtl w:val="true"/>
        </w:rPr>
        <w:t xml:space="preserve"> </w:t>
      </w:r>
      <w:r>
        <w:rPr>
          <w:rFonts w:cs="FrankRuehl"/>
          <w:sz w:val="24"/>
          <w:sz w:val="24"/>
          <w:szCs w:val="26"/>
          <w:rtl w:val="true"/>
        </w:rPr>
        <w:t>היידוע</w:t>
      </w:r>
      <w:r>
        <w:rPr>
          <w:rFonts w:cs="Times New Roman"/>
          <w:sz w:val="24"/>
          <w:sz w:val="24"/>
          <w:szCs w:val="26"/>
          <w:rtl w:val="true"/>
        </w:rPr>
        <w:t xml:space="preserve"> </w:t>
      </w:r>
      <w:r>
        <w:rPr>
          <w:rFonts w:cs="FrankRuehl"/>
          <w:sz w:val="24"/>
          <w:sz w:val="24"/>
          <w:szCs w:val="26"/>
          <w:rtl w:val="true"/>
        </w:rPr>
        <w:t>בדבר</w:t>
      </w:r>
      <w:r>
        <w:rPr>
          <w:rFonts w:cs="Times New Roman"/>
          <w:sz w:val="24"/>
          <w:sz w:val="24"/>
          <w:szCs w:val="26"/>
          <w:rtl w:val="true"/>
        </w:rPr>
        <w:t xml:space="preserve"> </w:t>
      </w:r>
      <w:r>
        <w:rPr>
          <w:rFonts w:cs="FrankRuehl"/>
          <w:sz w:val="24"/>
          <w:sz w:val="24"/>
          <w:szCs w:val="26"/>
          <w:rtl w:val="true"/>
        </w:rPr>
        <w:t>תחולת</w:t>
      </w:r>
      <w:r>
        <w:rPr>
          <w:rFonts w:cs="Times New Roman"/>
          <w:sz w:val="24"/>
          <w:sz w:val="24"/>
          <w:szCs w:val="26"/>
          <w:rtl w:val="true"/>
        </w:rPr>
        <w:t xml:space="preserve"> </w:t>
      </w:r>
      <w:r>
        <w:rPr>
          <w:rFonts w:cs="FrankRuehl"/>
          <w:sz w:val="24"/>
          <w:sz w:val="24"/>
          <w:szCs w:val="26"/>
          <w:rtl w:val="true"/>
        </w:rPr>
        <w:t>צו</w:t>
      </w:r>
      <w:r>
        <w:rPr>
          <w:rFonts w:cs="Times New Roman"/>
          <w:sz w:val="24"/>
          <w:sz w:val="24"/>
          <w:szCs w:val="26"/>
          <w:rtl w:val="true"/>
        </w:rPr>
        <w:t xml:space="preserve"> </w:t>
      </w:r>
      <w:r>
        <w:rPr>
          <w:rFonts w:cs="FrankRuehl"/>
          <w:sz w:val="24"/>
          <w:sz w:val="24"/>
          <w:szCs w:val="26"/>
          <w:rtl w:val="true"/>
        </w:rPr>
        <w:t>הפיקוח</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מעידה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שדעתו</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ננעלה</w:t>
      </w:r>
      <w:r>
        <w:rPr>
          <w:rFonts w:cs="FrankRuehl"/>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יהיה</w:t>
      </w:r>
      <w:r>
        <w:rPr>
          <w:rFonts w:cs="Times New Roman"/>
          <w:sz w:val="24"/>
          <w:sz w:val="24"/>
          <w:szCs w:val="26"/>
          <w:rtl w:val="true"/>
        </w:rPr>
        <w:t xml:space="preserve"> </w:t>
      </w:r>
      <w:r>
        <w:rPr>
          <w:rFonts w:cs="FrankRuehl"/>
          <w:sz w:val="24"/>
          <w:sz w:val="24"/>
          <w:szCs w:val="26"/>
          <w:rtl w:val="true"/>
        </w:rPr>
        <w:t>באפשרותו</w:t>
      </w:r>
      <w:r>
        <w:rPr>
          <w:rFonts w:cs="Times New Roman"/>
          <w:sz w:val="24"/>
          <w:sz w:val="24"/>
          <w:szCs w:val="26"/>
          <w:rtl w:val="true"/>
        </w:rPr>
        <w:t xml:space="preserve"> </w:t>
      </w:r>
      <w:r>
        <w:rPr>
          <w:rFonts w:cs="FrankRuehl"/>
          <w:sz w:val="24"/>
          <w:sz w:val="24"/>
          <w:szCs w:val="26"/>
          <w:rtl w:val="true"/>
        </w:rPr>
        <w:t>לדון</w:t>
      </w:r>
      <w:r>
        <w:rPr>
          <w:rFonts w:cs="Times New Roman"/>
          <w:sz w:val="24"/>
          <w:sz w:val="24"/>
          <w:szCs w:val="26"/>
          <w:rtl w:val="true"/>
        </w:rPr>
        <w:t xml:space="preserve"> </w:t>
      </w:r>
      <w:r>
        <w:rPr>
          <w:rFonts w:cs="FrankRuehl"/>
          <w:sz w:val="24"/>
          <w:sz w:val="24"/>
          <w:szCs w:val="26"/>
          <w:rtl w:val="true"/>
        </w:rPr>
        <w:t>בטענות</w:t>
      </w:r>
      <w:r>
        <w:rPr>
          <w:rFonts w:cs="Times New Roman"/>
          <w:sz w:val="24"/>
          <w:sz w:val="24"/>
          <w:szCs w:val="26"/>
          <w:rtl w:val="true"/>
        </w:rPr>
        <w:t xml:space="preserve"> </w:t>
      </w:r>
      <w:r>
        <w:rPr>
          <w:rFonts w:cs="FrankRuehl"/>
          <w:sz w:val="24"/>
          <w:sz w:val="24"/>
          <w:szCs w:val="26"/>
          <w:rtl w:val="true"/>
        </w:rPr>
        <w:t>הצדדים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אובייקטיבי</w:t>
      </w:r>
      <w:r>
        <w:rPr>
          <w:rFonts w:cs="FrankRuehl"/>
          <w:sz w:val="24"/>
          <w:szCs w:val="26"/>
          <w:rtl w:val="true"/>
        </w:rPr>
        <w:t xml:space="preserve">. </w:t>
      </w:r>
      <w:r>
        <w:rPr>
          <w:rFonts w:cs="FrankRuehl"/>
          <w:sz w:val="24"/>
          <w:sz w:val="24"/>
          <w:szCs w:val="26"/>
          <w:rtl w:val="true"/>
        </w:rPr>
        <w:t>המותב</w:t>
      </w:r>
      <w:r>
        <w:rPr>
          <w:rFonts w:cs="Times New Roman"/>
          <w:sz w:val="24"/>
          <w:sz w:val="24"/>
          <w:szCs w:val="26"/>
          <w:rtl w:val="true"/>
        </w:rPr>
        <w:t xml:space="preserve"> </w:t>
      </w:r>
      <w:r>
        <w:rPr>
          <w:rFonts w:cs="FrankRuehl"/>
          <w:sz w:val="24"/>
          <w:sz w:val="24"/>
          <w:szCs w:val="26"/>
          <w:rtl w:val="true"/>
        </w:rPr>
        <w:t>ציין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זוכר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עברו</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הראיות</w:t>
      </w:r>
      <w:r>
        <w:rPr>
          <w:rFonts w:cs="Times New Roman"/>
          <w:sz w:val="24"/>
          <w:sz w:val="24"/>
          <w:szCs w:val="26"/>
          <w:rtl w:val="true"/>
        </w:rPr>
        <w:t xml:space="preserve"> </w:t>
      </w:r>
      <w:r>
        <w:rPr>
          <w:rFonts w:cs="FrankRuehl"/>
          <w:sz w:val="24"/>
          <w:sz w:val="24"/>
          <w:szCs w:val="26"/>
          <w:rtl w:val="true"/>
        </w:rPr>
        <w:t>החלקיות</w:t>
      </w:r>
      <w:r>
        <w:rPr>
          <w:rFonts w:cs="Times New Roman"/>
          <w:sz w:val="24"/>
          <w:sz w:val="24"/>
          <w:szCs w:val="26"/>
          <w:rtl w:val="true"/>
        </w:rPr>
        <w:t xml:space="preserve"> </w:t>
      </w:r>
      <w:r>
        <w:rPr>
          <w:rFonts w:cs="FrankRuehl"/>
          <w:sz w:val="24"/>
          <w:sz w:val="24"/>
          <w:szCs w:val="26"/>
          <w:rtl w:val="true"/>
        </w:rPr>
        <w:t>שהוצגו</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r>
        <w:rPr>
          <w:rFonts w:cs="FrankRuehl"/>
          <w:sz w:val="24"/>
          <w:sz w:val="24"/>
          <w:szCs w:val="26"/>
          <w:rtl w:val="true"/>
        </w:rPr>
        <w:t>אותו</w:t>
      </w:r>
      <w:r>
        <w:rPr>
          <w:rFonts w:cs="Times New Roman"/>
          <w:sz w:val="24"/>
          <w:sz w:val="24"/>
          <w:szCs w:val="26"/>
          <w:rtl w:val="true"/>
        </w:rPr>
        <w:t xml:space="preserve"> </w:t>
      </w:r>
      <w:r>
        <w:rPr>
          <w:rFonts w:cs="FrankRuehl"/>
          <w:sz w:val="24"/>
          <w:sz w:val="24"/>
          <w:szCs w:val="26"/>
          <w:rtl w:val="true"/>
        </w:rPr>
        <w:t>הדיון</w:t>
      </w:r>
      <w:r>
        <w:rPr>
          <w:rFonts w:cs="Times New Roman"/>
          <w:sz w:val="24"/>
          <w:sz w:val="24"/>
          <w:szCs w:val="26"/>
          <w:rtl w:val="true"/>
        </w:rPr>
        <w:t xml:space="preserve"> </w:t>
      </w:r>
      <w:r>
        <w:rPr>
          <w:rFonts w:cs="FrankRuehl"/>
          <w:sz w:val="24"/>
          <w:sz w:val="24"/>
          <w:szCs w:val="26"/>
          <w:rtl w:val="true"/>
        </w:rPr>
        <w:t>ולפיכך</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מדובר</w:t>
      </w:r>
      <w:r>
        <w:rPr>
          <w:rFonts w:cs="Times New Roman"/>
          <w:sz w:val="24"/>
          <w:sz w:val="24"/>
          <w:szCs w:val="26"/>
          <w:rtl w:val="true"/>
        </w:rPr>
        <w:t xml:space="preserve"> </w:t>
      </w:r>
      <w:r>
        <w:rPr>
          <w:rFonts w:cs="FrankRuehl"/>
          <w:sz w:val="24"/>
          <w:sz w:val="24"/>
          <w:szCs w:val="26"/>
          <w:rtl w:val="true"/>
        </w:rPr>
        <w:t>בחשיפה</w:t>
      </w:r>
      <w:r>
        <w:rPr>
          <w:rFonts w:cs="Times New Roman"/>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 w:val="24"/>
          <w:szCs w:val="26"/>
          <w:rtl w:val="true"/>
        </w:rPr>
        <w:t>מסה</w:t>
      </w:r>
      <w:r>
        <w:rPr>
          <w:rFonts w:cs="Times New Roman"/>
          <w:sz w:val="24"/>
          <w:sz w:val="24"/>
          <w:szCs w:val="26"/>
          <w:rtl w:val="true"/>
        </w:rPr>
        <w:t xml:space="preserve"> </w:t>
      </w:r>
      <w:r>
        <w:rPr>
          <w:rFonts w:cs="FrankRuehl"/>
          <w:sz w:val="24"/>
          <w:sz w:val="24"/>
          <w:szCs w:val="26"/>
          <w:rtl w:val="true"/>
        </w:rPr>
        <w:t>קריטית</w:t>
      </w:r>
      <w:r>
        <w:rPr>
          <w:rFonts w:cs="FrankRuehl"/>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חומר</w:t>
      </w:r>
      <w:r>
        <w:rPr>
          <w:rFonts w:cs="Times New Roman"/>
          <w:sz w:val="24"/>
          <w:sz w:val="24"/>
          <w:szCs w:val="26"/>
          <w:rtl w:val="true"/>
        </w:rPr>
        <w:t xml:space="preserve"> </w:t>
      </w:r>
      <w:r>
        <w:rPr>
          <w:rFonts w:cs="FrankRuehl"/>
          <w:sz w:val="24"/>
          <w:sz w:val="24"/>
          <w:szCs w:val="26"/>
          <w:rtl w:val="true"/>
        </w:rPr>
        <w:t>שתצדיק</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פסילתו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לייחס</w:t>
      </w:r>
      <w:r>
        <w:rPr>
          <w:rFonts w:cs="Times New Roman"/>
          <w:sz w:val="24"/>
          <w:sz w:val="24"/>
          <w:szCs w:val="26"/>
          <w:rtl w:val="true"/>
        </w:rPr>
        <w:t xml:space="preserve"> </w:t>
      </w:r>
      <w:r>
        <w:rPr>
          <w:rFonts w:cs="FrankRuehl"/>
          <w:sz w:val="24"/>
          <w:sz w:val="24"/>
          <w:szCs w:val="26"/>
          <w:rtl w:val="true"/>
        </w:rPr>
        <w:t>משקל</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שההליך</w:t>
      </w:r>
      <w:r>
        <w:rPr>
          <w:rFonts w:cs="Times New Roman"/>
          <w:sz w:val="24"/>
          <w:sz w:val="24"/>
          <w:szCs w:val="26"/>
          <w:rtl w:val="true"/>
        </w:rPr>
        <w:t xml:space="preserve"> </w:t>
      </w:r>
      <w:r>
        <w:rPr>
          <w:rFonts w:cs="FrankRuehl"/>
          <w:sz w:val="24"/>
          <w:sz w:val="24"/>
          <w:szCs w:val="26"/>
          <w:rtl w:val="true"/>
        </w:rPr>
        <w:t>נדון</w:t>
      </w:r>
      <w:r>
        <w:rPr>
          <w:rFonts w:cs="Times New Roman"/>
          <w:sz w:val="24"/>
          <w:sz w:val="24"/>
          <w:szCs w:val="26"/>
          <w:rtl w:val="true"/>
        </w:rPr>
        <w:t xml:space="preserve"> </w:t>
      </w:r>
      <w:r>
        <w:rPr>
          <w:rFonts w:cs="FrankRuehl"/>
          <w:sz w:val="24"/>
          <w:sz w:val="24"/>
          <w:szCs w:val="26"/>
          <w:rtl w:val="true"/>
        </w:rPr>
        <w:t>בפני</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בעיר</w:t>
      </w:r>
      <w:r>
        <w:rPr>
          <w:rFonts w:cs="Times New Roman"/>
          <w:sz w:val="24"/>
          <w:sz w:val="24"/>
          <w:szCs w:val="26"/>
          <w:rtl w:val="true"/>
        </w:rPr>
        <w:t xml:space="preserve"> </w:t>
      </w:r>
      <w:r>
        <w:rPr>
          <w:rFonts w:cs="FrankRuehl"/>
          <w:sz w:val="24"/>
          <w:sz w:val="24"/>
          <w:szCs w:val="26"/>
          <w:rtl w:val="true"/>
        </w:rPr>
        <w:t>טבריה</w:t>
      </w:r>
      <w:r>
        <w:rPr>
          <w:rFonts w:cs="FrankRuehl"/>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מכהנים</w:t>
      </w:r>
      <w:r>
        <w:rPr>
          <w:rFonts w:cs="Times New Roman"/>
          <w:sz w:val="24"/>
          <w:sz w:val="24"/>
          <w:szCs w:val="26"/>
          <w:rtl w:val="true"/>
        </w:rPr>
        <w:t xml:space="preserve"> </w:t>
      </w:r>
      <w:r>
        <w:rPr>
          <w:rFonts w:cs="FrankRuehl"/>
          <w:sz w:val="24"/>
          <w:sz w:val="24"/>
          <w:szCs w:val="26"/>
          <w:rtl w:val="true"/>
        </w:rPr>
        <w:t>כיום</w:t>
      </w:r>
      <w:r>
        <w:rPr>
          <w:rFonts w:cs="Times New Roman"/>
          <w:sz w:val="24"/>
          <w:sz w:val="24"/>
          <w:szCs w:val="26"/>
          <w:rtl w:val="true"/>
        </w:rPr>
        <w:t xml:space="preserve"> </w:t>
      </w:r>
      <w:r>
        <w:rPr>
          <w:rFonts w:cs="FrankRuehl"/>
          <w:sz w:val="24"/>
          <w:sz w:val="24"/>
          <w:szCs w:val="26"/>
          <w:rtl w:val="true"/>
        </w:rPr>
        <w:t>שני</w:t>
      </w:r>
      <w:r>
        <w:rPr>
          <w:rFonts w:cs="Times New Roman"/>
          <w:sz w:val="24"/>
          <w:sz w:val="24"/>
          <w:szCs w:val="26"/>
          <w:rtl w:val="true"/>
        </w:rPr>
        <w:t xml:space="preserve"> </w:t>
      </w:r>
      <w:r>
        <w:rPr>
          <w:rFonts w:cs="FrankRuehl"/>
          <w:sz w:val="24"/>
          <w:sz w:val="24"/>
          <w:szCs w:val="26"/>
          <w:rtl w:val="true"/>
        </w:rPr>
        <w:t>שופטים</w:t>
      </w:r>
      <w:r>
        <w:rPr>
          <w:rFonts w:cs="Times New Roman"/>
          <w:sz w:val="24"/>
          <w:sz w:val="24"/>
          <w:szCs w:val="26"/>
          <w:rtl w:val="true"/>
        </w:rPr>
        <w:t xml:space="preserve"> </w:t>
      </w:r>
      <w:r>
        <w:rPr>
          <w:rFonts w:cs="FrankRuehl"/>
          <w:sz w:val="24"/>
          <w:sz w:val="24"/>
          <w:szCs w:val="26"/>
          <w:rtl w:val="true"/>
        </w:rPr>
        <w:t>הדנים</w:t>
      </w:r>
      <w:r>
        <w:rPr>
          <w:rFonts w:cs="Times New Roman"/>
          <w:sz w:val="24"/>
          <w:sz w:val="24"/>
          <w:szCs w:val="26"/>
          <w:rtl w:val="true"/>
        </w:rPr>
        <w:t xml:space="preserve"> </w:t>
      </w:r>
      <w:r>
        <w:rPr>
          <w:rFonts w:cs="FrankRuehl"/>
          <w:sz w:val="24"/>
          <w:sz w:val="24"/>
          <w:szCs w:val="26"/>
          <w:rtl w:val="true"/>
        </w:rPr>
        <w:t>בכלל</w:t>
      </w:r>
      <w:r>
        <w:rPr>
          <w:rFonts w:cs="Times New Roman"/>
          <w:sz w:val="24"/>
          <w:sz w:val="24"/>
          <w:szCs w:val="26"/>
          <w:rtl w:val="true"/>
        </w:rPr>
        <w:t xml:space="preserve"> </w:t>
      </w:r>
      <w:r>
        <w:rPr>
          <w:rFonts w:cs="FrankRuehl"/>
          <w:sz w:val="24"/>
          <w:sz w:val="24"/>
          <w:szCs w:val="26"/>
          <w:rtl w:val="true"/>
        </w:rPr>
        <w:t>ההליכים</w:t>
      </w:r>
      <w:r>
        <w:rPr>
          <w:rFonts w:cs="Times New Roman"/>
          <w:sz w:val="24"/>
          <w:sz w:val="24"/>
          <w:szCs w:val="26"/>
          <w:rtl w:val="true"/>
        </w:rPr>
        <w:t xml:space="preserve"> </w:t>
      </w:r>
      <w:r>
        <w:rPr>
          <w:rFonts w:cs="FrankRuehl"/>
          <w:sz w:val="24"/>
          <w:sz w:val="24"/>
          <w:szCs w:val="26"/>
          <w:rtl w:val="true"/>
        </w:rPr>
        <w:t>הפליליים</w:t>
      </w:r>
      <w:r>
        <w:rPr>
          <w:rFonts w:cs="Times New Roman"/>
          <w:sz w:val="24"/>
          <w:sz w:val="24"/>
          <w:szCs w:val="26"/>
          <w:rtl w:val="true"/>
        </w:rPr>
        <w:t xml:space="preserve"> </w:t>
      </w:r>
      <w:r>
        <w:rPr>
          <w:rFonts w:cs="FrankRuehl"/>
          <w:sz w:val="24"/>
          <w:sz w:val="24"/>
          <w:szCs w:val="26"/>
          <w:rtl w:val="true"/>
        </w:rPr>
        <w:t>המוגשים</w:t>
      </w:r>
      <w:r>
        <w:rPr>
          <w:rFonts w:cs="Times New Roman"/>
          <w:sz w:val="24"/>
          <w:sz w:val="24"/>
          <w:szCs w:val="26"/>
          <w:rtl w:val="true"/>
        </w:rPr>
        <w:t xml:space="preserve"> </w:t>
      </w:r>
      <w:r>
        <w:rPr>
          <w:rFonts w:cs="FrankRuehl"/>
          <w:sz w:val="24"/>
          <w:sz w:val="24"/>
          <w:szCs w:val="26"/>
          <w:rtl w:val="true"/>
        </w:rPr>
        <w:t>אליו</w:t>
      </w:r>
      <w:r>
        <w:rPr>
          <w:rFonts w:cs="FrankRuehl"/>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הנוסף</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נבון</w:t>
      </w:r>
      <w:r>
        <w:rPr>
          <w:rFonts w:cs="FrankRuehl"/>
          <w:sz w:val="24"/>
          <w:szCs w:val="26"/>
          <w:rtl w:val="true"/>
        </w:rPr>
        <w:t xml:space="preserve">, </w:t>
      </w:r>
      <w:r>
        <w:rPr>
          <w:rFonts w:cs="FrankRuehl"/>
          <w:sz w:val="24"/>
          <w:sz w:val="24"/>
          <w:szCs w:val="26"/>
          <w:rtl w:val="true"/>
        </w:rPr>
        <w:t>שדן</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לאחרונה</w:t>
      </w:r>
      <w:r>
        <w:rPr>
          <w:rFonts w:cs="Times New Roman"/>
          <w:sz w:val="24"/>
          <w:sz w:val="24"/>
          <w:szCs w:val="26"/>
          <w:rtl w:val="true"/>
        </w:rPr>
        <w:t xml:space="preserve"> </w:t>
      </w:r>
      <w:r>
        <w:rPr>
          <w:rFonts w:cs="FrankRuehl"/>
          <w:sz w:val="24"/>
          <w:sz w:val="24"/>
          <w:szCs w:val="26"/>
          <w:rtl w:val="true"/>
        </w:rPr>
        <w:t>בבקשת</w:t>
      </w:r>
      <w:r>
        <w:rPr>
          <w:rFonts w:cs="Times New Roman"/>
          <w:sz w:val="24"/>
          <w:sz w:val="24"/>
          <w:szCs w:val="26"/>
          <w:rtl w:val="true"/>
        </w:rPr>
        <w:t xml:space="preserve"> </w:t>
      </w:r>
      <w:r>
        <w:rPr>
          <w:rFonts w:cs="FrankRuehl"/>
          <w:sz w:val="24"/>
          <w:sz w:val="24"/>
          <w:szCs w:val="26"/>
          <w:rtl w:val="true"/>
        </w:rPr>
        <w:t>המשיבה</w:t>
      </w:r>
      <w:r>
        <w:rPr>
          <w:rFonts w:cs="Times New Roman"/>
          <w:sz w:val="24"/>
          <w:sz w:val="24"/>
          <w:szCs w:val="26"/>
          <w:rtl w:val="true"/>
        </w:rPr>
        <w:t xml:space="preserve"> </w:t>
      </w:r>
      <w:r>
        <w:rPr>
          <w:rFonts w:cs="FrankRuehl"/>
          <w:sz w:val="24"/>
          <w:sz w:val="24"/>
          <w:szCs w:val="26"/>
          <w:rtl w:val="true"/>
        </w:rPr>
        <w:t>לעצור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תום</w:t>
      </w:r>
      <w:r>
        <w:rPr>
          <w:rFonts w:cs="Times New Roman"/>
          <w:sz w:val="24"/>
          <w:sz w:val="24"/>
          <w:szCs w:val="26"/>
          <w:rtl w:val="true"/>
        </w:rPr>
        <w:t xml:space="preserve"> </w:t>
      </w:r>
      <w:r>
        <w:rPr>
          <w:rFonts w:cs="FrankRuehl"/>
          <w:sz w:val="24"/>
          <w:sz w:val="24"/>
          <w:szCs w:val="26"/>
          <w:rtl w:val="true"/>
        </w:rPr>
        <w:t>ההליכים</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שתאומץ</w:t>
      </w:r>
      <w:r>
        <w:rPr>
          <w:rFonts w:cs="Times New Roman"/>
          <w:sz w:val="24"/>
          <w:sz w:val="24"/>
          <w:szCs w:val="26"/>
          <w:rtl w:val="true"/>
        </w:rPr>
        <w:t xml:space="preserve"> </w:t>
      </w:r>
      <w:r>
        <w:rPr>
          <w:rFonts w:cs="FrankRuehl"/>
          <w:sz w:val="24"/>
          <w:sz w:val="24"/>
          <w:szCs w:val="26"/>
          <w:rtl w:val="true"/>
        </w:rPr>
        <w:t>גישת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אז</w:t>
      </w:r>
      <w:r>
        <w:rPr>
          <w:rFonts w:cs="FrankRuehl"/>
          <w:sz w:val="24"/>
          <w:szCs w:val="26"/>
          <w:rtl w:val="true"/>
        </w:rPr>
        <w:t xml:space="preserve">, </w:t>
      </w:r>
      <w:r>
        <w:rPr>
          <w:rFonts w:cs="FrankRuehl"/>
          <w:sz w:val="24"/>
          <w:sz w:val="24"/>
          <w:szCs w:val="26"/>
          <w:rtl w:val="true"/>
        </w:rPr>
        <w:t>לכאורה</w:t>
      </w:r>
      <w:r>
        <w:rPr>
          <w:rFonts w:cs="FrankRuehl"/>
          <w:sz w:val="24"/>
          <w:szCs w:val="26"/>
          <w:rtl w:val="true"/>
        </w:rPr>
        <w:t xml:space="preserve">, </w:t>
      </w:r>
      <w:r>
        <w:rPr>
          <w:rFonts w:cs="FrankRuehl"/>
          <w:sz w:val="24"/>
          <w:sz w:val="24"/>
          <w:szCs w:val="26"/>
          <w:rtl w:val="true"/>
        </w:rPr>
        <w:t>מנוע</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נבון</w:t>
      </w:r>
      <w:r>
        <w:rPr>
          <w:rFonts w:cs="Times New Roman"/>
          <w:sz w:val="24"/>
          <w:sz w:val="24"/>
          <w:szCs w:val="26"/>
          <w:rtl w:val="true"/>
        </w:rPr>
        <w:t xml:space="preserve"> </w:t>
      </w:r>
      <w:r>
        <w:rPr>
          <w:rFonts w:cs="FrankRuehl"/>
          <w:sz w:val="24"/>
          <w:sz w:val="24"/>
          <w:szCs w:val="26"/>
          <w:rtl w:val="true"/>
        </w:rPr>
        <w:t>מלדון</w:t>
      </w:r>
      <w:r>
        <w:rPr>
          <w:rFonts w:cs="Times New Roman"/>
          <w:sz w:val="24"/>
          <w:sz w:val="24"/>
          <w:szCs w:val="26"/>
          <w:rtl w:val="true"/>
        </w:rPr>
        <w:t xml:space="preserve"> </w:t>
      </w:r>
      <w:r>
        <w:rPr>
          <w:rFonts w:cs="FrankRuehl"/>
          <w:sz w:val="24"/>
          <w:sz w:val="24"/>
          <w:szCs w:val="26"/>
          <w:rtl w:val="true"/>
        </w:rPr>
        <w:t>בהליך</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יהיה</w:t>
      </w:r>
      <w:r>
        <w:rPr>
          <w:rFonts w:cs="Times New Roman"/>
          <w:sz w:val="24"/>
          <w:sz w:val="24"/>
          <w:szCs w:val="26"/>
          <w:rtl w:val="true"/>
        </w:rPr>
        <w:t xml:space="preserve"> </w:t>
      </w:r>
      <w:r>
        <w:rPr>
          <w:rFonts w:cs="FrankRuehl"/>
          <w:sz w:val="24"/>
          <w:sz w:val="24"/>
          <w:szCs w:val="26"/>
          <w:rtl w:val="true"/>
        </w:rPr>
        <w:t>מנוס</w:t>
      </w:r>
      <w:r>
        <w:rPr>
          <w:rFonts w:cs="Times New Roman"/>
          <w:sz w:val="24"/>
          <w:sz w:val="24"/>
          <w:szCs w:val="26"/>
          <w:rtl w:val="true"/>
        </w:rPr>
        <w:t xml:space="preserve"> </w:t>
      </w:r>
      <w:r>
        <w:rPr>
          <w:rFonts w:cs="FrankRuehl"/>
          <w:sz w:val="24"/>
          <w:sz w:val="24"/>
          <w:szCs w:val="26"/>
          <w:rtl w:val="true"/>
        </w:rPr>
        <w:t>מהעברתו</w:t>
      </w:r>
      <w:r>
        <w:rPr>
          <w:rFonts w:cs="Times New Roman"/>
          <w:sz w:val="24"/>
          <w:sz w:val="24"/>
          <w:szCs w:val="26"/>
          <w:rtl w:val="true"/>
        </w:rPr>
        <w:t xml:space="preserve"> </w:t>
      </w:r>
      <w:r>
        <w:rPr>
          <w:rFonts w:cs="FrankRuehl"/>
          <w:sz w:val="24"/>
          <w:sz w:val="24"/>
          <w:szCs w:val="26"/>
          <w:rtl w:val="true"/>
        </w:rPr>
        <w:t>לבימ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אחר</w:t>
      </w:r>
      <w:r>
        <w:rPr>
          <w:rFonts w:cs="FrankRuehl"/>
          <w:sz w:val="24"/>
          <w:szCs w:val="26"/>
          <w:rtl w:val="true"/>
        </w:rPr>
        <w:t xml:space="preserve">. </w:t>
      </w:r>
      <w:r>
        <w:rPr>
          <w:rFonts w:cs="FrankRuehl"/>
          <w:sz w:val="24"/>
          <w:sz w:val="24"/>
          <w:szCs w:val="26"/>
          <w:rtl w:val="true"/>
        </w:rPr>
        <w:t>תוצאה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מחויבת</w:t>
      </w:r>
      <w:r>
        <w:rPr>
          <w:rFonts w:cs="Times New Roman"/>
          <w:sz w:val="24"/>
          <w:sz w:val="24"/>
          <w:szCs w:val="26"/>
          <w:rtl w:val="true"/>
        </w:rPr>
        <w:t xml:space="preserve"> </w:t>
      </w:r>
      <w:r>
        <w:rPr>
          <w:rFonts w:cs="FrankRuehl"/>
          <w:sz w:val="24"/>
          <w:sz w:val="24"/>
          <w:szCs w:val="26"/>
          <w:rtl w:val="true"/>
        </w:rPr>
        <w:t>המציאות</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מצד</w:t>
      </w:r>
      <w:r>
        <w:rPr>
          <w:rFonts w:cs="Times New Roman"/>
          <w:sz w:val="24"/>
          <w:sz w:val="24"/>
          <w:szCs w:val="26"/>
          <w:rtl w:val="true"/>
        </w:rPr>
        <w:t xml:space="preserve"> </w:t>
      </w:r>
      <w:r>
        <w:rPr>
          <w:rFonts w:cs="FrankRuehl"/>
          <w:sz w:val="24"/>
          <w:sz w:val="24"/>
          <w:szCs w:val="26"/>
          <w:rtl w:val="true"/>
        </w:rPr>
        <w:t>המותב</w:t>
      </w:r>
      <w:r>
        <w:rPr>
          <w:rFonts w:cs="FrankRuehl"/>
          <w:sz w:val="24"/>
          <w:szCs w:val="26"/>
          <w:rtl w:val="true"/>
        </w:rPr>
        <w:t xml:space="preserve">, </w:t>
      </w:r>
      <w:r>
        <w:rPr>
          <w:rFonts w:cs="FrankRuehl"/>
          <w:sz w:val="24"/>
          <w:sz w:val="24"/>
          <w:szCs w:val="26"/>
          <w:rtl w:val="true"/>
        </w:rPr>
        <w:t>ואין</w:t>
      </w:r>
      <w:r>
        <w:rPr>
          <w:rFonts w:cs="Times New Roman"/>
          <w:sz w:val="24"/>
          <w:sz w:val="24"/>
          <w:szCs w:val="26"/>
          <w:rtl w:val="true"/>
        </w:rPr>
        <w:t xml:space="preserve"> </w:t>
      </w:r>
      <w:r>
        <w:rPr>
          <w:rFonts w:cs="FrankRuehl"/>
          <w:sz w:val="24"/>
          <w:sz w:val="24"/>
          <w:szCs w:val="26"/>
          <w:rtl w:val="true"/>
        </w:rPr>
        <w:t>הצדקה</w:t>
      </w:r>
      <w:r>
        <w:rPr>
          <w:rFonts w:cs="Times New Roman"/>
          <w:sz w:val="24"/>
          <w:sz w:val="24"/>
          <w:szCs w:val="26"/>
          <w:rtl w:val="true"/>
        </w:rPr>
        <w:t xml:space="preserve"> </w:t>
      </w:r>
      <w:r>
        <w:rPr>
          <w:rFonts w:cs="FrankRuehl"/>
          <w:sz w:val="24"/>
          <w:sz w:val="24"/>
          <w:szCs w:val="26"/>
          <w:rtl w:val="true"/>
        </w:rPr>
        <w:t>להכביד</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ניהול</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8" w:name="ABSTRACT_END"/>
      <w:bookmarkStart w:id="9" w:name="ABSTRACT_END"/>
      <w:bookmarkEnd w:id="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rFonts w:cs="Miriam"/>
          <w:sz w:val="24"/>
          <w:szCs w:val="24"/>
          <w:u w:val="single"/>
        </w:rPr>
      </w:pPr>
      <w:r>
        <w:rPr>
          <w:rFonts w:cs="Miriam"/>
          <w:sz w:val="24"/>
          <w:szCs w:val="24"/>
          <w:u w:val="single"/>
          <w:rtl w:val="true"/>
        </w:rPr>
      </w:r>
      <w:bookmarkStart w:id="13" w:name="Writer_Name"/>
      <w:bookmarkStart w:id="14" w:name="Writer_Name"/>
      <w:bookmarkEnd w:id="14"/>
    </w:p>
    <w:p>
      <w:pPr>
        <w:pStyle w:val="BODYVERDICT"/>
        <w:ind w:end="0"/>
        <w:jc w:val="start"/>
        <w:rPr>
          <w:rFonts w:cs="Miriam"/>
          <w:sz w:val="24"/>
          <w:szCs w:val="24"/>
          <w:u w:val="single"/>
        </w:rPr>
      </w:pPr>
      <w:r>
        <w:rPr>
          <w:rFonts w:cs="Miriam"/>
          <w:sz w:val="24"/>
          <w:szCs w:val="24"/>
          <w:u w:val="single"/>
          <w:rtl w:val="true"/>
        </w:rPr>
      </w:r>
    </w:p>
    <w:p>
      <w:pPr>
        <w:pStyle w:val="Ruller4"/>
        <w:ind w:end="0"/>
        <w:jc w:val="both"/>
        <w:rPr>
          <w:rFonts w:ascii="Century" w:hAnsi="Century" w:cs="Century"/>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החלטות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השלום</w:t>
      </w:r>
      <w:r>
        <w:rPr>
          <w:rFonts w:eastAsia="Arial TUR;Arial" w:cs="Arial TUR;Arial"/>
          <w:rtl w:val="true"/>
        </w:rPr>
        <w:t xml:space="preserve"> </w:t>
      </w:r>
      <w:r>
        <w:rPr>
          <w:rtl w:val="true"/>
        </w:rPr>
        <w:t>בטבריה</w:t>
      </w:r>
      <w:r>
        <w:rPr>
          <w:rFonts w:eastAsia="Arial TUR;Arial" w:cs="Arial TUR;Arial"/>
          <w:rtl w:val="true"/>
        </w:rPr>
        <w:t xml:space="preserve"> </w:t>
      </w:r>
      <w:r>
        <w:rPr>
          <w:rtl w:val="true"/>
        </w:rPr>
        <w:t>(</w:t>
      </w:r>
      <w:r>
        <w:rPr>
          <w:rtl w:val="true"/>
        </w:rPr>
        <w:t>סגן</w:t>
      </w:r>
      <w:r>
        <w:rPr>
          <w:rFonts w:eastAsia="Arial TUR;Arial" w:cs="Arial TUR;Arial"/>
          <w:rtl w:val="true"/>
        </w:rPr>
        <w:t xml:space="preserve"> </w:t>
      </w:r>
      <w:r>
        <w:rPr>
          <w:rtl w:val="true"/>
        </w:rPr>
        <w:t>הנשיא</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מישורי</w:t>
      </w:r>
      <w:r>
        <w:rPr>
          <w:rFonts w:ascii="Century" w:hAnsi="Century" w:eastAsia="Century" w:cs="Century"/>
          <w:b/>
          <w:b/>
          <w:spacing w:val="0"/>
          <w:szCs w:val="24"/>
          <w:rtl w:val="true"/>
        </w:rPr>
        <w:t xml:space="preserve"> </w:t>
      </w:r>
      <w:r>
        <w:rPr>
          <w:rFonts w:ascii="Century" w:hAnsi="Century" w:cs="Miriam"/>
          <w:b/>
          <w:b/>
          <w:spacing w:val="0"/>
          <w:szCs w:val="24"/>
          <w:rtl w:val="true"/>
        </w:rPr>
        <w:t>לב</w:t>
      </w:r>
      <w:r>
        <w:rPr>
          <w:rFonts w:cs="Miriam" w:ascii="Century" w:hAnsi="Century"/>
          <w:b/>
          <w:spacing w:val="0"/>
          <w:szCs w:val="24"/>
          <w:rtl w:val="true"/>
        </w:rPr>
        <w:t>-</w:t>
      </w:r>
      <w:r>
        <w:rPr>
          <w:rFonts w:ascii="Century" w:hAnsi="Century" w:cs="Miriam"/>
          <w:b/>
          <w:b/>
          <w:spacing w:val="0"/>
          <w:szCs w:val="24"/>
          <w:rtl w:val="true"/>
        </w:rPr>
        <w:t>טוב</w:t>
      </w:r>
      <w:r>
        <w:rPr>
          <w:rFonts w:cs="Century" w:ascii="Century" w:hAnsi="Century"/>
          <w:rtl w:val="true"/>
        </w:rPr>
        <w:t xml:space="preserve">) </w:t>
      </w:r>
      <w:r>
        <w:rPr>
          <w:rFonts w:ascii="Century" w:hAnsi="Century" w:cs="Century"/>
          <w:rtl w:val="true"/>
        </w:rPr>
        <w:t xml:space="preserve">מיום </w:t>
      </w:r>
      <w:r>
        <w:rPr>
          <w:rFonts w:cs="Century" w:ascii="Century" w:hAnsi="Century"/>
        </w:rPr>
        <w:t>26.10.2020</w:t>
      </w:r>
      <w:r>
        <w:rPr>
          <w:rFonts w:cs="Century" w:ascii="Century" w:hAnsi="Century"/>
          <w:rtl w:val="true"/>
        </w:rPr>
        <w:t xml:space="preserve"> </w:t>
      </w:r>
      <w:r>
        <w:rPr>
          <w:rFonts w:ascii="Century" w:hAnsi="Century" w:cs="Century"/>
          <w:rtl w:val="true"/>
        </w:rPr>
        <w:t xml:space="preserve">ומיום </w:t>
      </w:r>
      <w:r>
        <w:rPr>
          <w:rFonts w:cs="Century" w:ascii="Century" w:hAnsi="Century"/>
        </w:rPr>
        <w:t>18.11.2020</w:t>
      </w:r>
      <w:r>
        <w:rPr>
          <w:rFonts w:cs="Century" w:ascii="Century" w:hAnsi="Century"/>
          <w:rtl w:val="true"/>
        </w:rPr>
        <w:t xml:space="preserve"> </w:t>
      </w:r>
      <w:r>
        <w:rPr>
          <w:rFonts w:ascii="Century" w:hAnsi="Century" w:cs="Century"/>
          <w:rtl w:val="true"/>
        </w:rPr>
        <w:t>ב</w:t>
      </w:r>
      <w:hyperlink r:id="rId7">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23770-09-20</w:t>
        </w:r>
      </w:hyperlink>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שלא לפסול עצמו מלדון בעניינו של המערער</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1"/>
        <w:numPr>
          <w:ilvl w:val="0"/>
          <w:numId w:val="1"/>
        </w:numPr>
        <w:ind w:hanging="0" w:start="0" w:end="0"/>
        <w:jc w:val="both"/>
        <w:rPr>
          <w:rFonts w:ascii="Century" w:hAnsi="Century" w:cs="Century"/>
          <w:sz w:val="22"/>
        </w:rPr>
      </w:pPr>
      <w:r>
        <w:rPr>
          <w:rFonts w:ascii="Century" w:hAnsi="Century" w:cs="Century"/>
          <w:sz w:val="22"/>
          <w:sz w:val="22"/>
          <w:rtl w:val="true"/>
        </w:rPr>
        <w:t xml:space="preserve">בחודש אפריל </w:t>
      </w:r>
      <w:r>
        <w:rPr>
          <w:rFonts w:cs="Century" w:ascii="Century" w:hAnsi="Century"/>
          <w:sz w:val="22"/>
        </w:rPr>
        <w:t>2019</w:t>
      </w:r>
      <w:r>
        <w:rPr>
          <w:rFonts w:cs="Century" w:ascii="Century" w:hAnsi="Century"/>
          <w:sz w:val="22"/>
          <w:rtl w:val="true"/>
        </w:rPr>
        <w:t xml:space="preserve"> </w:t>
      </w:r>
      <w:r>
        <w:rPr>
          <w:rFonts w:ascii="Century" w:hAnsi="Century" w:cs="Century"/>
          <w:sz w:val="22"/>
          <w:sz w:val="22"/>
          <w:rtl w:val="true"/>
        </w:rPr>
        <w:t xml:space="preserve">הוטל על המערער צו פיקוח ומעקב מכוח </w:t>
      </w:r>
      <w:hyperlink r:id="rId8">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12</w:t>
        </w:r>
      </w:hyperlink>
      <w:r>
        <w:rPr>
          <w:rFonts w:cs="Century" w:ascii="Century" w:hAnsi="Century"/>
          <w:sz w:val="22"/>
          <w:rtl w:val="true"/>
        </w:rPr>
        <w:t xml:space="preserve"> </w:t>
      </w:r>
      <w:r>
        <w:rPr>
          <w:rFonts w:ascii="Century" w:hAnsi="Century" w:cs="Century"/>
          <w:sz w:val="22"/>
          <w:sz w:val="22"/>
          <w:rtl w:val="true"/>
        </w:rPr>
        <w:t>ל</w:t>
      </w:r>
      <w:hyperlink r:id="rId9">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הגנה</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על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הציבור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מפני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ביצוע</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עבירות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מין</w:t>
        </w:r>
      </w:hyperlink>
      <w:r>
        <w:rPr>
          <w:rFonts w:cs="Century" w:ascii="Century" w:hAnsi="Century"/>
          <w:sz w:val="22"/>
          <w:rtl w:val="true"/>
        </w:rPr>
        <w:t xml:space="preserve">, </w:t>
      </w:r>
      <w:r>
        <w:rPr>
          <w:rFonts w:ascii="Century" w:hAnsi="Century" w:cs="Century"/>
          <w:sz w:val="22"/>
          <w:sz w:val="22"/>
          <w:rtl w:val="true"/>
        </w:rPr>
        <w:t>התשס</w:t>
      </w:r>
      <w:r>
        <w:rPr>
          <w:rFonts w:cs="Century" w:ascii="Century" w:hAnsi="Century"/>
          <w:sz w:val="22"/>
          <w:rtl w:val="true"/>
        </w:rPr>
        <w:t>"</w:t>
      </w:r>
      <w:r>
        <w:rPr>
          <w:rFonts w:ascii="Century" w:hAnsi="Century" w:cs="Century"/>
          <w:sz w:val="22"/>
          <w:sz w:val="22"/>
          <w:rtl w:val="true"/>
        </w:rPr>
        <w:t>ו</w:t>
      </w:r>
      <w:r>
        <w:rPr>
          <w:rFonts w:cs="Century" w:ascii="Century" w:hAnsi="Century"/>
          <w:sz w:val="22"/>
          <w:rtl w:val="true"/>
        </w:rPr>
        <w:t>-</w:t>
      </w:r>
      <w:r>
        <w:rPr>
          <w:rFonts w:cs="Century" w:ascii="Century" w:hAnsi="Century"/>
          <w:sz w:val="22"/>
        </w:rPr>
        <w:t>2006</w:t>
      </w:r>
      <w:r>
        <w:rPr>
          <w:rFonts w:cs="Century" w:ascii="Century" w:hAnsi="Century"/>
          <w:sz w:val="22"/>
          <w:rtl w:val="true"/>
        </w:rPr>
        <w:t xml:space="preserve">, </w:t>
      </w:r>
      <w:r>
        <w:rPr>
          <w:rFonts w:ascii="Century" w:hAnsi="Century" w:cs="Century"/>
          <w:sz w:val="22"/>
          <w:sz w:val="22"/>
          <w:rtl w:val="true"/>
        </w:rPr>
        <w:t xml:space="preserve">לתקופה של </w:t>
      </w:r>
      <w:r>
        <w:rPr>
          <w:rFonts w:cs="Century" w:ascii="Century" w:hAnsi="Century"/>
          <w:sz w:val="22"/>
        </w:rPr>
        <w:t>36</w:t>
      </w:r>
      <w:r>
        <w:rPr>
          <w:rFonts w:cs="Century" w:ascii="Century" w:hAnsi="Century"/>
          <w:sz w:val="22"/>
          <w:rtl w:val="true"/>
        </w:rPr>
        <w:t xml:space="preserve"> </w:t>
      </w:r>
      <w:r>
        <w:rPr>
          <w:rFonts w:ascii="Century" w:hAnsi="Century" w:cs="Century"/>
          <w:sz w:val="22"/>
          <w:sz w:val="22"/>
          <w:rtl w:val="true"/>
        </w:rPr>
        <w:t xml:space="preserve">חודשים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צו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הפיקוח</w:t>
      </w:r>
      <w:r>
        <w:rPr>
          <w:rFonts w:cs="Century" w:ascii="Century" w:hAnsi="Century"/>
          <w:sz w:val="22"/>
          <w:rtl w:val="true"/>
        </w:rPr>
        <w:t xml:space="preserve">). </w:t>
      </w:r>
      <w:r>
        <w:rPr>
          <w:rFonts w:ascii="Century" w:hAnsi="Century" w:cs="Century"/>
          <w:sz w:val="22"/>
          <w:sz w:val="22"/>
          <w:rtl w:val="true"/>
        </w:rPr>
        <w:t xml:space="preserve">בחודש מרץ </w:t>
      </w:r>
      <w:r>
        <w:rPr>
          <w:rFonts w:cs="Century" w:ascii="Century" w:hAnsi="Century"/>
          <w:sz w:val="22"/>
        </w:rPr>
        <w:t>2020</w:t>
      </w:r>
      <w:r>
        <w:rPr>
          <w:rFonts w:cs="Century" w:ascii="Century" w:hAnsi="Century"/>
          <w:sz w:val="22"/>
          <w:rtl w:val="true"/>
        </w:rPr>
        <w:t xml:space="preserve"> </w:t>
      </w:r>
      <w:r>
        <w:rPr>
          <w:rFonts w:ascii="Century" w:hAnsi="Century" w:cs="Century"/>
          <w:sz w:val="22"/>
          <w:sz w:val="22"/>
          <w:rtl w:val="true"/>
        </w:rPr>
        <w:t>הורשע המערער</w:t>
      </w:r>
      <w:r>
        <w:rPr>
          <w:rFonts w:cs="Century" w:ascii="Century" w:hAnsi="Century"/>
          <w:sz w:val="22"/>
          <w:rtl w:val="true"/>
        </w:rPr>
        <w:t xml:space="preserve">, </w:t>
      </w:r>
      <w:r>
        <w:rPr>
          <w:rFonts w:ascii="Century" w:hAnsi="Century" w:cs="Century"/>
          <w:sz w:val="22"/>
          <w:sz w:val="22"/>
          <w:rtl w:val="true"/>
        </w:rPr>
        <w:t>על פי הודאתו</w:t>
      </w:r>
      <w:r>
        <w:rPr>
          <w:rFonts w:cs="Century" w:ascii="Century" w:hAnsi="Century"/>
          <w:sz w:val="22"/>
          <w:rtl w:val="true"/>
        </w:rPr>
        <w:t xml:space="preserve">, </w:t>
      </w:r>
      <w:r>
        <w:rPr>
          <w:rFonts w:ascii="Century" w:hAnsi="Century" w:cs="Century"/>
          <w:sz w:val="22"/>
          <w:sz w:val="22"/>
          <w:rtl w:val="true"/>
        </w:rPr>
        <w:t>בעבירה של הפרת צו הפיקוח</w:t>
      </w:r>
      <w:r>
        <w:rPr>
          <w:rFonts w:cs="Century" w:ascii="Century" w:hAnsi="Century"/>
          <w:sz w:val="22"/>
          <w:rtl w:val="true"/>
        </w:rPr>
        <w:t xml:space="preserve">, </w:t>
      </w:r>
      <w:r>
        <w:rPr>
          <w:rFonts w:ascii="Century" w:hAnsi="Century" w:cs="Century"/>
          <w:sz w:val="22"/>
          <w:sz w:val="22"/>
          <w:rtl w:val="true"/>
        </w:rPr>
        <w:t>ודינו נגזר על ידי המותב לעונש מאסר בפועל של ששה חודשים</w:t>
      </w:r>
      <w:r>
        <w:rPr>
          <w:rFonts w:cs="Century" w:ascii="Century" w:hAnsi="Century"/>
          <w:sz w:val="22"/>
          <w:rtl w:val="true"/>
        </w:rPr>
        <w:t xml:space="preserve">. </w:t>
      </w:r>
      <w:r>
        <w:rPr>
          <w:rFonts w:ascii="Century" w:hAnsi="Century" w:cs="Century"/>
          <w:sz w:val="22"/>
          <w:sz w:val="22"/>
          <w:rtl w:val="true"/>
        </w:rPr>
        <w:t>עוד הורה המותב על הפעלתו של מאסר על תנאי בן חמישה חודשים מהליך קודם בעניינו של המערער</w:t>
      </w:r>
      <w:r>
        <w:rPr>
          <w:rFonts w:cs="Century" w:ascii="Century" w:hAnsi="Century"/>
          <w:sz w:val="22"/>
          <w:rtl w:val="true"/>
        </w:rPr>
        <w:t xml:space="preserve">, </w:t>
      </w:r>
      <w:r>
        <w:rPr>
          <w:rFonts w:ascii="Century" w:hAnsi="Century" w:cs="Century"/>
          <w:sz w:val="22"/>
          <w:sz w:val="22"/>
          <w:rtl w:val="true"/>
        </w:rPr>
        <w:t xml:space="preserve">וזאת במצטבר לעונש המאסר שגזר עליו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הקודם</w:t>
      </w:r>
      <w:r>
        <w:rPr>
          <w:rFonts w:cs="Century" w:ascii="Century" w:hAnsi="Century"/>
          <w:sz w:val="22"/>
          <w:rtl w:val="true"/>
        </w:rPr>
        <w:t xml:space="preserve">). </w:t>
      </w:r>
      <w:r>
        <w:rPr>
          <w:rFonts w:ascii="Century" w:hAnsi="Century" w:cs="Century"/>
          <w:sz w:val="22"/>
          <w:sz w:val="22"/>
          <w:rtl w:val="true"/>
        </w:rPr>
        <w:t>ערעור שהגיש המערער לבית המשפט המחוזי בנצרת התקבל במובן זה שעונש המאסר בפועל שהוטל עליו הועמד על ארבעה חודשים</w:t>
      </w:r>
      <w:r>
        <w:rPr>
          <w:rFonts w:cs="Century" w:ascii="Century" w:hAnsi="Century"/>
          <w:sz w:val="22"/>
          <w:rtl w:val="true"/>
        </w:rPr>
        <w:t xml:space="preserve">, </w:t>
      </w:r>
      <w:r>
        <w:rPr>
          <w:rFonts w:ascii="Century" w:hAnsi="Century" w:cs="Century"/>
          <w:sz w:val="22"/>
          <w:sz w:val="22"/>
          <w:rtl w:val="true"/>
        </w:rPr>
        <w:t>כך שהמערער ירצה בפועל תקופה של תשעה חודשי מאסר</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13.8.2020</w:t>
      </w:r>
      <w:r>
        <w:rPr>
          <w:rFonts w:cs="Century" w:ascii="Century" w:hAnsi="Century"/>
          <w:sz w:val="22"/>
          <w:rtl w:val="true"/>
        </w:rPr>
        <w:t xml:space="preserve">, </w:t>
      </w:r>
      <w:r>
        <w:rPr>
          <w:rFonts w:ascii="Century" w:hAnsi="Century" w:cs="Century"/>
          <w:sz w:val="22"/>
          <w:sz w:val="22"/>
          <w:rtl w:val="true"/>
        </w:rPr>
        <w:t>מעט לאחר שחרורו ממאסר</w:t>
      </w:r>
      <w:r>
        <w:rPr>
          <w:rFonts w:cs="Century" w:ascii="Century" w:hAnsi="Century"/>
          <w:sz w:val="22"/>
          <w:rtl w:val="true"/>
        </w:rPr>
        <w:t xml:space="preserve">, </w:t>
      </w:r>
      <w:r>
        <w:rPr>
          <w:rFonts w:ascii="Century" w:hAnsi="Century" w:cs="Century"/>
          <w:sz w:val="22"/>
          <w:sz w:val="22"/>
          <w:rtl w:val="true"/>
        </w:rPr>
        <w:t>נעצר המערער פעם נוספת בחשד להפרת צו הפיקוח</w:t>
      </w:r>
      <w:r>
        <w:rPr>
          <w:rFonts w:cs="Century" w:ascii="Century" w:hAnsi="Century"/>
          <w:sz w:val="22"/>
          <w:rtl w:val="true"/>
        </w:rPr>
        <w:t xml:space="preserve">, </w:t>
      </w:r>
      <w:r>
        <w:rPr>
          <w:rFonts w:ascii="Century" w:hAnsi="Century" w:cs="Century"/>
          <w:sz w:val="22"/>
          <w:sz w:val="22"/>
          <w:rtl w:val="true"/>
        </w:rPr>
        <w:t xml:space="preserve">והובא בפני המותב לשם הארכת מעצרו </w:t>
      </w:r>
      <w:r>
        <w:rPr>
          <w:rFonts w:cs="Century" w:ascii="Century" w:hAnsi="Century"/>
          <w:sz w:val="22"/>
          <w:rtl w:val="true"/>
        </w:rPr>
        <w:t>(</w:t>
      </w:r>
      <w:hyperlink r:id="rId10">
        <w:r>
          <w:rPr>
            <w:rStyle w:val="Hyperlink"/>
            <w:rFonts w:ascii="Century" w:hAnsi="Century" w:cs="Century"/>
            <w:color w:val="0000FF"/>
            <w:sz w:val="22"/>
            <w:sz w:val="22"/>
            <w:u w:val="single"/>
            <w:rtl w:val="true"/>
          </w:rPr>
          <w:t>מ</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י</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27995-08-20</w:t>
        </w:r>
      </w:hyperlink>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הימים</w:t>
      </w:r>
      <w:r>
        <w:rPr>
          <w:rFonts w:cs="Century" w:ascii="Century" w:hAnsi="Century"/>
          <w:sz w:val="22"/>
          <w:rtl w:val="true"/>
        </w:rPr>
        <w:t xml:space="preserve">). </w:t>
      </w:r>
      <w:r>
        <w:rPr>
          <w:rFonts w:ascii="Century" w:hAnsi="Century" w:cs="Century"/>
          <w:sz w:val="22"/>
          <w:sz w:val="22"/>
          <w:rtl w:val="true"/>
        </w:rPr>
        <w:t>במהלך הדיון עיין המותב בתיק החקירה בעניינו של המערער ושמע את טענות בא</w:t>
      </w:r>
      <w:r>
        <w:rPr>
          <w:rFonts w:cs="Century" w:ascii="Century" w:hAnsi="Century"/>
          <w:sz w:val="22"/>
          <w:rtl w:val="true"/>
        </w:rPr>
        <w:t>-</w:t>
      </w:r>
      <w:r>
        <w:rPr>
          <w:rFonts w:ascii="Century" w:hAnsi="Century" w:cs="Century"/>
          <w:sz w:val="22"/>
          <w:sz w:val="22"/>
          <w:rtl w:val="true"/>
        </w:rPr>
        <w:t>כוחו</w:t>
      </w:r>
      <w:r>
        <w:rPr>
          <w:rFonts w:cs="Century" w:ascii="Century" w:hAnsi="Century"/>
          <w:sz w:val="22"/>
          <w:rtl w:val="true"/>
        </w:rPr>
        <w:t xml:space="preserve">. </w:t>
      </w:r>
      <w:r>
        <w:rPr>
          <w:rFonts w:ascii="Century" w:hAnsi="Century" w:cs="Century"/>
          <w:sz w:val="22"/>
          <w:sz w:val="22"/>
          <w:rtl w:val="true"/>
        </w:rPr>
        <w:t>בין היתר נטען כי המערער כלל לא ידע שצו הפיקוח עודנו בתוקף</w:t>
      </w:r>
      <w:r>
        <w:rPr>
          <w:rFonts w:cs="Century" w:ascii="Century" w:hAnsi="Century"/>
          <w:sz w:val="22"/>
          <w:rtl w:val="true"/>
        </w:rPr>
        <w:t xml:space="preserve">, </w:t>
      </w:r>
      <w:r>
        <w:rPr>
          <w:rFonts w:ascii="Century" w:hAnsi="Century" w:cs="Century"/>
          <w:sz w:val="22"/>
          <w:sz w:val="22"/>
          <w:rtl w:val="true"/>
        </w:rPr>
        <w:t>הואיל ושוחרר ממאסר אך לאחרונה ולא נמסר לו כי עליו להוסיף ולהישמע להוראות הצו</w:t>
      </w:r>
      <w:r>
        <w:rPr>
          <w:rFonts w:cs="Century" w:ascii="Century" w:hAnsi="Century"/>
          <w:sz w:val="22"/>
          <w:rtl w:val="true"/>
        </w:rPr>
        <w:t xml:space="preserve">. </w:t>
      </w:r>
      <w:r>
        <w:rPr>
          <w:rFonts w:ascii="Century" w:hAnsi="Century" w:cs="Century"/>
          <w:sz w:val="22"/>
          <w:sz w:val="22"/>
          <w:rtl w:val="true"/>
        </w:rPr>
        <w:t>בית המשפט הורה על הארכת מעצרו של המערער וציין</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 xml:space="preserve">כי קיימת בתיק </w:t>
      </w:r>
      <w:r>
        <w:rPr>
          <w:rFonts w:cs="Century" w:ascii="Century" w:hAnsi="Century"/>
          <w:sz w:val="22"/>
          <w:rtl w:val="true"/>
        </w:rPr>
        <w:t>"</w:t>
      </w:r>
      <w:r>
        <w:rPr>
          <w:rFonts w:ascii="Century" w:hAnsi="Century" w:cs="Century"/>
          <w:sz w:val="22"/>
          <w:sz w:val="22"/>
          <w:rtl w:val="true"/>
        </w:rPr>
        <w:t xml:space="preserve">תשתית ראייתית הקושרת את </w:t>
      </w:r>
      <w:r>
        <w:rPr>
          <w:rFonts w:cs="Century" w:ascii="Century" w:hAnsi="Century"/>
          <w:sz w:val="22"/>
          <w:rtl w:val="true"/>
        </w:rPr>
        <w:t>[</w:t>
      </w:r>
      <w:r>
        <w:rPr>
          <w:rFonts w:ascii="Century" w:hAnsi="Century" w:cs="Century"/>
          <w:sz w:val="22"/>
          <w:sz w:val="22"/>
          <w:rtl w:val="true"/>
        </w:rPr>
        <w:t>המערער</w:t>
      </w:r>
      <w:r>
        <w:rPr>
          <w:rFonts w:cs="Century" w:ascii="Century" w:hAnsi="Century"/>
          <w:sz w:val="22"/>
          <w:rtl w:val="true"/>
        </w:rPr>
        <w:t xml:space="preserve">] </w:t>
      </w:r>
      <w:r>
        <w:rPr>
          <w:rFonts w:ascii="Century" w:hAnsi="Century" w:cs="Century"/>
          <w:sz w:val="22"/>
          <w:sz w:val="22"/>
          <w:rtl w:val="true"/>
        </w:rPr>
        <w:t>לביצוע העבירה המיוחסת לו במידה המקימה חשד סביר</w:t>
      </w:r>
      <w:r>
        <w:rPr>
          <w:rFonts w:cs="Century" w:ascii="Century" w:hAnsi="Century"/>
          <w:sz w:val="22"/>
          <w:rtl w:val="true"/>
        </w:rPr>
        <w:t xml:space="preserve">. [...] </w:t>
      </w:r>
      <w:r>
        <w:rPr>
          <w:rFonts w:ascii="Century" w:hAnsi="Century" w:cs="Century"/>
          <w:sz w:val="22"/>
          <w:sz w:val="22"/>
          <w:rtl w:val="true"/>
        </w:rPr>
        <w:t>עיינתי בתיק אך לא מצאתי עיגון חוקי לטענת ב</w:t>
      </w:r>
      <w:r>
        <w:rPr>
          <w:rFonts w:cs="Century" w:ascii="Century" w:hAnsi="Century"/>
          <w:sz w:val="22"/>
          <w:rtl w:val="true"/>
        </w:rPr>
        <w:t>"</w:t>
      </w:r>
      <w:r>
        <w:rPr>
          <w:rFonts w:ascii="Century" w:hAnsi="Century" w:cs="Century"/>
          <w:sz w:val="22"/>
          <w:sz w:val="22"/>
          <w:rtl w:val="true"/>
        </w:rPr>
        <w:t xml:space="preserve">כ </w:t>
      </w:r>
      <w:r>
        <w:rPr>
          <w:rFonts w:cs="Century" w:ascii="Century" w:hAnsi="Century"/>
          <w:sz w:val="22"/>
          <w:rtl w:val="true"/>
        </w:rPr>
        <w:t>[</w:t>
      </w:r>
      <w:r>
        <w:rPr>
          <w:rFonts w:ascii="Century" w:hAnsi="Century" w:cs="Century"/>
          <w:sz w:val="22"/>
          <w:sz w:val="22"/>
          <w:rtl w:val="true"/>
        </w:rPr>
        <w:t>המערער</w:t>
      </w:r>
      <w:r>
        <w:rPr>
          <w:rFonts w:cs="Century" w:ascii="Century" w:hAnsi="Century"/>
          <w:sz w:val="22"/>
          <w:rtl w:val="true"/>
        </w:rPr>
        <w:t xml:space="preserve">] </w:t>
      </w:r>
      <w:r>
        <w:rPr>
          <w:rFonts w:ascii="Century" w:hAnsi="Century" w:cs="Century"/>
          <w:sz w:val="22"/>
          <w:sz w:val="22"/>
          <w:rtl w:val="true"/>
        </w:rPr>
        <w:t>בשלב זה בגין חובה החלה על יחידת הפיקוח לעדכן מפוקח בדבר תחולת צו הפיקוח גם לאחר שחרורו ממאסר בגין הפרת אותו צו</w:t>
      </w:r>
      <w:r>
        <w:rPr>
          <w:rFonts w:cs="Century" w:ascii="Century" w:hAnsi="Century"/>
          <w:sz w:val="22"/>
          <w:rtl w:val="true"/>
        </w:rPr>
        <w:t xml:space="preserve">". </w:t>
      </w:r>
      <w:r>
        <w:rPr>
          <w:rFonts w:ascii="Century" w:hAnsi="Century" w:cs="Century"/>
          <w:sz w:val="22"/>
          <w:sz w:val="22"/>
          <w:rtl w:val="true"/>
        </w:rPr>
        <w:t>יצוין</w:t>
      </w:r>
      <w:r>
        <w:rPr>
          <w:rFonts w:cs="Century" w:ascii="Century" w:hAnsi="Century"/>
          <w:sz w:val="22"/>
          <w:rtl w:val="true"/>
        </w:rPr>
        <w:t xml:space="preserve">, </w:t>
      </w:r>
      <w:r>
        <w:rPr>
          <w:rFonts w:ascii="Century" w:hAnsi="Century" w:cs="Century"/>
          <w:sz w:val="22"/>
          <w:sz w:val="22"/>
          <w:rtl w:val="true"/>
        </w:rPr>
        <w:t>כי למחרת היום שוחרר המערער ממעצרו בהסכמת המשיבה</w:t>
      </w:r>
      <w:r>
        <w:rPr>
          <w:rFonts w:cs="Century" w:ascii="Century" w:hAnsi="Century"/>
          <w:sz w:val="22"/>
          <w:rtl w:val="true"/>
        </w:rPr>
        <w:t xml:space="preserve">, </w:t>
      </w:r>
      <w:r>
        <w:rPr>
          <w:rFonts w:ascii="Century" w:hAnsi="Century" w:cs="Century"/>
          <w:sz w:val="22"/>
          <w:sz w:val="22"/>
          <w:rtl w:val="true"/>
        </w:rPr>
        <w:t xml:space="preserve">אך ביום </w:t>
      </w:r>
      <w:r>
        <w:rPr>
          <w:rFonts w:cs="Century" w:ascii="Century" w:hAnsi="Century"/>
          <w:sz w:val="22"/>
        </w:rPr>
        <w:t>3.9.2020</w:t>
      </w:r>
      <w:r>
        <w:rPr>
          <w:rFonts w:cs="Century" w:ascii="Century" w:hAnsi="Century"/>
          <w:sz w:val="22"/>
          <w:rtl w:val="true"/>
        </w:rPr>
        <w:t xml:space="preserve"> </w:t>
      </w:r>
      <w:r>
        <w:rPr>
          <w:rFonts w:ascii="Century" w:hAnsi="Century" w:cs="Century"/>
          <w:sz w:val="22"/>
          <w:sz w:val="22"/>
          <w:rtl w:val="true"/>
        </w:rPr>
        <w:t>נעצר המערער פעם נוספת בחשד להפרת תנאי צו הפיקוח</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10.9.2020</w:t>
      </w:r>
      <w:r>
        <w:rPr>
          <w:rFonts w:cs="Century" w:ascii="Century" w:hAnsi="Century"/>
          <w:sz w:val="22"/>
          <w:rtl w:val="true"/>
        </w:rPr>
        <w:t xml:space="preserve"> </w:t>
      </w:r>
      <w:r>
        <w:rPr>
          <w:rFonts w:ascii="Century" w:hAnsi="Century" w:cs="Century"/>
          <w:sz w:val="22"/>
          <w:sz w:val="22"/>
          <w:rtl w:val="true"/>
        </w:rPr>
        <w:t>הוגש נגד המערער כתב האישום מושא ההליך בפני בית המשפט קמא</w:t>
      </w:r>
      <w:r>
        <w:rPr>
          <w:rFonts w:cs="Century" w:ascii="Century" w:hAnsi="Century"/>
          <w:sz w:val="22"/>
          <w:rtl w:val="true"/>
        </w:rPr>
        <w:t xml:space="preserve">, </w:t>
      </w:r>
      <w:r>
        <w:rPr>
          <w:rFonts w:ascii="Century" w:hAnsi="Century" w:cs="Century"/>
          <w:sz w:val="22"/>
          <w:sz w:val="22"/>
          <w:rtl w:val="true"/>
        </w:rPr>
        <w:t>המייחס לו מספר עבירות של הפרת צו הפיקוח</w:t>
      </w:r>
      <w:r>
        <w:rPr>
          <w:rFonts w:cs="Century" w:ascii="Century" w:hAnsi="Century"/>
          <w:sz w:val="22"/>
          <w:rtl w:val="true"/>
        </w:rPr>
        <w:t xml:space="preserve">, </w:t>
      </w:r>
      <w:r>
        <w:rPr>
          <w:rFonts w:ascii="Century" w:hAnsi="Century" w:cs="Century"/>
          <w:sz w:val="22"/>
          <w:sz w:val="22"/>
          <w:rtl w:val="true"/>
        </w:rPr>
        <w:t>וכן הוגשה בקשה לעצרו עד תום ההליכים</w:t>
      </w:r>
      <w:r>
        <w:rPr>
          <w:rFonts w:cs="Century" w:ascii="Century" w:hAnsi="Century"/>
          <w:sz w:val="22"/>
          <w:rtl w:val="true"/>
        </w:rPr>
        <w:t xml:space="preserve">, </w:t>
      </w:r>
      <w:r>
        <w:rPr>
          <w:rFonts w:ascii="Century" w:hAnsi="Century" w:cs="Century"/>
          <w:sz w:val="22"/>
          <w:sz w:val="22"/>
          <w:rtl w:val="true"/>
        </w:rPr>
        <w:t xml:space="preserve">אשר התקבלה ביום </w:t>
      </w:r>
      <w:r>
        <w:rPr>
          <w:rFonts w:cs="Century" w:ascii="Century" w:hAnsi="Century"/>
          <w:sz w:val="22"/>
        </w:rPr>
        <w:t>22.11.2020</w:t>
      </w:r>
      <w:r>
        <w:rPr>
          <w:rFonts w:cs="Century" w:ascii="Century" w:hAnsi="Century"/>
          <w:sz w:val="22"/>
          <w:rtl w:val="true"/>
        </w:rPr>
        <w:t xml:space="preserve"> </w:t>
      </w:r>
      <w:r>
        <w:rPr>
          <w:rFonts w:ascii="Century" w:hAnsi="Century" w:cs="Century"/>
          <w:sz w:val="22"/>
          <w:sz w:val="22"/>
          <w:rtl w:val="true"/>
        </w:rPr>
        <w:t xml:space="preserve">על ידי בית המשפט קמא </w:t>
      </w:r>
      <w:r>
        <w:rPr>
          <w:rFonts w:cs="Century" w:ascii="Century" w:hAnsi="Century"/>
          <w:sz w:val="22"/>
          <w:rtl w:val="true"/>
        </w:rPr>
        <w:t>(</w:t>
      </w:r>
      <w:r>
        <w:rPr>
          <w:rFonts w:ascii="Century" w:hAnsi="Century" w:cs="Century"/>
          <w:sz w:val="22"/>
          <w:sz w:val="22"/>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נבון</w:t>
      </w:r>
      <w:r>
        <w:rPr>
          <w:rFonts w:cs="Century" w:ascii="Century" w:hAnsi="Century"/>
          <w:sz w:val="22"/>
          <w:rtl w:val="true"/>
        </w:rPr>
        <w:t xml:space="preserve">; </w:t>
      </w:r>
      <w:hyperlink r:id="rId11">
        <w:r>
          <w:rPr>
            <w:rStyle w:val="Hyperlink"/>
            <w:rFonts w:ascii="Century" w:hAnsi="Century" w:cs="Century"/>
            <w:color w:val="0000FF"/>
            <w:sz w:val="22"/>
            <w:sz w:val="22"/>
            <w:u w:val="single"/>
            <w:rtl w:val="true"/>
          </w:rPr>
          <w:t>מ</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ת</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23786-09-20</w:t>
        </w:r>
      </w:hyperlink>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rFonts w:ascii="Century" w:hAnsi="Century" w:cs="Century"/>
          <w:sz w:val="22"/>
        </w:rPr>
      </w:pPr>
      <w:r>
        <w:rPr>
          <w:rtl w:val="true"/>
        </w:rPr>
        <w:t xml:space="preserve">ביום </w:t>
      </w:r>
      <w:r>
        <w:rPr/>
        <w:t>13.10.2020</w:t>
      </w:r>
      <w:r>
        <w:rPr>
          <w:rtl w:val="true"/>
        </w:rPr>
        <w:t xml:space="preserve"> </w:t>
      </w:r>
      <w:r>
        <w:rPr>
          <w:rtl w:val="true"/>
        </w:rPr>
        <w:t>התקיים דיון ההקראה בהליך</w:t>
      </w:r>
      <w:r>
        <w:rPr>
          <w:rtl w:val="true"/>
        </w:rPr>
        <w:t xml:space="preserve">, </w:t>
      </w:r>
      <w:r>
        <w:rPr>
          <w:rtl w:val="true"/>
        </w:rPr>
        <w:t>ובתחילתו ביקש בא</w:t>
      </w:r>
      <w:r>
        <w:rPr>
          <w:rtl w:val="true"/>
        </w:rPr>
        <w:t>-</w:t>
      </w:r>
      <w:r>
        <w:rPr>
          <w:rtl w:val="true"/>
        </w:rPr>
        <w:t>כוחו של המערער את פסילת המותב הן נוכח גזר הדין בהליך הקודם</w:t>
      </w:r>
      <w:r>
        <w:rPr>
          <w:rtl w:val="true"/>
        </w:rPr>
        <w:t xml:space="preserve">, </w:t>
      </w:r>
      <w:r>
        <w:rPr>
          <w:rtl w:val="true"/>
        </w:rPr>
        <w:t>המתייחס לעבירה זהה לעבירה המיוחסת למערער בהליך הנוכחי</w:t>
      </w:r>
      <w:r>
        <w:rPr>
          <w:rtl w:val="true"/>
        </w:rPr>
        <w:t xml:space="preserve">; </w:t>
      </w:r>
      <w:r>
        <w:rPr>
          <w:rtl w:val="true"/>
        </w:rPr>
        <w:t>הן נוכח החלטתו בתיק מעצר הימים</w:t>
      </w:r>
      <w:r>
        <w:rPr>
          <w:rtl w:val="true"/>
        </w:rPr>
        <w:t xml:space="preserve">, </w:t>
      </w:r>
      <w:r>
        <w:rPr>
          <w:rtl w:val="true"/>
        </w:rPr>
        <w:t>ממנה עולה כי המותב כבר הביע את דעתו בדבר תוצאת ההליך</w:t>
      </w:r>
      <w:r>
        <w:rPr>
          <w:rtl w:val="true"/>
        </w:rPr>
        <w:t xml:space="preserve">; </w:t>
      </w:r>
      <w:r>
        <w:rPr>
          <w:rtl w:val="true"/>
        </w:rPr>
        <w:t>והן מכיוון ששחרורו של המערער ממעצרו למחרת היום מחזקת את החשש לקיומו של משוא פנים</w:t>
      </w:r>
      <w:r>
        <w:rPr>
          <w:rtl w:val="true"/>
        </w:rPr>
        <w:t xml:space="preserve">. </w:t>
      </w:r>
      <w:r>
        <w:rPr>
          <w:rtl w:val="true"/>
        </w:rPr>
        <w:t>עוד נטען כי יש לייחס משמעות לעובדה שהערעור שהוגש לבית המשפט המחוזי בנצרת על גזר הדין בהליך הקודם התקבל</w:t>
      </w:r>
      <w:r>
        <w:rPr>
          <w:rtl w:val="true"/>
        </w:rPr>
        <w:t xml:space="preserve">, </w:t>
      </w:r>
      <w:r>
        <w:rPr>
          <w:rtl w:val="true"/>
        </w:rPr>
        <w:t>ונמצא כי יש מקום להתערב בעונש שהטיל המותב על המערער</w:t>
      </w:r>
      <w:r>
        <w:rPr>
          <w:rtl w:val="true"/>
        </w:rPr>
        <w:t xml:space="preserve">. </w:t>
      </w:r>
      <w:r>
        <w:rPr>
          <w:rFonts w:ascii="Century" w:hAnsi="Century" w:cs="Century"/>
          <w:sz w:val="22"/>
          <w:sz w:val="22"/>
          <w:rtl w:val="true"/>
        </w:rPr>
        <w:t>נוכח האמור</w:t>
      </w:r>
      <w:r>
        <w:rPr>
          <w:rFonts w:cs="Century" w:ascii="Century" w:hAnsi="Century"/>
          <w:sz w:val="22"/>
          <w:rtl w:val="true"/>
        </w:rPr>
        <w:t xml:space="preserve">, </w:t>
      </w:r>
      <w:r>
        <w:rPr>
          <w:rFonts w:ascii="Century" w:hAnsi="Century" w:cs="Century"/>
          <w:sz w:val="22"/>
          <w:sz w:val="22"/>
          <w:rtl w:val="true"/>
        </w:rPr>
        <w:t>הורה המותב על דחיית דיון ההקראה ועל קבלת עמדת המשיבה ביחס לבקשה</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15.10.2020</w:t>
      </w:r>
      <w:r>
        <w:rPr>
          <w:rFonts w:cs="Century" w:ascii="Century" w:hAnsi="Century"/>
          <w:sz w:val="22"/>
          <w:rtl w:val="true"/>
        </w:rPr>
        <w:t xml:space="preserve"> </w:t>
      </w:r>
      <w:r>
        <w:rPr>
          <w:rFonts w:ascii="Century" w:hAnsi="Century" w:cs="Century"/>
          <w:sz w:val="22"/>
          <w:sz w:val="22"/>
          <w:rtl w:val="true"/>
        </w:rPr>
        <w:t>הגיש המערער אסמכתאות משפטיות אשר לשיטתו תומכות בטענותיו</w:t>
      </w:r>
      <w:r>
        <w:rPr>
          <w:rFonts w:cs="Century" w:ascii="Century" w:hAnsi="Century"/>
          <w:sz w:val="22"/>
          <w:rtl w:val="true"/>
        </w:rPr>
        <w:t xml:space="preserve">, </w:t>
      </w:r>
      <w:r>
        <w:rPr>
          <w:rFonts w:ascii="Century" w:hAnsi="Century" w:cs="Century"/>
          <w:sz w:val="22"/>
          <w:sz w:val="22"/>
          <w:rtl w:val="true"/>
        </w:rPr>
        <w:t xml:space="preserve">וביום </w:t>
      </w:r>
      <w:r>
        <w:rPr>
          <w:rFonts w:cs="Century" w:ascii="Century" w:hAnsi="Century"/>
          <w:sz w:val="22"/>
        </w:rPr>
        <w:t>21.10.2020</w:t>
      </w:r>
      <w:r>
        <w:rPr>
          <w:rFonts w:cs="Century" w:ascii="Century" w:hAnsi="Century"/>
          <w:sz w:val="22"/>
          <w:rtl w:val="true"/>
        </w:rPr>
        <w:t xml:space="preserve"> </w:t>
      </w:r>
      <w:r>
        <w:rPr>
          <w:rFonts w:ascii="Century" w:hAnsi="Century" w:cs="Century"/>
          <w:sz w:val="22"/>
          <w:sz w:val="22"/>
          <w:rtl w:val="true"/>
        </w:rPr>
        <w:t>הודיעה המשיבה כי היא מתנגדת לבקשה</w:t>
      </w:r>
      <w:r>
        <w:rPr>
          <w:rFonts w:cs="Century" w:ascii="Century" w:hAnsi="Century"/>
          <w:sz w:val="22"/>
          <w:rtl w:val="true"/>
        </w:rPr>
        <w:t xml:space="preserve">, </w:t>
      </w:r>
      <w:r>
        <w:rPr>
          <w:rFonts w:ascii="Century" w:hAnsi="Century" w:cs="Century"/>
          <w:sz w:val="22"/>
          <w:sz w:val="22"/>
          <w:rtl w:val="true"/>
        </w:rPr>
        <w:t xml:space="preserve">שכן לשיטתה לא עלה בידי המערער להוכיח כי דעתו של בית המשפט </w:t>
      </w:r>
      <w:r>
        <w:rPr>
          <w:rFonts w:cs="Century" w:ascii="Century" w:hAnsi="Century"/>
          <w:sz w:val="22"/>
          <w:rtl w:val="true"/>
        </w:rPr>
        <w:t>"</w:t>
      </w:r>
      <w:r>
        <w:rPr>
          <w:rFonts w:ascii="Century" w:hAnsi="Century" w:cs="Century"/>
          <w:sz w:val="22"/>
          <w:sz w:val="22"/>
          <w:rtl w:val="true"/>
        </w:rPr>
        <w:t>ננעלה</w:t>
      </w:r>
      <w:r>
        <w:rPr>
          <w:rFonts w:cs="Century" w:ascii="Century" w:hAnsi="Century"/>
          <w:sz w:val="22"/>
          <w:rtl w:val="true"/>
        </w:rPr>
        <w:t xml:space="preserve">" </w:t>
      </w:r>
      <w:r>
        <w:rPr>
          <w:rFonts w:ascii="Century" w:hAnsi="Century" w:cs="Century"/>
          <w:sz w:val="22"/>
          <w:sz w:val="22"/>
          <w:rtl w:val="true"/>
        </w:rPr>
        <w:t>ואין בנסיבות המקרה דנן חשש ממשי לכך</w:t>
      </w:r>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1"/>
        <w:numPr>
          <w:ilvl w:val="0"/>
          <w:numId w:val="1"/>
        </w:numPr>
        <w:ind w:hanging="0" w:start="0" w:end="0"/>
        <w:jc w:val="both"/>
        <w:rPr/>
      </w:pPr>
      <w:r>
        <w:rPr>
          <w:rtl w:val="true"/>
        </w:rPr>
        <w:t xml:space="preserve">בית המשפט קמא דחה את בקשת הפסלות ביום </w:t>
      </w:r>
      <w:r>
        <w:rPr/>
        <w:t>26.10.2020</w:t>
      </w:r>
      <w:r>
        <w:rPr>
          <w:rtl w:val="true"/>
        </w:rPr>
        <w:t xml:space="preserve">. </w:t>
      </w:r>
      <w:r>
        <w:rPr>
          <w:rtl w:val="true"/>
        </w:rPr>
        <w:t>אשר לגזר הדין בהליך הקודם</w:t>
      </w:r>
      <w:r>
        <w:rPr>
          <w:rtl w:val="true"/>
        </w:rPr>
        <w:t xml:space="preserve">, </w:t>
      </w:r>
      <w:r>
        <w:rPr>
          <w:rtl w:val="true"/>
        </w:rPr>
        <w:t>צוין כי המותב לא נדרש לקבוע ממצאי מהימנות בעניינו של המערער אלא לקבוע את מתחם העונש ההולם והראוי בעניינו</w:t>
      </w:r>
      <w:r>
        <w:rPr>
          <w:rtl w:val="true"/>
        </w:rPr>
        <w:t xml:space="preserve">, </w:t>
      </w:r>
      <w:r>
        <w:rPr>
          <w:rtl w:val="true"/>
        </w:rPr>
        <w:t>וכי הוא לא גיבש עמדה כלשהי לעניין חפותו או אשמתו של המערער בהליך הנוכחי</w:t>
      </w:r>
      <w:r>
        <w:rPr>
          <w:rtl w:val="true"/>
        </w:rPr>
        <w:t xml:space="preserve">. </w:t>
      </w:r>
      <w:r>
        <w:rPr>
          <w:rtl w:val="true"/>
        </w:rPr>
        <w:t>עוד הוסיף המותב כי עברו הפלילי של המערער אינו זכור לו הואיל ו</w:t>
      </w:r>
      <w:r>
        <w:rPr>
          <w:rtl w:val="true"/>
        </w:rPr>
        <w:t>"</w:t>
      </w:r>
      <w:r>
        <w:rPr>
          <w:rtl w:val="true"/>
        </w:rPr>
        <w:t>בפני מותב זה הובאו חשודים רבים בעניינם דן בית המשפט ונאשמים רבים אשר נגזר דינם במהלך תקופה זו</w:t>
      </w:r>
      <w:r>
        <w:rPr>
          <w:rtl w:val="true"/>
        </w:rPr>
        <w:t xml:space="preserve">", </w:t>
      </w:r>
      <w:r>
        <w:rPr>
          <w:rtl w:val="true"/>
        </w:rPr>
        <w:t>וממילא אין בעצם היחשפותו לעבר הפלילי כדי להוביל לפסילתו</w:t>
      </w:r>
      <w:r>
        <w:rPr>
          <w:rtl w:val="true"/>
        </w:rPr>
        <w:t xml:space="preserve">. </w:t>
      </w:r>
      <w:r>
        <w:rPr>
          <w:rtl w:val="true"/>
        </w:rPr>
        <w:t>עוד נקבע כי אין בקבלת הערעור על גזר הדין הקודם כדי להעיד דבר באשר לעמדת המותב ביחס להליך הנוכחי</w:t>
      </w:r>
      <w:r>
        <w:rPr>
          <w:rtl w:val="true"/>
        </w:rPr>
        <w:t xml:space="preserve">. </w:t>
      </w:r>
      <w:r>
        <w:rPr>
          <w:rtl w:val="true"/>
        </w:rPr>
        <w:t>אשר לתיק מעצר הימים</w:t>
      </w:r>
      <w:r>
        <w:rPr>
          <w:rtl w:val="true"/>
        </w:rPr>
        <w:t xml:space="preserve">, </w:t>
      </w:r>
      <w:r>
        <w:rPr>
          <w:rtl w:val="true"/>
        </w:rPr>
        <w:t xml:space="preserve">ציין המותב </w:t>
      </w:r>
      <w:r>
        <w:rPr>
          <w:rtl w:val="true"/>
        </w:rPr>
        <w:t>"</w:t>
      </w:r>
      <w:r>
        <w:rPr>
          <w:rtl w:val="true"/>
        </w:rPr>
        <w:t xml:space="preserve">הליך זה זכור </w:t>
      </w:r>
      <w:r>
        <w:rPr>
          <w:rtl w:val="true"/>
        </w:rPr>
        <w:t xml:space="preserve">[...] </w:t>
      </w:r>
      <w:r>
        <w:rPr>
          <w:rtl w:val="true"/>
        </w:rPr>
        <w:t xml:space="preserve">באופן מעורפל בלבד בשל ריבוי הליכי מעצר בבית משפט השלום בטבריה ומכל מקום גם אם עובדתית </w:t>
      </w:r>
      <w:r>
        <w:rPr>
          <w:rtl w:val="true"/>
        </w:rPr>
        <w:t>[</w:t>
      </w:r>
      <w:r>
        <w:rPr>
          <w:rtl w:val="true"/>
        </w:rPr>
        <w:t>המערער שוחרר למחרת היום</w:t>
      </w:r>
      <w:r>
        <w:rPr>
          <w:rtl w:val="true"/>
        </w:rPr>
        <w:t xml:space="preserve">] </w:t>
      </w:r>
      <w:r>
        <w:rPr>
          <w:rtl w:val="true"/>
        </w:rPr>
        <w:t xml:space="preserve">הרי שלא נטען כי הוגש ערר על ההחלטה להאריך את מעצרו של </w:t>
      </w:r>
      <w:r>
        <w:rPr>
          <w:rtl w:val="true"/>
        </w:rPr>
        <w:t>[</w:t>
      </w:r>
      <w:r>
        <w:rPr>
          <w:rtl w:val="true"/>
        </w:rPr>
        <w:t>המערער</w:t>
      </w:r>
      <w:r>
        <w:rPr>
          <w:rtl w:val="true"/>
        </w:rPr>
        <w:t xml:space="preserve">] </w:t>
      </w:r>
      <w:r>
        <w:rPr>
          <w:rtl w:val="true"/>
        </w:rPr>
        <w:t xml:space="preserve">ומכאן גם לא נקבע כי לא היה מקום להארכת המעצר </w:t>
      </w:r>
      <w:r>
        <w:rPr>
          <w:rtl w:val="true"/>
        </w:rPr>
        <w:t xml:space="preserve">[...] </w:t>
      </w:r>
      <w:r>
        <w:rPr>
          <w:rtl w:val="true"/>
        </w:rPr>
        <w:t>לא נטען מפי ב</w:t>
      </w:r>
      <w:r>
        <w:rPr>
          <w:rtl w:val="true"/>
        </w:rPr>
        <w:t>"</w:t>
      </w:r>
      <w:r>
        <w:rPr>
          <w:rtl w:val="true"/>
        </w:rPr>
        <w:t xml:space="preserve">כ המערער כי מותב זה נחשף לחומרי החקירה בתיק זה במסגרת הדיון </w:t>
      </w:r>
      <w:r>
        <w:rPr>
          <w:rtl w:val="true"/>
        </w:rPr>
        <w:t>[</w:t>
      </w:r>
      <w:r>
        <w:rPr>
          <w:rtl w:val="true"/>
        </w:rPr>
        <w:t>בתיק מעצר הימים</w:t>
      </w:r>
      <w:r>
        <w:rPr>
          <w:rtl w:val="true"/>
        </w:rPr>
        <w:t xml:space="preserve">] </w:t>
      </w:r>
      <w:r>
        <w:rPr>
          <w:rtl w:val="true"/>
        </w:rPr>
        <w:t xml:space="preserve">ואין די בטענה כי עסקינן בתיקי הנאשם </w:t>
      </w:r>
      <w:r>
        <w:rPr>
          <w:rtl w:val="true"/>
        </w:rPr>
        <w:t>(</w:t>
      </w:r>
      <w:r>
        <w:rPr>
          <w:rtl w:val="true"/>
        </w:rPr>
        <w:t>גזר הדין</w:t>
      </w:r>
      <w:r>
        <w:rPr>
          <w:rtl w:val="true"/>
        </w:rPr>
        <w:t xml:space="preserve">, </w:t>
      </w:r>
      <w:r>
        <w:rPr>
          <w:rtl w:val="true"/>
        </w:rPr>
        <w:t>תיק המ</w:t>
      </w:r>
      <w:r>
        <w:rPr>
          <w:rtl w:val="true"/>
        </w:rPr>
        <w:t>"</w:t>
      </w:r>
      <w:r>
        <w:rPr>
          <w:rtl w:val="true"/>
        </w:rPr>
        <w:t>י והתיק הנוכחי</w:t>
      </w:r>
      <w:r>
        <w:rPr>
          <w:rtl w:val="true"/>
        </w:rPr>
        <w:t xml:space="preserve">) </w:t>
      </w:r>
      <w:r>
        <w:rPr>
          <w:rtl w:val="true"/>
        </w:rPr>
        <w:t>בגין הפרתו של אותו צו פיקוח כדי להצביע על חשש ממשי למשוא פנים שעה שנראה כי בכל תיק נדרש ויידרש בית המשפט לראיות אחרות</w:t>
      </w:r>
      <w:r>
        <w:rPr>
          <w:rtl w:val="true"/>
        </w:rPr>
        <w:t xml:space="preserve">". </w:t>
      </w:r>
      <w:r>
        <w:rPr>
          <w:rtl w:val="true"/>
        </w:rPr>
        <w:t>בית המשפט הוסיף והתייחס לאסמכתאות המשפטיות שאליהן הפנה המערער וציין כי אלה אינן רלבנטיות למקרה דנן</w:t>
      </w:r>
      <w:r>
        <w:rPr>
          <w:rtl w:val="true"/>
        </w:rPr>
        <w:t xml:space="preserve">. </w:t>
      </w:r>
      <w:r>
        <w:rPr>
          <w:rtl w:val="true"/>
        </w:rPr>
        <w:t>לבסוף</w:t>
      </w:r>
      <w:r>
        <w:rPr>
          <w:rtl w:val="true"/>
        </w:rPr>
        <w:t xml:space="preserve">, </w:t>
      </w:r>
      <w:r>
        <w:rPr>
          <w:rtl w:val="true"/>
        </w:rPr>
        <w:t>ציין המותב כי בבית משפט השלום בטבריה מכהנים שני שופטים הדנים בתיקים פליליים דרך קבע</w:t>
      </w:r>
      <w:r>
        <w:rPr>
          <w:rtl w:val="true"/>
        </w:rPr>
        <w:t xml:space="preserve">, </w:t>
      </w:r>
      <w:r>
        <w:rPr>
          <w:rtl w:val="true"/>
        </w:rPr>
        <w:t xml:space="preserve">וכי פסילת מותב בנסיבות שכאלה אך בשל העובדה שגזר את דינו של נאשם בעבר או נחשף להרשעותיו הקודמות תיצור </w:t>
      </w:r>
      <w:r>
        <w:rPr>
          <w:rtl w:val="true"/>
        </w:rPr>
        <w:t>"</w:t>
      </w:r>
      <w:r>
        <w:rPr>
          <w:rtl w:val="true"/>
        </w:rPr>
        <w:t>מעמסה של ממש על כתפי משפחות הנאשמים</w:t>
      </w:r>
      <w:r>
        <w:rPr>
          <w:rtl w:val="true"/>
        </w:rPr>
        <w:t xml:space="preserve">, </w:t>
      </w:r>
      <w:r>
        <w:rPr>
          <w:rtl w:val="true"/>
        </w:rPr>
        <w:t>עדי התביעה והתביעה באשר תצריך העברת התיק לשמיעה בבתי משפט מרוחקים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ביום </w:t>
      </w:r>
      <w:r>
        <w:rPr/>
        <w:t>28.10.2020</w:t>
      </w:r>
      <w:r>
        <w:rPr>
          <w:rtl w:val="true"/>
        </w:rPr>
        <w:t xml:space="preserve"> </w:t>
      </w:r>
      <w:r>
        <w:rPr>
          <w:rtl w:val="true"/>
        </w:rPr>
        <w:t>הגיש המערער בקשה לעיון חוזר בהחלטה בבקשת הפסלות</w:t>
      </w:r>
      <w:r>
        <w:rPr>
          <w:rtl w:val="true"/>
        </w:rPr>
        <w:t xml:space="preserve">, </w:t>
      </w:r>
      <w:r>
        <w:rPr>
          <w:rtl w:val="true"/>
        </w:rPr>
        <w:t xml:space="preserve">בציינו כי במהלך הדיון ביום </w:t>
      </w:r>
      <w:r>
        <w:rPr/>
        <w:t>13.10.2020</w:t>
      </w:r>
      <w:r>
        <w:rPr>
          <w:rtl w:val="true"/>
        </w:rPr>
        <w:t xml:space="preserve"> </w:t>
      </w:r>
      <w:r>
        <w:rPr>
          <w:rtl w:val="true"/>
        </w:rPr>
        <w:t>ביקש המותב לעיין בפרוטוקול הדיון בתיק מעצר הימים</w:t>
      </w:r>
      <w:r>
        <w:rPr>
          <w:rtl w:val="true"/>
        </w:rPr>
        <w:t xml:space="preserve">, </w:t>
      </w:r>
      <w:r>
        <w:rPr>
          <w:rtl w:val="true"/>
        </w:rPr>
        <w:t>אך בשל תקלה פרוטוקול זה לא הועבר לעיונו</w:t>
      </w:r>
      <w:r>
        <w:rPr>
          <w:rtl w:val="true"/>
        </w:rPr>
        <w:t xml:space="preserve">. </w:t>
      </w:r>
      <w:r>
        <w:rPr>
          <w:rtl w:val="true"/>
        </w:rPr>
        <w:t>על כן</w:t>
      </w:r>
      <w:r>
        <w:rPr>
          <w:rtl w:val="true"/>
        </w:rPr>
        <w:t xml:space="preserve">, </w:t>
      </w:r>
      <w:r>
        <w:rPr>
          <w:rtl w:val="true"/>
        </w:rPr>
        <w:t>נטען כי ההחלטה ניתנה מבלי שהמותב עיין בפרוטוקול ממנו עולה כי המותב עיין ונחשף לחומר החקירה המלא בתיק הנוכחי</w:t>
      </w:r>
      <w:r>
        <w:rPr>
          <w:rtl w:val="true"/>
        </w:rPr>
        <w:t xml:space="preserve">, </w:t>
      </w:r>
      <w:r>
        <w:rPr>
          <w:rtl w:val="true"/>
        </w:rPr>
        <w:t>ואף הביע את עמדתו ביחס לראיות שבתיק</w:t>
      </w:r>
      <w:r>
        <w:rPr>
          <w:rtl w:val="true"/>
        </w:rPr>
        <w:t xml:space="preserve">. </w:t>
      </w:r>
      <w:r>
        <w:rPr>
          <w:rtl w:val="true"/>
        </w:rPr>
        <w:t xml:space="preserve">דיון בבקשה התקיים ביום </w:t>
      </w:r>
      <w:r>
        <w:rPr/>
        <w:t>17.11.2020</w:t>
      </w:r>
      <w:r>
        <w:rPr>
          <w:rtl w:val="true"/>
        </w:rPr>
        <w:t xml:space="preserve">, </w:t>
      </w:r>
      <w:r>
        <w:rPr>
          <w:rtl w:val="true"/>
        </w:rPr>
        <w:t>ובמהלכו עיין המותב בפרוטוקול הדיון בתיק מעצר הימים</w:t>
      </w:r>
      <w:r>
        <w:rPr>
          <w:rtl w:val="true"/>
        </w:rPr>
        <w:t xml:space="preserve">, </w:t>
      </w:r>
      <w:r>
        <w:rPr>
          <w:rtl w:val="true"/>
        </w:rPr>
        <w:t>וזאת בהסכמת בא</w:t>
      </w:r>
      <w:r>
        <w:rPr>
          <w:rtl w:val="true"/>
        </w:rPr>
        <w:t>-</w:t>
      </w:r>
      <w:r>
        <w:rPr>
          <w:rtl w:val="true"/>
        </w:rPr>
        <w:t xml:space="preserve">כוח המערער ונוכח הצהרתו כי </w:t>
      </w:r>
      <w:r>
        <w:rPr>
          <w:rtl w:val="true"/>
        </w:rPr>
        <w:t>"</w:t>
      </w:r>
      <w:r>
        <w:rPr>
          <w:rtl w:val="true"/>
        </w:rPr>
        <w:t>עצם העיון שיעיין בית המשפט בפרוטוקול תיק המ</w:t>
      </w:r>
      <w:r>
        <w:rPr>
          <w:rtl w:val="true"/>
        </w:rPr>
        <w:t>"</w:t>
      </w:r>
      <w:r>
        <w:rPr>
          <w:rtl w:val="true"/>
        </w:rPr>
        <w:t>י לא יהווה נימוק נוסף בבקשת הפסלות</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ביום</w:t>
      </w:r>
      <w:r>
        <w:rPr>
          <w:rFonts w:eastAsia="Arial TUR;Arial" w:cs="Arial TUR;Arial"/>
          <w:rtl w:val="true"/>
        </w:rPr>
        <w:t xml:space="preserve"> </w:t>
      </w:r>
      <w:r>
        <w:rPr/>
        <w:t>18.11.2020</w:t>
      </w:r>
      <w:r>
        <w:rPr>
          <w:rtl w:val="true"/>
        </w:rPr>
        <w:t xml:space="preserve"> </w:t>
      </w:r>
      <w:r>
        <w:rPr>
          <w:rtl w:val="true"/>
        </w:rPr>
        <w:t>דחה</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לעיון</w:t>
      </w:r>
      <w:r>
        <w:rPr>
          <w:rFonts w:eastAsia="Arial TUR;Arial" w:cs="Arial TUR;Arial"/>
          <w:rtl w:val="true"/>
        </w:rPr>
        <w:t xml:space="preserve"> </w:t>
      </w:r>
      <w:r>
        <w:rPr>
          <w:rtl w:val="true"/>
        </w:rPr>
        <w:t>חוזר</w:t>
      </w:r>
      <w:r>
        <w:rPr>
          <w:rtl w:val="true"/>
        </w:rPr>
        <w:t xml:space="preserve">, </w:t>
      </w:r>
      <w:r>
        <w:rPr>
          <w:rtl w:val="true"/>
        </w:rPr>
        <w:t>בציינו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יצדיקו</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מהחלטתו</w:t>
      </w:r>
      <w:r>
        <w:rPr>
          <w:rFonts w:eastAsia="Arial TUR;Arial" w:cs="Arial TUR;Arial"/>
          <w:rtl w:val="true"/>
        </w:rPr>
        <w:t xml:space="preserve"> </w:t>
      </w:r>
      <w:r>
        <w:rPr>
          <w:rtl w:val="true"/>
        </w:rPr>
        <w:t>הקודמת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הימים</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גיבוש</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השיפוטית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w:t>
      </w:r>
      <w:r>
        <w:rPr>
          <w:rtl w:val="true"/>
        </w:rPr>
        <w:t xml:space="preserve">, </w:t>
      </w:r>
      <w:r>
        <w:rPr>
          <w:rtl w:val="true"/>
        </w:rPr>
        <w:t>וכי</w:t>
      </w:r>
      <w:r>
        <w:rPr>
          <w:rFonts w:eastAsia="Arial TUR;Arial" w:cs="Arial TUR;Arial"/>
          <w:rtl w:val="true"/>
        </w:rPr>
        <w:t xml:space="preserve"> </w:t>
      </w:r>
      <w:r>
        <w:rPr>
          <w:rtl w:val="true"/>
        </w:rPr>
        <w:t>התייחסותו</w:t>
      </w:r>
      <w:r>
        <w:rPr>
          <w:rFonts w:eastAsia="Arial TUR;Arial" w:cs="Arial TUR;Arial"/>
          <w:rtl w:val="true"/>
        </w:rPr>
        <w:t xml:space="preserve"> </w:t>
      </w:r>
      <w:r>
        <w:rPr>
          <w:rtl w:val="true"/>
        </w:rPr>
        <w:t>להיעדר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עיגון</w:t>
      </w:r>
      <w:r>
        <w:rPr>
          <w:rFonts w:eastAsia="Arial TUR;Arial" w:cs="Arial TUR;Arial"/>
          <w:rtl w:val="true"/>
        </w:rPr>
        <w:t xml:space="preserve"> </w:t>
      </w:r>
      <w:r>
        <w:rPr>
          <w:rtl w:val="true"/>
        </w:rPr>
        <w:t>חוקי</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נאמרה</w:t>
      </w:r>
      <w:r>
        <w:rPr>
          <w:rFonts w:eastAsia="Arial TUR;Arial" w:cs="Arial TUR;Arial"/>
          <w:rtl w:val="true"/>
        </w:rPr>
        <w:t xml:space="preserve"> </w:t>
      </w:r>
      <w:r>
        <w:rPr>
          <w:rtl w:val="true"/>
        </w:rPr>
        <w:t>בהינתן</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הראשוני</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ההליך</w:t>
      </w:r>
      <w:r>
        <w:rPr>
          <w:rtl w:val="true"/>
        </w:rPr>
        <w:t xml:space="preserve">, </w:t>
      </w:r>
      <w:r>
        <w:rPr>
          <w:rtl w:val="true"/>
        </w:rPr>
        <w:t>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היעדרו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חשד</w:t>
      </w:r>
      <w:r>
        <w:rPr>
          <w:rFonts w:eastAsia="Arial TUR;Arial" w:cs="Arial TUR;Arial"/>
          <w:rtl w:val="true"/>
        </w:rPr>
        <w:t xml:space="preserve"> </w:t>
      </w:r>
      <w:r>
        <w:rPr>
          <w:rtl w:val="true"/>
        </w:rPr>
        <w:t>סביר</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ממילא</w:t>
      </w:r>
      <w:r>
        <w:rPr>
          <w:rFonts w:eastAsia="Arial TUR;Arial" w:cs="Arial TUR;Arial"/>
          <w:rtl w:val="true"/>
        </w:rPr>
        <w:t xml:space="preserve"> </w:t>
      </w:r>
      <w:r>
        <w:rPr>
          <w:rtl w:val="true"/>
        </w:rPr>
        <w:t>המחלוקת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חובתה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יחידת</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ליידע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תחולתו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צו</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בלבד</w:t>
      </w:r>
      <w:r>
        <w:rPr>
          <w:rtl w:val="true"/>
        </w:rPr>
        <w:t xml:space="preserve">, </w:t>
      </w:r>
      <w:r>
        <w:rPr>
          <w:rtl w:val="true"/>
        </w:rPr>
        <w:t>וכי</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התייחס</w:t>
      </w:r>
      <w:r>
        <w:rPr>
          <w:rFonts w:eastAsia="Arial TUR;Arial" w:cs="Arial TUR;Arial"/>
          <w:rtl w:val="true"/>
        </w:rPr>
        <w:t xml:space="preserve"> </w:t>
      </w:r>
      <w:r>
        <w:rPr>
          <w:rtl w:val="true"/>
        </w:rPr>
        <w:t>להיבט</w:t>
      </w:r>
      <w:r>
        <w:rPr>
          <w:rFonts w:eastAsia="Arial TUR;Arial" w:cs="Arial TUR;Arial"/>
          <w:rtl w:val="true"/>
        </w:rPr>
        <w:t xml:space="preserve"> </w:t>
      </w:r>
      <w:r>
        <w:rPr>
          <w:rtl w:val="true"/>
        </w:rPr>
        <w:t>העובדתי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הסוגיה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הימים</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הימים</w:t>
      </w:r>
      <w:r>
        <w:rPr>
          <w:rFonts w:eastAsia="Arial TUR;Arial" w:cs="Arial TUR;Arial"/>
          <w:rtl w:val="true"/>
        </w:rPr>
        <w:t xml:space="preserve"> </w:t>
      </w:r>
      <w:r>
        <w:rPr>
          <w:rtl w:val="true"/>
        </w:rPr>
        <w:t>נחשף</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לתיק</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מתוך</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תיקים</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התבסס</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כך</w:t>
      </w:r>
      <w:r>
        <w:rPr>
          <w:rFonts w:eastAsia="Arial TUR;Arial" w:cs="Arial TUR;Arial"/>
          <w:rtl w:val="true"/>
        </w:rPr>
        <w:t xml:space="preserve"> </w:t>
      </w:r>
      <w:r>
        <w:rPr>
          <w:rtl w:val="true"/>
        </w:rPr>
        <w:t>שלמעשה</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נחשף</w:t>
      </w:r>
      <w:r>
        <w:rPr>
          <w:rFonts w:eastAsia="Arial TUR;Arial" w:cs="Arial TUR;Arial"/>
          <w:rtl w:val="true"/>
        </w:rPr>
        <w:t xml:space="preserve"> </w:t>
      </w:r>
      <w:r>
        <w:rPr>
          <w:rtl w:val="true"/>
        </w:rPr>
        <w:t>למרבית</w:t>
      </w:r>
      <w:r>
        <w:rPr>
          <w:rFonts w:eastAsia="Arial TUR;Arial" w:cs="Arial TUR;Arial"/>
          <w:rtl w:val="true"/>
        </w:rPr>
        <w:t xml:space="preserve"> </w:t>
      </w:r>
      <w:r>
        <w:rPr>
          <w:rtl w:val="true"/>
        </w:rPr>
        <w:t>חומרי</w:t>
      </w:r>
      <w:r>
        <w:rPr>
          <w:rFonts w:eastAsia="Arial TUR;Arial" w:cs="Arial TUR;Arial"/>
          <w:rtl w:val="true"/>
        </w:rPr>
        <w:t xml:space="preserve"> </w:t>
      </w:r>
      <w:r>
        <w:rPr>
          <w:rtl w:val="true"/>
        </w:rPr>
        <w:t>החקירה</w:t>
      </w:r>
      <w:r>
        <w:rPr>
          <w:rtl w:val="true"/>
        </w:rPr>
        <w:t xml:space="preserve">, </w:t>
      </w:r>
      <w:r>
        <w:rPr>
          <w:rtl w:val="true"/>
        </w:rPr>
        <w:t>וציין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בפרוטוקול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  [</w:t>
      </w:r>
      <w:r>
        <w:rPr>
          <w:rtl w:val="true"/>
        </w:rPr>
        <w:t>ומש</w:t>
      </w:r>
      <w:r>
        <w:rPr>
          <w:rtl w:val="true"/>
        </w:rPr>
        <w:t>]</w:t>
      </w:r>
      <w:r>
        <w:rPr>
          <w:rtl w:val="true"/>
        </w:rPr>
        <w:t>לא</w:t>
      </w:r>
      <w:r>
        <w:rPr>
          <w:rFonts w:eastAsia="Arial TUR;Arial" w:cs="Arial TUR;Arial"/>
          <w:rtl w:val="true"/>
        </w:rPr>
        <w:t xml:space="preserve"> </w:t>
      </w:r>
      <w:r>
        <w:rPr>
          <w:rtl w:val="true"/>
        </w:rPr>
        <w:t>אוזכרו</w:t>
      </w:r>
      <w:r>
        <w:rPr>
          <w:rFonts w:eastAsia="Arial TUR;Arial" w:cs="Arial TUR;Arial"/>
          <w:rtl w:val="true"/>
        </w:rPr>
        <w:t xml:space="preserve"> </w:t>
      </w:r>
      <w:r>
        <w:rPr>
          <w:rtl w:val="true"/>
        </w:rPr>
        <w:t>בהחלטה</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כלשהן</w:t>
      </w:r>
      <w:r>
        <w:rPr>
          <w:rFonts w:eastAsia="Arial TUR;Arial" w:cs="Arial TUR;Arial"/>
          <w:rtl w:val="true"/>
        </w:rPr>
        <w:t xml:space="preserve"> </w:t>
      </w:r>
      <w:r>
        <w:rPr>
          <w:rtl w:val="true"/>
        </w:rPr>
        <w:t xml:space="preserve">[...] </w:t>
      </w:r>
      <w:r>
        <w:rPr>
          <w:rtl w:val="true"/>
        </w:rPr>
        <w:t>לא</w:t>
      </w:r>
      <w:r>
        <w:rPr>
          <w:rFonts w:eastAsia="Arial TUR;Arial" w:cs="Arial TUR;Arial"/>
          <w:rtl w:val="true"/>
        </w:rPr>
        <w:t xml:space="preserve"> </w:t>
      </w:r>
      <w:r>
        <w:rPr>
          <w:rtl w:val="true"/>
        </w:rPr>
        <w:t>רוענן</w:t>
      </w:r>
      <w:r>
        <w:rPr>
          <w:rFonts w:eastAsia="Arial TUR;Arial" w:cs="Arial TUR;Arial"/>
          <w:rtl w:val="true"/>
        </w:rPr>
        <w:t xml:space="preserve"> </w:t>
      </w:r>
      <w:r>
        <w:rPr>
          <w:rtl w:val="true"/>
        </w:rPr>
        <w:t>זכרונו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אופיין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המצויות</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החקירה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וחזר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קביעותיו</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להיחשפותו</w:t>
      </w:r>
      <w:r>
        <w:rPr>
          <w:rFonts w:eastAsia="Arial TUR;Arial" w:cs="Arial TUR;Arial"/>
          <w:rtl w:val="true"/>
        </w:rPr>
        <w:t xml:space="preserve"> </w:t>
      </w:r>
      <w:r>
        <w:rPr>
          <w:rtl w:val="true"/>
        </w:rPr>
        <w:t>לעברו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וכן</w:t>
      </w:r>
      <w:r>
        <w:rPr>
          <w:rFonts w:eastAsia="Arial TUR;Arial" w:cs="Arial TUR;Arial"/>
          <w:rtl w:val="true"/>
        </w:rPr>
        <w:t xml:space="preserve"> </w:t>
      </w:r>
      <w:r>
        <w:rPr>
          <w:rtl w:val="true"/>
        </w:rPr>
        <w:t>לעובדה</w:t>
      </w:r>
      <w:r>
        <w:rPr>
          <w:rFonts w:eastAsia="Arial TUR;Arial" w:cs="Arial TUR;Arial"/>
          <w:rtl w:val="true"/>
        </w:rPr>
        <w:t xml:space="preserve"> </w:t>
      </w:r>
      <w:r>
        <w:rPr>
          <w:rtl w:val="true"/>
        </w:rPr>
        <w:t>שבבית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השלום</w:t>
      </w:r>
      <w:r>
        <w:rPr>
          <w:rFonts w:eastAsia="Arial TUR;Arial" w:cs="Arial TUR;Arial"/>
          <w:rtl w:val="true"/>
        </w:rPr>
        <w:t xml:space="preserve"> </w:t>
      </w:r>
      <w:r>
        <w:rPr>
          <w:rtl w:val="true"/>
        </w:rPr>
        <w:t>בטבריה</w:t>
      </w:r>
      <w:r>
        <w:rPr>
          <w:rFonts w:eastAsia="Arial TUR;Arial" w:cs="Arial TUR;Arial"/>
          <w:rtl w:val="true"/>
        </w:rPr>
        <w:t xml:space="preserve"> </w:t>
      </w:r>
      <w:r>
        <w:rPr>
          <w:rtl w:val="true"/>
        </w:rPr>
        <w:t>מכהנים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שופטים</w:t>
      </w:r>
      <w:r>
        <w:rPr>
          <w:rFonts w:eastAsia="Arial TUR;Arial" w:cs="Arial TUR;Arial"/>
          <w:rtl w:val="true"/>
        </w:rPr>
        <w:t xml:space="preserve"> </w:t>
      </w:r>
      <w:r>
        <w:rPr>
          <w:rtl w:val="true"/>
        </w:rPr>
        <w:t>הדנים</w:t>
      </w:r>
      <w:r>
        <w:rPr>
          <w:rFonts w:eastAsia="Arial TUR;Arial" w:cs="Arial TUR;Arial"/>
          <w:rtl w:val="true"/>
        </w:rPr>
        <w:t xml:space="preserve"> </w:t>
      </w:r>
      <w:r>
        <w:rPr>
          <w:rtl w:val="true"/>
        </w:rPr>
        <w:t>בעניינים</w:t>
      </w:r>
      <w:r>
        <w:rPr>
          <w:rFonts w:eastAsia="Arial TUR;Arial" w:cs="Arial TUR;Arial"/>
          <w:rtl w:val="true"/>
        </w:rPr>
        <w:t xml:space="preserve"> </w:t>
      </w:r>
      <w:r>
        <w:rPr>
          <w:rtl w:val="true"/>
        </w:rPr>
        <w:t>פליליים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מכאן הערעור דנן</w:t>
      </w:r>
      <w:r>
        <w:rPr>
          <w:rtl w:val="true"/>
        </w:rPr>
        <w:t xml:space="preserve">, </w:t>
      </w:r>
      <w:r>
        <w:rPr>
          <w:rtl w:val="true"/>
        </w:rPr>
        <w:t>בו חוזר המערער על טענותיו בפני בית המשפט קמא</w:t>
      </w:r>
      <w:r>
        <w:rPr>
          <w:rtl w:val="true"/>
        </w:rPr>
        <w:t xml:space="preserve">. </w:t>
      </w:r>
      <w:r>
        <w:rPr>
          <w:rtl w:val="true"/>
        </w:rPr>
        <w:t xml:space="preserve">המערער סבור כי הצטברות הנסיבות במקרה דנן </w:t>
      </w:r>
      <w:r>
        <w:rPr>
          <w:rtl w:val="true"/>
        </w:rPr>
        <w:t>–</w:t>
      </w:r>
      <w:r>
        <w:rPr>
          <w:rtl w:val="true"/>
        </w:rPr>
        <w:t xml:space="preserve"> גזירת דינו על ידי המותב בחודש מרץ </w:t>
      </w:r>
      <w:r>
        <w:rPr/>
        <w:t>2020</w:t>
      </w:r>
      <w:r>
        <w:rPr>
          <w:rtl w:val="true"/>
        </w:rPr>
        <w:t xml:space="preserve">, </w:t>
      </w:r>
      <w:r>
        <w:rPr>
          <w:rtl w:val="true"/>
        </w:rPr>
        <w:t>קיום הדיון בתיק מעצר הימים בחודש אוגוסט תוך כדי עיון בתיק החקירה</w:t>
      </w:r>
      <w:r>
        <w:rPr>
          <w:rtl w:val="true"/>
        </w:rPr>
        <w:t xml:space="preserve">, </w:t>
      </w:r>
      <w:r>
        <w:rPr>
          <w:rtl w:val="true"/>
        </w:rPr>
        <w:t xml:space="preserve">החלטת המותב בתיק מעצר הימים והעובדה שבית המשפט המחוזי התערב בעונש שנקבע בגזר הדין בהליך הקודם </w:t>
      </w:r>
      <w:r>
        <w:rPr>
          <w:rtl w:val="true"/>
        </w:rPr>
        <w:t>–</w:t>
      </w:r>
      <w:r>
        <w:rPr>
          <w:rtl w:val="true"/>
        </w:rPr>
        <w:t xml:space="preserve"> מצדיקה את פסילת המותב</w:t>
      </w:r>
      <w:r>
        <w:rPr>
          <w:rtl w:val="true"/>
        </w:rPr>
        <w:t xml:space="preserve">. </w:t>
      </w:r>
      <w:r>
        <w:rPr>
          <w:rtl w:val="true"/>
        </w:rPr>
        <w:t>המערער מוסיף וטוען כי אף אם משמעות קבלת הערעור היא העברת ההליך לבית משפט השלום בנצרת</w:t>
      </w:r>
      <w:r>
        <w:rPr>
          <w:rtl w:val="true"/>
        </w:rPr>
        <w:t xml:space="preserve">, </w:t>
      </w:r>
      <w:r>
        <w:rPr>
          <w:rtl w:val="true"/>
        </w:rPr>
        <w:t>הרי שמדובר בבית משפט הנמצא מרחק חצי שעת נסיעה מטבריה</w:t>
      </w:r>
      <w:r>
        <w:rPr>
          <w:rtl w:val="true"/>
        </w:rPr>
        <w:t xml:space="preserve">, </w:t>
      </w:r>
      <w:r>
        <w:rPr>
          <w:rtl w:val="true"/>
        </w:rPr>
        <w:t>ועל כן אין בכך משום הכבדה של ממש על הצדדים</w:t>
      </w:r>
      <w:r>
        <w:rPr>
          <w:rtl w:val="true"/>
        </w:rPr>
        <w:t xml:space="preserve">. </w:t>
      </w:r>
    </w:p>
    <w:p>
      <w:pPr>
        <w:pStyle w:val="Ruller4"/>
        <w:ind w:end="0"/>
        <w:jc w:val="both"/>
        <w:rPr/>
      </w:pPr>
      <w:r>
        <w:rPr>
          <w:rtl w:val="true"/>
        </w:rPr>
      </w:r>
    </w:p>
    <w:p>
      <w:pPr>
        <w:pStyle w:val="Ruller41"/>
        <w:numPr>
          <w:ilvl w:val="0"/>
          <w:numId w:val="1"/>
        </w:numPr>
        <w:ind w:hanging="0" w:start="0" w:end="0"/>
        <w:jc w:val="both"/>
        <w:rPr/>
      </w:pPr>
      <w:r>
        <w:rPr>
          <w:rtl w:val="true"/>
        </w:rPr>
        <w:t xml:space="preserve">בהתאם להחלטה מיום </w:t>
      </w:r>
      <w:r>
        <w:rPr/>
        <w:t>22.11.2020</w:t>
      </w:r>
      <w:r>
        <w:rPr>
          <w:rtl w:val="true"/>
        </w:rPr>
        <w:t xml:space="preserve">, </w:t>
      </w:r>
      <w:r>
        <w:rPr>
          <w:rtl w:val="true"/>
        </w:rPr>
        <w:t>הגישה המשיבה את תגובתה לערעור</w:t>
      </w:r>
      <w:r>
        <w:rPr>
          <w:rtl w:val="true"/>
        </w:rPr>
        <w:t xml:space="preserve">. </w:t>
      </w:r>
      <w:r>
        <w:rPr>
          <w:rtl w:val="true"/>
        </w:rPr>
        <w:t>לשיטתה</w:t>
      </w:r>
      <w:r>
        <w:rPr>
          <w:rtl w:val="true"/>
        </w:rPr>
        <w:t xml:space="preserve">, </w:t>
      </w:r>
      <w:r>
        <w:rPr>
          <w:rtl w:val="true"/>
        </w:rPr>
        <w:t>נסיבות המקרה דנן אינן מצדיקות את קבלת הערעור והעברת הדיון בהליך למותב אחר</w:t>
      </w:r>
      <w:r>
        <w:rPr>
          <w:rtl w:val="true"/>
        </w:rPr>
        <w:t xml:space="preserve">. </w:t>
      </w:r>
      <w:r>
        <w:rPr>
          <w:rtl w:val="true"/>
        </w:rPr>
        <w:t>היא סבורה כי התבטאויותיו של המותב במהלך הדיון בתיק מעצר הימים אינן חריגות והוא אף ציין במפורש בהחלטתו כי עברו הפלילי של המערער אינו זכור לו</w:t>
      </w:r>
      <w:r>
        <w:rPr>
          <w:rtl w:val="true"/>
        </w:rPr>
        <w:t xml:space="preserve">. </w:t>
      </w:r>
      <w:r>
        <w:rPr>
          <w:rtl w:val="true"/>
        </w:rPr>
        <w:t>על כך מוסיפה המשיבה כי טבריה היא עיר שדה ונוכח מספרם המועט של השופטים הדנים בהליכים פליליים בעיר זו אין מנוס מכך שלעתים ידון אותו מותב בעניינו של נאשם אחד במסגרת תיקים שונים</w:t>
      </w:r>
      <w:r>
        <w:rPr>
          <w:rtl w:val="true"/>
        </w:rPr>
        <w:t xml:space="preserve">, </w:t>
      </w:r>
      <w:r>
        <w:rPr>
          <w:rtl w:val="true"/>
        </w:rPr>
        <w:t>או במסגרת הליך המעצר וההליך העיקרי באותו תיק</w:t>
      </w:r>
      <w:r>
        <w:rPr>
          <w:rtl w:val="true"/>
        </w:rPr>
        <w:t xml:space="preserve">. </w:t>
      </w:r>
      <w:r>
        <w:rPr>
          <w:rtl w:val="true"/>
        </w:rPr>
        <w:t>קבלת טענת פסלות במקרים שכאלה</w:t>
      </w:r>
      <w:r>
        <w:rPr>
          <w:rtl w:val="true"/>
        </w:rPr>
        <w:t xml:space="preserve">, </w:t>
      </w:r>
      <w:r>
        <w:rPr>
          <w:rtl w:val="true"/>
        </w:rPr>
        <w:t>כך נטען</w:t>
      </w:r>
      <w:r>
        <w:rPr>
          <w:rtl w:val="true"/>
        </w:rPr>
        <w:t xml:space="preserve">, </w:t>
      </w:r>
      <w:r>
        <w:rPr>
          <w:rtl w:val="true"/>
        </w:rPr>
        <w:t>עלולה להוביל לכך שבית המשפט לא יוכל לדון בעניינו של עבריין חוזר והדבר יוביל לקושי לא מבוטל</w:t>
      </w:r>
      <w:r>
        <w:rPr>
          <w:rtl w:val="true"/>
        </w:rPr>
        <w:t xml:space="preserve">. </w:t>
      </w:r>
      <w:r>
        <w:rPr>
          <w:rtl w:val="true"/>
        </w:rPr>
        <w:t>אשר לנסיבות המקרה הספציפי</w:t>
      </w:r>
      <w:r>
        <w:rPr>
          <w:rtl w:val="true"/>
        </w:rPr>
        <w:t xml:space="preserve">, </w:t>
      </w:r>
      <w:r>
        <w:rPr>
          <w:rtl w:val="true"/>
        </w:rPr>
        <w:t>מציינת המשיבה כי השופט הנוסף שדן בהליכים פליליים בבית משפט השלום בטבריה</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נבון</w:t>
      </w:r>
      <w:r>
        <w:rPr>
          <w:rFonts w:cs="Century" w:ascii="Century" w:hAnsi="Century"/>
          <w:sz w:val="22"/>
          <w:rtl w:val="true"/>
        </w:rPr>
        <w:t xml:space="preserve">, </w:t>
      </w:r>
      <w:r>
        <w:rPr>
          <w:rFonts w:ascii="Century" w:hAnsi="Century" w:cs="Century"/>
          <w:sz w:val="22"/>
          <w:sz w:val="22"/>
          <w:rtl w:val="true"/>
        </w:rPr>
        <w:t xml:space="preserve">דן בהליך המעצר עד תום ההליכים בעניינו של המערער והורה אך לאחרונה </w:t>
      </w:r>
      <w:r>
        <w:rPr>
          <w:rFonts w:cs="Century" w:ascii="Century" w:hAnsi="Century"/>
          <w:sz w:val="22"/>
          <w:rtl w:val="true"/>
        </w:rPr>
        <w:t>(</w:t>
      </w:r>
      <w:r>
        <w:rPr>
          <w:rFonts w:ascii="Century" w:hAnsi="Century" w:cs="Century"/>
          <w:sz w:val="22"/>
          <w:sz w:val="22"/>
          <w:rtl w:val="true"/>
        </w:rPr>
        <w:t xml:space="preserve">ביום </w:t>
      </w:r>
      <w:r>
        <w:rPr>
          <w:rFonts w:cs="Century" w:ascii="Century" w:hAnsi="Century"/>
          <w:sz w:val="22"/>
        </w:rPr>
        <w:t>22.11.2020</w:t>
      </w:r>
      <w:r>
        <w:rPr>
          <w:rFonts w:cs="Century" w:ascii="Century" w:hAnsi="Century"/>
          <w:sz w:val="22"/>
          <w:rtl w:val="true"/>
        </w:rPr>
        <w:t xml:space="preserve">) </w:t>
      </w:r>
      <w:r>
        <w:rPr>
          <w:rFonts w:ascii="Century" w:hAnsi="Century" w:cs="Century"/>
          <w:sz w:val="22"/>
          <w:sz w:val="22"/>
          <w:rtl w:val="true"/>
        </w:rPr>
        <w:t>על מעצרו לאחר שעיין</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בתסקיר שירות המבחן בעניינו</w:t>
      </w:r>
      <w:r>
        <w:rPr>
          <w:rFonts w:cs="Century" w:ascii="Century" w:hAnsi="Century"/>
          <w:sz w:val="22"/>
          <w:rtl w:val="true"/>
        </w:rPr>
        <w:t>.</w:t>
      </w:r>
      <w:r>
        <w:rPr>
          <w:rtl w:val="true"/>
        </w:rPr>
        <w:t xml:space="preserve"> </w:t>
      </w:r>
      <w:r>
        <w:rPr>
          <w:rtl w:val="true"/>
        </w:rPr>
        <w:t>על כן</w:t>
      </w:r>
      <w:r>
        <w:rPr>
          <w:rtl w:val="true"/>
        </w:rPr>
        <w:t xml:space="preserve">, </w:t>
      </w:r>
      <w:r>
        <w:rPr>
          <w:rtl w:val="true"/>
        </w:rPr>
        <w:t>נטען כי משמעות פסילתו של המותב היא שלא ניתן יהיה להוסיף ולקיים את ההליך בפני בית משפט השלום בטבריה</w:t>
      </w:r>
      <w:r>
        <w:rPr>
          <w:rtl w:val="true"/>
        </w:rPr>
        <w:t xml:space="preserve">, </w:t>
      </w:r>
      <w:r>
        <w:rPr>
          <w:rtl w:val="true"/>
        </w:rPr>
        <w:t>ויהיה צורך להעבירו לבית משפט שלום אחר במחוז</w:t>
      </w:r>
      <w:r>
        <w:rPr>
          <w:rtl w:val="true"/>
        </w:rPr>
        <w:t xml:space="preserve">, </w:t>
      </w:r>
      <w:r>
        <w:rPr>
          <w:rtl w:val="true"/>
        </w:rPr>
        <w:t>על כל המשמעויות הכרוכות בכך לצדדים ולעדים בהליך</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ביום </w:t>
      </w:r>
      <w:r>
        <w:rPr/>
        <w:t>25.11.2020</w:t>
      </w:r>
      <w:r>
        <w:rPr>
          <w:rtl w:val="true"/>
        </w:rPr>
        <w:t xml:space="preserve"> </w:t>
      </w:r>
      <w:r>
        <w:rPr>
          <w:rtl w:val="true"/>
        </w:rPr>
        <w:t>ביקש המערער להשיב לתגובת המדינה וצירף את התגובה לבקשתו</w:t>
      </w:r>
      <w:r>
        <w:rPr>
          <w:rtl w:val="true"/>
        </w:rPr>
        <w:t xml:space="preserve">. </w:t>
      </w:r>
      <w:r>
        <w:rPr>
          <w:rtl w:val="true"/>
        </w:rPr>
        <w:t xml:space="preserve">עיינתי בתגובה ובה שב המערער וטוען כי אין להעניק לעובדה שטבריה היא </w:t>
      </w:r>
      <w:r>
        <w:rPr>
          <w:rtl w:val="true"/>
        </w:rPr>
        <w:t>"</w:t>
      </w:r>
      <w:r>
        <w:rPr>
          <w:rtl w:val="true"/>
        </w:rPr>
        <w:t>עיר שדה</w:t>
      </w:r>
      <w:r>
        <w:rPr>
          <w:rtl w:val="true"/>
        </w:rPr>
        <w:t xml:space="preserve">" </w:t>
      </w:r>
      <w:r>
        <w:rPr>
          <w:rtl w:val="true"/>
        </w:rPr>
        <w:t>משקל בכורה</w:t>
      </w:r>
      <w:r>
        <w:rPr>
          <w:rtl w:val="true"/>
        </w:rPr>
        <w:t xml:space="preserve">. </w:t>
      </w:r>
      <w:r>
        <w:rPr>
          <w:rtl w:val="true"/>
        </w:rPr>
        <w:t>זאת במיוחד הואיל ומחוז צפון הוא מחוז קטן יחסית והמרחק בין טבריה לנצרת הוא קטן</w:t>
      </w:r>
      <w:r>
        <w:rPr>
          <w:rtl w:val="true"/>
        </w:rPr>
        <w:t xml:space="preserve">. </w:t>
      </w:r>
      <w:r>
        <w:rPr>
          <w:rtl w:val="true"/>
        </w:rPr>
        <w:t>על כן לדבריו ניתן בקלות יחסית לוודא שנאשמים בעיר דוגמת טבריה יעמדו לדין בפני שופטים שלא שפטו אותם זה מקרוב על ידי העברת הדיון לבית משפט השלום בנצרת</w:t>
      </w:r>
      <w:r>
        <w:rPr>
          <w:rtl w:val="true"/>
        </w:rPr>
        <w:t>.</w:t>
      </w:r>
    </w:p>
    <w:p>
      <w:pPr>
        <w:pStyle w:val="Ruller4"/>
        <w:ind w:end="0"/>
        <w:jc w:val="both"/>
        <w:rPr/>
      </w:pPr>
      <w:r>
        <w:rPr>
          <w:rtl w:val="true"/>
        </w:rPr>
      </w:r>
    </w:p>
    <w:p>
      <w:pPr>
        <w:pStyle w:val="Ruller41"/>
        <w:numPr>
          <w:ilvl w:val="0"/>
          <w:numId w:val="1"/>
        </w:numPr>
        <w:ind w:hanging="0" w:start="0" w:end="0"/>
        <w:jc w:val="both"/>
        <w:rPr>
          <w:rFonts w:ascii="Century" w:hAnsi="Century" w:cs="Century"/>
          <w:sz w:val="22"/>
        </w:rPr>
      </w:pPr>
      <w:r>
        <w:rPr>
          <w:rtl w:val="true"/>
        </w:rPr>
        <w:t>לאחר עיון בטענות הצדדים</w:t>
      </w:r>
      <w:r>
        <w:rPr>
          <w:rtl w:val="true"/>
        </w:rPr>
        <w:t xml:space="preserve">, </w:t>
      </w:r>
      <w:r>
        <w:rPr>
          <w:rtl w:val="true"/>
        </w:rPr>
        <w:t>בהחלטות בית המשפט קמא ובפרוטוקול הדיון בתיק מעצר הימים</w:t>
      </w:r>
      <w:r>
        <w:rPr>
          <w:rtl w:val="true"/>
        </w:rPr>
        <w:t xml:space="preserve">, </w:t>
      </w:r>
      <w:r>
        <w:rPr>
          <w:rtl w:val="true"/>
        </w:rPr>
        <w:t>ולא בלי התלבטות</w:t>
      </w:r>
      <w:r>
        <w:rPr>
          <w:rtl w:val="true"/>
        </w:rPr>
        <w:t xml:space="preserve">, </w:t>
      </w:r>
      <w:r>
        <w:rPr>
          <w:rtl w:val="true"/>
        </w:rPr>
        <w:t>באתי למסקנה כי דין הערעור להידחות</w:t>
      </w:r>
      <w:r>
        <w:rPr>
          <w:rtl w:val="true"/>
        </w:rPr>
        <w:t xml:space="preserve">. </w:t>
      </w:r>
      <w:r>
        <w:rPr>
          <w:rtl w:val="true"/>
        </w:rPr>
        <w:t>נקודת המוצא לדיוננו היא כי העובדה שהמותב דן בתיק אחר של אותו נאשם או נחשף לעברו הפלילי בהליך מעצר</w:t>
      </w:r>
      <w:r>
        <w:rPr>
          <w:rtl w:val="true"/>
        </w:rPr>
        <w:t xml:space="preserve">, </w:t>
      </w:r>
      <w:r>
        <w:rPr>
          <w:rtl w:val="true"/>
        </w:rPr>
        <w:t>היא כשלעצמה</w:t>
      </w:r>
      <w:r>
        <w:rPr>
          <w:rtl w:val="true"/>
        </w:rPr>
        <w:t xml:space="preserve">, </w:t>
      </w:r>
      <w:r>
        <w:rPr>
          <w:rtl w:val="true"/>
        </w:rPr>
        <w:t xml:space="preserve">אין בה כדי להקים עילת פסלות </w:t>
      </w:r>
      <w:r>
        <w:rPr>
          <w:rtl w:val="true"/>
        </w:rPr>
        <w:t>(</w:t>
      </w:r>
      <w:r>
        <w:rPr>
          <w:rtl w:val="true"/>
        </w:rPr>
        <w:t>השוו</w:t>
      </w:r>
      <w:r>
        <w:rPr>
          <w:rtl w:val="true"/>
        </w:rPr>
        <w:t>:</w:t>
      </w:r>
      <w:r>
        <w:rPr>
          <w:rFonts w:cs="Century" w:ascii="Century" w:hAnsi="Century"/>
          <w:sz w:val="22"/>
          <w:rtl w:val="true"/>
        </w:rPr>
        <w:t xml:space="preserve"> </w:t>
      </w:r>
      <w:hyperlink r:id="rId1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7221/19</w:t>
        </w:r>
      </w:hyperlink>
      <w:r>
        <w:rPr>
          <w:rFonts w:cs="Century" w:ascii="Century" w:hAnsi="Century"/>
          <w:sz w:val="22"/>
          <w:rtl w:val="true"/>
        </w:rPr>
        <w:t xml:space="preserve"> </w:t>
      </w:r>
      <w:r>
        <w:rPr>
          <w:rFonts w:ascii="Century" w:hAnsi="Century" w:cs="Miriam"/>
          <w:b/>
          <w:b/>
          <w:spacing w:val="0"/>
          <w:sz w:val="22"/>
          <w:sz w:val="22"/>
          <w:szCs w:val="24"/>
          <w:rtl w:val="true"/>
        </w:rPr>
        <w:t>אלמקיאס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w:t>
      </w:r>
      <w:r>
        <w:rPr>
          <w:rFonts w:cs="Century" w:ascii="Century" w:hAnsi="Century"/>
          <w:sz w:val="22"/>
          <w:rtl w:val="true"/>
        </w:rPr>
        <w:t xml:space="preserve"> (</w:t>
      </w:r>
      <w:r>
        <w:rPr>
          <w:rFonts w:cs="Century" w:ascii="Century" w:hAnsi="Century"/>
          <w:sz w:val="22"/>
        </w:rPr>
        <w:t>11.11.2019</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אלמקיאס</w:t>
      </w:r>
      <w:r>
        <w:rPr>
          <w:rFonts w:cs="Century" w:ascii="Century" w:hAnsi="Century"/>
          <w:sz w:val="22"/>
          <w:rtl w:val="true"/>
        </w:rPr>
        <w:t xml:space="preserve">)). </w:t>
      </w:r>
      <w:r>
        <w:rPr>
          <w:rFonts w:ascii="Century" w:hAnsi="Century" w:cs="Century"/>
          <w:sz w:val="22"/>
          <w:sz w:val="22"/>
          <w:rtl w:val="true"/>
        </w:rPr>
        <w:t>בחינת מכלול הנסיבות במקרה דנן מעלה כי אין הצדקה להורות על פסילת המותב והעברת הדיון בהליך לשופט אחר</w:t>
      </w:r>
      <w:r>
        <w:rPr>
          <w:rFonts w:cs="Century" w:ascii="Century" w:hAnsi="Century"/>
          <w:sz w:val="22"/>
          <w:rtl w:val="true"/>
        </w:rPr>
        <w:t xml:space="preserve">. </w:t>
      </w:r>
      <w:r>
        <w:rPr>
          <w:rFonts w:ascii="Century" w:hAnsi="Century" w:cs="Century"/>
          <w:sz w:val="22"/>
          <w:sz w:val="22"/>
          <w:rtl w:val="true"/>
        </w:rPr>
        <w:t>המותב אמנם דן</w:t>
      </w:r>
      <w:r>
        <w:rPr>
          <w:rFonts w:cs="Century" w:ascii="Century" w:hAnsi="Century"/>
          <w:sz w:val="22"/>
          <w:rtl w:val="true"/>
        </w:rPr>
        <w:t xml:space="preserve">, </w:t>
      </w:r>
      <w:r>
        <w:rPr>
          <w:rFonts w:ascii="Century" w:hAnsi="Century" w:cs="Century"/>
          <w:sz w:val="22"/>
          <w:sz w:val="22"/>
          <w:rtl w:val="true"/>
        </w:rPr>
        <w:t>יחסית לאחרונה</w:t>
      </w:r>
      <w:r>
        <w:rPr>
          <w:rFonts w:cs="Century" w:ascii="Century" w:hAnsi="Century"/>
          <w:sz w:val="22"/>
          <w:rtl w:val="true"/>
        </w:rPr>
        <w:t xml:space="preserve">, </w:t>
      </w:r>
      <w:r>
        <w:rPr>
          <w:rFonts w:ascii="Century" w:hAnsi="Century" w:cs="Century"/>
          <w:sz w:val="22"/>
          <w:sz w:val="22"/>
          <w:rtl w:val="true"/>
        </w:rPr>
        <w:t>בעניינו של המערער</w:t>
      </w:r>
      <w:r>
        <w:rPr>
          <w:rFonts w:cs="Century" w:ascii="Century" w:hAnsi="Century"/>
          <w:sz w:val="22"/>
          <w:rtl w:val="true"/>
        </w:rPr>
        <w:t xml:space="preserve">. </w:t>
      </w:r>
      <w:r>
        <w:rPr>
          <w:rFonts w:ascii="Century" w:hAnsi="Century" w:cs="Century"/>
          <w:sz w:val="22"/>
          <w:sz w:val="22"/>
          <w:rtl w:val="true"/>
        </w:rPr>
        <w:t>עם זאת</w:t>
      </w:r>
      <w:r>
        <w:rPr>
          <w:rFonts w:cs="Century" w:ascii="Century" w:hAnsi="Century"/>
          <w:sz w:val="22"/>
          <w:rtl w:val="true"/>
        </w:rPr>
        <w:t xml:space="preserve">, </w:t>
      </w:r>
      <w:r>
        <w:rPr>
          <w:rFonts w:ascii="Century" w:hAnsi="Century" w:cs="Century"/>
          <w:sz w:val="22"/>
          <w:sz w:val="22"/>
          <w:rtl w:val="true"/>
        </w:rPr>
        <w:t>עיון בגזר הדין מעלה שהמערער הודה בעבירות המיוחסות לו</w:t>
      </w:r>
      <w:r>
        <w:rPr>
          <w:rFonts w:cs="Century" w:ascii="Century" w:hAnsi="Century"/>
          <w:sz w:val="22"/>
          <w:rtl w:val="true"/>
        </w:rPr>
        <w:t xml:space="preserve">, </w:t>
      </w:r>
      <w:r>
        <w:rPr>
          <w:rFonts w:ascii="Century" w:hAnsi="Century" w:cs="Century"/>
          <w:sz w:val="22"/>
          <w:sz w:val="22"/>
          <w:rtl w:val="true"/>
        </w:rPr>
        <w:t>וכי הדיון בפני המותב עסק רובו ככולו בטיעונים לעונש ובשיקולים השונים הנדרשים לעניין זה ועל כן לא מצאתי כי יש בעובדה זו</w:t>
      </w:r>
      <w:r>
        <w:rPr>
          <w:rFonts w:cs="Century" w:ascii="Century" w:hAnsi="Century"/>
          <w:sz w:val="22"/>
          <w:rtl w:val="true"/>
        </w:rPr>
        <w:t xml:space="preserve">, </w:t>
      </w:r>
      <w:r>
        <w:rPr>
          <w:rFonts w:ascii="Century" w:hAnsi="Century" w:cs="Century"/>
          <w:sz w:val="22"/>
          <w:sz w:val="22"/>
          <w:rtl w:val="true"/>
        </w:rPr>
        <w:t>או בעובדה שבית המשפט המחוזי התערב בעונש שהוטל על המערער במסגרת גזר הדין</w:t>
      </w:r>
      <w:r>
        <w:rPr>
          <w:rFonts w:cs="Century" w:ascii="Century" w:hAnsi="Century"/>
          <w:sz w:val="22"/>
          <w:rtl w:val="true"/>
        </w:rPr>
        <w:t xml:space="preserve">, </w:t>
      </w:r>
      <w:r>
        <w:rPr>
          <w:rFonts w:ascii="Century" w:hAnsi="Century" w:cs="Century"/>
          <w:sz w:val="22"/>
          <w:sz w:val="22"/>
          <w:rtl w:val="true"/>
        </w:rPr>
        <w:t>כדי להקים חשש ממשי למשוא פנים</w:t>
      </w:r>
      <w:r>
        <w:rPr>
          <w:rFonts w:cs="Century" w:ascii="Century" w:hAnsi="Century"/>
          <w:sz w:val="22"/>
          <w:rtl w:val="true"/>
        </w:rPr>
        <w:t xml:space="preserve">. </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pPr>
      <w:r>
        <w:rPr>
          <w:rtl w:val="true"/>
        </w:rPr>
        <w:tab/>
      </w:r>
      <w:r>
        <w:rPr>
          <w:rtl w:val="true"/>
        </w:rPr>
        <w:t>אשר</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מעצר</w:t>
      </w:r>
      <w:r>
        <w:rPr>
          <w:rFonts w:eastAsia="Arial TUR;Arial" w:cs="Arial TUR;Arial"/>
          <w:rtl w:val="true"/>
        </w:rPr>
        <w:t xml:space="preserve"> </w:t>
      </w:r>
      <w:r>
        <w:rPr>
          <w:rtl w:val="true"/>
        </w:rPr>
        <w:t>הימים</w:t>
      </w:r>
      <w:r>
        <w:rPr>
          <w:rtl w:val="true"/>
        </w:rPr>
        <w:t xml:space="preserve">. </w:t>
      </w:r>
      <w:r>
        <w:rPr>
          <w:rtl w:val="true"/>
        </w:rPr>
        <w:t>מקובלת</w:t>
      </w:r>
      <w:r>
        <w:rPr>
          <w:rFonts w:eastAsia="Arial TUR;Arial" w:cs="Arial TUR;Arial"/>
          <w:rtl w:val="true"/>
        </w:rPr>
        <w:t xml:space="preserve"> </w:t>
      </w:r>
      <w:r>
        <w:rPr>
          <w:rtl w:val="true"/>
        </w:rPr>
        <w:t>עלי</w:t>
      </w:r>
      <w:r>
        <w:rPr>
          <w:rFonts w:eastAsia="Arial TUR;Arial" w:cs="Arial TUR;Arial"/>
          <w:rtl w:val="true"/>
        </w:rPr>
        <w:t xml:space="preserve"> </w:t>
      </w:r>
      <w:r>
        <w:rPr>
          <w:rtl w:val="true"/>
        </w:rPr>
        <w:t>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התייחסותו</w:t>
      </w:r>
      <w:r>
        <w:rPr>
          <w:rFonts w:eastAsia="Arial TUR;Arial" w:cs="Arial TUR;Arial"/>
          <w:rtl w:val="true"/>
        </w:rPr>
        <w:t xml:space="preserve"> </w:t>
      </w:r>
      <w:r>
        <w:rPr>
          <w:rtl w:val="true"/>
        </w:rPr>
        <w:t>לסוגיית</w:t>
      </w:r>
      <w:r>
        <w:rPr>
          <w:rFonts w:eastAsia="Arial TUR;Arial" w:cs="Arial TUR;Arial"/>
          <w:rtl w:val="true"/>
        </w:rPr>
        <w:t xml:space="preserve"> </w:t>
      </w:r>
      <w:r>
        <w:rPr>
          <w:rtl w:val="true"/>
        </w:rPr>
        <w:t>חובת</w:t>
      </w:r>
      <w:r>
        <w:rPr>
          <w:rFonts w:eastAsia="Arial TUR;Arial" w:cs="Arial TUR;Arial"/>
          <w:rtl w:val="true"/>
        </w:rPr>
        <w:t xml:space="preserve"> </w:t>
      </w:r>
      <w:r>
        <w:rPr>
          <w:rtl w:val="true"/>
        </w:rPr>
        <w:t>היידוע</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תחולתו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צו</w:t>
      </w:r>
      <w:r>
        <w:rPr>
          <w:rFonts w:eastAsia="Arial TUR;Arial" w:cs="Arial TUR;Arial"/>
          <w:rtl w:val="true"/>
        </w:rPr>
        <w:t xml:space="preserve"> </w:t>
      </w:r>
      <w:r>
        <w:rPr>
          <w:rtl w:val="true"/>
        </w:rPr>
        <w:t>הפיקוח</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מעידה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שדעתו</w:t>
      </w:r>
      <w:r>
        <w:rPr>
          <w:rFonts w:eastAsia="Arial TUR;Arial" w:cs="Arial TUR;Arial"/>
          <w:rtl w:val="true"/>
        </w:rPr>
        <w:t xml:space="preserve"> </w:t>
      </w:r>
      <w:r>
        <w:rPr>
          <w:rtl w:val="true"/>
        </w:rPr>
        <w:t>"</w:t>
      </w:r>
      <w:r>
        <w:rPr>
          <w:rtl w:val="true"/>
        </w:rPr>
        <w:t>ננעלה</w:t>
      </w:r>
      <w:r>
        <w:rPr>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או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באפשרותו</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אובייקטיבי</w:t>
      </w:r>
      <w:r>
        <w:rPr>
          <w:rtl w:val="true"/>
        </w:rPr>
        <w:t xml:space="preserve">. </w:t>
      </w:r>
      <w:r>
        <w:rPr>
          <w:rtl w:val="true"/>
        </w:rPr>
        <w:t>המותב</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וציין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זוכר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החלקיות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ולפיכך</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בחשיפה</w:t>
      </w:r>
      <w:r>
        <w:rPr>
          <w:rFonts w:eastAsia="Arial TUR;Arial" w:cs="Arial TUR;Arial"/>
          <w:rtl w:val="true"/>
        </w:rPr>
        <w:t xml:space="preserve"> </w:t>
      </w:r>
      <w:r>
        <w:rPr>
          <w:rtl w:val="true"/>
        </w:rPr>
        <w:t>ל</w:t>
      </w:r>
      <w:r>
        <w:rPr>
          <w:rtl w:val="true"/>
        </w:rPr>
        <w:t>"</w:t>
      </w:r>
      <w:r>
        <w:rPr>
          <w:rtl w:val="true"/>
        </w:rPr>
        <w:t>מסה</w:t>
      </w:r>
      <w:r>
        <w:rPr>
          <w:rFonts w:eastAsia="Arial TUR;Arial" w:cs="Arial TUR;Arial"/>
          <w:rtl w:val="true"/>
        </w:rPr>
        <w:t xml:space="preserve"> </w:t>
      </w:r>
      <w:r>
        <w:rPr>
          <w:rtl w:val="true"/>
        </w:rPr>
        <w:t>קריטית</w:t>
      </w:r>
      <w:r>
        <w:rPr>
          <w:rtl w:val="true"/>
        </w:rPr>
        <w:t xml:space="preserve">" </w:t>
      </w:r>
      <w:r>
        <w:rPr>
          <w:rtl w:val="true"/>
        </w:rPr>
        <w:t>של</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פסילתו</w:t>
      </w:r>
      <w:r>
        <w:rPr>
          <w:rFonts w:eastAsia="Arial TUR;Arial" w:cs="Arial TUR;Arial"/>
          <w:rtl w:val="true"/>
        </w:rPr>
        <w:t xml:space="preserve"> </w:t>
      </w:r>
      <w:r>
        <w:rPr>
          <w:rtl w:val="true"/>
        </w:rPr>
        <w:t>(</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4587/20</w:t>
        </w:r>
      </w:hyperlink>
      <w:r>
        <w:rPr>
          <w:rtl w:val="true"/>
        </w:rPr>
        <w:t xml:space="preserve"> </w:t>
      </w:r>
      <w:r>
        <w:rPr>
          <w:rFonts w:ascii="Century" w:hAnsi="Century" w:cs="Miriam"/>
          <w:b/>
          <w:b/>
          <w:spacing w:val="0"/>
          <w:szCs w:val="24"/>
          <w:rtl w:val="true"/>
        </w:rPr>
        <w:t>חאמד</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3</w:t>
      </w:r>
      <w:r>
        <w:rPr>
          <w:rFonts w:cs="Century" w:ascii="Century" w:hAnsi="Century"/>
          <w:rtl w:val="true"/>
        </w:rPr>
        <w:t xml:space="preserve"> (</w:t>
      </w:r>
      <w:r>
        <w:rPr>
          <w:rFonts w:cs="Century" w:ascii="Century" w:hAnsi="Century"/>
        </w:rPr>
        <w:t>5.8.2020</w:t>
      </w:r>
      <w:r>
        <w:rPr>
          <w:rFonts w:cs="Century" w:ascii="Century" w:hAnsi="Century"/>
          <w:rtl w:val="true"/>
        </w:rPr>
        <w:t>))</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כמו</w:t>
      </w:r>
      <w:r>
        <w:rPr>
          <w:rFonts w:eastAsia="Arial TUR;Arial" w:cs="Arial TUR;Arial"/>
          <w:rtl w:val="true"/>
        </w:rPr>
        <w:t xml:space="preserve"> </w:t>
      </w:r>
      <w:r>
        <w:rPr>
          <w:rtl w:val="true"/>
        </w:rPr>
        <w:t>כן</w:t>
      </w:r>
      <w:r>
        <w:rPr>
          <w:rtl w:val="true"/>
        </w:rPr>
        <w:t xml:space="preserve">, </w:t>
      </w:r>
      <w:r>
        <w:rPr>
          <w:rtl w:val="true"/>
        </w:rPr>
        <w:t>מקובלת</w:t>
      </w:r>
      <w:r>
        <w:rPr>
          <w:rFonts w:eastAsia="Arial TUR;Arial" w:cs="Arial TUR;Arial"/>
          <w:rtl w:val="true"/>
        </w:rPr>
        <w:t xml:space="preserve"> </w:t>
      </w:r>
      <w:r>
        <w:rPr>
          <w:rtl w:val="true"/>
        </w:rPr>
        <w:t>עלי</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שההליך</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בעיר</w:t>
      </w:r>
      <w:r>
        <w:rPr>
          <w:rFonts w:eastAsia="Arial TUR;Arial" w:cs="Arial TUR;Arial"/>
          <w:rtl w:val="true"/>
        </w:rPr>
        <w:t xml:space="preserve"> </w:t>
      </w:r>
      <w:r>
        <w:rPr>
          <w:rtl w:val="true"/>
        </w:rPr>
        <w:t>טבריה</w:t>
      </w:r>
      <w:r>
        <w:rPr>
          <w:rtl w:val="true"/>
        </w:rPr>
        <w:t xml:space="preserve">, </w:t>
      </w:r>
      <w:r>
        <w:rPr>
          <w:rtl w:val="true"/>
        </w:rPr>
        <w:t>אשר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מכהנים</w:t>
      </w:r>
      <w:r>
        <w:rPr>
          <w:rFonts w:eastAsia="Arial TUR;Arial" w:cs="Arial TUR;Arial"/>
          <w:rtl w:val="true"/>
        </w:rPr>
        <w:t xml:space="preserve"> </w:t>
      </w:r>
      <w:r>
        <w:rPr>
          <w:rtl w:val="true"/>
        </w:rPr>
        <w:t>כיום</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שופטים</w:t>
      </w:r>
      <w:r>
        <w:rPr>
          <w:rFonts w:eastAsia="Arial TUR;Arial" w:cs="Arial TUR;Arial"/>
          <w:rtl w:val="true"/>
        </w:rPr>
        <w:t xml:space="preserve"> </w:t>
      </w:r>
      <w:r>
        <w:rPr>
          <w:rtl w:val="true"/>
        </w:rPr>
        <w:t>הדנים</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ההליכים</w:t>
      </w:r>
      <w:r>
        <w:rPr>
          <w:rFonts w:eastAsia="Arial TUR;Arial" w:cs="Arial TUR;Arial"/>
          <w:rtl w:val="true"/>
        </w:rPr>
        <w:t xml:space="preserve"> </w:t>
      </w:r>
      <w:r>
        <w:rPr>
          <w:rtl w:val="true"/>
        </w:rPr>
        <w:t>הפליליים</w:t>
      </w:r>
      <w:r>
        <w:rPr>
          <w:rFonts w:eastAsia="Arial TUR;Arial" w:cs="Arial TUR;Arial"/>
          <w:rtl w:val="true"/>
        </w:rPr>
        <w:t xml:space="preserve"> </w:t>
      </w:r>
      <w:r>
        <w:rPr>
          <w:rtl w:val="true"/>
        </w:rPr>
        <w:t>המוגשים</w:t>
      </w:r>
      <w:r>
        <w:rPr>
          <w:rFonts w:eastAsia="Arial TUR;Arial" w:cs="Arial TUR;Arial"/>
          <w:rtl w:val="true"/>
        </w:rPr>
        <w:t xml:space="preserve"> </w:t>
      </w:r>
      <w:r>
        <w:rPr>
          <w:rtl w:val="true"/>
        </w:rPr>
        <w:t>אליו</w:t>
      </w:r>
      <w:r>
        <w:rPr>
          <w:rFonts w:eastAsia="Arial TUR;Arial" w:cs="Arial TUR;Arial"/>
          <w:rtl w:val="true"/>
        </w:rPr>
        <w:t xml:space="preserve"> </w:t>
      </w:r>
      <w:r>
        <w:rPr>
          <w:rtl w:val="true"/>
        </w:rPr>
        <w:t>(</w:t>
      </w:r>
      <w:r>
        <w:rPr>
          <w:rtl w:val="true"/>
        </w:rPr>
        <w:t>השוו</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אלמקיאס</w:t>
      </w:r>
      <w:r>
        <w:rPr>
          <w:rFonts w:cs="Century" w:ascii="Century" w:hAnsi="Century"/>
          <w:rtl w:val="true"/>
        </w:rPr>
        <w:t xml:space="preserve">, </w:t>
      </w:r>
      <w:r>
        <w:rPr>
          <w:rFonts w:ascii="Century" w:hAnsi="Century" w:cs="Century"/>
          <w:rtl w:val="true"/>
        </w:rPr>
        <w:t xml:space="preserve">פסקה </w:t>
      </w:r>
      <w:r>
        <w:rPr>
          <w:rFonts w:cs="Century" w:ascii="Century" w:hAnsi="Century"/>
        </w:rPr>
        <w:t>3</w:t>
      </w:r>
      <w:r>
        <w:rPr>
          <w:rFonts w:cs="Century" w:ascii="Century" w:hAnsi="Century"/>
          <w:rtl w:val="true"/>
        </w:rPr>
        <w:t>)</w:t>
      </w:r>
      <w:r>
        <w:rPr>
          <w:rtl w:val="true"/>
        </w:rPr>
        <w:t xml:space="preserve">. </w:t>
      </w:r>
      <w:r>
        <w:rPr>
          <w:rtl w:val="true"/>
        </w:rPr>
        <w:t>השופט</w:t>
      </w:r>
      <w:r>
        <w:rPr>
          <w:rFonts w:eastAsia="Arial TUR;Arial" w:cs="Arial TUR;Arial"/>
          <w:rtl w:val="true"/>
        </w:rPr>
        <w:t xml:space="preserve"> </w:t>
      </w:r>
      <w:r>
        <w:rPr>
          <w:rtl w:val="true"/>
        </w:rPr>
        <w:t>הנוסף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נבון</w:t>
      </w:r>
      <w:r>
        <w:rPr>
          <w:rFonts w:cs="Century" w:ascii="Century" w:hAnsi="Century"/>
          <w:rtl w:val="true"/>
        </w:rPr>
        <w:t xml:space="preserve">, </w:t>
      </w:r>
      <w:r>
        <w:rPr>
          <w:rFonts w:ascii="Century" w:hAnsi="Century" w:cs="Century"/>
          <w:rtl w:val="true"/>
        </w:rPr>
        <w:t>אשר דן אך לאחרונה בבקשת המשיבה לעצור את המערער עד תום ההליכים בענייננו</w:t>
      </w:r>
      <w:r>
        <w:rPr>
          <w:rFonts w:cs="Century" w:ascii="Century" w:hAnsi="Century"/>
          <w:rtl w:val="true"/>
        </w:rPr>
        <w:t xml:space="preserve">. </w:t>
      </w:r>
      <w:r>
        <w:rPr>
          <w:rFonts w:ascii="Century" w:hAnsi="Century" w:cs="Century"/>
          <w:rtl w:val="true"/>
        </w:rPr>
        <w:t>ככל שתאומץ גישת המערער כי אז</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מנוע אף השופט נבון מלדון בהליך ולא יהיה מנוס מהעברתו לבית משפט אחר</w:t>
      </w:r>
      <w:r>
        <w:rPr>
          <w:rFonts w:cs="Century" w:ascii="Century" w:hAnsi="Century"/>
          <w:rtl w:val="true"/>
        </w:rPr>
        <w:t xml:space="preserve">. </w:t>
      </w:r>
      <w:r>
        <w:rPr>
          <w:rFonts w:ascii="Century" w:hAnsi="Century" w:cs="Century"/>
          <w:rtl w:val="true"/>
        </w:rPr>
        <w:t xml:space="preserve">תוצאה זו אינה מחוייבת המציאות </w:t>
      </w:r>
      <w:r>
        <w:rPr>
          <w:rtl w:val="true"/>
        </w:rPr>
        <w:t>נוכח</w:t>
      </w:r>
      <w:r>
        <w:rPr>
          <w:rFonts w:eastAsia="Arial TUR;Arial" w:cs="Arial TUR;Arial"/>
          <w:rtl w:val="true"/>
        </w:rPr>
        <w:t xml:space="preserve"> </w:t>
      </w:r>
      <w:r>
        <w:rPr>
          <w:rtl w:val="true"/>
        </w:rPr>
        <w:t>העדרו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למשוא</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המותב</w:t>
      </w:r>
      <w:r>
        <w:rPr>
          <w:rFonts w:eastAsia="Arial TUR;Arial" w:cs="Arial TUR;Arial"/>
          <w:rtl w:val="true"/>
        </w:rPr>
        <w:t xml:space="preserve"> </w:t>
      </w:r>
      <w:r>
        <w:rPr>
          <w:rtl w:val="true"/>
        </w:rPr>
        <w:t>כמפורט</w:t>
      </w:r>
      <w:r>
        <w:rPr>
          <w:rFonts w:eastAsia="Arial TUR;Arial" w:cs="Arial TUR;Arial"/>
          <w:rtl w:val="true"/>
        </w:rPr>
        <w:t xml:space="preserve"> </w:t>
      </w:r>
      <w:r>
        <w:rPr>
          <w:rtl w:val="true"/>
        </w:rPr>
        <w:t>לעיל</w:t>
      </w:r>
      <w:r>
        <w:rPr>
          <w:rtl w:val="true"/>
        </w:rPr>
        <w:t xml:space="preserve">, </w:t>
      </w:r>
      <w:r>
        <w:rPr>
          <w:rtl w:val="true"/>
        </w:rPr>
        <w:t>ואין</w:t>
      </w:r>
      <w:r>
        <w:rPr>
          <w:rtl w:val="true"/>
        </w:rPr>
        <w:t xml:space="preserve">, </w:t>
      </w:r>
      <w:r>
        <w:rPr>
          <w:rtl w:val="true"/>
        </w:rPr>
        <w:t>איפוא</w:t>
      </w:r>
      <w:r>
        <w:rPr>
          <w:rtl w:val="true"/>
        </w:rPr>
        <w:t xml:space="preserve">, </w:t>
      </w:r>
      <w:r>
        <w:rPr>
          <w:rtl w:val="true"/>
        </w:rPr>
        <w:t>הצדקה</w:t>
      </w:r>
      <w:r>
        <w:rPr>
          <w:rFonts w:eastAsia="Arial TUR;Arial" w:cs="Arial TUR;Arial"/>
          <w:rtl w:val="true"/>
        </w:rPr>
        <w:t xml:space="preserve"> </w:t>
      </w:r>
      <w:r>
        <w:rPr>
          <w:rFonts w:ascii="Century" w:hAnsi="Century" w:cs="Century"/>
          <w:rtl w:val="true"/>
        </w:rPr>
        <w:t>להכביד שלא לצורך על ניהול ההליך</w:t>
      </w:r>
      <w:r>
        <w:rPr>
          <w:rFonts w:cs="Century" w:ascii="Century" w:hAnsi="Century"/>
          <w:rtl w:val="true"/>
        </w:rPr>
        <w:t>.</w:t>
      </w:r>
    </w:p>
    <w:p>
      <w:pPr>
        <w:pStyle w:val="Ruller4"/>
        <w:ind w:end="0"/>
        <w:jc w:val="both"/>
        <w:rPr/>
      </w:pPr>
      <w:r>
        <w:rPr>
          <w:rtl w:val="true"/>
        </w:rPr>
      </w:r>
    </w:p>
    <w:p>
      <w:pPr>
        <w:pStyle w:val="Ruller41"/>
        <w:numPr>
          <w:ilvl w:val="0"/>
          <w:numId w:val="1"/>
        </w:numPr>
        <w:ind w:hanging="0" w:start="0" w:end="0"/>
        <w:jc w:val="both"/>
        <w:rPr/>
      </w:pPr>
      <w:r>
        <w:rPr>
          <w:rtl w:val="true"/>
        </w:rPr>
        <w:t>מן הטעמים המפורטים לעיל</w:t>
      </w:r>
      <w:r>
        <w:rPr>
          <w:rtl w:val="true"/>
        </w:rPr>
        <w:t xml:space="preserve">, </w:t>
      </w:r>
      <w:r>
        <w:rPr>
          <w:rtl w:val="true"/>
        </w:rPr>
        <w:t>הערעור נדחה</w:t>
      </w:r>
      <w:r>
        <w:rPr>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
        <w:ind w:end="0"/>
        <w:jc w:val="both"/>
        <w:rPr/>
      </w:pPr>
      <w:bookmarkStart w:id="15" w:name="Nitan"/>
      <w:bookmarkStart w:id="16" w:name="Start_Write"/>
      <w:bookmarkEnd w:id="16"/>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י</w:t>
      </w:r>
      <w:r>
        <w:rPr>
          <w:rtl w:val="true"/>
        </w:rPr>
        <w:t xml:space="preserve">' </w:t>
      </w:r>
      <w:r>
        <w:rPr>
          <w:rtl w:val="true"/>
        </w:rPr>
        <w:t>בכסלו</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26.11.2020</w:t>
      </w:r>
      <w:r>
        <w:rPr>
          <w:rtl w:val="true"/>
        </w:rPr>
        <w:t xml:space="preserve">). </w:t>
      </w:r>
      <w:bookmarkEnd w:id="15"/>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8"/>
        <w:gridCol w:w="2786"/>
        <w:gridCol w:w="2789"/>
      </w:tblGrid>
      <w:tr>
        <w:trPr/>
        <w:tc>
          <w:tcPr>
            <w:tcW w:w="2788" w:type="dxa"/>
            <w:tcBorders/>
          </w:tcPr>
          <w:p>
            <w:pPr>
              <w:pStyle w:val="Ruller4"/>
              <w:ind w:end="0"/>
              <w:jc w:val="both"/>
              <w:rPr>
                <w:color w:val="FFFFFF"/>
                <w:sz w:val="2"/>
                <w:szCs w:val="2"/>
              </w:rPr>
            </w:pPr>
            <w:r>
              <w:rPr>
                <w:color w:val="FFFFFF"/>
                <w:sz w:val="2"/>
                <w:szCs w:val="2"/>
              </w:rPr>
              <w:t>54678313</w:t>
            </w:r>
          </w:p>
        </w:tc>
        <w:tc>
          <w:tcPr>
            <w:tcW w:w="2786" w:type="dxa"/>
            <w:tcBorders/>
          </w:tcPr>
          <w:p>
            <w:pPr>
              <w:pStyle w:val="Ruller4"/>
              <w:snapToGrid w:val="false"/>
              <w:ind w:end="0"/>
              <w:jc w:val="center"/>
              <w:rPr>
                <w:color w:val="FFFFFF"/>
                <w:sz w:val="2"/>
                <w:szCs w:val="2"/>
              </w:rPr>
            </w:pPr>
            <w:r>
              <w:rPr>
                <w:color w:val="FFFFFF"/>
                <w:sz w:val="2"/>
                <w:szCs w:val="2"/>
                <w:rtl w:val="true"/>
              </w:rPr>
            </w:r>
          </w:p>
        </w:tc>
        <w:tc>
          <w:tcPr>
            <w:tcW w:w="2789" w:type="dxa"/>
            <w:tcBorders/>
          </w:tcPr>
          <w:p>
            <w:pPr>
              <w:pStyle w:val="Ruller4"/>
              <w:ind w:end="0"/>
              <w:jc w:val="center"/>
              <w:rPr/>
            </w:pPr>
            <w:r>
              <w:rPr>
                <w:rFonts w:eastAsia="Arial TUR;Arial" w:cs="Arial TUR;Arial"/>
                <w:rtl w:val="true"/>
              </w:rPr>
              <w:t xml:space="preserve"> </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20080840</w:t>
      </w:r>
      <w:r>
        <w:rPr>
          <w:sz w:val="16"/>
          <w:rtl w:val="true"/>
        </w:rPr>
        <w:t>_</w:t>
      </w:r>
      <w:r>
        <w:rPr>
          <w:sz w:val="16"/>
        </w:rPr>
        <w:t>V04.docx</w:t>
      </w:r>
      <w:r>
        <w:rPr>
          <w:sz w:val="16"/>
          <w:rtl w:val="true"/>
        </w:rPr>
        <w:t xml:space="preserve">   </w:t>
      </w:r>
      <w:r>
        <w:rPr>
          <w:sz w:val="16"/>
          <w:sz w:val="16"/>
          <w:rtl w:val="true"/>
        </w:rPr>
        <w:t>גק</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4">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ה א</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חיות </w:t>
      </w:r>
      <w:r>
        <w:rPr>
          <w:rFonts w:cs="David;Times New Roman" w:ascii="David;Times New Roman" w:hAnsi="David;Times New Roman"/>
          <w:color w:val="000000"/>
          <w:szCs w:val="22"/>
        </w:rPr>
        <w:t>54678313-8084/20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6"/>
      <w:footerReference w:type="default" r:id="rId1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8084/20</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שאמך חרב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991816" TargetMode="External"/><Relationship Id="rId3" Type="http://schemas.openxmlformats.org/officeDocument/2006/relationships/hyperlink" Target="http://www.nevo.co.il/law/90730" TargetMode="External"/><Relationship Id="rId4" Type="http://schemas.openxmlformats.org/officeDocument/2006/relationships/hyperlink" Target="http://www.nevo.co.il/law/90730/12" TargetMode="External"/><Relationship Id="rId5" Type="http://schemas.openxmlformats.org/officeDocument/2006/relationships/hyperlink" Target="http://www.nevo.co.il/law/90730/12" TargetMode="External"/><Relationship Id="rId6" Type="http://schemas.openxmlformats.org/officeDocument/2006/relationships/hyperlink" Target="http://www.nevo.co.il/law/90730" TargetMode="External"/><Relationship Id="rId7" Type="http://schemas.openxmlformats.org/officeDocument/2006/relationships/hyperlink" Target="http://www.nevo.co.il/case/26991816" TargetMode="External"/><Relationship Id="rId8" Type="http://schemas.openxmlformats.org/officeDocument/2006/relationships/hyperlink" Target="http://www.nevo.co.il/law/90730/12" TargetMode="External"/><Relationship Id="rId9" Type="http://schemas.openxmlformats.org/officeDocument/2006/relationships/hyperlink" Target="http://www.nevo.co.il/law/90730" TargetMode="External"/><Relationship Id="rId10" Type="http://schemas.openxmlformats.org/officeDocument/2006/relationships/hyperlink" Target="http://www.nevo.co.il/case/26921086" TargetMode="External"/><Relationship Id="rId11" Type="http://schemas.openxmlformats.org/officeDocument/2006/relationships/hyperlink" Target="http://www.nevo.co.il/case/26991817" TargetMode="External"/><Relationship Id="rId12" Type="http://schemas.openxmlformats.org/officeDocument/2006/relationships/hyperlink" Target="http://www.nevo.co.il/case/26146717" TargetMode="External"/><Relationship Id="rId13" Type="http://schemas.openxmlformats.org/officeDocument/2006/relationships/hyperlink" Target="http://www.nevo.co.il/case/26818871" TargetMode="External"/><Relationship Id="rId14" Type="http://schemas.openxmlformats.org/officeDocument/2006/relationships/hyperlink" Target="http://supreme.court.gov.il/" TargetMode="External"/><Relationship Id="rId15" Type="http://schemas.openxmlformats.org/officeDocument/2006/relationships/hyperlink" Target="http://www.nevo.co.il/advertisements/nevo-100.doc"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2020-11-29T10:57:00Z</dcterms:created>
  <dc:creator>h4</dc:creator>
  <dc:description/>
  <cp:keywords/>
  <dc:language>en-IL</dc:language>
  <cp:lastModifiedBy>orly</cp:lastModifiedBy>
  <cp:lastPrinted>2020-11-26T09:23:00Z</cp:lastPrinted>
  <dcterms:modified xsi:type="dcterms:W3CDTF">2020-11-29T10:57:00Z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שאמך חרב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26991816:2;26921086;26991817;26146717;26818871</vt:lpwstr>
  </property>
  <property fmtid="{D5CDD505-2E9C-101B-9397-08002B2CF9AE}" pid="9" name="CITY">
    <vt:lpwstr/>
  </property>
  <property fmtid="{D5CDD505-2E9C-101B-9397-08002B2CF9AE}" pid="10" name="DATE">
    <vt:lpwstr>20201126</vt:lpwstr>
  </property>
  <property fmtid="{D5CDD505-2E9C-101B-9397-08002B2CF9AE}" pid="11" name="DELEMATA">
    <vt:lpwstr/>
  </property>
  <property fmtid="{D5CDD505-2E9C-101B-9397-08002B2CF9AE}" pid="12" name="ISABSTRACT">
    <vt:lpwstr>Y</vt:lpwstr>
  </property>
  <property fmtid="{D5CDD505-2E9C-101B-9397-08002B2CF9AE}" pid="13" name="JUDGE">
    <vt:lpwstr>א' חיות</vt:lpwstr>
  </property>
  <property fmtid="{D5CDD505-2E9C-101B-9397-08002B2CF9AE}" pid="14" name="LAWLISTTMP1">
    <vt:lpwstr>90730/012</vt:lpwstr>
  </property>
  <property fmtid="{D5CDD505-2E9C-101B-9397-08002B2CF9AE}" pid="15" name="LAWYER">
    <vt:lpwstr>רוני זלושינסקי;מוטי לוי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בתי-משפט</vt:lpwstr>
  </property>
  <property fmtid="{D5CDD505-2E9C-101B-9397-08002B2CF9AE}" pid="27" name="NOSE110">
    <vt:lpwstr/>
  </property>
  <property fmtid="{D5CDD505-2E9C-101B-9397-08002B2CF9AE}" pid="28" name="NOSE12">
    <vt:lpwstr>בתי-משפט</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14;14</vt:lpwstr>
  </property>
  <property fmtid="{D5CDD505-2E9C-101B-9397-08002B2CF9AE}" pid="37" name="NOSE21">
    <vt:lpwstr>שופטים</vt:lpwstr>
  </property>
  <property fmtid="{D5CDD505-2E9C-101B-9397-08002B2CF9AE}" pid="38" name="NOSE210">
    <vt:lpwstr/>
  </property>
  <property fmtid="{D5CDD505-2E9C-101B-9397-08002B2CF9AE}" pid="39" name="NOSE22">
    <vt:lpwstr>שופטים</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341;341</vt:lpwstr>
  </property>
  <property fmtid="{D5CDD505-2E9C-101B-9397-08002B2CF9AE}" pid="48" name="NOSE31">
    <vt:lpwstr>עילת הפסלות</vt:lpwstr>
  </property>
  <property fmtid="{D5CDD505-2E9C-101B-9397-08002B2CF9AE}" pid="49" name="NOSE310">
    <vt:lpwstr/>
  </property>
  <property fmtid="{D5CDD505-2E9C-101B-9397-08002B2CF9AE}" pid="50" name="NOSE32">
    <vt:lpwstr>פסילה</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;2803</vt:lpwstr>
  </property>
  <property fmtid="{D5CDD505-2E9C-101B-9397-08002B2CF9AE}" pid="59" name="PADIDATE">
    <vt:lpwstr>20201129</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8084</vt:lpwstr>
  </property>
  <property fmtid="{D5CDD505-2E9C-101B-9397-08002B2CF9AE}" pid="65" name="PROCYEAR">
    <vt:lpwstr>20</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410120201126</vt:lpwstr>
  </property>
  <property fmtid="{D5CDD505-2E9C-101B-9397-08002B2CF9AE}" pid="69" name="TYPE_N_DATE">
    <vt:lpwstr>41020201126</vt:lpwstr>
  </property>
  <property fmtid="{D5CDD505-2E9C-101B-9397-08002B2CF9AE}" pid="70" name="VOLUME">
    <vt:lpwstr/>
  </property>
  <property fmtid="{D5CDD505-2E9C-101B-9397-08002B2CF9AE}" pid="71" name="WORDNUMPAGES">
    <vt:lpwstr>7</vt:lpwstr>
  </property>
</Properties>
</file>