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;Lucida Sans Unicode"/>
          <w:b/>
          <w:bCs/>
        </w:rPr>
      </w:pPr>
      <w:r>
        <w:rPr>
          <w:rFonts w:cs="Miriam;Lucida Sans Unicode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8207/19</w:t>
            </w:r>
          </w:p>
        </w:tc>
      </w:tr>
    </w:tbl>
    <w:p>
      <w:pPr>
        <w:pStyle w:val="Normal"/>
        <w:ind w:end="0"/>
        <w:jc w:val="end"/>
        <w:rPr>
          <w:rFonts w:cs="Miriam;Lucida Sans Unicode"/>
          <w:b/>
          <w:bCs/>
        </w:rPr>
      </w:pPr>
      <w:r>
        <w:rPr>
          <w:rFonts w:cs="Miriam;Lucida Sans Unicode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;Lucida Sans Unicode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;Lucida Sans Unicode"/>
          <w:b/>
          <w:bCs/>
        </w:rPr>
      </w:pPr>
      <w:r>
        <w:rPr>
          <w:rFonts w:cs="Miriam;Lucida Sans Unicode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ahoma" w:hAnsi="David;Tahoma" w:cs="David;Tahoma"/>
              </w:rPr>
            </w:pPr>
            <w:bookmarkStart w:id="3" w:name="FirstAppellant"/>
            <w:bookmarkEnd w:id="3"/>
            <w:r>
              <w:rPr>
                <w:rFonts w:ascii="David;Tahoma" w:hAnsi="David;Tahoma"/>
                <w:rtl w:val="true"/>
              </w:rPr>
              <w:t>המערער</w:t>
            </w:r>
            <w:r>
              <w:rPr>
                <w:rFonts w:cs="David;Tahoma" w:ascii="David;Tahoma" w:hAnsi="David;Tahoma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ahoma" w:hAnsi="David;Tahoma" w:cs="David;Tahoma"/>
              </w:rPr>
            </w:pPr>
            <w:r>
              <w:rPr>
                <w:rFonts w:ascii="David;Tahoma" w:hAnsi="David;Tahoma"/>
                <w:rtl w:val="true"/>
              </w:rPr>
              <w:t>המשיב</w:t>
            </w:r>
            <w:r>
              <w:rPr>
                <w:rFonts w:ascii="David;Tahoma" w:hAnsi="David;Tahoma"/>
                <w:rtl w:val="true"/>
              </w:rPr>
              <w:t>ה</w:t>
            </w:r>
            <w:r>
              <w:rPr>
                <w:rFonts w:cs="David;Tahoma" w:ascii="David;Tahoma" w:hAnsi="David;Tahoma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14380-06-17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18.6.2020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בועז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קניג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נגזר על המערער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בגין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תיווך פעיל בשתי עסקאות נשק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נמכרו נשקים לסוכן 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נגזרו על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בעקבות הרשעתו במסגרת הסדר טיעון בעבירה של סיוע לעסקה אחרת בנשק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חויב המערער בתשלום קנס כספי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6,000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עניינה של הפרשה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תיווך פעיל בשתי עסקאות נשק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במסגרתם נמכרו נשקים לסוכן משטרתי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סבור כי יש להעמיד את עונשו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שירוצו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נעם סולברג בהסכמת המשנה לנשיאה 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מלצר והשופט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נוטה להתערב בקביעת העונש שנגזר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במצבים חריגים שבהם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שניכרת סטייה קיצונית ממדיניות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בא בקהל אותם 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חומרתן של עבירות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מילים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 דמיהם של הנרצחים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בפיגועי טרור לאומניים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באירועי חיסול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זועקים אלינו מן האדמה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המשפט מבקשים להתמודד עם הקלות המדאיגה שבה כלי נשק מוצאים את דרכם לידיהם של גורמים עברייניים ועוינים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מדיניות הענישה בעבירות של סחר בנשק הולכת ומחמירה עם השנים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תיווך באופן פעיל בשתי עסקאות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השקיע מזמנו וממרצו על מנת להוציא לפועל את העסקאות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ניאות לשאת בתשלומי גישור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התמקח למען הסוכן על גובה המחיר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הנה כי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בהוצאת העסקאות אל הפועל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מרכזי ומשמעותי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שהושת עליו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עולה בקנה אחד עם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ומשרת גם את התכלית ההרתעתית המקבלת דגש מיוחד במקרים של עבירות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חומרת העונש מביאה בחשבון גם את ההשלכות האפשריות של המעשים שנעשו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אילו מדובר היה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עסקאות 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החמיר עמו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לפוטנציאל השיקומי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בו כדי להצדיק הקלה נוספת מעבר להעמדת העונש בסמוך לתחתית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הם הדברים נכון למועד מתן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ומקל וחומר אמורים הדברים בשעה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תסקיר שירות המבחן העדכני שנוכח ממצאיו שירות המבחן הגיע לכלל מסקנה כי הוא מתקשה לחזור על ההמלצה השיקומית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;Lucida Sans Unicode"/>
          <w:sz w:val="24"/>
          <w:szCs w:val="24"/>
          <w:u w:val="single"/>
        </w:rPr>
      </w:pPr>
      <w:bookmarkStart w:id="13" w:name="Writer_Name"/>
      <w:bookmarkEnd w:id="13"/>
      <w:r>
        <w:rPr>
          <w:rFonts w:cs="Miriam;Lucida Sans Unicode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;Lucida Sans Unicode"/>
          <w:sz w:val="24"/>
          <w:sz w:val="24"/>
          <w:szCs w:val="24"/>
          <w:u w:val="single"/>
          <w:rtl w:val="true"/>
        </w:rPr>
        <w:t>נ</w:t>
      </w:r>
      <w:r>
        <w:rPr>
          <w:rFonts w:cs="Miriam;Lucida Sans Unicode"/>
          <w:sz w:val="24"/>
          <w:szCs w:val="24"/>
          <w:u w:val="single"/>
          <w:rtl w:val="true"/>
        </w:rPr>
        <w:t xml:space="preserve">' </w:t>
      </w:r>
      <w:r>
        <w:rPr>
          <w:rFonts w:cs="Miriam;Lucida Sans Unicode"/>
          <w:sz w:val="24"/>
          <w:sz w:val="24"/>
          <w:szCs w:val="24"/>
          <w:u w:val="single"/>
          <w:rtl w:val="true"/>
        </w:rPr>
        <w:t>סולברג</w:t>
      </w:r>
      <w:r>
        <w:rPr>
          <w:rFonts w:cs="Miriam;Lucida Sans Unicode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;Lucida Sans Unicode"/>
          <w:sz w:val="24"/>
          <w:szCs w:val="24"/>
          <w:u w:val="single"/>
        </w:rPr>
      </w:pPr>
      <w:r>
        <w:rPr>
          <w:rFonts w:cs="Miriam;Lucida Sans Unicode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7.11.2019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14380-06-17</w:t>
        </w:r>
      </w:hyperlink>
      <w:r>
        <w:rPr>
          <w:rtl w:val="true"/>
        </w:rPr>
        <w:t xml:space="preserve">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ח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סבאג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;Lucida Sans Unicode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אושרי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הסוכן</w:t>
      </w:r>
      <w:r>
        <w:rPr>
          <w:rtl w:val="true"/>
        </w:rPr>
        <w:t xml:space="preserve">),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17.1.2017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, </w:t>
      </w:r>
      <w:r>
        <w:rPr>
          <w:rtl w:val="true"/>
        </w:rPr>
        <w:t>ואליהו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התמקח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30.1.2017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6.2.2017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לאליהו</w:t>
      </w:r>
      <w:r>
        <w:rPr>
          <w:rtl w:val="true"/>
        </w:rPr>
        <w:t xml:space="preserve">, </w:t>
      </w:r>
      <w:r>
        <w:rPr>
          <w:rtl w:val="true"/>
        </w:rPr>
        <w:t>ועדכן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קרלו</w:t>
      </w:r>
      <w:r>
        <w:rPr>
          <w:rtl w:val="true"/>
        </w:rPr>
        <w:t xml:space="preserve">' </w:t>
      </w:r>
      <w:r>
        <w:rPr>
          <w:rtl w:val="true"/>
        </w:rPr>
        <w:t>למכירה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לשכנו</w:t>
      </w:r>
      <w:r>
        <w:rPr>
          <w:rtl w:val="true"/>
        </w:rPr>
        <w:t xml:space="preserve">, </w:t>
      </w:r>
      <w:r>
        <w:rPr>
          <w:rtl w:val="true"/>
        </w:rPr>
        <w:t>ומוצע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, </w:t>
      </w:r>
      <w:r>
        <w:rPr>
          <w:rtl w:val="true"/>
        </w:rPr>
        <w:t>ומוצע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לאליהו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יוסיף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וירכוש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ובשעות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והסוכן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למוראד</w:t>
      </w:r>
      <w:r>
        <w:rPr>
          <w:rFonts w:eastAsia="Arial TUR;Arial" w:cs="Arial TUR;Arial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לחכות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2075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23.10.2018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בתוספת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;Lucida Sans Unicode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tl w:val="true"/>
        </w:rPr>
        <w:t xml:space="preserve">, </w:t>
      </w:r>
      <w:r>
        <w:rPr>
          <w:rtl w:val="true"/>
        </w:rPr>
        <w:t>ועודנו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לגרירה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; </w:t>
      </w:r>
      <w:r>
        <w:rPr>
          <w:rtl w:val="true"/>
        </w:rPr>
        <w:t>לאליהו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ופרטני</w:t>
      </w:r>
      <w:r>
        <w:rPr>
          <w:rtl w:val="true"/>
        </w:rPr>
        <w:t xml:space="preserve">, </w:t>
      </w:r>
      <w:r>
        <w:rPr>
          <w:rtl w:val="true"/>
        </w:rPr>
        <w:t>ונוטל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דיכאון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ארטאשז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פשיניאן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לפסיכיאטריה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ולהמשך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ופסיכיאטרי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;Lucida Sans Unicode" w:hAnsi="Miriam;Lucida Sans Unicode" w:cs="Miriam;Lucida Sans Unicode"/>
          <w:sz w:val="24"/>
        </w:rPr>
      </w:pPr>
      <w:r>
        <w:rPr>
          <w:rFonts w:ascii="Miriam;Lucida Sans Unicode" w:hAnsi="Miriam;Lucida Sans Unicode" w:cs="Miriam;Lucida Sans Unicode"/>
          <w:sz w:val="24"/>
          <w:sz w:val="24"/>
          <w:rtl w:val="true"/>
        </w:rPr>
        <w:t>עיקרי טענות הצדדים בערעור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;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להירתמותו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; </w:t>
      </w:r>
      <w:r>
        <w:rPr>
          <w:rtl w:val="true"/>
        </w:rPr>
        <w:t>ולהעדר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מנחי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החלמה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והתרופתיים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הפתיע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;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;Lucida Sans Unicode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;Lucida Sans Unicode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6122/19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13.02.2020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הנרצחים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זועקים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האדמה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ועוינים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בראנסי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16.08.2018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315/20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טאה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07.06.2020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טאה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געביס</w:t>
      </w:r>
      <w:r>
        <w:rPr>
          <w:rFonts w:cs="Miriam;Lucida Sans Unicode" w:ascii="Miriam;Lucida Sans Unicode" w:hAnsi="Miriam;Lucida Sans Unicode"/>
          <w:sz w:val="24"/>
          <w:rtl w:val="true"/>
        </w:rPr>
        <w:t>,</w:t>
      </w:r>
      <w:r>
        <w:rPr>
          <w:rtl w:val="true"/>
        </w:rPr>
        <w:t xml:space="preserve">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11.07.2019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געביס</w:t>
      </w:r>
      <w:r>
        <w:rPr>
          <w:rtl w:val="true"/>
        </w:rPr>
        <w:t xml:space="preserve">)).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פלילי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אזברגה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ahoma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ahoma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ahoma"/>
          <w:spacing w:val="0"/>
          <w:szCs w:val="24"/>
          <w:rtl w:val="true"/>
        </w:rPr>
        <w:t>בנבו</w:t>
      </w:r>
      <w:r>
        <w:rPr>
          <w:rFonts w:cs="David;Tahoma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18.07.2019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ובמובאות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ומשרת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'.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טאה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ניין</w:t>
      </w:r>
      <w:r>
        <w:rPr>
          <w:rFonts w:ascii="Miriam;Lucida Sans Unicode" w:hAnsi="Miriam;Lucida Sans Unicode" w:cs="Miriam;Lucida Sans Unicode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געביס</w:t>
      </w:r>
      <w:r>
        <w:rPr>
          <w:rtl w:val="true"/>
        </w:rPr>
        <w:t xml:space="preserve">; </w:t>
      </w:r>
      <w:r>
        <w:rPr>
          <w:rtl w:val="true"/>
        </w:rPr>
        <w:t>ועניין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אזברגה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ויניא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;Lucida Sans Unicode"/>
          <w:b/>
          <w:spacing w:val="0"/>
          <w:szCs w:val="24"/>
        </w:rPr>
      </w:pP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ח</w:t>
      </w:r>
      <w:r>
        <w:rPr>
          <w:rFonts w:cs="Miriam;Lucida Sans Unicode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Miriam;Lucida Sans Unicode"/>
          <w:b/>
          <w:spacing w:val="0"/>
          <w:szCs w:val="24"/>
        </w:rPr>
      </w:pP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ג</w:t>
      </w:r>
      <w:r>
        <w:rPr>
          <w:rFonts w:cs="Miriam;Lucida Sans Unicode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;Lucida Sans Unicode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;Lucida Sans Unicode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Lucida Sans Unicode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26.7.2020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המיון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16" w:name="Nitan"/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13.7.2020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bookmarkEnd w:id="1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19082070</w:t>
      </w:r>
      <w:r>
        <w:rPr>
          <w:sz w:val="16"/>
          <w:rtl w:val="true"/>
        </w:rPr>
        <w:t>_</w:t>
      </w:r>
      <w:r>
        <w:rPr>
          <w:sz w:val="16"/>
        </w:rPr>
        <w:t>O12.docx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ahoma" w:hAnsi="David;Tahoma" w:cs="David;Tahoma"/>
          <w:color w:val="000000"/>
          <w:szCs w:val="22"/>
        </w:rPr>
      </w:pPr>
      <w:r>
        <w:rPr>
          <w:rFonts w:cs="David;Tahoma" w:ascii="David;Tahoma" w:hAnsi="David;Tahoma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ahoma" w:hAnsi="David;Tahoma" w:cs="David;Tahoma"/>
          <w:color w:val="000000"/>
          <w:szCs w:val="22"/>
        </w:rPr>
      </w:pPr>
      <w:r>
        <w:rPr>
          <w:rFonts w:ascii="David;Tahoma" w:hAnsi="David;Tahoma"/>
          <w:color w:val="000000"/>
          <w:szCs w:val="22"/>
          <w:rtl w:val="true"/>
        </w:rPr>
        <w:t>נ</w:t>
      </w:r>
      <w:r>
        <w:rPr>
          <w:rFonts w:cs="David;Tahoma" w:ascii="David;Tahoma" w:hAnsi="David;Tahoma"/>
          <w:color w:val="000000"/>
          <w:szCs w:val="22"/>
          <w:rtl w:val="true"/>
        </w:rPr>
        <w:t xml:space="preserve">' </w:t>
      </w:r>
      <w:r>
        <w:rPr>
          <w:rFonts w:ascii="David;Tahoma" w:hAnsi="David;Tahoma"/>
          <w:color w:val="000000"/>
          <w:szCs w:val="22"/>
          <w:rtl w:val="true"/>
        </w:rPr>
        <w:t xml:space="preserve">סולברג </w:t>
      </w:r>
      <w:r>
        <w:rPr>
          <w:rFonts w:cs="David;Tahoma" w:ascii="David;Tahoma" w:hAnsi="David;Tahoma"/>
          <w:color w:val="000000"/>
          <w:szCs w:val="22"/>
        </w:rPr>
        <w:t>54678313-8207/19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ahoma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altName w:val="Lucida Sans Unicode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ahoma" w:hAnsi="David;Tahoma" w:cs="David;Tahoma"/>
        <w:color w:val="000000"/>
        <w:sz w:val="22"/>
        <w:szCs w:val="22"/>
      </w:rPr>
    </w:pPr>
    <w:r>
      <w:rPr>
        <w:rFonts w:ascii="David;Tahoma" w:hAnsi="David;Tahoma"/>
        <w:color w:val="000000"/>
        <w:sz w:val="22"/>
        <w:sz w:val="22"/>
        <w:szCs w:val="22"/>
        <w:rtl w:val="true"/>
      </w:rPr>
      <w:t xml:space="preserve">עפ </w:t>
    </w:r>
    <w:r>
      <w:rPr>
        <w:rFonts w:cs="David;Tahoma" w:ascii="David;Tahoma" w:hAnsi="David;Tahoma"/>
        <w:color w:val="000000"/>
        <w:sz w:val="22"/>
        <w:szCs w:val="22"/>
      </w:rPr>
      <w:t>8207/19</w:t>
    </w:r>
    <w:r>
      <w:rPr>
        <w:rFonts w:cs="David;Tahoma" w:ascii="David;Tahoma" w:hAnsi="David;Tahoma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ahoma" w:hAnsi="David;Tahoma"/>
        <w:color w:val="000000"/>
        <w:sz w:val="22"/>
        <w:sz w:val="22"/>
        <w:szCs w:val="22"/>
        <w:rtl w:val="true"/>
      </w:rPr>
      <w:t>שמעון אליהו נ</w:t>
    </w:r>
    <w:r>
      <w:rPr>
        <w:rFonts w:cs="David;Tahoma" w:ascii="David;Tahoma" w:hAnsi="David;Tahoma"/>
        <w:color w:val="000000"/>
        <w:sz w:val="22"/>
        <w:szCs w:val="22"/>
        <w:rtl w:val="true"/>
      </w:rPr>
      <w:t xml:space="preserve">' </w:t>
    </w:r>
    <w:r>
      <w:rPr>
        <w:rFonts w:ascii="David;Tahoma" w:hAnsi="David;Tahoma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ahoma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ahoma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ahoma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ahoma"/>
    </w:rPr>
  </w:style>
  <w:style w:type="character" w:styleId="CharChar1">
    <w:name w:val=" Char Char1"/>
    <w:qFormat/>
    <w:rPr>
      <w:rFonts w:cs="David;Tahoma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ahoma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ahoma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13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case/22713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" TargetMode="External"/><Relationship Id="rId10" Type="http://schemas.openxmlformats.org/officeDocument/2006/relationships/hyperlink" Target="http://www.nevo.co.il/case/26051088" TargetMode="External"/><Relationship Id="rId11" Type="http://schemas.openxmlformats.org/officeDocument/2006/relationships/hyperlink" Target="http://www.nevo.co.il/case/23750625" TargetMode="External"/><Relationship Id="rId12" Type="http://schemas.openxmlformats.org/officeDocument/2006/relationships/hyperlink" Target="http://www.nevo.co.il/case/26358476" TargetMode="External"/><Relationship Id="rId13" Type="http://schemas.openxmlformats.org/officeDocument/2006/relationships/hyperlink" Target="http://www.nevo.co.il/case/25430243" TargetMode="External"/><Relationship Id="rId14" Type="http://schemas.openxmlformats.org/officeDocument/2006/relationships/hyperlink" Target="http://www.nevo.co.il/case/25612982" TargetMode="External"/><Relationship Id="rId15" Type="http://schemas.openxmlformats.org/officeDocument/2006/relationships/hyperlink" Target="http://supreme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2020-07-14T08:10:00Z</dcterms:created>
  <dc:creator>h4</dc:creator>
  <dc:description/>
  <cp:keywords/>
  <dc:language>en-IL</dc:language>
  <cp:lastModifiedBy>orly</cp:lastModifiedBy>
  <cp:lastPrinted>2020-07-13T12:05:00Z</cp:lastPrinted>
  <dcterms:modified xsi:type="dcterms:W3CDTF">2020-07-14T08:10:00Z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אליהו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22713301:2;26051088;23750625;26358476;25430243;25612982</vt:lpwstr>
  </property>
  <property fmtid="{D5CDD505-2E9C-101B-9397-08002B2CF9AE}" pid="9" name="CITY">
    <vt:lpwstr/>
  </property>
  <property fmtid="{D5CDD505-2E9C-101B-9397-08002B2CF9AE}" pid="10" name="DATE">
    <vt:lpwstr>20200713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קרא;ח' מלצר</vt:lpwstr>
  </property>
  <property fmtid="{D5CDD505-2E9C-101B-9397-08002B2CF9AE}" pid="14" name="LAWLISTTMP1">
    <vt:lpwstr>70301/144.b2;032</vt:lpwstr>
  </property>
  <property fmtid="{D5CDD505-2E9C-101B-9397-08002B2CF9AE}" pid="15" name="LAWYER">
    <vt:lpwstr>אפרת גולדשטיין רוזן;בועז קניג;ברכה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</vt:lpwstr>
  </property>
  <property fmtid="{D5CDD505-2E9C-101B-9397-08002B2CF9AE}" pid="59" name="PADIDATE">
    <vt:lpwstr>20200714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8207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410120200713</vt:lpwstr>
  </property>
  <property fmtid="{D5CDD505-2E9C-101B-9397-08002B2CF9AE}" pid="69" name="TYPE_N_DATE">
    <vt:lpwstr>41020200713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