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8235/19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</w:t>
            </w:r>
            <w:r>
              <w:rPr>
                <w:rFonts w:ascii="David" w:hAnsi="David"/>
                <w:rtl w:val="true"/>
              </w:rPr>
              <w:t>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29.10.2019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41418-02-18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זמיר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7.5.2020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4"/>
        <w:gridCol w:w="1"/>
        <w:gridCol w:w="5148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גולברי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 xml:space="preserve">:       </w:t>
            </w:r>
          </w:p>
        </w:tc>
        <w:tc>
          <w:tcPr>
            <w:tcW w:w="51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40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יא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הגנה על הציבור מפני ביצוע עבירות מין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2006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</w:rPr>
          <w:t>20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20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20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</w:rPr>
          <w:t>20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שלא נמצא פגם 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ולא נמצא להתערב בקביעתו לפיה אין בנמצא די טעמים מיוחדים לסטייה מעונש המינימום הסטטוטורי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סבור כי יש להפחית קמעא מעונשו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שהעונש המינימלי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 הוראות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ירוצה בחלקו בדרך של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בשל הנסיבות הייחודיות של העניין – הליכי השיקום שעבר המערער וכן העובדה שלמערער בת הגדֵלה אצל הוריו ואינה מקיימת קשר כלשהו עם אימהּ ואין ספק כי מאסרו של המערער עתיד להותיר חותם על נפשהּ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עונשי מינימום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לקולה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בגדרו נגזרו על המערער עונשים של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ותשלום פיצוי כספי למתלוננת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בעקבות 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 של מעשה מגונה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של גרימת חבלה גופנית או נפשית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 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שלא נמצא פגם 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הנסיבות הייחודיות של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מצדיקות הקלת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בחומרת העונש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מנומק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מאוזן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קבע את מתחם העונש ההולם בהסתמך על 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 כי שיקולי השיקום אינם מצדיקים סטייה ממתחם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ופסק כי אין די טעמים מיוחדים לסטייה מעונש המינימום שנקבע 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355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הליכי השיקום שעבר המערער לא נעלמו מעיניו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יִחס להם משקל שעה שגזר את העונש המתאים בגדרי המתחם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אף שלא נמצא להתערב בקביעת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 אין בנמצא די טעמים מיוחדים לסטייה מעונש המינימום הסטטוטורי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סבור כי יש מקום להפחית קמעא מעונשו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שהעונש המינימלי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 הוראות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ירוצה בחלקו בדרך של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355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מורנו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מאסר לפי סעיף קטן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יהיה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 טעמים מיוחדים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כולו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מכלל לאו נשמע הן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חלק מן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 שיינתן בדרך של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הליכי השיקום שעבר המערער בטרם נגזר דינו וביתר שאת לאחר מכן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ראויים להכרה ולהערכה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החל את ההליך הפלילי במצב של חוסר נכונות ליטול אחריות על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ולגלות הבנה ואמפתיה לסבל הרב שגרם 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צעד המערער כברת דרך ארוכה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נטל חלק פעיל בהליכי טיפול משמעותיים ומעמיקים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ביטא אמפתיה והבנה למתחולל בנפשה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ואף שילם לה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חרף הקושי שהיה כרוך בכך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את מלוא סכום הפיצוי הכספי שהושת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 סבור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כי יש מקום להעביר מסר מעודד למערער מחמת אחיזתו בדרך התשובה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תסקירי שירות המבחן המאוחרים והערכת המסוכנות המעודכנת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אינם משתמעים לשני פנים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עובדה נוספת הטתה את הכף לעבר הקלה מסוימת בחומרת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וזו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 של העונש במשפחתו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 (</w:t>
      </w:r>
      <w:hyperlink r:id="rId1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יא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 לבת קטינה העומדת בפתחו של גיל ההתבגרות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גדֵלה אצל הורי המערער ואינה מקיימת קשר כלשהו עם אימהּ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דוח הערכת המסוכנות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שיקף את הקשר הקרוב שבין המערער לבתו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ספק כי מאסרו של המערער עתיד להותיר חותם על נפשהּ הרכה של הנערה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הייחודיות הללו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אין למצות עם המערער את מלוא עומק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ויש להפחית מעונשו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שזה 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26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יוותרו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29.10.2019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41418-02-18</w:t>
      </w:r>
      <w:r>
        <w:rPr>
          <w:rtl w:val="true"/>
        </w:rPr>
        <w:t xml:space="preserve"> (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זמיר</w:t>
      </w:r>
      <w:r>
        <w:rPr>
          <w:rtl w:val="true"/>
        </w:rPr>
        <w:t xml:space="preserve">),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שיופעל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שיופעל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0"/>
          <w:szCs w:val="24"/>
        </w:rPr>
      </w:pP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1.1.2018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סמוך לשעה </w:t>
      </w:r>
      <w:r>
        <w:rPr>
          <w:rFonts w:cs="Century" w:ascii="Century" w:hAnsi="Century"/>
        </w:rPr>
        <w:t>23:30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יצאו המערער ואחיו לבלות במועדון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נוהו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בתל אביב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פגשו שם את נפגעת העבירה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ואת חברתה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והחלו לשוחח עמן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מסוים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שהארבעה שתו יחדיו לשוכרה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חשה המתלוננת ברע ויצאה מהמועדון בליווי חברתה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המערער ואחיו בעקבותיהן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הקיאה מספר פעמים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ולבקשת חברתה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נֵאותו המערער ואחיו להסיען לעיר מגוריהן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הנסיעה ישבה המתלוננת ליד המערער אשר נהג ברכב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המשיכה להקיא והכרתה התערפלה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הכניס את ידו אל תוך חולצתה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ניסה להסירה ולגעת בחזהּ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המתלוננת הזיזה את 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דקות ספורות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עצר המערער את הרכב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אחיו וחברת המתלוננת ירדו ממנו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המשיך בנסיעה עם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צעקה עליו שיחזיר אותה אל חברתה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הלה לא שעה לבקשתה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והמשיך בנסיעתו באומרו למתלוננת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מה יש לך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למה את לא נותנת לי</w:t>
      </w:r>
      <w:r>
        <w:rPr>
          <w:rFonts w:cs="Century" w:ascii="Century" w:hAnsi="Century"/>
          <w:rtl w:val="true"/>
        </w:rPr>
        <w:t xml:space="preserve">?", </w:t>
      </w:r>
      <w:r>
        <w:rPr>
          <w:rFonts w:ascii="Century" w:hAnsi="Century" w:cs="Century"/>
          <w:rtl w:val="true"/>
        </w:rPr>
        <w:t>עד אשר הגיע למקום חשוך ועצר את רכבו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התקרב המערער אל המתלוננת וניסה להוריד את חולצתה וחזייתה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התנגדותה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התקשתה המתלוננת לשמור על ערנותה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הכה אותה המערער בחזה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וגרם לה חבלות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יצא המערער מן הרכב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פתח את הדלת שליד המתלוננת וניסה למשוך את מכנסיה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היא התנגדה גם לכך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 אז התיישב המערער כאשר ברכיו על רצפת הרכב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ופישק את רגלי המתלוננת כשראשו בין רגליה ופניו מולה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המשיכה להתנגד למעשי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אשר חדל ממעשיו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 למושבו ונסע אל אחיו וחברת המתלוננת שחיכו בקרבת מקום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12.11.2018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 המערער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הודאתו בעבירה של מעשה מגונה לפי </w:t>
      </w:r>
      <w:hyperlink r:id="rId1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בנסיבות של גרימת חבלה גופנית או נפשית לפי </w:t>
      </w:r>
      <w:hyperlink r:id="rId1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במסגרת הסדר טיעון שלא כלל הסכמה לעניין העונש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סקר תחילה את תסקיר נפגעת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המתלוננת צעירה כבת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לומדת ועובדת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פגועה ובודדה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גורמי תמיכה מעטים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עד לאירוע מושא ההליך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תפסה עצמה המתלוננת כבחורה חזקה ועצמאית לאור הצלחתה להתמודד עם קשיים שונים בחייה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והיתה מלאה במוטיבציה להמשיך ולהתקדם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מעשי המערער החלישו את כוחותיה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פגעו בביטחונה ודימויה העצמי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והותירו אותה עם תחושות קשות של ניצול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השפלה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אשמה ובושה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אירוע התקיפה החדיר בה תחושת פחד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והציף בה קושי רגשי הקשור בפגיעה קודמת שעברה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תפקודה במסגרת הלימודים והעבודה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נפגע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סובלת מפוסט טראומה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קשיי שינה וריכוז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ונטייה להתבודדות ולחוסר אמון בזולת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נעזרת בטיפול משמעותי אשר עתיד להסתיים בקרוב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ובתסקיר צוין כי היא זקוקה להמשך טיפול תומך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דוח הערכת המסוכנות לגבי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האמור בדוח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בעל קווי אישיות נרקסיסטיים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הבאים לידי ביטוי בנטייה מועטה לבושה ולאשמה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ובניסיון ליצור רושם חיובי באמצעות מנגנוני הצטדקות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מאפייני ביצוע העבירה מקושרים סטטיסטית לשיעורים גבוהים יחסית של רצידיביזם מיני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בהערכת המסוכנות התגלו אצל המערער עיוותי חשיבה 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וניכר קושי מצדו לבחון באופן ביקורתי את התנהגותו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לא גילה אמפתיה מלאה כלפי נפגעת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וכמו כן לא גילה הבנה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ולו ראשונית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למניעי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יקשה עליו להימנע ממצבי סיכון בעתיד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מנהל מערכת זוגית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וזוכה לתמיכה טובה מצד בני משפחתו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תואר כנעדר עבר פלילי וכבעל רקע תעסוקתי יציב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נמצאה אינדיקציה לסטייה מינית או למבנה אישיות עברייני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בסיס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הוערכה מסוכנותו ברמה בינונית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נמוכה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והומלץ על בחינת התאמתו לטיפול ייעודי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בשלב זה עבר בית המשפט להציג את תסקירי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כבן 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נשוי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אב לשני ילדים בגילאי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סיים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לימוד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גויס לצה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ועבד בעירייה עד למעצרו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מתקשה לקחת אחריות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מוסר מידע באופן סלקטיבי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רואה עצמו כקרבן של הנסיבות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ומתקשה לגלות אמפטיה כלפי נפגעת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מאוחר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השתלב המערער בקבוצה טיפולית לעברייני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שיתף פעולה באופן מלא עם הליכי הטיפול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והביע נכונות להעמיק בזיהוי דפוסי התנהגותו ובנסיבות העומדות ברקע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מסר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הורתע מן ההליך הפלילי ולקח אחריות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גילויי האמפתיה שלו כלפי נפגעת העבירה עדיין מצומצמים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 בא שירות המבחן בהמלצה עונשית לפיה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 צו פיקוח ישולב המערער בתכנית שיקום מונע לעברייני מין לפי </w:t>
      </w:r>
      <w:hyperlink r:id="rId1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20</w:t>
        </w:r>
        <w:r>
          <w:rPr>
            <w:rStyle w:val="Hyperlink"/>
            <w:rFonts w:cs="Century" w:ascii="Century" w:hAnsi="Century"/>
            <w:rtl w:val="true"/>
          </w:rPr>
          <w:t xml:space="preserve"> 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-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הגנה על הציבור מפני 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וכמו כן ישא בעונש מאסר ברף המרבי לריצוי בדרך של עבודות שירות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הביע חרטה עמוקה על מעשיו לפני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התנצל בפני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וביקש את רחמי בית המשפט כלפיו וכלפי בתו בת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הוטעם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הבת מצויה על סף פיגור התפתחותי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אימהּ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שאינה אשת המערער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מצויה מזה שנים בנתק ממנה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מתגוררת באמנה אצל הורי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בית המשפט לקבוע את מתחם העונש ההולם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פגע פגיעה קשה בערכים החברתיים של שמירה על בטחונו של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שלמות גופו ונפשו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האוטונומיה שלו ובעיקר כבודו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בהתאם להוראות הפסיקה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השפעת האלכוהול אינה מהווה נסיבה מקילה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הובהר כי לא הוכח קיומו של תכנון מוקדם לביצוע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רף חומרת המעשים עצמם אינו גבוה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נקבע כי רמת הפגיעה בערכים המוגנים היא בינונית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סקר את מדיניות הענישה הנהוגה במקרים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והזכיר כי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הוראת </w:t>
      </w:r>
      <w:hyperlink r:id="rId2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לא יפחת עונשו של מבצע העבירה מרבע העונש המרבי שנקבע לאותה עבירה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בענייננו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אלא אם כן נמצא מקום להקל בעונש מטעמים מיוחדים שיירשמו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 ועל רקע הפגיעה הקשה שנגרמה למתלוננת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כי מתחם העונש ההולם נע בין </w:t>
      </w:r>
      <w:r>
        <w:rPr>
          <w:rFonts w:cs="Century" w:ascii="Century" w:hAnsi="Century"/>
        </w:rPr>
        <w:t>2.5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לגזירת העונש המתאים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אמנם יש משקל לנטילת האחריות מצד המערער ולמאמצי השיקום שגילה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אין בהם די כדי להצדיק חריגה לקולא ממתחם העונש ההולם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ביחס לנסיבות שאינן קשורות בביצוע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בית המשפט את הודאתו של המערער באשמה ואת רגשות החרטה שהביע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מאמצי השיקום שגילה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תקופת מעצרו מאחורי סורג ובריח ואת מעצרו הממושך בתנאי פיקוח אלקטרוני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העדרו של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ואת הפגיעה הקשה הצפויה בבני 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ובעיקר בבתו הקטינה אשר זקוקה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בהתחשב בכל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העמיד בית המשפט את עונשו של המערער על הרף התחתון של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לעיל בתחילת פסק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0"/>
          <w:szCs w:val="24"/>
        </w:rPr>
      </w:pPr>
      <w:r>
        <w:rPr>
          <w:rFonts w:cs="Miriam" w:ascii="Century" w:hAnsi="Century"/>
          <w:b/>
          <w:spacing w:val="0"/>
          <w:sz w:val="2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מלין על חומרת 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שגה בית המשפט כאשר לא יִחס משקל ראוי לכך שמדובר בעבירה ברף הנמוך ביותר בקשת עבירות המין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ולכך שהמערער חדל ממעשיו בסופו של דבר לבקשת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שגה בית המשפט כאשר התעלם מן הפסיקה המורה כי בגדרי העונש המינימלי ניתן להשית גם עונש מאסר מותנה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וכאשר לא שת ליבו לקיומם של טעמים מיוחדים לסטייה מעונש המינימום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סבור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פסקי הדין שנסקרו בגזר הדין עוסקים במקרים חמורים הרבה יותר מאלו שביצע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מתחם הענישה המשקף נכונה את מדיניות הענישה הנוהגת נע בין מספר חודשי מאסר שירוצו בדרך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לבין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לכל היותר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לגזירת העונש המתאים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העובדה שלא הסתבך בפלילים מעת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שהייתו בתנאים מגבילים קשים ביותר ומצבו הכלכלי הקשה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נלקחו בחשבון בגזר הדין די הצורך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מאז מעצרו חלה החמרה במצבו הנפשי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איבד את משרתו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 עבד במשך חמש השנים שקדמו למעצר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ובתו הייתה מאושפזת בבית חולים במשך קרוב לחודש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הנסיבות המתוארות ואלו המנויות בגזר הדין מצדיקות כשלעצמן את העמדת עונשו בתחתית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אלמלא הליך השיקום המשמעותי אותו 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שיקולי השיקום תומכים בחריגה ממתחם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שאף המליץ שירות המבחן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22.1.2020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הגיש המרכז להערכת מסוכנות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חוות דעת עדכנית ביחס למסוכנותו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 כי לא נמצאה פתולוגיה מינית או אישיותית מובהקת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ישנם קווים נרקסיסטיים אך לא מופרעות משמעותית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נמסר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בעזרת הטיפול שעבר המערער הוא שינה את עמדותיו ביחס לעבירה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כיום הוא לוקח אחריות מלאה על מעשיו ומגלה הבנה ואמפתיה כלפי נפגעת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קיימת אמנם אצל המערער הבנה ראשונית ביחס למעגל העבירה ולגורמי הסיכון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מבחינה זו הטיפול לא הושלם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עמידה על גורמי הסיכון והסיכוי הסטטיים והדינאמיים נקבע כי רמת המסוכנות פחתה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והיא כיום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נמוכה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הומלץ לבחון המשך טיפול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3.5.2020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הוגש לעיוננו תסקיר משלים מטעם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ממשיך בהליכי הטיפול גם בבית הסוהר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נמסר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לוקח אחריות מלאה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ומביע צער וחרטה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בעל מוטיבציה גבוהה להמשיך את ההליך הטיפולי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ממליץ שירות המבחן להתחשב במסגרת הדיון בערעור במאמצי השיקום שגילה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בדיון שנערך לפנינו שבה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על טענותיה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לפיהן בית המשפט המחוזי לא נתן משקל הולם בגזר הדין להליך השיקומי שעבר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הבהירה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מעת שניתן גזר הדין ועד היום המשיך המערער בהליך השיקומי וצבר הישגים שיקומיים משמעותיים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רמת המסוכנות הנשקפת מן המערער כיום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המרכז להערכת מסוכנות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נמוכה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בינונית 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נמוכה כפי שנקבע בעבר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כנותו של המערער בהליך השיקומי אינה נתונה בספק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הסכמתו לוותר על הגשת בקשה לקיצור שליש מתקופת מאסרו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למען מיצויו של הליך שיקומי אפקטיבי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לרגרסיה המסוימת שחלה אצל המערער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המתואר בתסקיר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באת כוחו כי מדובר בתהליך טבעי שעובר אדם העומד לפני ריצוי תקופת מאסר ממושכת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המערער בשום שלב לא חזר בו מרגשי החרטה שגילה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מביטויי האמפתיה שהביע כלפי המתלוננת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גם שירות המבחן עצמו שב והמליץ ליתן משקל להליך השיקומי שעבר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נוכח האמור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כך לשיטתה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אין לראות בדברי המערער ביטוי לרגרסיה בהליכי השיקום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ציינה 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בעבירה ברף הנמוך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המערער שילם למתלוננת את מלוא הפיצוי הכספי שנפסק לטובתה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מדובר באירוע חריג וחד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פעמי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השלכות המאסר על חיי בתו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נערה צעירה הזוכה לקשר עם אחד מהוריה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קשות מאד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נציגת שירות המבחן הבהירה בדיון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באדם שמאז הוגש התסקיר הראשון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ביצע תפנית חדה בעמדותיו ובהרתמותו להליך השיקומי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ליתן להליכי השיקום המתוארים משקל של ממש במאזן השיקולים הרלבנטיים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לרגרסיה המתוארת בתסקיר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הובהר כי אכן תוארה רגרסיה בעמדותיו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ואולם יש ממש בדברי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בתהליך צפוי וטבעי ביחס לאדם העומר לפני כניסה לבית הסוהר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 שבה והזכירה בדיון את נסיבות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הנזק החמור שנגרם למתלוננת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הסכימה 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המעשים המיניים והחבלות אינם ברף הגבוה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לדידה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מכלול האירוע מצדיק את מתחם הענישה שקבע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להליכי השיקום שעובר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הוטעם כי על אף שיש לברך על מאמצי השיקום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נמצאים עדיין בעיצומם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ונותרה עוד כברת דרך שעל המערער לעבור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בענייננו טעמים מיוחדים המצדיקים סטייה מהעונש המינימלי הקבוע בחוק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שעיינו 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בתסקירי שירות המבחן ובדוחות הערכת המסוכנות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שנתנו דעתנו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שבכתב ואלו שבעל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באנו לכלל מסקנה כי הנסיבות הייחודיות של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מצדיקות הקלת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 בחומרת העונש שהושת על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עמד על חומרת העבירה בנסיבותיה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הערכים המוגנים שנפגעו כתוצאה מביצועהּ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במעשיו פגע המערער פגיעה קשה בשלמות גופה ונפשה של המתלוננת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בזכותה לכבוד ולביטחון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ובזכותה לאוטונומיה על גופה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מעשה העבירה מעורר שאט נפש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תוצאותיו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קשות וכואבות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המין פגיעתן רעה ובהתאם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מדיניות הענישה הנוהגת הריהי תַקיפה ומרתיעה </w:t>
      </w:r>
      <w:r>
        <w:rPr>
          <w:rFonts w:cs="Century" w:ascii="Century" w:hAnsi="Century"/>
          <w:rtl w:val="true"/>
        </w:rPr>
        <w:t>(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1229/19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סלומינסקי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פסקה </w:t>
      </w:r>
      <w:r>
        <w:rPr>
          <w:rFonts w:cs="Century" w:ascii="Century" w:hAnsi="Century"/>
          <w:sz w:val="28"/>
        </w:rPr>
        <w:t>16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ascii="Century" w:hAnsi="Century" w:cs="Century"/>
          <w:sz w:val="28"/>
          <w:sz w:val="28"/>
          <w:rtl w:val="true"/>
        </w:rPr>
        <w:t>פורסם בנבו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cs="Century" w:ascii="Century" w:hAnsi="Century"/>
          <w:sz w:val="28"/>
        </w:rPr>
        <w:t>01.07.2019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גזר הדין של בית המשפט המחוזי מנומק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מאוזן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 את מתחם העונש ההולם בהסתמך על 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 כי שיקולי השיקום אינם מצדיקים סטייה ממתחם העונש ההולם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ופסק כי אין די טעמים מיוחדים לסטייה מעונש המינימום שנקבע </w:t>
      </w:r>
      <w:hyperlink r:id="rId2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הליכי השיקום שעבר המערער לא נעלמו מעיניו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יִחס להם משקל שעה שגזר את העונש המתאים בגדרי המתחם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איננו סבורים כי נפל פגם בגזר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אף שלא ראינו להתערב בקביעת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אין בנמצא די טעמים מיוחדים לסטייה מעונש המינימום הסטטוטורי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מצאנו כי יש מקום להפחית קמעא מעונשו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שהעונש המינימלי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הוראות 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ירוצה בחלקו בדרך של 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hyperlink r:id="rId2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מורנו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מכלל לאו נשמע הן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חלק מן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יכול שיינתן בדרך של 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תנאי </w:t>
      </w:r>
      <w:r>
        <w:rPr>
          <w:rFonts w:cs="Century" w:ascii="Century" w:hAnsi="Century"/>
          <w:rtl w:val="true"/>
        </w:rPr>
        <w:t>(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4876/15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3.12.2015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2085/16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27.9.2016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הליכי השיקום שעבר המערער בטרם נגזר דינו וביתר שאת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ראויים להכרה ולהערכה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החל את ההליך הפלילי במצב של חוסר נכונות ליטול אחריות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ולגלות הבנה ואמפתיה לסבל הרב שגרם למתלוננת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צעד המערער כברת דרך ארוכה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נטל חלק פעיל בהליכי טיפול משמעותיים ומעמיקים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ביטא אמפתיה והבנה למתחולל בנפשה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שילם לה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חרף הקושי שהיה כרוך בכך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את מלוא סכום הפיצוי הכספי שהשית עליו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סברנו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מקום להעביר מסר מעודד למערער מחמת אחיזתו בדרך התשובה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תסקירי שירות המבחן המאוחרים והערכת המסוכנות המעודכנת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אינם משתמעים לשני פנים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המערער מבקש לשנות דרכיו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לכפר על מעשיו ולהניח את עברו מאחוריו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וכידוע </w:t>
      </w:r>
      <w:r>
        <w:rPr>
          <w:rFonts w:cs="Century" w:ascii="Century" w:hAnsi="Century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ליטהר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מסייעים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בבלי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שבת ק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עובדה נוספת הטתה את הכף לעבר הקלה מסוימת בחומרת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במשפחתו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Century" w:ascii="Century" w:hAnsi="Century"/>
          <w:rtl w:val="true"/>
        </w:rPr>
        <w:t>" (</w:t>
      </w:r>
      <w:hyperlink r:id="rId2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יא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 לבת קטינה העומדת בפתחו של גיל ההתבגרות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גדֵלה אצל הורי המערער ואינה מקיימת קשר כלשהו עם אימהּ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דוח הערכת המסוכנות שנשלח אלינו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שיקף את הקשר הקרוב שבין המערער לבתו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ספק כי מאסרו של המערער עתיד להותיר חותם על נפשהּ הרכה של הנערה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לכך ניתן משקל בהחלטתנו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בנסיבות הייחודיות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באנו לכלל מסקנה כי אין למצות עם המערער את מלוא עומק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ויש להפחית מעונשו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שזה יעמוד על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יוותרו על כנם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6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באייר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11.5.2020</w:t>
      </w:r>
      <w:r>
        <w:rPr>
          <w:rFonts w:cs="Century" w:ascii="Century" w:hAnsi="Century"/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19082350</w:t>
      </w:r>
      <w:r>
        <w:rPr>
          <w:sz w:val="16"/>
          <w:rtl w:val="true"/>
        </w:rPr>
        <w:t>_</w:t>
      </w:r>
      <w:r>
        <w:rPr>
          <w:sz w:val="16"/>
        </w:rPr>
        <w:t>O10.docx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  <w:r>
        <w:rPr>
          <w:sz w:val="16"/>
          <w:rtl w:val="true"/>
        </w:rPr>
        <w:t>+</w:t>
      </w:r>
      <w:r>
        <w:rPr>
          <w:sz w:val="16"/>
          <w:sz w:val="16"/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 w:val="22"/>
          <w:szCs w:val="22"/>
        </w:rPr>
        <w:t>54678313-8235/19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8235/19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ja.2" TargetMode="External"/><Relationship Id="rId4" Type="http://schemas.openxmlformats.org/officeDocument/2006/relationships/hyperlink" Target="http://www.nevo.co.il/law/70301/345.b.3" TargetMode="External"/><Relationship Id="rId5" Type="http://schemas.openxmlformats.org/officeDocument/2006/relationships/hyperlink" Target="http://www.nevo.co.il/law/70301/348.b" TargetMode="External"/><Relationship Id="rId6" Type="http://schemas.openxmlformats.org/officeDocument/2006/relationships/hyperlink" Target="http://www.nevo.co.il/law/70301/355.a" TargetMode="External"/><Relationship Id="rId7" Type="http://schemas.openxmlformats.org/officeDocument/2006/relationships/hyperlink" Target="http://www.nevo.co.il/law/70301/355.b" TargetMode="External"/><Relationship Id="rId8" Type="http://schemas.openxmlformats.org/officeDocument/2006/relationships/hyperlink" Target="http://www.nevo.co.il/law/90730" TargetMode="External"/><Relationship Id="rId9" Type="http://schemas.openxmlformats.org/officeDocument/2006/relationships/hyperlink" Target="http://www.nevo.co.il/law/90730/20.a." TargetMode="External"/><Relationship Id="rId10" Type="http://schemas.openxmlformats.org/officeDocument/2006/relationships/hyperlink" Target="http://www.nevo.co.il/law/90730/20.b." TargetMode="External"/><Relationship Id="rId11" Type="http://schemas.openxmlformats.org/officeDocument/2006/relationships/hyperlink" Target="http://www.nevo.co.il/law/90730/20.c." TargetMode="External"/><Relationship Id="rId12" Type="http://schemas.openxmlformats.org/officeDocument/2006/relationships/hyperlink" Target="http://www.nevo.co.il/law/90730/20.d" TargetMode="External"/><Relationship Id="rId13" Type="http://schemas.openxmlformats.org/officeDocument/2006/relationships/hyperlink" Target="http://www.nevo.co.il/law/70301/355.a" TargetMode="External"/><Relationship Id="rId14" Type="http://schemas.openxmlformats.org/officeDocument/2006/relationships/hyperlink" Target="http://www.nevo.co.il/law/70301/355.b" TargetMode="External"/><Relationship Id="rId15" Type="http://schemas.openxmlformats.org/officeDocument/2006/relationships/hyperlink" Target="http://www.nevo.co.il/law/70301/40.ja.2" TargetMode="External"/><Relationship Id="rId16" Type="http://schemas.openxmlformats.org/officeDocument/2006/relationships/hyperlink" Target="http://www.nevo.co.il/law/70301/348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5.b.3" TargetMode="External"/><Relationship Id="rId19" Type="http://schemas.openxmlformats.org/officeDocument/2006/relationships/hyperlink" Target="http://www.nevo.co.il/law/90730/20.a.;20.b.;20.c.;20.d" TargetMode="External"/><Relationship Id="rId20" Type="http://schemas.openxmlformats.org/officeDocument/2006/relationships/hyperlink" Target="http://www.nevo.co.il/law/70301/355.a" TargetMode="External"/><Relationship Id="rId21" Type="http://schemas.openxmlformats.org/officeDocument/2006/relationships/hyperlink" Target="http://www.nevo.co.il/case/25459244" TargetMode="External"/><Relationship Id="rId22" Type="http://schemas.openxmlformats.org/officeDocument/2006/relationships/hyperlink" Target="http://www.nevo.co.il/law/70301/355.a" TargetMode="External"/><Relationship Id="rId23" Type="http://schemas.openxmlformats.org/officeDocument/2006/relationships/hyperlink" Target="http://www.nevo.co.il/law/70301/355.b" TargetMode="External"/><Relationship Id="rId24" Type="http://schemas.openxmlformats.org/officeDocument/2006/relationships/hyperlink" Target="http://www.nevo.co.il/case/20513526" TargetMode="External"/><Relationship Id="rId25" Type="http://schemas.openxmlformats.org/officeDocument/2006/relationships/hyperlink" Target="http://www.nevo.co.il/case/21477247" TargetMode="External"/><Relationship Id="rId26" Type="http://schemas.openxmlformats.org/officeDocument/2006/relationships/hyperlink" Target="http://www.nevo.co.il/law/70301/40.ja.2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2020-05-12T09:57:00Z</dcterms:created>
  <dc:creator>h4</dc:creator>
  <dc:description/>
  <cp:keywords/>
  <dc:language>en-IL</dc:language>
  <cp:lastModifiedBy>hofit</cp:lastModifiedBy>
  <cp:lastPrinted>2020-05-11T17:23:00Z</cp:lastPrinted>
  <dcterms:modified xsi:type="dcterms:W3CDTF">2020-05-13T07:27:00Z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25459244;20513526;21477247</vt:lpwstr>
  </property>
  <property fmtid="{D5CDD505-2E9C-101B-9397-08002B2CF9AE}" pid="9" name="CITY">
    <vt:lpwstr/>
  </property>
  <property fmtid="{D5CDD505-2E9C-101B-9397-08002B2CF9AE}" pid="10" name="DATE">
    <vt:lpwstr>20200511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קרא;א' שטיין</vt:lpwstr>
  </property>
  <property fmtid="{D5CDD505-2E9C-101B-9397-08002B2CF9AE}" pid="14" name="LAWLISTTMP1">
    <vt:lpwstr>70301/348.b;345.b.3;355.a:2;355.b;040.ja.2</vt:lpwstr>
  </property>
  <property fmtid="{D5CDD505-2E9C-101B-9397-08002B2CF9AE}" pid="15" name="LAWLISTTMP2">
    <vt:lpwstr>90730/020.a;020.b;020.c;020.d</vt:lpwstr>
  </property>
  <property fmtid="{D5CDD505-2E9C-101B-9397-08002B2CF9AE}" pid="16" name="LAWYER">
    <vt:lpwstr>עילית מידן;ברכה וייס;שירן גולברי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בתי-משפט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77;77;77;77;14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ערעור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1446;1446;1446;1446;333</vt:lpwstr>
  </property>
  <property fmtid="{D5CDD505-2E9C-101B-9397-08002B2CF9AE}" pid="49" name="NOSE31">
    <vt:lpwstr>שיקום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מין</vt:lpwstr>
  </property>
  <property fmtid="{D5CDD505-2E9C-101B-9397-08002B2CF9AE}" pid="52" name="NOSE33">
    <vt:lpwstr>עונשי מינימום</vt:lpwstr>
  </property>
  <property fmtid="{D5CDD505-2E9C-101B-9397-08002B2CF9AE}" pid="53" name="NOSE34">
    <vt:lpwstr>מדיניות ענישה: שיקולים לקולה</vt:lpwstr>
  </property>
  <property fmtid="{D5CDD505-2E9C-101B-9397-08002B2CF9AE}" pid="54" name="NOSE35">
    <vt:lpwstr>התערבות במידת העונש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17420;8988;9000;8996;2708</vt:lpwstr>
  </property>
  <property fmtid="{D5CDD505-2E9C-101B-9397-08002B2CF9AE}" pid="60" name="PADIDATE">
    <vt:lpwstr>20200512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8235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410120200511</vt:lpwstr>
  </property>
  <property fmtid="{D5CDD505-2E9C-101B-9397-08002B2CF9AE}" pid="70" name="TYPE_N_DATE">
    <vt:lpwstr>41020200511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