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8244/17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תל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אביב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יפו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בתיק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050629-01-16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10</w:t>
            </w:r>
            <w:r>
              <w:rPr>
                <w:rFonts w:cs="Miriam"/>
                <w:sz w:val="28"/>
                <w:szCs w:val="24"/>
              </w:rPr>
              <w:t>.</w:t>
            </w:r>
            <w:r>
              <w:rPr>
                <w:rFonts w:cs="Miriam"/>
                <w:sz w:val="28"/>
                <w:szCs w:val="24"/>
              </w:rPr>
              <w:t>9</w:t>
            </w:r>
            <w:r>
              <w:rPr>
                <w:rFonts w:cs="Miriam"/>
                <w:sz w:val="28"/>
                <w:szCs w:val="24"/>
              </w:rPr>
              <w:t>.</w:t>
            </w:r>
            <w:r>
              <w:rPr>
                <w:rFonts w:cs="Miriam"/>
                <w:sz w:val="28"/>
                <w:szCs w:val="24"/>
              </w:rPr>
              <w:t>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כבוד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הלוי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07.06.2018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אפרת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גולדשטיין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שמואל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פלישמן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סדר הדין האזרחי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כמחצית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המקבילה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למעצר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ערעור – התערבות במידת 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ערעור – שיקולי 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מופנה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מזוז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המכוונת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והפוגעת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אנושה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בכבודו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לשלמות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ארוכה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ומשמעותית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ההרתעה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היכרות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קודמת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שקדמה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התגרות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הנזקים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הגופניים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פיזית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ונפשית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קודמות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גבוהה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למעורבות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והתנהלות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תגובה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רישומים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פליליים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הנשקפת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גבוהה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לחומרתן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ופגיעתן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בזכותו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לשלמות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ביטחונו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יהא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משהורה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שריצה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קנויה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החופפים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בחופף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ינוכו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החופפים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שיימנו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יוותרו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LawTable_End"/>
      <w:bookmarkStart w:id="9" w:name="ABSTRACT_END"/>
      <w:bookmarkStart w:id="10" w:name="LawTable_End"/>
      <w:bookmarkStart w:id="11" w:name="ABSTRACT_END"/>
      <w:bookmarkEnd w:id="10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</w:t>
      </w:r>
      <w:r>
        <w:rPr>
          <w:rFonts w:cs="Miriam"/>
          <w:sz w:val="24"/>
          <w:sz w:val="24"/>
          <w:szCs w:val="24"/>
          <w:rtl w:val="true"/>
        </w:rPr>
        <w:t>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50629-01-16</w:t>
        </w:r>
      </w:hyperlink>
      <w:r>
        <w:rPr>
          <w:rtl w:val="true"/>
        </w:rPr>
        <w:t xml:space="preserve"> (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10.9.2017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ך</w:t>
      </w:r>
      <w:r>
        <w:rPr>
          <w:rFonts w:eastAsia="Arial TUR" w:cs="Arial TUR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הצריכות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לעניין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15.1.2016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05:40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/>
        <w:t>15.3.83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במועדון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המועדון</w:t>
      </w:r>
      <w:r>
        <w:rPr>
          <w:rtl w:val="true"/>
        </w:rPr>
        <w:t xml:space="preserve">).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הפילו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 xml:space="preserve">. </w:t>
      </w:r>
      <w:r>
        <w:rPr>
          <w:rtl w:val="true"/>
        </w:rPr>
        <w:t>מאבטחים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והונשם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דימומים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המטומה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18.1.2016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22:15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סוכם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23.4.2017</w:t>
      </w:r>
      <w:r>
        <w:rPr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והנפשיים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מעיוורון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1.5.2016</w:t>
      </w:r>
      <w:r>
        <w:rPr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65%</w:t>
      </w:r>
      <w:r>
        <w:rPr>
          <w:rtl w:val="true"/>
        </w:rPr>
        <w:t xml:space="preserve"> </w:t>
      </w:r>
      <w:r>
        <w:rPr>
          <w:rtl w:val="true"/>
        </w:rPr>
        <w:t>ונכות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56%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מלגזה</w:t>
      </w:r>
      <w:r>
        <w:rPr>
          <w:rtl w:val="true"/>
        </w:rPr>
        <w:t xml:space="preserve">,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ונזקף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tl w:val="true"/>
        </w:rPr>
        <w:t xml:space="preserve">] </w:t>
      </w:r>
      <w:r>
        <w:rPr>
          <w:rtl w:val="true"/>
        </w:rPr>
        <w:t>התרשמנו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והבין</w:t>
      </w:r>
      <w:r>
        <w:rPr>
          <w:rtl w:val="true"/>
        </w:rPr>
        <w:t>-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ואופטימיות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ומספק</w:t>
      </w:r>
      <w:r>
        <w:rPr>
          <w:rtl w:val="true"/>
        </w:rPr>
        <w:t xml:space="preserve">.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'], </w:t>
      </w:r>
      <w:r>
        <w:rPr>
          <w:rtl w:val="true"/>
        </w:rPr>
        <w:t>ומפגש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ומזעזע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ואכזריות</w:t>
      </w:r>
      <w:r>
        <w:rPr>
          <w:rtl w:val="true"/>
        </w:rPr>
        <w:t xml:space="preserve">, </w:t>
      </w:r>
      <w:r>
        <w:rPr>
          <w:rtl w:val="true"/>
        </w:rPr>
        <w:t>קטעו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, </w:t>
      </w:r>
      <w:r>
        <w:rPr>
          <w:rtl w:val="true"/>
        </w:rPr>
        <w:t>ופגעו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בשאיפותיו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tl w:val="true"/>
        </w:rPr>
        <w:t xml:space="preserve">] </w:t>
      </w:r>
      <w:r>
        <w:rPr>
          <w:rtl w:val="true"/>
        </w:rPr>
        <w:t>מאדם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, </w:t>
      </w:r>
      <w:r>
        <w:rPr>
          <w:rtl w:val="true"/>
        </w:rPr>
        <w:t>חרד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ודכאוני</w:t>
      </w:r>
      <w:r>
        <w:rPr>
          <w:rtl w:val="true"/>
        </w:rPr>
        <w:t xml:space="preserve">. </w:t>
      </w:r>
      <w:r>
        <w:rPr>
          <w:rtl w:val="true"/>
        </w:rPr>
        <w:t>רצף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נקטע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והתרסק</w:t>
      </w:r>
      <w:r>
        <w:rPr>
          <w:rtl w:val="true"/>
        </w:rPr>
        <w:t xml:space="preserve">. ...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אקראית</w:t>
      </w:r>
      <w:r>
        <w:rPr>
          <w:rtl w:val="true"/>
        </w:rPr>
        <w:t xml:space="preserve">, </w:t>
      </w:r>
      <w:r>
        <w:rPr>
          <w:rtl w:val="true"/>
        </w:rPr>
        <w:t>פתאומית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צפויה</w:t>
      </w:r>
      <w:r>
        <w:rPr>
          <w:rtl w:val="true"/>
        </w:rPr>
        <w:t xml:space="preserve">, </w:t>
      </w:r>
      <w:r>
        <w:rPr>
          <w:rtl w:val="true"/>
        </w:rPr>
        <w:t>לוותה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קיומית</w:t>
      </w:r>
      <w:r>
        <w:rPr>
          <w:rtl w:val="true"/>
        </w:rPr>
        <w:t xml:space="preserve">, </w:t>
      </w:r>
      <w:r>
        <w:rPr>
          <w:rtl w:val="true"/>
        </w:rPr>
        <w:t>מתח</w:t>
      </w:r>
      <w:r>
        <w:rPr>
          <w:rtl w:val="true"/>
        </w:rPr>
        <w:t xml:space="preserve">, </w:t>
      </w:r>
      <w:r>
        <w:rPr>
          <w:rtl w:val="true"/>
        </w:rPr>
        <w:t>דריכות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וחשדנות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4.6.2017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ולגלות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והתמכרותיים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בסיכום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בהידרדרות</w:t>
      </w:r>
      <w:r>
        <w:rPr>
          <w:rtl w:val="true"/>
        </w:rPr>
        <w:t xml:space="preserve">, </w:t>
      </w:r>
      <w:r>
        <w:rPr>
          <w:rtl w:val="true"/>
        </w:rPr>
        <w:t>נמליץ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שתמחיש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3.7.2017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המתחייבת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דוגמא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ואכזרית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לזנוח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)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שתנוכה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למעצר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בנימוקי הערעור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טענה המערערת כי טעה בית משפט קמא הן בקביעת מתחם ענישה שאינו הולם את מדיניות הענישה המחמירה בעבירות אלימות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הן בגזירת עונשו של המשיב בתוך המתחם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לשיטתה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העונש המקל שנגזר עליו אינו מבטא די הצורך את חומרת מעשיו של המשיב ומידת אשמו ואינו נותן משקל ראוי לשיקולי הרתעתו האישית של המשיב והרתעת הרבים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בהקשר זה נטען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בית משפט קמא לא נתן די משקל לאכזריות הגלומה במעשי המשיב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תקף את המתלונן על לא עוול בכפו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וכמו כן לא ניתן משקל הולם לכך שהמשיב שב ותקף את המתלונן לאחר שכבר הורחק ממנו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כעולה מהסרטון שהוגש לבית משפט קמא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כמו כן נטען כי בית המשפט לא נתן משקל מספק לנזקים הפיזיים החמורים והקבועים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לנזקים הכלכליים ולנזקים הנפשיים הכבדים שנגרמו למתלונן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firstLine="720" w:end="0"/>
        <w:jc w:val="both"/>
        <w:rPr/>
      </w:pP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לטענת המערערת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שגה בית משפט קמא כאשר קבע מתחם אחד לשתי העבירות שהורשע בהן המשיב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אף שמדובר בשתי עבירות שונות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אינן חלק מאותה מסכת אירועים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וכי מגזר דינו נשמטה כל התייחסות לעבירה הנוספת בה הורשע המשיב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החזקת הסכין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עוד נטען כי שגה בית המשפט משקבע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במסגרת הנסיבות שאינן קשורות לביצוע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יש להתחשב בגילו הצעיר של המשיב כנסיבה מקלה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שכן המשיב היה בן </w:t>
      </w:r>
      <w:r>
        <w:rPr>
          <w:rFonts w:cs="Times New Roman" w:ascii="Times New Roman" w:hAnsi="Times New Roman"/>
        </w:rPr>
        <w:t>27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בעת ביצוע העבירות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ולשיטת המערערת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אדם בגיל זה הוא אדם בוגר ובשל בכדי להבין את מעשיו כמו גם את מידת חומרתם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נטען כי במסגרת זו היה על בית המשפט לתת משקל רב יותר לעברו הפלילי המכביד של המשיב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הכולל חמש הרשעות קודמות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לבסוף נטען כי שגה בית משפט קמא גם כאשר קבע שיש לנכות מתקופת המאסר שנגזרה על המשיב חלק מהתקופה בה ריצה עונש מאסר בפועל בתיק אחר תוך כדי מעצרו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שכן לטענת המערערת לא מתקיים בנסיבות העניין הרציונאל העומד בבסיס הנוהל לנכות את ימי המעצר מעונש המאסר שנגזר על נאשם בתום ההליך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מכל הנימוקים האמורים עתרה המערערת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להורות על החמרה ממשית בעונשו של המשיב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כך שיוטל עליו עונש מאסר ממושך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העולה בהרבה על עונש המאסר שנגזר עליו</w:t>
      </w:r>
      <w:r>
        <w:rPr>
          <w:rFonts w:cs="Times New Roman" w:ascii="Times New Roman" w:hAnsi="Times New Roman"/>
          <w:rtl w:val="true"/>
        </w:rPr>
        <w:t>".</w:t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מנגד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טען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המשיב כי אין להתערב בגזר דינו של בית משפט קמא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שכן במסגרתו נשקלו כראוי כל השיקולים הרלוונטיים לחומרא ולקולא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המשיב ביקש לאבחן את עניינו של המשיב מגזרי דין אחרים שהוגשו לבית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שציין כי במקרה דנן מעשי המשיב היו נעדרי תכנון קודם וכי המשיב קיבל אחריות על מעשיו והודה בביצוע העבירות ובכך חסך זמן ומשאבים מבית המשפט</w:t>
      </w:r>
      <w:r>
        <w:rPr>
          <w:rFonts w:cs="Times New Roman" w:ascii="Times New Roman" w:hAnsi="Times New Roman"/>
          <w:rtl w:val="true"/>
        </w:rPr>
        <w:t xml:space="preserve">.  </w:t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בנוסף לאמור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התמקד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המשיב במכלול נסיבותיו האישיות והמשפחתיות של המשיב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ובהן גילו הצעיר בעת ביצוע המעשים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היותו בן למשפחה דלת אמצעים ורצונו הכן להשתקם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מטעמים אלו עמדתו היא כי אין להתערב בעונש שנגזר על המשיב על ידי בית משפט קמא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אשר לטענת המערערת בדבר ניכוי חלק מתקופת המעצר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החופפת לתקופת המאסר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טען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המשיב כי קביעתו של בית המשפט תואמת את הפסיקה ב</w:t>
      </w:r>
      <w:hyperlink r:id="rId1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2562/16</w:t>
        </w:r>
      </w:hyperlink>
      <w:r>
        <w:rPr>
          <w:rFonts w:cs="Times New Roman" w:ascii="Times New Roman" w:hAnsi="Times New Roman"/>
          <w:rtl w:val="true"/>
        </w:rPr>
        <w:t xml:space="preserve"> ‏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27.3.2017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הונח לפנינו תסקיר משלים מטעם שירות המבחן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מיום </w:t>
      </w:r>
      <w:r>
        <w:rPr>
          <w:rFonts w:cs="Times New Roman" w:ascii="Times New Roman" w:hAnsi="Times New Roman"/>
        </w:rPr>
        <w:t>4.6.2018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כלל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דיווח מגורמי הטיפול בבית הסוהר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רימונים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 xml:space="preserve">ובו צויין כי בתחילת חודש יולי </w:t>
      </w:r>
      <w:r>
        <w:rPr>
          <w:rFonts w:cs="Times New Roman" w:ascii="Times New Roman" w:hAnsi="Times New Roman"/>
        </w:rPr>
        <w:t>2017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חזר המשיב להתנהל באופן שלילי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היה מעורב באירועים שליליים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ואף סירב להשתלב באגפים הרגילים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אשר על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שהה בתנאי הפרדה במשך חודשיים וחצי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עד לגזר דינו בתיק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עת הוחלט על שיבוצו בבית הסוהר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צלמון</w:t>
      </w:r>
      <w:r>
        <w:rPr>
          <w:rFonts w:cs="Times New Roman" w:ascii="Times New Roman" w:hAnsi="Times New Roman"/>
          <w:rtl w:val="true"/>
        </w:rPr>
        <w:t>".</w:t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זאת ועוד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צויין כי זמן קצר לאחר הגעתו לבית סוהר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צלמון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היה מעורב באירוע הפרת משמעת בעל אופי אלים כלפי סוהר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והוחלט על החזרתו לכלא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רימונים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שם שב והפר את הסדר והמשמעת בכך שסירב להתקבל לבית הסוהר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רק כחודש לאחר מכן הסכים להשתבץ באגף משתלבים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שם הוא שוהה מזה כחמישה חודשים ותפקודו תקין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למעט מציאת חפצים אסורים בתאו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על פי התרשמות גורמי הטיפול בכלא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המשיב נעדר יכולת וכוחות להתמודד עם הצורך בשינוי דפוסי התנהגותו ואורחות חייו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וניכר שהוא זקוק לטיפול מעמיק בתחום ההתמכרויות וההתנהגות הכללית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כן צוין כי בשלב זה מביע המשיב מוטיבציה מילולית להשתלב בטיפול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קצינת המבחן שהופיעה לפנינו בעת הדיון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שבה על האמור בתסקיר המשלים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וציינה כי עובר לדיון בדקה אם חל שינוי בהתנהלות המשיב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ואולם נמסר לה כי המשיב לא הצליח ליישם שום שינוי בהתנהגותו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שהיא כיום אף חמורה מכפי שנכתב בתסקיר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, </w:t>
      </w:r>
      <w:r>
        <w:rPr>
          <w:rtl w:val="true"/>
        </w:rPr>
        <w:t>המכוונת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;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וראויים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חריף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חבל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ופילס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ולהכותו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חבול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לגמרי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הגופניים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באכזריות</w:t>
      </w:r>
      <w:r>
        <w:rPr>
          <w:rtl w:val="true"/>
        </w:rPr>
        <w:t xml:space="preserve">, </w:t>
      </w:r>
      <w:r>
        <w:rPr>
          <w:rtl w:val="true"/>
        </w:rPr>
        <w:t>התעוור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. </w:t>
      </w:r>
      <w:r>
        <w:rPr>
          <w:rtl w:val="true"/>
        </w:rPr>
        <w:t>מאדם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ופעיל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בחסדי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הבריות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הגופניים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לחמו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שספג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מהתקפי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חרדה</w:t>
      </w:r>
      <w:r>
        <w:rPr>
          <w:rtl w:val="true"/>
        </w:rPr>
        <w:t xml:space="preserve">, </w:t>
      </w:r>
      <w:r>
        <w:rPr>
          <w:rtl w:val="true"/>
        </w:rPr>
        <w:t>שינויים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והשלכותיו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מתסקירי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מתנהל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השגגה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 xml:space="preserve">,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ופגיעתן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וברירת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ינוכו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15.3.2017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למעצר</w:t>
      </w:r>
      <w:r>
        <w:rPr>
          <w:rtl w:val="true"/>
        </w:rPr>
        <w:t xml:space="preserve">" </w:t>
      </w:r>
      <w:r>
        <w:rPr>
          <w:rtl w:val="true"/>
        </w:rPr>
        <w:t>כהחלטת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יוותר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, </w:t>
      </w:r>
      <w:hyperlink r:id="rId19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האזרחי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התקנות</w:t>
      </w:r>
      <w:r>
        <w:rPr>
          <w:rtl w:val="true"/>
        </w:rPr>
        <w:t xml:space="preserve">), </w:t>
      </w:r>
      <w:hyperlink r:id="rId21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21.6.2018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17082440</w:t>
      </w:r>
      <w:r>
        <w:rPr>
          <w:sz w:val="16"/>
          <w:rtl w:val="true"/>
        </w:rPr>
        <w:t>_</w:t>
      </w:r>
      <w:r>
        <w:rPr>
          <w:sz w:val="16"/>
        </w:rPr>
        <w:t>J01.doc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54678313-8244/17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8244/17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86.a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4849" TargetMode="External"/><Relationship Id="rId6" Type="http://schemas.openxmlformats.org/officeDocument/2006/relationships/hyperlink" Target="http://www.nevo.co.il/law/74849/77" TargetMode="External"/><Relationship Id="rId7" Type="http://schemas.openxmlformats.org/officeDocument/2006/relationships/hyperlink" Target="http://www.nevo.co.il/law/74880" TargetMode="External"/><Relationship Id="rId8" Type="http://schemas.openxmlformats.org/officeDocument/2006/relationships/hyperlink" Target="http://www.nevo.co.il/law/74880/17" TargetMode="External"/><Relationship Id="rId9" Type="http://schemas.openxmlformats.org/officeDocument/2006/relationships/hyperlink" Target="http://www.nevo.co.il/law/74880/17.b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98569/42a" TargetMode="External"/><Relationship Id="rId12" Type="http://schemas.openxmlformats.org/officeDocument/2006/relationships/hyperlink" Target="http://www.nevo.co.il/case/20909235" TargetMode="External"/><Relationship Id="rId13" Type="http://schemas.openxmlformats.org/officeDocument/2006/relationships/hyperlink" Target="http://www.nevo.co.il/law/70301/329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86.a" TargetMode="External"/><Relationship Id="rId16" Type="http://schemas.openxmlformats.org/officeDocument/2006/relationships/hyperlink" Target="http://www.nevo.co.il/case/21472337" TargetMode="External"/><Relationship Id="rId17" Type="http://schemas.openxmlformats.org/officeDocument/2006/relationships/hyperlink" Target="http://www.nevo.co.il/law/74849/77" TargetMode="External"/><Relationship Id="rId18" Type="http://schemas.openxmlformats.org/officeDocument/2006/relationships/hyperlink" Target="http://www.nevo.co.il/law/74849" TargetMode="External"/><Relationship Id="rId19" Type="http://schemas.openxmlformats.org/officeDocument/2006/relationships/hyperlink" Target="http://www.nevo.co.il/law/74880/17" TargetMode="External"/><Relationship Id="rId20" Type="http://schemas.openxmlformats.org/officeDocument/2006/relationships/hyperlink" Target="http://www.nevo.co.il/law/74880" TargetMode="External"/><Relationship Id="rId21" Type="http://schemas.openxmlformats.org/officeDocument/2006/relationships/hyperlink" Target="http://www.nevo.co.il/law/98569/42a" TargetMode="External"/><Relationship Id="rId22" Type="http://schemas.openxmlformats.org/officeDocument/2006/relationships/hyperlink" Target="http://www.nevo.co.il/law/98569" TargetMode="External"/><Relationship Id="rId23" Type="http://schemas.openxmlformats.org/officeDocument/2006/relationships/hyperlink" Target="http://www.nevo.co.il/law/74880/17.b" TargetMode="External"/><Relationship Id="rId24" Type="http://schemas.openxmlformats.org/officeDocument/2006/relationships/hyperlink" Target="https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2018-06-24T08:35:00Z</dcterms:created>
  <dc:creator> </dc:creator>
  <dc:description/>
  <cp:keywords/>
  <dc:language>en-IL</dc:language>
  <cp:lastModifiedBy>orly</cp:lastModifiedBy>
  <cp:lastPrinted>2018-06-20T08:02:00Z</cp:lastPrinted>
  <dcterms:modified xsi:type="dcterms:W3CDTF">2018-06-24T08:35:00Z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ProcID=209&amp;PartA=050629&amp;PartB=01&amp;PartC=16</vt:lpwstr>
  </property>
  <property fmtid="{D5CDD505-2E9C-101B-9397-08002B2CF9AE}" pid="9" name="CASESLISTTMP1">
    <vt:lpwstr>20909235;21472337</vt:lpwstr>
  </property>
  <property fmtid="{D5CDD505-2E9C-101B-9397-08002B2CF9AE}" pid="10" name="CITY">
    <vt:lpwstr/>
  </property>
  <property fmtid="{D5CDD505-2E9C-101B-9397-08002B2CF9AE}" pid="11" name="DATE">
    <vt:lpwstr>20180621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מ' מזוז;ד' מינץ;י' אלרון</vt:lpwstr>
  </property>
  <property fmtid="{D5CDD505-2E9C-101B-9397-08002B2CF9AE}" pid="15" name="LAWLISTTMP1">
    <vt:lpwstr>70301/329.a.1;186.a</vt:lpwstr>
  </property>
  <property fmtid="{D5CDD505-2E9C-101B-9397-08002B2CF9AE}" pid="16" name="LAWLISTTMP2">
    <vt:lpwstr>74849/077</vt:lpwstr>
  </property>
  <property fmtid="{D5CDD505-2E9C-101B-9397-08002B2CF9AE}" pid="17" name="LAWLISTTMP3">
    <vt:lpwstr>74880/017;017.b</vt:lpwstr>
  </property>
  <property fmtid="{D5CDD505-2E9C-101B-9397-08002B2CF9AE}" pid="18" name="LAWLISTTMP4">
    <vt:lpwstr>98569/042a</vt:lpwstr>
  </property>
  <property fmtid="{D5CDD505-2E9C-101B-9397-08002B2CF9AE}" pid="19" name="LAWYER">
    <vt:lpwstr>שמואל פלישמן;אפרת גולדשטיין;ברכה וייס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עונשין</vt:lpwstr>
  </property>
  <property fmtid="{D5CDD505-2E9C-101B-9397-08002B2CF9AE}" pid="34" name="NOSE14">
    <vt:lpwstr>עונשין</vt:lpwstr>
  </property>
  <property fmtid="{D5CDD505-2E9C-101B-9397-08002B2CF9AE}" pid="35" name="NOSE15">
    <vt:lpwstr>עונשין</vt:lpwstr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77;77;77;77;77</vt:lpwstr>
  </property>
  <property fmtid="{D5CDD505-2E9C-101B-9397-08002B2CF9AE}" pid="41" name="NOSE21">
    <vt:lpwstr>ענישה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ענישה</vt:lpwstr>
  </property>
  <property fmtid="{D5CDD505-2E9C-101B-9397-08002B2CF9AE}" pid="45" name="NOSE24">
    <vt:lpwstr>ערעור</vt:lpwstr>
  </property>
  <property fmtid="{D5CDD505-2E9C-101B-9397-08002B2CF9AE}" pid="46" name="NOSE25">
    <vt:lpwstr>ערעור</vt:lpwstr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1446;1446;1446;15235;15235</vt:lpwstr>
  </property>
  <property fmtid="{D5CDD505-2E9C-101B-9397-08002B2CF9AE}" pid="52" name="NOSE31">
    <vt:lpwstr>מדיניות ענישה: עבירות אלימות</vt:lpwstr>
  </property>
  <property fmtid="{D5CDD505-2E9C-101B-9397-08002B2CF9AE}" pid="53" name="NOSE310">
    <vt:lpwstr/>
  </property>
  <property fmtid="{D5CDD505-2E9C-101B-9397-08002B2CF9AE}" pid="54" name="NOSE32">
    <vt:lpwstr>מדיניות ענישה: התערבות ערכאת ערעור</vt:lpwstr>
  </property>
  <property fmtid="{D5CDD505-2E9C-101B-9397-08002B2CF9AE}" pid="55" name="NOSE33">
    <vt:lpwstr>דרכי ענישה</vt:lpwstr>
  </property>
  <property fmtid="{D5CDD505-2E9C-101B-9397-08002B2CF9AE}" pid="56" name="NOSE34">
    <vt:lpwstr>התערבות במידת העונש</vt:lpwstr>
  </property>
  <property fmtid="{D5CDD505-2E9C-101B-9397-08002B2CF9AE}" pid="57" name="NOSE35">
    <vt:lpwstr>שיקולי ענישה</vt:lpwstr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8984;8982;8953;15236;15650</vt:lpwstr>
  </property>
  <property fmtid="{D5CDD505-2E9C-101B-9397-08002B2CF9AE}" pid="63" name="PADIDATE">
    <vt:lpwstr>20180624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8244</vt:lpwstr>
  </property>
  <property fmtid="{D5CDD505-2E9C-101B-9397-08002B2CF9AE}" pid="69" name="PROCYEAR">
    <vt:lpwstr>17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410120180621</vt:lpwstr>
  </property>
  <property fmtid="{D5CDD505-2E9C-101B-9397-08002B2CF9AE}" pid="73" name="TYPE_N_DATE">
    <vt:lpwstr>41020180621</vt:lpwstr>
  </property>
  <property fmtid="{D5CDD505-2E9C-101B-9397-08002B2CF9AE}" pid="74" name="VOLUME">
    <vt:lpwstr/>
  </property>
  <property fmtid="{D5CDD505-2E9C-101B-9397-08002B2CF9AE}" pid="75" name="WORDNUMPAGES">
    <vt:lpwstr>12</vt:lpwstr>
  </property>
</Properties>
</file>