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8290/16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8351/16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8290/16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8351/16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8290/16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8351/16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14.6.2016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13.9.2016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11083-04-15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רפי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כרמי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ושירלי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143"/>
        <w:gridCol w:w="1135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14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0"/>
                <w:sz w:val="20"/>
                <w:szCs w:val="24"/>
                <w:rtl w:val="true"/>
              </w:rPr>
              <w:t>י</w:t>
            </w:r>
            <w:r>
              <w:rPr>
                <w:sz w:val="20"/>
                <w:szCs w:val="24"/>
                <w:rtl w:val="true"/>
              </w:rPr>
              <w:t>"</w:t>
            </w:r>
            <w:r>
              <w:rPr>
                <w:sz w:val="20"/>
                <w:sz w:val="20"/>
                <w:szCs w:val="24"/>
                <w:rtl w:val="true"/>
              </w:rPr>
              <w:t>ב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בחשון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 w:val="20"/>
                <w:szCs w:val="24"/>
                <w:rtl w:val="true"/>
              </w:rPr>
              <w:t>התשע</w:t>
            </w:r>
            <w:r>
              <w:rPr>
                <w:sz w:val="20"/>
                <w:szCs w:val="24"/>
                <w:rtl w:val="true"/>
              </w:rPr>
              <w:t>"</w:t>
            </w:r>
            <w:r>
              <w:rPr>
                <w:sz w:val="20"/>
                <w:sz w:val="20"/>
                <w:szCs w:val="24"/>
                <w:rtl w:val="true"/>
              </w:rPr>
              <w:t>ח</w:t>
            </w:r>
            <w:r>
              <w:rPr>
                <w:rFonts w:cs="Times New Roman"/>
                <w:sz w:val="20"/>
                <w:sz w:val="20"/>
                <w:szCs w:val="24"/>
                <w:rtl w:val="true"/>
              </w:rPr>
              <w:t xml:space="preserve"> </w:t>
            </w:r>
            <w:r>
              <w:rPr>
                <w:sz w:val="20"/>
                <w:szCs w:val="24"/>
                <w:rtl w:val="true"/>
              </w:rPr>
              <w:t>(</w:t>
            </w:r>
            <w:r>
              <w:rPr>
                <w:sz w:val="20"/>
                <w:szCs w:val="24"/>
              </w:rPr>
              <w:t>1</w:t>
            </w:r>
            <w:r>
              <w:rPr>
                <w:sz w:val="20"/>
                <w:szCs w:val="24"/>
              </w:rPr>
              <w:t>.11.</w:t>
            </w:r>
            <w:r>
              <w:rPr>
                <w:sz w:val="20"/>
                <w:szCs w:val="24"/>
              </w:rPr>
              <w:t>2017</w:t>
            </w:r>
            <w:r>
              <w:rPr>
                <w:sz w:val="20"/>
                <w:szCs w:val="24"/>
                <w:rtl w:val="true"/>
              </w:rPr>
              <w:t>)</w:t>
            </w:r>
          </w:p>
        </w:tc>
        <w:tc>
          <w:tcPr>
            <w:tcW w:w="113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8290/16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8351/16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8290/16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8351/16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vertAlign w:val="subscript"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לאחר שדחה את ערעורו של המערער על הרשעתו  בשתי עבירות של מעשים מגונים בקטינות בנות משפחתו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 ואחייניתו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בניסיון לעבור עבירה כאמור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קיבל את ערעור המדינה על קולת העונש והחמיר את עונשו של המערער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64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תחת </w:t>
      </w:r>
      <w:r>
        <w:rPr>
          <w:rFonts w:cs="Times New Roman" w:ascii="Times New Roman" w:hAnsi="Times New Roman"/>
          <w:spacing w:val="0"/>
          <w:sz w:val="24"/>
          <w:szCs w:val="26"/>
        </w:rPr>
        <w:t>44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שקבעה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מין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מין בקטין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קורבן עבירת מין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ערעורים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בגדרו הורשע המערער ב</w:t>
      </w: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8290/16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בשתי עבירות של מעשים מגונים בקטינה בת משפחה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בתו ואחייניתו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בזמן שהתארחו בבית סבתן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בניסיון לעבור עבירה כאמור והוטל עליו עונש 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44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על תנאי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ותשלום פיצויים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15,000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לכל אחת מהמתלוננות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מיקד טיעוניו בערעור על הרשעתו ואילו  המדינה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גם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מערערת על קוּלת העונש שנגזר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 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ערעור המערער וקיבל את ערעור המדינה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ערכאת הערעור אינה נוטה להתערב בממצאי עובדה וקביעות מהימנות של הערכאה הדיונית ובפרט כאשר מדובר בעבירות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משלזו היתרון על פני ערכאת הערעור בהתרשמות הבלתי אמצעית מן העדויות ובשל היתרון המוקנה לה עקב כך בקביעת ממצאים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המקרה לא נמצא לחרוג מכלל זה ודין ערעור המערער על הרשעתו להדחות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הוזכר כי בחינת עדותה של מתלוננת בעבירת מין על ידי הערכאה הדיונית אינה בהכרח סקירה של רשימת פרטים ועובדות אותם אמורה לשנן המתלוננת בסדר התרחשות כרונולוגי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מינית היא אירוע הנושא בחובו טראומה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לעיתים 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לעיתים קשה פחות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לעיתים סימניה פורצים ומתגלים בסמוך להתרחשות הפגיעה ולעיתים אלה צצים ועולים בהמשך רק עם חשיפתה כפי שאירע 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 הדיונית שאמונה על הערכת העדויות הנשמעות בפניה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הנעזרת בניסיון החיים וההתרשמות החושית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בסופו של יום מסכמת את התרשמותה תוך בחינת ליבת הגרסה שבאה לפניה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היה ער לקיומן של אי התאמות מסוימות בעדותה של 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ולאחר שבחן את גירסתה של 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עדותה אמינה ומהימנה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לעדותה של 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שהינה עדות יחידה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נדרש סיוע או חיזוק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54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 הראיות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לצורך הרשעה בעבירה לפי 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סימן ה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'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לפרק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הסתפק המחוקק בחובת הנמקה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חובת ההנמקה יוצאת ידי חובתה במתן אמון מלא בגרסתה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 לאמון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נתן בעדותה של 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בפניו קיבלה עדותה תמיכה וחיזוק משמעותי מדברי עדותה של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טענתו של המערער בדבר חוסר היתכנות התרחשותו של האירוע המיני שייחסה לו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החשש כי המעשה יתגלה בשל נוכחותם של אנשים בקרבת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משדלת החדר הייתה פתוחה לאחר צאת בנו ממנו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כשזה האחרון עלול לחזור לחדר בכל רגע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מחזיקה 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שנתן אמון מלא בעדותה של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דחה ובדין את טענתו של המערער כי מדובר בסיפור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מפוברק וחסר היתכנות ביצועית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העובדה שמדובר במעשה קצר יחסית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כשהוא מנצל חלון זמן של יציאת בנו מהחדר ועובדת היותה של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נמה את שנתה בעת תחילת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ניסיון החיים והניסיון השיפוטי מלמדים כי פגיעות מיניות בקטינים בתוך המשפחה התבצעו לעיתים קרובות לא רק באותו חדר בו נמצאים בני משפחה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אף באותה מיטה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לא נמצא ממש ביתר טענות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ובדין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מדובר בשני אירועים שונים ונפרדים שיש לקבוע בעניינם שני מתחמים נפרדים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מעשה העבירה באישום הראשון שביצע המערער בט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מתחם עונש שנע בין שנתיים מאסר לשש שנות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האישום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העבירה שביצע המערער בבתו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מתחם שבין שלוש שנות מאסר לשבע 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 קביעת מתחמים נפרדים גזר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את דינו של המערער כעונש כולל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העומד על </w:t>
      </w:r>
      <w:r>
        <w:rPr>
          <w:rFonts w:cs="Times New Roman" w:ascii="Times New Roman" w:hAnsi="Times New Roman"/>
          <w:spacing w:val="0"/>
          <w:sz w:val="24"/>
          <w:szCs w:val="26"/>
        </w:rPr>
        <w:t>44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 שביצע המערער הם מעשים חמורים שהותירו נזק בנפשן של שתי הקטינות שבעת ביצוע העבירות היו ילדות רכות בשנים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קיימת חומרה יתרה של המעשה שביצע המערער כלפי בתו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 שהמערער הורשע בביצוען של שתי עבירות מין בשתי קטינות מלמדת על קיומה של מסוכנות הנשקפת ממנו והחמור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היותו מונע מיצרים וסטיות שאינם נשלטים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 המגביר את רמת הסיכון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אינה מתערבת בענישה שהטילה הערכאה הדיונית אלא אם ראתה כי הענישה שהוטלה חורגת חריגה משמעותית מרף הענישה הראוי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בהינתן המתחמים שנקבעו על ידי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מיקום נכון של המערער במתחמים 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התחשבות בנסיבות החומרה שפורטו 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פגיעה בשתי קטינות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עברו הפלילי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ומדיניות הענישה הראויה בעבירות מין מהסוג שבו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מחייבים הטלתה של ענישה חמורה יותר מזו שהוטלה עליו בסופו של יום על ידי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שמירת הכלל שערכאת הערעור לא תמצה את מלוא חומרת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הוחלט להעמיד את עונשו של המערער על </w:t>
      </w:r>
      <w:r>
        <w:rPr>
          <w:rFonts w:cs="Times New Roman" w:ascii="Times New Roman" w:hAnsi="Times New Roman"/>
          <w:spacing w:val="0"/>
          <w:sz w:val="24"/>
          <w:szCs w:val="26"/>
        </w:rPr>
        <w:t>64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יתר חלקי גזר הדין ייוותרו בעינם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רנר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14.9.2016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tl w:val="true"/>
        </w:rPr>
        <w:t xml:space="preserve">)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11083-04-15</w:t>
        </w:r>
      </w:hyperlink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ואחייניתו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8290/16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8351/16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קוּלת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ודודהּ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'. </w:t>
      </w:r>
      <w:r>
        <w:rPr>
          <w:rtl w:val="true"/>
        </w:rPr>
        <w:t>שתיהן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, </w:t>
      </w:r>
      <w:r>
        <w:rPr>
          <w:rtl w:val="true"/>
        </w:rPr>
        <w:t>ילידות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 xml:space="preserve">.).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התארחו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התלוננה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בטנה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והתהפכה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בטנה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לחזה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התנגדה</w:t>
      </w:r>
      <w:r>
        <w:rPr>
          <w:rtl w:val="true"/>
        </w:rPr>
        <w:t xml:space="preserve">, </w:t>
      </w:r>
      <w:r>
        <w:rPr>
          <w:rtl w:val="true"/>
        </w:rPr>
        <w:t>הזיזה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בשמיכה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שפשף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</w:t>
      </w:r>
      <w:r>
        <w:rPr>
          <w:rtl w:val="true"/>
        </w:rPr>
        <w:t>' "</w:t>
      </w:r>
      <w:r>
        <w:rPr>
          <w:rtl w:val="true"/>
        </w:rPr>
        <w:t>תגעי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תעשי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כמוני</w:t>
      </w:r>
      <w:r>
        <w:rPr>
          <w:rtl w:val="true"/>
        </w:rPr>
        <w:t xml:space="preserve">" </w:t>
      </w:r>
      <w:r>
        <w:rPr>
          <w:rtl w:val="true"/>
        </w:rPr>
        <w:t>ומשך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לידה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ותחתוניה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לחזה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דחפה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והרחיקה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</w:t>
      </w:r>
      <w:r>
        <w:rPr>
          <w:rtl w:val="true"/>
        </w:rPr>
        <w:t xml:space="preserve">' </w:t>
      </w:r>
      <w:r>
        <w:rPr>
          <w:rtl w:val="true"/>
        </w:rPr>
        <w:t>נרדמה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וחולצתה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פרצה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</w:t>
      </w:r>
      <w:r>
        <w:rPr>
          <w:rtl w:val="true"/>
        </w:rPr>
        <w:t xml:space="preserve">'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כשט</w:t>
      </w:r>
      <w:r>
        <w:rPr>
          <w:rtl w:val="true"/>
        </w:rPr>
        <w:t xml:space="preserve">'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</w:t>
      </w:r>
      <w:r>
        <w:rPr>
          <w:rtl w:val="true"/>
        </w:rPr>
        <w:t>' "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".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ובנו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התארחו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</w:t>
      </w:r>
      <w:r>
        <w:rPr>
          <w:rtl w:val="true"/>
        </w:rPr>
        <w:t xml:space="preserve">'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</w:t>
      </w:r>
      <w:r>
        <w:rPr>
          <w:rtl w:val="true"/>
        </w:rPr>
        <w:t xml:space="preserve">' </w:t>
      </w:r>
      <w:r>
        <w:rPr>
          <w:rtl w:val="true"/>
        </w:rPr>
        <w:t>נרדמה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,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משהתעוררה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tl w:val="true"/>
        </w:rPr>
        <w:t xml:space="preserve">, </w:t>
      </w:r>
      <w:r>
        <w:rPr>
          <w:rtl w:val="true"/>
        </w:rPr>
        <w:t>והשיב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עלילה</w:t>
      </w:r>
      <w:r>
        <w:rPr>
          <w:rtl w:val="true"/>
        </w:rPr>
        <w:t xml:space="preserve">, </w:t>
      </w:r>
      <w:r>
        <w:rPr>
          <w:rtl w:val="true"/>
        </w:rPr>
        <w:t>שזכרה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וכללית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להפלילו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כהווייתם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ולהשלמתה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האינטרנט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הטריגר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רוחה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מעלילה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העכורים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נישואיה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ודחה כבלתי סבירה את האפשרות שגרושתו תגרום לע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לעבור מסלול ייסורים כואב בדמות הגשת תלונה כוזבת ומסירת עדות בבית המשפט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להודעותיהן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</w:t>
      </w:r>
      <w:r>
        <w:rPr>
          <w:rtl w:val="true"/>
        </w:rPr>
        <w:t xml:space="preserve">'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משקע</w:t>
      </w:r>
      <w:r>
        <w:rPr>
          <w:rtl w:val="true"/>
        </w:rPr>
        <w:t xml:space="preserve">, </w:t>
      </w:r>
      <w:r>
        <w:rPr>
          <w:rtl w:val="true"/>
        </w:rPr>
        <w:t>שצף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השלכה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ובעידודה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bookmarkStart w:id="15" w:name="Carmel"/>
      <w:bookmarkEnd w:id="15"/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להיתכנות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שמאחוריה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 xml:space="preserve">, </w:t>
      </w:r>
      <w:r>
        <w:rPr>
          <w:rtl w:val="true"/>
        </w:rPr>
        <w:t>שהסיתה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שהמקרה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קוּלת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נימוקיה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שהתארחו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סבתן</w:t>
      </w:r>
      <w:r>
        <w:rPr>
          <w:rtl w:val="true"/>
        </w:rPr>
        <w:t xml:space="preserve">. </w:t>
      </w:r>
      <w:r>
        <w:rPr>
          <w:rtl w:val="true"/>
        </w:rPr>
        <w:t>מאפייני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. </w:t>
      </w:r>
      <w:r>
        <w:rPr>
          <w:rtl w:val="true"/>
        </w:rPr>
        <w:t>נופך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בשר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מבשרו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</w:t>
      </w:r>
      <w:r>
        <w:rPr>
          <w:rtl w:val="true"/>
        </w:rPr>
        <w:t xml:space="preserve">' </w:t>
      </w:r>
      <w:r>
        <w:rPr>
          <w:rtl w:val="true"/>
        </w:rPr>
        <w:t>ובהוריה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,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כשהרף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למסוכנותו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בסביבתו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ודחפים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נשלטים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משלזו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9352/99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יומטוביאן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632</w:t>
      </w:r>
      <w:r>
        <w:rPr>
          <w:rtl w:val="true"/>
        </w:rPr>
        <w:t xml:space="preserve">, </w:t>
      </w:r>
      <w:r>
        <w:rPr/>
        <w:t>645-643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יומטוביאן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425/07</w:t>
        </w:r>
      </w:hyperlink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5.11.2007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וקנין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25.1.2007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כשהמדובר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מחדר</w:t>
      </w:r>
      <w:r>
        <w:rPr>
          <w:rtl w:val="true"/>
        </w:rPr>
        <w:t xml:space="preserve">, </w:t>
      </w:r>
      <w:r>
        <w:rPr>
          <w:rtl w:val="true"/>
        </w:rPr>
        <w:t>באין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השומעת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ומתרשמת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לוגי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הנדבך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ההתרשמותי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מצטמצם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לוגי</w:t>
      </w:r>
      <w:r>
        <w:rPr>
          <w:rtl w:val="true"/>
        </w:rPr>
        <w:t xml:space="preserve">, </w:t>
      </w:r>
      <w:r>
        <w:rPr>
          <w:rtl w:val="true"/>
        </w:rPr>
        <w:t>והאפשרות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ומסמכים</w:t>
      </w:r>
      <w:r>
        <w:rPr>
          <w:rtl w:val="true"/>
        </w:rPr>
        <w:t xml:space="preserve">. </w:t>
      </w:r>
      <w:r>
        <w:rPr>
          <w:rtl w:val="true"/>
        </w:rPr>
        <w:t>נודה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: </w:t>
      </w:r>
      <w:r>
        <w:rPr>
          <w:rtl w:val="true"/>
        </w:rPr>
        <w:t>משאמרה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והאותנטית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הפועלות</w:t>
      </w:r>
      <w:r>
        <w:rPr>
          <w:rtl w:val="true"/>
        </w:rPr>
        <w:t xml:space="preserve">, </w:t>
      </w:r>
      <w:r>
        <w:rPr>
          <w:rtl w:val="true"/>
        </w:rPr>
        <w:t>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המשוכה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.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האנליטי</w:t>
      </w:r>
      <w:r>
        <w:rPr>
          <w:rtl w:val="true"/>
        </w:rPr>
        <w:t xml:space="preserve">, </w:t>
      </w:r>
      <w:r>
        <w:rPr>
          <w:rtl w:val="true"/>
        </w:rPr>
        <w:t>המרוחק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</w:t>
      </w:r>
      <w:r>
        <w:rPr>
          <w:rtl w:val="true"/>
        </w:rPr>
        <w:t>שכותרתו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נלמד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ולפחות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וסקירת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6-3</w:t>
      </w:r>
      <w:r>
        <w:rPr>
          <w:rtl w:val="true"/>
        </w:rPr>
        <w:t xml:space="preserve">, </w:t>
      </w:r>
      <w:r>
        <w:rPr>
          <w:rtl w:val="true"/>
        </w:rPr>
        <w:t>התקשיתי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כרונולוגי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שמפרטת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</w:t>
      </w:r>
      <w:r>
        <w:rPr>
          <w:rtl w:val="true"/>
        </w:rPr>
        <w:t>ט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tl w:val="true"/>
        </w:rPr>
        <w:t>ח</w:t>
      </w:r>
      <w:r>
        <w:rPr>
          <w:rtl w:val="true"/>
        </w:rPr>
        <w:t>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position w:val="4"/>
          <w:sz w:val="18"/>
          <w:rtl w:val="true"/>
        </w:rPr>
        <w:t>-</w:t>
      </w:r>
      <w:r>
        <w:rPr>
          <w:rtl w:val="true"/>
        </w:rPr>
        <w:t>דיוקים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position w:val="4"/>
          <w:sz w:val="18"/>
          <w:rtl w:val="true"/>
        </w:rPr>
        <w:t>-</w:t>
      </w:r>
      <w:r>
        <w:rPr>
          <w:rtl w:val="true"/>
        </w:rPr>
        <w:t>התאמות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י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tl w:val="true"/>
        </w:rPr>
        <w:t>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>" 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993/00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אורי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שלמה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205</w:t>
      </w:r>
      <w:r>
        <w:rPr>
          <w:rtl w:val="true"/>
        </w:rPr>
        <w:t xml:space="preserve">, </w:t>
      </w:r>
      <w:r>
        <w:rPr/>
        <w:t>233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טראומה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הנעזרת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החושית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לפניה</w:t>
      </w:r>
      <w:r>
        <w:rPr>
          <w:rtl w:val="true"/>
        </w:rPr>
        <w:t xml:space="preserve">. </w:t>
      </w:r>
      <w:r>
        <w:rPr>
          <w:rtl w:val="true"/>
        </w:rPr>
        <w:t>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9352/99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יומטוביאן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עדיפות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נובעת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מהכלים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. </w:t>
      </w:r>
      <w:r>
        <w:rPr>
          <w:rtl w:val="true"/>
        </w:rPr>
        <w:t>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>, '</w:t>
      </w:r>
      <w:r>
        <w:rPr>
          <w:rtl w:val="true"/>
        </w:rPr>
        <w:t>התנהגותם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ואותות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'.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חיצוניות</w:t>
      </w:r>
      <w:r>
        <w:rPr>
          <w:rtl w:val="true"/>
        </w:rPr>
        <w:t xml:space="preserve">,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'</w:t>
      </w:r>
      <w:r>
        <w:rPr>
          <w:rtl w:val="true"/>
        </w:rPr>
        <w:t>אותות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'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התנהגותם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>'".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)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)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".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שהינה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).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5949/13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4051/11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חסארמה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30.4.2014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 "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קמים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': '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'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rtl w:val="true"/>
        </w:rPr>
        <w:t>קפצנו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צחקה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לקפוץ</w:t>
      </w:r>
      <w:r>
        <w:rPr>
          <w:rtl w:val="true"/>
        </w:rPr>
        <w:t xml:space="preserve">".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רקמו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המעיין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ייווכח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מתארת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המקפצות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 xml:space="preserve">' </w:t>
      </w:r>
      <w:r>
        <w:rPr>
          <w:rtl w:val="true"/>
        </w:rPr>
        <w:t>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בגדיה</w:t>
      </w:r>
      <w:r>
        <w:rPr>
          <w:rtl w:val="true"/>
        </w:rPr>
        <w:t xml:space="preserve">. </w:t>
      </w:r>
      <w:r>
        <w:rPr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</w:t>
      </w:r>
      <w:r>
        <w:rPr>
          <w:rtl w:val="true"/>
        </w:rPr>
        <w:t xml:space="preserve">,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הולבשה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ימצאו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לאמון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החשיפה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' "</w:t>
      </w:r>
      <w:r>
        <w:rPr>
          <w:rtl w:val="true"/>
        </w:rPr>
        <w:t>משליכה</w:t>
      </w:r>
      <w:r>
        <w:rPr>
          <w:rtl w:val="true"/>
        </w:rPr>
        <w:t xml:space="preserve">"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</w:t>
      </w:r>
      <w:r>
        <w:rPr>
          <w:rtl w:val="true"/>
        </w:rPr>
        <w:t xml:space="preserve">'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כשזה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מפוברק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ביצועית</w:t>
      </w:r>
      <w:r>
        <w:rPr>
          <w:rtl w:val="true"/>
        </w:rPr>
        <w:t xml:space="preserve">"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נמה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, </w:t>
      </w:r>
      <w:r>
        <w:rPr>
          <w:rtl w:val="true"/>
        </w:rPr>
        <w:t>מוטב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מסופקני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להודעותיהן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העלילה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עלילה</w:t>
      </w:r>
      <w:r>
        <w:rPr>
          <w:rtl w:val="true"/>
        </w:rPr>
        <w:t xml:space="preserve">, </w:t>
      </w:r>
      <w:r>
        <w:rPr>
          <w:rtl w:val="true"/>
        </w:rPr>
        <w:t>שמעלילות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וסתמית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וביסוס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ומומצאת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הטריגר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</w:t>
      </w:r>
      <w:r>
        <w:rPr>
          <w:rtl w:val="true"/>
        </w:rPr>
        <w:t xml:space="preserve">' </w:t>
      </w:r>
      <w:r>
        <w:rPr>
          <w:rtl w:val="true"/>
        </w:rPr>
        <w:t>מקורם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פרקה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בפנימייה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שדודהּ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ולבקשתה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להלביש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להעליל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ובזויה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שחלפו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למשמעויותיו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וכלפיהן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השלמתה</w:t>
      </w:r>
      <w:r>
        <w:rPr>
          <w:rtl w:val="true"/>
        </w:rPr>
        <w:t xml:space="preserve">, </w:t>
      </w:r>
      <w:r>
        <w:rPr>
          <w:rtl w:val="true"/>
        </w:rPr>
        <w:t>ומעמד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מולידה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. </w:t>
      </w:r>
      <w:r>
        <w:rPr>
          <w:rtl w:val="true"/>
        </w:rPr>
        <w:t>תשובתה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מולידה</w:t>
      </w:r>
      <w:r>
        <w:rPr>
          <w:rtl w:val="true"/>
        </w:rPr>
        <w:t xml:space="preserve">, </w:t>
      </w:r>
      <w:r>
        <w:rPr>
          <w:rtl w:val="true"/>
        </w:rPr>
        <w:t>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מזיכרונה</w:t>
      </w:r>
      <w:r>
        <w:rPr>
          <w:rtl w:val="true"/>
        </w:rPr>
        <w:t xml:space="preserve">, 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".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לחוסר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ביזארי</w:t>
      </w:r>
      <w:r>
        <w:rPr>
          <w:rtl w:val="true"/>
        </w:rPr>
        <w:t xml:space="preserve">,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שקשה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</w:t>
      </w:r>
      <w:r>
        <w:rPr>
          <w:rtl w:val="true"/>
        </w:rPr>
        <w:t xml:space="preserve">'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tl w:val="true"/>
        </w:rPr>
        <w:t xml:space="preserve">, </w:t>
      </w:r>
      <w:r>
        <w:rPr>
          <w:rtl w:val="true"/>
        </w:rPr>
        <w:t>שתחילתו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בעיצומו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הסינוור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השירותים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tl w:val="true"/>
        </w:rPr>
        <w:t xml:space="preserve">, </w:t>
      </w:r>
      <w:r>
        <w:rPr>
          <w:rtl w:val="true"/>
        </w:rPr>
        <w:t>למראה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tl w:val="true"/>
        </w:rPr>
        <w:t xml:space="preserve">. </w:t>
      </w:r>
      <w:r>
        <w:rPr>
          <w:rtl w:val="true"/>
        </w:rPr>
        <w:t>התיאורים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ותחושתיים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ומורדות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להעליל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ובדין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</w:t>
      </w:r>
      <w:r>
        <w:rPr>
          <w:rtl w:val="true"/>
        </w:rPr>
        <w:t xml:space="preserve">'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נשלטים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9097/05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ורשילובסקי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3.7.2006</w:t>
      </w:r>
      <w:r>
        <w:rPr>
          <w:rtl w:val="true"/>
        </w:rPr>
        <w:t xml:space="preserve">); </w:t>
      </w:r>
      <w:hyperlink r:id="rId36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עבדולייב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22.10.2013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25.10.2009</w:t>
      </w:r>
      <w:r>
        <w:rPr>
          <w:rtl w:val="true"/>
        </w:rPr>
        <w:t xml:space="preserve">):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הודגשה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כגמול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לסלידתה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שהם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ברק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ארז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מסכימה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לפיכך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הוחלט כאמור בפסק דינו של 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י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בכסלו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28.11.2017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  <w:bookmarkStart w:id="16" w:name="Start_Write"/>
      <w:bookmarkStart w:id="17" w:name="Start_Write"/>
      <w:bookmarkEnd w:id="1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16"/>
        </w:rPr>
      </w:pPr>
      <w:r>
        <w:rPr>
          <w:rFonts w:cs="FrankRuehl" w:ascii="Arial TUR;Arial" w:hAnsi="Arial TUR;Arial"/>
          <w:color w:val="FFFFFF"/>
          <w:spacing w:val="10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16082900</w:t>
      </w:r>
      <w:r>
        <w:rPr>
          <w:sz w:val="16"/>
          <w:rtl w:val="true"/>
        </w:rPr>
        <w:t>_</w:t>
      </w:r>
      <w:r>
        <w:rPr>
          <w:sz w:val="16"/>
        </w:rPr>
        <w:t>Q07.doc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54678313-8290/16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8290/16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16237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b.1" TargetMode="External"/><Relationship Id="rId5" Type="http://schemas.openxmlformats.org/officeDocument/2006/relationships/hyperlink" Target="http://www.nevo.co.il/law/70301/348.b" TargetMode="External"/><Relationship Id="rId6" Type="http://schemas.openxmlformats.org/officeDocument/2006/relationships/hyperlink" Target="http://www.nevo.co.il/law/70301/351.c" TargetMode="External"/><Relationship Id="rId7" Type="http://schemas.openxmlformats.org/officeDocument/2006/relationships/hyperlink" Target="http://www.nevo.co.il/law/70301/355" TargetMode="External"/><Relationship Id="rId8" Type="http://schemas.openxmlformats.org/officeDocument/2006/relationships/hyperlink" Target="http://www.nevo.co.il/law/70301/jCeS" TargetMode="External"/><Relationship Id="rId9" Type="http://schemas.openxmlformats.org/officeDocument/2006/relationships/hyperlink" Target="http://www.nevo.co.il/law/98569" TargetMode="External"/><Relationship Id="rId10" Type="http://schemas.openxmlformats.org/officeDocument/2006/relationships/hyperlink" Target="http://www.nevo.co.il/law/98569/54a.b" TargetMode="External"/><Relationship Id="rId11" Type="http://schemas.openxmlformats.org/officeDocument/2006/relationships/hyperlink" Target="http://www.nevo.co.il/case/22302916" TargetMode="External"/><Relationship Id="rId12" Type="http://schemas.openxmlformats.org/officeDocument/2006/relationships/hyperlink" Target="http://www.nevo.co.il/law/98569/54a.b" TargetMode="External"/><Relationship Id="rId13" Type="http://schemas.openxmlformats.org/officeDocument/2006/relationships/hyperlink" Target="http://www.nevo.co.il/law/98569" TargetMode="External"/><Relationship Id="rId14" Type="http://schemas.openxmlformats.org/officeDocument/2006/relationships/hyperlink" Target="http://www.nevo.co.il/law/70301/jCeS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0162372" TargetMode="External"/><Relationship Id="rId17" Type="http://schemas.openxmlformats.org/officeDocument/2006/relationships/hyperlink" Target="http://www.nevo.co.il/law/70301/351.c" TargetMode="External"/><Relationship Id="rId18" Type="http://schemas.openxmlformats.org/officeDocument/2006/relationships/hyperlink" Target="http://www.nevo.co.il/law/70301/348.b" TargetMode="External"/><Relationship Id="rId19" Type="http://schemas.openxmlformats.org/officeDocument/2006/relationships/hyperlink" Target="http://www.nevo.co.il/law/70301/345.b.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55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6151033" TargetMode="External"/><Relationship Id="rId24" Type="http://schemas.openxmlformats.org/officeDocument/2006/relationships/hyperlink" Target="http://www.nevo.co.il/case/6190851" TargetMode="External"/><Relationship Id="rId25" Type="http://schemas.openxmlformats.org/officeDocument/2006/relationships/hyperlink" Target="http://www.nevo.co.il/case/6058753" TargetMode="External"/><Relationship Id="rId26" Type="http://schemas.openxmlformats.org/officeDocument/2006/relationships/hyperlink" Target="http://www.nevo.co.il/law/98569" TargetMode="External"/><Relationship Id="rId27" Type="http://schemas.openxmlformats.org/officeDocument/2006/relationships/hyperlink" Target="http://www.nevo.co.il/case/5739234" TargetMode="External"/><Relationship Id="rId28" Type="http://schemas.openxmlformats.org/officeDocument/2006/relationships/hyperlink" Target="http://www.nevo.co.il/case/6151033" TargetMode="External"/><Relationship Id="rId29" Type="http://schemas.openxmlformats.org/officeDocument/2006/relationships/hyperlink" Target="http://www.nevo.co.il/law/98569" TargetMode="External"/><Relationship Id="rId30" Type="http://schemas.openxmlformats.org/officeDocument/2006/relationships/hyperlink" Target="http://www.nevo.co.il/law/98569/54a.b" TargetMode="External"/><Relationship Id="rId31" Type="http://schemas.openxmlformats.org/officeDocument/2006/relationships/hyperlink" Target="http://www.nevo.co.il/law/98569" TargetMode="External"/><Relationship Id="rId32" Type="http://schemas.openxmlformats.org/officeDocument/2006/relationships/hyperlink" Target="http://www.nevo.co.il/law/70301/jCeS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7980154" TargetMode="External"/><Relationship Id="rId35" Type="http://schemas.openxmlformats.org/officeDocument/2006/relationships/hyperlink" Target="http://www.nevo.co.il/case/5838067" TargetMode="External"/><Relationship Id="rId36" Type="http://schemas.openxmlformats.org/officeDocument/2006/relationships/hyperlink" Target="http://www.nevo.co.il/case/5875466" TargetMode="External"/><Relationship Id="rId37" Type="http://schemas.openxmlformats.org/officeDocument/2006/relationships/hyperlink" Target="http://www.nevo.co.il/case/6040836" TargetMode="External"/><Relationship Id="rId38" Type="http://schemas.openxmlformats.org/officeDocument/2006/relationships/hyperlink" Target="http://www.nevo.co.il/case/6247343" TargetMode="External"/><Relationship Id="rId39" Type="http://schemas.openxmlformats.org/officeDocument/2006/relationships/hyperlink" Target="http://www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8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2017-11-29T08:36:00Z</dcterms:created>
  <dc:creator> </dc:creator>
  <dc:description/>
  <cp:keywords/>
  <dc:language>en-IL</dc:language>
  <cp:lastModifiedBy>orly</cp:lastModifiedBy>
  <cp:lastPrinted>2005-02-10T11:00:00Z</cp:lastPrinted>
  <dcterms:modified xsi:type="dcterms:W3CDTF">2017-11-29T13:06:00Z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20162372:2;6151033:2;6190851;6058753;5739234;7980154;5838067;5875466;6040836;6247343</vt:lpwstr>
  </property>
  <property fmtid="{D5CDD505-2E9C-101B-9397-08002B2CF9AE}" pid="9" name="CITY">
    <vt:lpwstr/>
  </property>
  <property fmtid="{D5CDD505-2E9C-101B-9397-08002B2CF9AE}" pid="10" name="DATE">
    <vt:lpwstr>20171128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שהם;ד' ברק ארז;ג' קרא</vt:lpwstr>
  </property>
  <property fmtid="{D5CDD505-2E9C-101B-9397-08002B2CF9AE}" pid="14" name="LAWLISTTMP1">
    <vt:lpwstr>70301/351.c;348.b;345.b.1;355;jCeS</vt:lpwstr>
  </property>
  <property fmtid="{D5CDD505-2E9C-101B-9397-08002B2CF9AE}" pid="15" name="LAWLISTTMP2">
    <vt:lpwstr>98569/054a.b</vt:lpwstr>
  </property>
  <property fmtid="{D5CDD505-2E9C-101B-9397-08002B2CF9AE}" pid="16" name="LAWYER">
    <vt:lpwstr>מורן פולמן;ארז בר צבי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ראיות</vt:lpwstr>
  </property>
  <property fmtid="{D5CDD505-2E9C-101B-9397-08002B2CF9AE}" pid="31" name="NOSE14">
    <vt:lpwstr>ראיות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77;77;89;89;77;77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עדות</vt:lpwstr>
  </property>
  <property fmtid="{D5CDD505-2E9C-101B-9397-08002B2CF9AE}" pid="42" name="NOSE24">
    <vt:lpwstr>מהימנות</vt:lpwstr>
  </property>
  <property fmtid="{D5CDD505-2E9C-101B-9397-08002B2CF9AE}" pid="43" name="NOSE25">
    <vt:lpwstr>עבירות</vt:lpwstr>
  </property>
  <property fmtid="{D5CDD505-2E9C-101B-9397-08002B2CF9AE}" pid="44" name="NOSE26">
    <vt:lpwstr>ענישה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1443;1443;1654;1635;1443;1446</vt:lpwstr>
  </property>
  <property fmtid="{D5CDD505-2E9C-101B-9397-08002B2CF9AE}" pid="49" name="NOSE31">
    <vt:lpwstr>עבירות מין במשפחה</vt:lpwstr>
  </property>
  <property fmtid="{D5CDD505-2E9C-101B-9397-08002B2CF9AE}" pid="50" name="NOSE310">
    <vt:lpwstr/>
  </property>
  <property fmtid="{D5CDD505-2E9C-101B-9397-08002B2CF9AE}" pid="51" name="NOSE32">
    <vt:lpwstr>עבירות מין בקטין</vt:lpwstr>
  </property>
  <property fmtid="{D5CDD505-2E9C-101B-9397-08002B2CF9AE}" pid="52" name="NOSE33">
    <vt:lpwstr>קורבן עבירת מין</vt:lpwstr>
  </property>
  <property fmtid="{D5CDD505-2E9C-101B-9397-08002B2CF9AE}" pid="53" name="NOSE34">
    <vt:lpwstr>התערבות ערכאת ערעור</vt:lpwstr>
  </property>
  <property fmtid="{D5CDD505-2E9C-101B-9397-08002B2CF9AE}" pid="54" name="NOSE35">
    <vt:lpwstr>מדיניות ענישה: עבירות מין במשפחה</vt:lpwstr>
  </property>
  <property fmtid="{D5CDD505-2E9C-101B-9397-08002B2CF9AE}" pid="55" name="NOSE36">
    <vt:lpwstr>התערבות ערכאת הערעור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12407;16634;12270;10199;12874;8978</vt:lpwstr>
  </property>
  <property fmtid="{D5CDD505-2E9C-101B-9397-08002B2CF9AE}" pid="60" name="PADIDATE">
    <vt:lpwstr>20171129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8290;8351</vt:lpwstr>
  </property>
  <property fmtid="{D5CDD505-2E9C-101B-9397-08002B2CF9AE}" pid="66" name="PROCYEAR">
    <vt:lpwstr>16;16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410120171128</vt:lpwstr>
  </property>
  <property fmtid="{D5CDD505-2E9C-101B-9397-08002B2CF9AE}" pid="70" name="TYPE_N_DATE">
    <vt:lpwstr>41020171128</vt:lpwstr>
  </property>
  <property fmtid="{D5CDD505-2E9C-101B-9397-08002B2CF9AE}" pid="71" name="VOLUME">
    <vt:lpwstr/>
  </property>
  <property fmtid="{D5CDD505-2E9C-101B-9397-08002B2CF9AE}" pid="72" name="WORDNUMPAGES">
    <vt:lpwstr>15</vt:lpwstr>
  </property>
</Properties>
</file>