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center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                                                                                             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830/23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1415/23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vMerge w:val="restart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830/23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1415/23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סאוסן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קסיס</w:t>
            </w:r>
          </w:p>
        </w:tc>
      </w:tr>
      <w:tr>
        <w:trPr/>
        <w:tc>
          <w:tcPr>
            <w:tcW w:w="3234" w:type="dxa"/>
            <w:vMerge w:val="continue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שורוק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830/23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1415/23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18"/>
                <w:sz w:val="18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על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גזר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הדין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של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בית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המשפט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בחיפה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מיום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 </w:t>
            </w:r>
            <w:r>
              <w:rPr>
                <w:sz w:val="18"/>
                <w:szCs w:val="24"/>
              </w:rPr>
              <w:t>10.1.2023</w:t>
            </w:r>
            <w:r>
              <w:rPr>
                <w:sz w:val="18"/>
                <w:szCs w:val="24"/>
                <w:rtl w:val="true"/>
              </w:rPr>
              <w:t xml:space="preserve">, </w:t>
            </w:r>
            <w:r>
              <w:rPr>
                <w:sz w:val="18"/>
                <w:sz w:val="1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18"/>
                  <w:sz w:val="1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1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18"/>
                  <w:sz w:val="1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18"/>
                  <w:sz w:val="1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18"/>
                  <w:szCs w:val="24"/>
                  <w:u w:val="single"/>
                </w:rPr>
                <w:t>39933-05-21</w:t>
              </w:r>
            </w:hyperlink>
            <w:r>
              <w:rPr>
                <w:sz w:val="18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א</w:t>
            </w:r>
            <w:r>
              <w:rPr>
                <w:sz w:val="18"/>
                <w:szCs w:val="24"/>
                <w:rtl w:val="true"/>
              </w:rPr>
              <w:t xml:space="preserve">' </w:t>
            </w:r>
            <w:r>
              <w:rPr>
                <w:sz w:val="18"/>
                <w:sz w:val="18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1.5.2023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830/23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1415/23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זידאן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830/23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1415/23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קוריס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חומרתן הרבה של עבירות התעללות ותקיפה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פעוטות בהן הורשעו המערערות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830/23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הפעילו מעון יום בביתן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זהו מקרה חריג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המצדיק התערבות בגזר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והחמרה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בעונש המאסר בפועל בן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אשר הושת עליהן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מערערת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מערערת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יתר רכיבי גזר הדין נותרו בעינם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התעללות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בקטין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תקיפת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ישע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ההלימה‏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בתי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הרשיע את המערערות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830/23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-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סאוסן </w:t>
      </w:r>
      <w:r>
        <w:rPr>
          <w:rFonts w:ascii="Times New Roman" w:hAnsi="Times New Roman" w:cs="Times New Roman"/>
          <w:spacing w:val="0"/>
          <w:szCs w:val="26"/>
          <w:rtl w:val="true"/>
        </w:rPr>
        <w:t>ובִּתה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שורוק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בעבירות של התעללות ותקיפה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עבודתן במעון יום לפעוטות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שניהלו בביתן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גזר על סאוסן ושורוק עונש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וחצי 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מותנים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או חודש מאסר נוסף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נסבים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גרוסקופף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830/23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1415/23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ערכאת הערעור לא בנקל תתערב בגזר הדין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של סטייה ממשית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חומרתן הרבה של עבירות ההתעללות והתקיפה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נמנה על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בעונשן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זו ראוי שתהיה מתונה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הכלל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העיקרון המנחה בקביעת העונש הוא 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שמשמעותו קיומו של יחס הולם בין חומרת מעשה העבירה בנסיבותיו ומידת אשמו של הנאשם ובין סוג ומידת העונש המוטל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החומרה היתרה שבעבירות התעללות ותקיפה של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הן מבוצעות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ידי מטפלו של הפעוט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 שהיה אמון על טובתו ורווחתו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יתרה זו הובילה בשנים האחרונות למגמת החמרה בבתי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גוזרים עונשי מאסר משמעותיים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על עבירות אלימות שאינן מצויות ברף הגבוה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שאלה מופנות כלפי קטינים או חסרי ישע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מגמה זו עולה בקנה אחד עם תיקון </w:t>
      </w:r>
      <w:r>
        <w:rPr>
          <w:rFonts w:cs="Times New Roman" w:ascii="Times New Roman" w:hAnsi="Times New Roman"/>
          <w:spacing w:val="0"/>
          <w:szCs w:val="26"/>
        </w:rPr>
        <w:t>143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ש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בקביעת עונש מזערי בעבירות התעללות בקטין או בחסר ישע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והגם שהתיקון אינו חל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מלמד על יַחסוֹ של המחוקק לעבירה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ומבהיר את שאיפתו לבער נגע רע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 מגמה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הקל עם סאוסן ושורוק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 להחמיר עם סאוסן ושורוק נובע גם מהצטברות הנסיבות החמורות הסובבות את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האופי האלים של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הישנות המקרים פעמים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גילם הרך של הפעוטות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פערי הכוח האדירים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יחסי התלות המובהקים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וחוסר הישע של הפעוטות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ניצולן של סאוסן ושורוק לרעה את האמון שניתן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האכזריות שביטאו במעשיהן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והאדישות נוכח סבלם של הפעוטות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האלימות יצרה אדוות של פגיעה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פיזית </w:t>
      </w:r>
      <w:r>
        <w:rPr>
          <w:rFonts w:ascii="Times New Roman" w:hAnsi="Times New Roman" w:cs="Times New Roman"/>
          <w:spacing w:val="0"/>
          <w:szCs w:val="26"/>
          <w:rtl w:val="true"/>
        </w:rPr>
        <w:t>לפעוטות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>ים רגשיים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נפשיים והתפתחותיים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נפגעו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 משפחותיהם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הפעוטות ויש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אילו נזקים נוספים אורבים לפעוטות בעתיד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נוספת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נוגעת לציבור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פרשות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>אלה פוגעות ב</w:t>
      </w:r>
      <w:r>
        <w:rPr>
          <w:rFonts w:ascii="Times New Roman" w:hAnsi="Times New Roman" w:cs="Times New Roman"/>
          <w:spacing w:val="0"/>
          <w:szCs w:val="26"/>
          <w:rtl w:val="true"/>
        </w:rPr>
        <w:t>תחושת הביטחון של ציבור ההורים לפעוטות ולקטינים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בכללותו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הצורך בהרתעת הרבים מהווה שיקול במסגרת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הרתעה חשובים ביתר שאת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 תלותם המוחלטת של הפעוטות באחראים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לכך שהעבירות בוצעו בבית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הרחק מכל עין מפקחת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לכך שהפעוטות אינם מסוגלים לספר על הפגיעות שחוו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מענישה מחמירה וכואבת על מנת שביצוע עבירות כ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יהיה כדאי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שעה שלא הבדיל בין </w:t>
      </w:r>
      <w:r>
        <w:rPr>
          <w:rFonts w:ascii="Times New Roman" w:hAnsi="Times New Roman" w:cs="Times New Roman"/>
          <w:spacing w:val="0"/>
          <w:szCs w:val="26"/>
          <w:rtl w:val="true"/>
        </w:rPr>
        <w:t>סאוסן ושורוק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לומר </w:t>
      </w:r>
      <w:r>
        <w:rPr>
          <w:rFonts w:ascii="Times New Roman" w:hAnsi="Times New Roman" w:cs="Times New Roman"/>
          <w:spacing w:val="0"/>
          <w:szCs w:val="26"/>
          <w:rtl w:val="true"/>
        </w:rPr>
        <w:t>שטענותיה של סאוסן מצדיקות להקל עמה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שראוי להחמיר עמה פחות משיש להחמיר עם שורוק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שורוק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תה שותפה ביותר מעשי התעללות ותקיפה מסאוסן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 עם שורוק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מעבר למתחם העונש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הר</w:t>
      </w:r>
      <w:r>
        <w:rPr>
          <w:rFonts w:ascii="Times New Roman" w:hAnsi="Times New Roman" w:cs="Times New Roman"/>
          <w:spacing w:val="0"/>
          <w:szCs w:val="26"/>
          <w:rtl w:val="true"/>
        </w:rPr>
        <w:t>קע האישי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 והרפואי 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שורוק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אינו פשוט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לקבוע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מידת שליטתה במעשיה כה קטנה עד כי מתקיימת קירבה לסייג לאחריות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אין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 את הטענה כי יש להפחית בעונשה של שורוק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הנזק שעלול להיגרם לבתה הפעוטה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חומרת מעשיה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מהעדפת האינטרס החברתי הכללי על פני האינטרס האינדיבידואלי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להחמיר את עונשה של סאוסן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ולהעמידוֹ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להחמיר את עונשה של שורוק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ולהעמידוֹ על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/>
          <w:spacing w:val="0"/>
          <w:szCs w:val="26"/>
          <w:shd w:fill="FFFFFF" w:val="clear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ערעורים מזה ומזה</w:t>
      </w:r>
      <w:r>
        <w:rPr>
          <w:rtl w:val="true"/>
        </w:rPr>
        <w:t xml:space="preserve">, </w:t>
      </w:r>
      <w:r>
        <w:rPr>
          <w:rtl w:val="true"/>
        </w:rPr>
        <w:t>על גזר הדין 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39933-05-21</w:t>
        </w:r>
      </w:hyperlink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10.1.2023</w:t>
      </w:r>
      <w:r>
        <w:rPr>
          <w:rtl w:val="true"/>
        </w:rPr>
        <w:t xml:space="preserve">, </w:t>
      </w:r>
      <w:r>
        <w:rPr>
          <w:rtl w:val="true"/>
        </w:rPr>
        <w:t>שבגדרו נגזר על כל אחת מן המערערות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830/23</w:t>
      </w:r>
      <w:r>
        <w:rPr>
          <w:rtl w:val="true"/>
        </w:rPr>
        <w:t xml:space="preserve"> (</w:t>
      </w:r>
      <w:r>
        <w:rPr>
          <w:rtl w:val="true"/>
        </w:rPr>
        <w:t>המשיבות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1415/23</w:t>
      </w:r>
      <w:r>
        <w:rPr>
          <w:rtl w:val="true"/>
        </w:rPr>
        <w:t xml:space="preserve">), </w:t>
      </w:r>
      <w:r>
        <w:rPr>
          <w:rtl w:val="true"/>
        </w:rPr>
        <w:t>סאוסן ושורוק קסיס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 שנות מאסר בפועל </w:t>
      </w:r>
      <w:r>
        <w:rPr>
          <w:rtl w:val="true"/>
        </w:rPr>
        <w:t>(</w:t>
      </w:r>
      <w:r>
        <w:rPr>
          <w:rtl w:val="true"/>
        </w:rPr>
        <w:t>בניכוי ימי מעצרן</w:t>
      </w:r>
      <w:r>
        <w:rPr>
          <w:rtl w:val="true"/>
        </w:rPr>
        <w:t xml:space="preserve">);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לבל תעבורנה עבירת התעללות בקטין או בחסר ישע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או עבירת תקיפת קטין או חסר ישע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לבל תעבורנה עבירת תקיפה סתם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בחוק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של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או חודש מאסר נוסף תמורתו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21.3.2022</w:t>
      </w:r>
      <w:r>
        <w:rPr>
          <w:rtl w:val="true"/>
        </w:rPr>
        <w:t xml:space="preserve"> </w:t>
      </w:r>
      <w:r>
        <w:rPr>
          <w:rtl w:val="true"/>
        </w:rPr>
        <w:t xml:space="preserve">הורשעו סאוסן ושורוק קסיס – אם ובִתה – בביצוע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 של התעללות בקטין או בחסר ישע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סיפא 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ובביצוע עבירה אחת של תקיפת קטין על</w:t>
      </w:r>
      <w:r>
        <w:rPr>
          <w:rtl w:val="true"/>
        </w:rPr>
        <w:t>-</w:t>
      </w:r>
      <w:r>
        <w:rPr>
          <w:rtl w:val="true"/>
        </w:rPr>
        <w:t>ידי אחראי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הורשעה סאוסן בביצוע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 של תקיפת קטין על</w:t>
      </w:r>
      <w:r>
        <w:rPr>
          <w:rtl w:val="true"/>
        </w:rPr>
        <w:t>-</w:t>
      </w:r>
      <w:r>
        <w:rPr>
          <w:rtl w:val="true"/>
        </w:rPr>
        <w:t>ידי אחראי</w:t>
      </w:r>
      <w:r>
        <w:rPr>
          <w:rtl w:val="true"/>
        </w:rPr>
        <w:t xml:space="preserve">, </w:t>
      </w:r>
      <w:r>
        <w:rPr>
          <w:rtl w:val="true"/>
        </w:rPr>
        <w:t>וכן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תקיפה סתם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שורוק הורשעה 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התעללות בקטין או בחסר ישע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סיפא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 ב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עבירות של תקיפת קטין על</w:t>
      </w:r>
      <w:r>
        <w:rPr>
          <w:rtl w:val="true"/>
        </w:rPr>
        <w:t>-</w:t>
      </w:r>
      <w:r>
        <w:rPr>
          <w:rtl w:val="true"/>
        </w:rPr>
        <w:t>ידי אחראי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תיאור העובדות</w:t>
      </w:r>
      <w:r>
        <w:rPr>
          <w:rtl w:val="true"/>
        </w:rPr>
        <w:t xml:space="preserve">, </w:t>
      </w:r>
      <w:r>
        <w:rPr>
          <w:rtl w:val="true"/>
        </w:rPr>
        <w:t>כפי שנקבעו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חושף מסכת התעללות קשה ואכזרית</w:t>
      </w:r>
      <w:r>
        <w:rPr>
          <w:rtl w:val="true"/>
        </w:rPr>
        <w:t xml:space="preserve">, </w:t>
      </w:r>
      <w:r>
        <w:rPr>
          <w:rtl w:val="true"/>
        </w:rPr>
        <w:t>פיזית ונפשית</w:t>
      </w:r>
      <w:r>
        <w:rPr>
          <w:rtl w:val="true"/>
        </w:rPr>
        <w:t xml:space="preserve">; </w:t>
      </w:r>
      <w:r>
        <w:rPr>
          <w:rtl w:val="true"/>
        </w:rPr>
        <w:t xml:space="preserve">תיאורי זוועה שהדעת </w:t>
      </w:r>
      <w:r>
        <w:rPr>
          <w:rtl w:val="true"/>
        </w:rPr>
        <w:t xml:space="preserve">אינה </w:t>
      </w:r>
      <w:r>
        <w:rPr>
          <w:rtl w:val="true"/>
        </w:rPr>
        <w:t>סובלת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 עבודתן במעון יום לפעוטות</w:t>
      </w:r>
      <w:r>
        <w:rPr>
          <w:rtl w:val="true"/>
        </w:rPr>
        <w:t xml:space="preserve">, </w:t>
      </w:r>
      <w:r>
        <w:rPr>
          <w:rtl w:val="true"/>
        </w:rPr>
        <w:t>שהופעל בביתה של סאוסן בפסוטה</w:t>
      </w:r>
      <w:r>
        <w:rPr>
          <w:rtl w:val="true"/>
        </w:rPr>
        <w:t xml:space="preserve">, </w:t>
      </w:r>
      <w:r>
        <w:rPr>
          <w:rtl w:val="true"/>
        </w:rPr>
        <w:t>התעללו היא ובִּתה שורוק</w:t>
      </w:r>
      <w:r>
        <w:rPr>
          <w:rtl w:val="true"/>
        </w:rPr>
        <w:t xml:space="preserve">, </w:t>
      </w:r>
      <w:r>
        <w:rPr>
          <w:rtl w:val="true"/>
        </w:rPr>
        <w:t>בתשעה פעוטות שהיו תחת אחריותן</w:t>
      </w:r>
      <w:r>
        <w:rPr>
          <w:rtl w:val="true"/>
        </w:rPr>
        <w:t xml:space="preserve">, </w:t>
      </w:r>
      <w:r>
        <w:rPr>
          <w:rtl w:val="true"/>
        </w:rPr>
        <w:t>ותקפו אותם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מתועדות בצילומי וידאו</w:t>
      </w:r>
      <w:r>
        <w:rPr>
          <w:rtl w:val="true"/>
        </w:rPr>
        <w:t xml:space="preserve">, </w:t>
      </w:r>
      <w:r>
        <w:rPr>
          <w:rtl w:val="true"/>
        </w:rPr>
        <w:t>כללו הטחת הפעוטות ברצפה</w:t>
      </w:r>
      <w:r>
        <w:rPr>
          <w:rtl w:val="true"/>
        </w:rPr>
        <w:t xml:space="preserve">; </w:t>
      </w:r>
      <w:r>
        <w:rPr>
          <w:rtl w:val="true"/>
        </w:rPr>
        <w:t>טלטולים עזים</w:t>
      </w:r>
      <w:r>
        <w:rPr>
          <w:rtl w:val="true"/>
        </w:rPr>
        <w:t xml:space="preserve">; </w:t>
      </w:r>
      <w:r>
        <w:rPr>
          <w:rtl w:val="true"/>
        </w:rPr>
        <w:t>מכות מסוגים שונים – לרבות פגיעות ישירות בראשם של הפעוטות</w:t>
      </w:r>
      <w:r>
        <w:rPr>
          <w:rtl w:val="true"/>
        </w:rPr>
        <w:t xml:space="preserve">, </w:t>
      </w:r>
      <w:r>
        <w:rPr>
          <w:rtl w:val="true"/>
        </w:rPr>
        <w:t>באגרופים ובבעיטות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במשך כחצי שנה</w:t>
      </w:r>
      <w:r>
        <w:rPr>
          <w:rtl w:val="true"/>
        </w:rPr>
        <w:t xml:space="preserve">, </w:t>
      </w:r>
      <w:r>
        <w:rPr>
          <w:rtl w:val="true"/>
        </w:rPr>
        <w:t xml:space="preserve">בין חודש נובמבר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לחודש מאי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כך היתה שגרת יומם של הפעוטות</w:t>
      </w:r>
      <w:r>
        <w:rPr>
          <w:rtl w:val="true"/>
        </w:rPr>
        <w:t xml:space="preserve">. </w:t>
      </w:r>
      <w:r>
        <w:rPr>
          <w:rtl w:val="true"/>
        </w:rPr>
        <w:t>יום יום הגיעו למעון</w:t>
      </w:r>
      <w:r>
        <w:rPr>
          <w:rtl w:val="true"/>
        </w:rPr>
        <w:t xml:space="preserve">, </w:t>
      </w:r>
      <w:r>
        <w:rPr>
          <w:rtl w:val="true"/>
        </w:rPr>
        <w:t>ולא ידעו האם</w:t>
      </w:r>
      <w:r>
        <w:rPr>
          <w:rtl w:val="true"/>
        </w:rPr>
        <w:t xml:space="preserve">, </w:t>
      </w:r>
      <w:r>
        <w:rPr>
          <w:rtl w:val="true"/>
        </w:rPr>
        <w:t>מתי ומדוע תכלנה בה</w:t>
      </w:r>
      <w:r>
        <w:rPr>
          <w:rtl w:val="true"/>
        </w:rPr>
        <w:t>ם</w:t>
      </w:r>
      <w:r>
        <w:rPr>
          <w:rtl w:val="true"/>
        </w:rPr>
        <w:t xml:space="preserve"> סאוסן ושורוק את זעמן</w:t>
      </w:r>
      <w:r>
        <w:rPr>
          <w:rtl w:val="true"/>
        </w:rPr>
        <w:t xml:space="preserve">. </w:t>
      </w:r>
      <w:r>
        <w:rPr>
          <w:rtl w:val="true"/>
        </w:rPr>
        <w:t>הסרטונים מלמדים על התנהלות אלימה</w:t>
      </w:r>
      <w:r>
        <w:rPr>
          <w:rtl w:val="true"/>
        </w:rPr>
        <w:t xml:space="preserve">, </w:t>
      </w:r>
      <w:r>
        <w:rPr>
          <w:rtl w:val="true"/>
        </w:rPr>
        <w:t>סדרתית ומתמשכת</w:t>
      </w:r>
      <w:r>
        <w:rPr>
          <w:rtl w:val="true"/>
        </w:rPr>
        <w:t xml:space="preserve">. </w:t>
      </w:r>
      <w:r>
        <w:rPr>
          <w:rtl w:val="true"/>
        </w:rPr>
        <w:t>בעוצמה רבה הוכו הפעוטות על</w:t>
      </w:r>
      <w:r>
        <w:rPr>
          <w:rtl w:val="true"/>
        </w:rPr>
        <w:t>-</w:t>
      </w:r>
      <w:r>
        <w:rPr>
          <w:rtl w:val="true"/>
        </w:rPr>
        <w:t>ידי סאוסן ושורוק</w:t>
      </w:r>
      <w:r>
        <w:rPr>
          <w:rtl w:val="true"/>
        </w:rPr>
        <w:t xml:space="preserve">, </w:t>
      </w:r>
      <w:r>
        <w:rPr>
          <w:rtl w:val="true"/>
        </w:rPr>
        <w:t>לעיתים בתגובה לביצוע פעולות בסיסיות שמשום מה היו למורת רוחן של השתיים</w:t>
      </w:r>
      <w:r>
        <w:rPr>
          <w:rtl w:val="true"/>
        </w:rPr>
        <w:t xml:space="preserve">, </w:t>
      </w:r>
      <w:r>
        <w:rPr>
          <w:rtl w:val="true"/>
        </w:rPr>
        <w:t>כמו עשיית צרכים בחיתול או פליטת אוכל לאחר ארוחה</w:t>
      </w:r>
      <w:r>
        <w:rPr>
          <w:rtl w:val="true"/>
        </w:rPr>
        <w:t xml:space="preserve">. </w:t>
      </w:r>
      <w:r>
        <w:rPr>
          <w:rtl w:val="true"/>
        </w:rPr>
        <w:t>לעיתים הפליאו סאוסן ושורוק את מכותיהן בפעוטות</w:t>
      </w:r>
      <w:r>
        <w:rPr>
          <w:rtl w:val="true"/>
        </w:rPr>
        <w:t xml:space="preserve">, </w:t>
      </w:r>
      <w:r>
        <w:rPr>
          <w:rtl w:val="true"/>
        </w:rPr>
        <w:t>כך סתם</w:t>
      </w:r>
      <w:r>
        <w:rPr>
          <w:rtl w:val="true"/>
        </w:rPr>
        <w:t xml:space="preserve">, </w:t>
      </w:r>
      <w:r>
        <w:rPr>
          <w:rtl w:val="true"/>
        </w:rPr>
        <w:t xml:space="preserve">ללא שום </w:t>
      </w:r>
      <w:r>
        <w:rPr>
          <w:rtl w:val="true"/>
        </w:rPr>
        <w:t>'</w:t>
      </w:r>
      <w:r>
        <w:rPr>
          <w:rtl w:val="true"/>
        </w:rPr>
        <w:t>סיבה</w:t>
      </w:r>
      <w:r>
        <w:rPr>
          <w:rtl w:val="true"/>
        </w:rPr>
        <w:t xml:space="preserve">' </w:t>
      </w:r>
      <w:r>
        <w:rPr>
          <w:rtl w:val="true"/>
        </w:rPr>
        <w:t>נראית לעין</w:t>
      </w:r>
      <w:r>
        <w:rPr>
          <w:rtl w:val="true"/>
        </w:rPr>
        <w:t xml:space="preserve">. </w:t>
      </w:r>
      <w:r>
        <w:rPr>
          <w:rtl w:val="true"/>
        </w:rPr>
        <w:t>נוסף על האלימות הפיזית</w:t>
      </w:r>
      <w:r>
        <w:rPr>
          <w:rtl w:val="true"/>
        </w:rPr>
        <w:t xml:space="preserve">, </w:t>
      </w:r>
      <w:r>
        <w:rPr>
          <w:rtl w:val="true"/>
        </w:rPr>
        <w:t xml:space="preserve">ביצעו סאוסן ושורוק </w:t>
      </w:r>
      <w:r>
        <w:rPr>
          <w:rtl w:val="true"/>
        </w:rPr>
        <w:t>גם</w:t>
      </w:r>
      <w:r>
        <w:rPr>
          <w:rtl w:val="true"/>
        </w:rPr>
        <w:t xml:space="preserve"> מעשה של התעללות נפשית בפעוטות שהיו תחת אחריותן</w:t>
      </w:r>
      <w:r>
        <w:rPr>
          <w:rtl w:val="true"/>
        </w:rPr>
        <w:t xml:space="preserve">, </w:t>
      </w:r>
      <w:r>
        <w:rPr>
          <w:rtl w:val="true"/>
        </w:rPr>
        <w:t>בכך שהשליטו אווירה קשה</w:t>
      </w:r>
      <w:r>
        <w:rPr>
          <w:rtl w:val="true"/>
        </w:rPr>
        <w:t xml:space="preserve">, </w:t>
      </w:r>
      <w:r>
        <w:rPr>
          <w:rtl w:val="true"/>
        </w:rPr>
        <w:t>אלימה ומפחידה במעון</w:t>
      </w:r>
      <w:r>
        <w:rPr>
          <w:rtl w:val="true"/>
        </w:rPr>
        <w:t xml:space="preserve">, </w:t>
      </w:r>
      <w:r>
        <w:rPr>
          <w:rtl w:val="true"/>
        </w:rPr>
        <w:t>בפעולות אגרסיביות רבות שביצעו</w:t>
      </w:r>
      <w:r>
        <w:rPr>
          <w:rtl w:val="true"/>
        </w:rPr>
        <w:t xml:space="preserve">, </w:t>
      </w:r>
      <w:r>
        <w:rPr>
          <w:rtl w:val="true"/>
        </w:rPr>
        <w:t>ובכך שאילצו את הפעוטות להחשף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למסכת ההתעללות הקשה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מנת לסבר את האוזן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חזור על מספר אירועים שצוינו בהכרעת הדין</w:t>
      </w:r>
      <w:r>
        <w:rPr>
          <w:rtl w:val="true"/>
        </w:rPr>
        <w:t xml:space="preserve">, </w:t>
      </w:r>
      <w:r>
        <w:rPr>
          <w:rtl w:val="true"/>
        </w:rPr>
        <w:t>מתוך שורה ארוכה מאוד של מעשי התעללות ותקיפה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16.11.2020</w:t>
      </w:r>
      <w:r>
        <w:rPr>
          <w:rtl w:val="true"/>
        </w:rPr>
        <w:t xml:space="preserve">, </w:t>
      </w:r>
      <w:r>
        <w:rPr>
          <w:rtl w:val="true"/>
        </w:rPr>
        <w:t>הכתה סאוסן את הפעוט ו</w:t>
      </w:r>
      <w:r>
        <w:rPr>
          <w:rtl w:val="true"/>
        </w:rPr>
        <w:t>"</w:t>
      </w:r>
      <w:r>
        <w:rPr>
          <w:rtl w:val="true"/>
        </w:rPr>
        <w:t>ח בראשו</w:t>
      </w:r>
      <w:r>
        <w:rPr>
          <w:rtl w:val="true"/>
        </w:rPr>
        <w:t xml:space="preserve">, </w:t>
      </w:r>
      <w:r>
        <w:rPr>
          <w:rtl w:val="true"/>
        </w:rPr>
        <w:t>בתגובה לכך ששלח יד לעבר פעוט אחר</w:t>
      </w:r>
      <w:r>
        <w:rPr>
          <w:rtl w:val="true"/>
        </w:rPr>
        <w:t xml:space="preserve">. </w:t>
      </w:r>
      <w:r>
        <w:rPr>
          <w:rtl w:val="true"/>
        </w:rPr>
        <w:t>תחילה משכה בידו בחוזקה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שהתיישב סטרה לו </w:t>
      </w:r>
      <w:r>
        <w:rPr>
          <w:rtl w:val="true"/>
        </w:rPr>
        <w:t xml:space="preserve">בראשו </w:t>
      </w:r>
      <w:r>
        <w:rPr>
          <w:rtl w:val="true"/>
        </w:rPr>
        <w:t>בעוצמה רבה</w:t>
      </w:r>
      <w:r>
        <w:rPr>
          <w:rtl w:val="true"/>
        </w:rPr>
        <w:t xml:space="preserve">, </w:t>
      </w:r>
      <w:r>
        <w:rPr>
          <w:rtl w:val="true"/>
        </w:rPr>
        <w:t>גופו היטלטל</w:t>
      </w:r>
      <w:r>
        <w:rPr>
          <w:rtl w:val="true"/>
        </w:rPr>
        <w:t xml:space="preserve">, </w:t>
      </w:r>
      <w:r>
        <w:rPr>
          <w:rtl w:val="true"/>
        </w:rPr>
        <w:t>עד שאיבד את שיווי משקלו ונפל לרצפה</w:t>
      </w:r>
      <w:r>
        <w:rPr>
          <w:rtl w:val="true"/>
        </w:rPr>
        <w:t xml:space="preserve">. </w:t>
      </w:r>
      <w:r>
        <w:rPr>
          <w:rtl w:val="true"/>
        </w:rPr>
        <w:t>באופן דומה פעלה סאוסן כלפי 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30.11.2020</w:t>
      </w:r>
      <w:r>
        <w:rPr>
          <w:rtl w:val="true"/>
        </w:rPr>
        <w:t xml:space="preserve">, </w:t>
      </w:r>
      <w:r>
        <w:rPr>
          <w:rtl w:val="true"/>
        </w:rPr>
        <w:t>כאשר משכה בש</w:t>
      </w:r>
      <w:r>
        <w:rPr>
          <w:rtl w:val="true"/>
        </w:rPr>
        <w:t>י</w:t>
      </w:r>
      <w:r>
        <w:rPr>
          <w:rtl w:val="true"/>
        </w:rPr>
        <w:t>ער הפעוט בחוזקה ובעטה ברגלו</w:t>
      </w:r>
      <w:r>
        <w:rPr>
          <w:rtl w:val="true"/>
        </w:rPr>
        <w:t xml:space="preserve">, </w:t>
      </w:r>
      <w:r>
        <w:rPr>
          <w:rtl w:val="true"/>
        </w:rPr>
        <w:t>שעה ששיחק במטבחון הילדים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22.2.2021</w:t>
      </w:r>
      <w:r>
        <w:rPr>
          <w:rtl w:val="true"/>
        </w:rPr>
        <w:t xml:space="preserve">, </w:t>
      </w:r>
      <w:r>
        <w:rPr>
          <w:rtl w:val="true"/>
        </w:rPr>
        <w:t>ישבה סאוסן על כיסא והחזיקה בידיה את הפעוט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טלטלה את גופו ואת ראשו בעוצמה</w:t>
      </w:r>
      <w:r>
        <w:rPr>
          <w:rtl w:val="true"/>
        </w:rPr>
        <w:t xml:space="preserve">, </w:t>
      </w:r>
      <w:r>
        <w:rPr>
          <w:rtl w:val="true"/>
        </w:rPr>
        <w:t>מצד לצד</w:t>
      </w:r>
      <w:r>
        <w:rPr>
          <w:rtl w:val="true"/>
        </w:rPr>
        <w:t xml:space="preserve">, </w:t>
      </w:r>
      <w:r>
        <w:rPr>
          <w:rtl w:val="true"/>
        </w:rPr>
        <w:t>במשך מספר שניות</w:t>
      </w:r>
      <w:r>
        <w:rPr>
          <w:rtl w:val="true"/>
        </w:rPr>
        <w:t xml:space="preserve">, </w:t>
      </w:r>
      <w:r>
        <w:rPr>
          <w:rtl w:val="true"/>
        </w:rPr>
        <w:t xml:space="preserve">סטרה </w:t>
      </w:r>
      <w:r>
        <w:rPr>
          <w:rtl w:val="true"/>
        </w:rPr>
        <w:t xml:space="preserve">לו על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וכפתה אותו בשעה ש</w:t>
      </w:r>
      <w:r>
        <w:rPr>
          <w:rtl w:val="true"/>
        </w:rPr>
        <w:t xml:space="preserve">ניסה </w:t>
      </w:r>
      <w:r>
        <w:rPr>
          <w:rtl w:val="true"/>
        </w:rPr>
        <w:t>להימלט בבכי מאחיזתה</w:t>
      </w:r>
      <w:r>
        <w:rPr>
          <w:rtl w:val="true"/>
        </w:rPr>
        <w:t xml:space="preserve">, </w:t>
      </w:r>
      <w:r>
        <w:rPr>
          <w:rtl w:val="true"/>
        </w:rPr>
        <w:t>ללא הועיל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הגדילה עשות והכתה </w:t>
      </w:r>
      <w:r>
        <w:rPr>
          <w:rtl w:val="true"/>
        </w:rPr>
        <w:t xml:space="preserve">אותו </w:t>
      </w:r>
      <w:r>
        <w:rPr>
          <w:rtl w:val="true"/>
        </w:rPr>
        <w:t>בגופו מספר פעמים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לעיני שורוק ובנוכחות יתר הפעוטות במעון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10.3.2021</w:t>
      </w:r>
      <w:r>
        <w:rPr>
          <w:rtl w:val="true"/>
        </w:rPr>
        <w:t xml:space="preserve">, </w:t>
      </w:r>
      <w:r>
        <w:rPr>
          <w:rtl w:val="true"/>
        </w:rPr>
        <w:t>ביצעו סאוסן ושורוק בפעוט א</w:t>
      </w:r>
      <w:r>
        <w:rPr>
          <w:rtl w:val="true"/>
        </w:rPr>
        <w:t>"</w:t>
      </w:r>
      <w:r>
        <w:rPr>
          <w:rtl w:val="true"/>
        </w:rPr>
        <w:t>ש מעשי אלימות רבים</w:t>
      </w:r>
      <w:r>
        <w:rPr>
          <w:rtl w:val="true"/>
        </w:rPr>
        <w:t xml:space="preserve">, </w:t>
      </w:r>
      <w:r>
        <w:rPr>
          <w:rtl w:val="true"/>
        </w:rPr>
        <w:t>עד כי ניתן לומר</w:t>
      </w:r>
      <w:r>
        <w:rPr>
          <w:rtl w:val="true"/>
        </w:rPr>
        <w:t xml:space="preserve">, </w:t>
      </w:r>
      <w:r>
        <w:rPr>
          <w:rtl w:val="true"/>
        </w:rPr>
        <w:t>למרבה הבושה והצער</w:t>
      </w:r>
      <w:r>
        <w:rPr>
          <w:rtl w:val="true"/>
        </w:rPr>
        <w:t xml:space="preserve">, </w:t>
      </w:r>
      <w:r>
        <w:rPr>
          <w:rtl w:val="true"/>
        </w:rPr>
        <w:t>כי הפך לשק החבטות שלהן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אחזה סאוסן בידו בחוזקה</w:t>
      </w:r>
      <w:r>
        <w:rPr>
          <w:rtl w:val="true"/>
        </w:rPr>
        <w:t xml:space="preserve">, </w:t>
      </w:r>
      <w:r>
        <w:rPr>
          <w:rtl w:val="true"/>
        </w:rPr>
        <w:t>הניפה אותו באוויר והטיחה אותו במזרון</w:t>
      </w:r>
      <w:r>
        <w:rPr>
          <w:rtl w:val="true"/>
        </w:rPr>
        <w:t xml:space="preserve">, </w:t>
      </w:r>
      <w:r>
        <w:rPr>
          <w:rtl w:val="true"/>
        </w:rPr>
        <w:t>משל היה בובת משחק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הפלתה בו את מכותיה שלוש פעמים</w:t>
      </w:r>
      <w:r>
        <w:rPr>
          <w:rtl w:val="true"/>
        </w:rPr>
        <w:t xml:space="preserve">. </w:t>
      </w:r>
      <w:r>
        <w:rPr>
          <w:rtl w:val="true"/>
        </w:rPr>
        <w:t>כשסיימה סאוסן</w:t>
      </w:r>
      <w:r>
        <w:rPr>
          <w:rtl w:val="true"/>
        </w:rPr>
        <w:t xml:space="preserve">, </w:t>
      </w:r>
      <w:r>
        <w:rPr>
          <w:rtl w:val="true"/>
        </w:rPr>
        <w:t>ניגשה שורוק אל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עת ישב על הספה</w:t>
      </w:r>
      <w:r>
        <w:rPr>
          <w:rtl w:val="true"/>
        </w:rPr>
        <w:t xml:space="preserve">, </w:t>
      </w:r>
      <w:r>
        <w:rPr>
          <w:rtl w:val="true"/>
        </w:rPr>
        <w:t>אחזה בחוזקה בידו וברגלו</w:t>
      </w:r>
      <w:r>
        <w:rPr>
          <w:rtl w:val="true"/>
        </w:rPr>
        <w:t xml:space="preserve">, </w:t>
      </w:r>
      <w:r>
        <w:rPr>
          <w:rtl w:val="true"/>
        </w:rPr>
        <w:t>הניפה אותו באוויר תוך כדי טלטולו והטיחה אותו בחוזקה על המזרון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בעת ששכב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כשפניו מופנות אל המזרון</w:t>
      </w:r>
      <w:r>
        <w:rPr>
          <w:rtl w:val="true"/>
        </w:rPr>
        <w:t xml:space="preserve">, </w:t>
      </w:r>
      <w:r>
        <w:rPr>
          <w:rtl w:val="true"/>
        </w:rPr>
        <w:t>ניגשה אליו שורוק פעם נוספת</w:t>
      </w:r>
      <w:r>
        <w:rPr>
          <w:rtl w:val="true"/>
        </w:rPr>
        <w:t xml:space="preserve">, </w:t>
      </w:r>
      <w:r>
        <w:rPr>
          <w:rtl w:val="true"/>
        </w:rPr>
        <w:t>חבטה בראשו בידה מספר פעמים</w:t>
      </w:r>
      <w:r>
        <w:rPr>
          <w:rtl w:val="true"/>
        </w:rPr>
        <w:t xml:space="preserve">, </w:t>
      </w:r>
      <w:r>
        <w:rPr>
          <w:rtl w:val="true"/>
        </w:rPr>
        <w:t>והכתה אותו בפלג גופו העליון</w:t>
      </w:r>
      <w:r>
        <w:rPr>
          <w:rtl w:val="true"/>
        </w:rPr>
        <w:t xml:space="preserve">. </w:t>
      </w:r>
      <w:r>
        <w:rPr>
          <w:rtl w:val="true"/>
        </w:rPr>
        <w:t>באותו יום עשתה שורוק מעשי אלימות גם כלפי הפעוטה ל</w:t>
      </w:r>
      <w:r>
        <w:rPr>
          <w:rtl w:val="true"/>
        </w:rPr>
        <w:t>"</w:t>
      </w:r>
      <w:r>
        <w:rPr>
          <w:rtl w:val="true"/>
        </w:rPr>
        <w:t>ש – הרימה אותה</w:t>
      </w:r>
      <w:r>
        <w:rPr>
          <w:rtl w:val="true"/>
        </w:rPr>
        <w:t xml:space="preserve">, </w:t>
      </w:r>
      <w:r>
        <w:rPr>
          <w:rtl w:val="true"/>
        </w:rPr>
        <w:t xml:space="preserve">סטרה </w:t>
      </w:r>
      <w:r>
        <w:rPr>
          <w:rtl w:val="true"/>
        </w:rPr>
        <w:t xml:space="preserve">על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הטיחה אותה ברצפה וחבטה בעוצמה רבה בחלקו האחורי של ראשה</w:t>
      </w:r>
      <w:r>
        <w:rPr>
          <w:rtl w:val="true"/>
        </w:rPr>
        <w:t xml:space="preserve">. </w:t>
      </w:r>
      <w:r>
        <w:rPr>
          <w:rtl w:val="true"/>
        </w:rPr>
        <w:t>מספר דקות לאחר מכן</w:t>
      </w:r>
      <w:r>
        <w:rPr>
          <w:rtl w:val="true"/>
        </w:rPr>
        <w:t xml:space="preserve">, </w:t>
      </w:r>
      <w:r>
        <w:rPr>
          <w:rtl w:val="true"/>
        </w:rPr>
        <w:t>הרימה אותה שוב</w:t>
      </w:r>
      <w:r>
        <w:rPr>
          <w:rtl w:val="true"/>
        </w:rPr>
        <w:t xml:space="preserve">, </w:t>
      </w:r>
      <w:r>
        <w:rPr>
          <w:rtl w:val="true"/>
        </w:rPr>
        <w:t>הטיחה אותה במזרון</w:t>
      </w:r>
      <w:r>
        <w:rPr>
          <w:rtl w:val="true"/>
        </w:rPr>
        <w:t xml:space="preserve">, </w:t>
      </w:r>
      <w:r>
        <w:rPr>
          <w:rtl w:val="true"/>
        </w:rPr>
        <w:t>כשהיא אוחזת בחוזקה בשערה ומצמידה את ראשה למזרון מספר פעמים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באירוע התעללות שהתרחש למחרת היום</w:t>
      </w:r>
      <w:r>
        <w:rPr>
          <w:rtl w:val="true"/>
        </w:rPr>
        <w:t xml:space="preserve">, </w:t>
      </w:r>
      <w:r>
        <w:rPr/>
        <w:t>11.3.2021</w:t>
      </w:r>
      <w:r>
        <w:rPr>
          <w:rtl w:val="true"/>
        </w:rPr>
        <w:t xml:space="preserve">, </w:t>
      </w:r>
      <w:r>
        <w:rPr>
          <w:rtl w:val="true"/>
        </w:rPr>
        <w:t>הושיבה סאוסן את ש</w:t>
      </w:r>
      <w:r>
        <w:rPr>
          <w:rtl w:val="true"/>
        </w:rPr>
        <w:t>"</w:t>
      </w:r>
      <w:r>
        <w:rPr>
          <w:rtl w:val="true"/>
        </w:rPr>
        <w:t>ג בכוח על הרצפה</w:t>
      </w:r>
      <w:r>
        <w:rPr>
          <w:rtl w:val="true"/>
        </w:rPr>
        <w:t xml:space="preserve">, </w:t>
      </w:r>
      <w:r>
        <w:rPr>
          <w:rtl w:val="true"/>
        </w:rPr>
        <w:t>תוך שהיא לוחצת את גופו כלפי הרצפה</w:t>
      </w:r>
      <w:r>
        <w:rPr>
          <w:rtl w:val="true"/>
        </w:rPr>
        <w:t xml:space="preserve">, </w:t>
      </w:r>
      <w:r>
        <w:rPr>
          <w:rtl w:val="true"/>
        </w:rPr>
        <w:t>לבל ינסה להשתחרר מאחיזתה</w:t>
      </w:r>
      <w:r>
        <w:rPr>
          <w:rtl w:val="true"/>
        </w:rPr>
        <w:t xml:space="preserve">. </w:t>
      </w:r>
      <w:r>
        <w:rPr>
          <w:rtl w:val="true"/>
        </w:rPr>
        <w:t>לאחר מכן הרימה אותו באוויר</w:t>
      </w:r>
      <w:r>
        <w:rPr>
          <w:rtl w:val="true"/>
        </w:rPr>
        <w:t xml:space="preserve">, </w:t>
      </w:r>
      <w:r>
        <w:rPr>
          <w:rtl w:val="true"/>
        </w:rPr>
        <w:t>הטיחה אותו ברצפה בחוזקה</w:t>
      </w:r>
      <w:r>
        <w:rPr>
          <w:rtl w:val="true"/>
        </w:rPr>
        <w:t xml:space="preserve">, </w:t>
      </w:r>
      <w:r>
        <w:rPr>
          <w:rtl w:val="true"/>
        </w:rPr>
        <w:t>אחזה בכתפיו וטלטלה את גופו מצד לצד מספר פעמים</w:t>
      </w:r>
      <w:r>
        <w:rPr>
          <w:rtl w:val="true"/>
        </w:rPr>
        <w:t xml:space="preserve">, </w:t>
      </w:r>
      <w:r>
        <w:rPr>
          <w:rtl w:val="true"/>
        </w:rPr>
        <w:t>ואגב כך הכתה בכתפיו ובגבו</w:t>
      </w:r>
      <w:r>
        <w:rPr>
          <w:rtl w:val="true"/>
        </w:rPr>
        <w:t xml:space="preserve">. </w:t>
      </w:r>
      <w:r>
        <w:rPr>
          <w:rtl w:val="true"/>
        </w:rPr>
        <w:t>לאחר שהחל לזחול על הרצפה</w:t>
      </w:r>
      <w:r>
        <w:rPr>
          <w:rtl w:val="true"/>
        </w:rPr>
        <w:t xml:space="preserve">, </w:t>
      </w:r>
      <w:r>
        <w:rPr>
          <w:rtl w:val="true"/>
        </w:rPr>
        <w:t>תפסה אותו שורוק</w:t>
      </w:r>
      <w:r>
        <w:rPr>
          <w:rtl w:val="true"/>
        </w:rPr>
        <w:t xml:space="preserve">, </w:t>
      </w:r>
      <w:r>
        <w:rPr>
          <w:rtl w:val="true"/>
        </w:rPr>
        <w:t>הרימה אותו</w:t>
      </w:r>
      <w:r>
        <w:rPr>
          <w:rtl w:val="true"/>
        </w:rPr>
        <w:t xml:space="preserve">, </w:t>
      </w:r>
      <w:r>
        <w:rPr>
          <w:rtl w:val="true"/>
        </w:rPr>
        <w:t>והטיחה אותו בספת הילדים</w:t>
      </w:r>
      <w:r>
        <w:rPr>
          <w:rtl w:val="true"/>
        </w:rPr>
        <w:t xml:space="preserve">. </w:t>
      </w:r>
      <w:r>
        <w:rPr>
          <w:rtl w:val="true"/>
        </w:rPr>
        <w:t>כשניסתה לנגב את פניו</w:t>
      </w:r>
      <w:r>
        <w:rPr>
          <w:rtl w:val="true"/>
        </w:rPr>
        <w:t xml:space="preserve">, </w:t>
      </w:r>
      <w:r>
        <w:rPr>
          <w:rtl w:val="true"/>
        </w:rPr>
        <w:t>התנגד ש</w:t>
      </w:r>
      <w:r>
        <w:rPr>
          <w:rtl w:val="true"/>
        </w:rPr>
        <w:t>"</w:t>
      </w:r>
      <w:r>
        <w:rPr>
          <w:rtl w:val="true"/>
        </w:rPr>
        <w:t>ג למעשיה</w:t>
      </w:r>
      <w:r>
        <w:rPr>
          <w:rtl w:val="true"/>
        </w:rPr>
        <w:t xml:space="preserve">, </w:t>
      </w:r>
      <w:r>
        <w:rPr>
          <w:rtl w:val="true"/>
        </w:rPr>
        <w:t xml:space="preserve">ובתגובה הכתה אותו שורוק ברגליו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 ירד מן הספה והחל לזחול</w:t>
      </w:r>
      <w:r>
        <w:rPr>
          <w:rtl w:val="true"/>
        </w:rPr>
        <w:t xml:space="preserve">, </w:t>
      </w:r>
      <w:r>
        <w:rPr>
          <w:rtl w:val="true"/>
        </w:rPr>
        <w:t>אך שורוק שבה ותפסה אותו בחוזקה</w:t>
      </w:r>
      <w:r>
        <w:rPr>
          <w:rtl w:val="true"/>
        </w:rPr>
        <w:t xml:space="preserve">, </w:t>
      </w:r>
      <w:r>
        <w:rPr>
          <w:rtl w:val="true"/>
        </w:rPr>
        <w:t>הרימה אותו תוך שהוא משתולל בחוסר אונים</w:t>
      </w:r>
      <w:r>
        <w:rPr>
          <w:rtl w:val="true"/>
        </w:rPr>
        <w:t xml:space="preserve">, </w:t>
      </w:r>
      <w:r>
        <w:rPr>
          <w:rtl w:val="true"/>
        </w:rPr>
        <w:t>הטיחה אותו על הספה</w:t>
      </w:r>
      <w:r>
        <w:rPr>
          <w:rtl w:val="true"/>
        </w:rPr>
        <w:t xml:space="preserve">, </w:t>
      </w:r>
      <w:r>
        <w:rPr>
          <w:rtl w:val="true"/>
        </w:rPr>
        <w:t xml:space="preserve">והכתה </w:t>
      </w:r>
      <w:r>
        <w:rPr>
          <w:rtl w:val="true"/>
        </w:rPr>
        <w:t xml:space="preserve">אותו </w:t>
      </w:r>
      <w:r>
        <w:rPr>
          <w:rtl w:val="true"/>
        </w:rPr>
        <w:t>בגופו מספר פעמים</w:t>
      </w:r>
      <w:r>
        <w:rPr>
          <w:rtl w:val="true"/>
        </w:rPr>
        <w:t xml:space="preserve">. </w:t>
      </w:r>
      <w:r>
        <w:rPr>
          <w:rtl w:val="true"/>
        </w:rPr>
        <w:t>שניות בודדות לאחר מכן</w:t>
      </w:r>
      <w:r>
        <w:rPr>
          <w:rtl w:val="true"/>
        </w:rPr>
        <w:t xml:space="preserve">, </w:t>
      </w:r>
      <w:r>
        <w:rPr>
          <w:rtl w:val="true"/>
        </w:rPr>
        <w:t>כאשר ניסה ש</w:t>
      </w:r>
      <w:r>
        <w:rPr>
          <w:rtl w:val="true"/>
        </w:rPr>
        <w:t>"</w:t>
      </w:r>
      <w:r>
        <w:rPr>
          <w:rtl w:val="true"/>
        </w:rPr>
        <w:t>ג לרדת מהספה</w:t>
      </w:r>
      <w:r>
        <w:rPr>
          <w:rtl w:val="true"/>
        </w:rPr>
        <w:t xml:space="preserve">, </w:t>
      </w:r>
      <w:r>
        <w:rPr>
          <w:rtl w:val="true"/>
        </w:rPr>
        <w:t>הצמידה אותו שורוק בכוח לספה וחבטה בראשו</w:t>
      </w:r>
      <w:r>
        <w:rPr>
          <w:rtl w:val="true"/>
        </w:rPr>
        <w:t xml:space="preserve">. </w:t>
      </w:r>
      <w:r>
        <w:rPr>
          <w:rtl w:val="true"/>
        </w:rPr>
        <w:t>מספר דקות לאחר שסיימו לתקוף את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ביצעו סאוסן ושורוק מעשי אלימות קשים בא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שכללו טִלטול</w:t>
      </w:r>
      <w:r>
        <w:rPr>
          <w:rtl w:val="true"/>
        </w:rPr>
        <w:t xml:space="preserve">, </w:t>
      </w:r>
      <w:r>
        <w:rPr>
          <w:rtl w:val="true"/>
        </w:rPr>
        <w:t>הטחה ברצפה</w:t>
      </w:r>
      <w:r>
        <w:rPr>
          <w:rtl w:val="true"/>
        </w:rPr>
        <w:t xml:space="preserve">, </w:t>
      </w:r>
      <w:r>
        <w:rPr>
          <w:rtl w:val="true"/>
        </w:rPr>
        <w:t>הנפת הפעוט כאשר רגליו מופנות כלפי מעלה</w:t>
      </w:r>
      <w:r>
        <w:rPr>
          <w:rtl w:val="true"/>
        </w:rPr>
        <w:t xml:space="preserve">, </w:t>
      </w:r>
      <w:r>
        <w:rPr>
          <w:rtl w:val="true"/>
        </w:rPr>
        <w:t>וראשו כלפי מטה</w:t>
      </w:r>
      <w:r>
        <w:rPr>
          <w:rtl w:val="true"/>
        </w:rPr>
        <w:t xml:space="preserve">, </w:t>
      </w:r>
      <w:r>
        <w:rPr>
          <w:rtl w:val="true"/>
        </w:rPr>
        <w:t>תוך הכאתו במכות נמרצות</w:t>
      </w:r>
      <w:r>
        <w:rPr>
          <w:rtl w:val="true"/>
        </w:rPr>
        <w:t xml:space="preserve">, </w:t>
      </w:r>
      <w:r>
        <w:rPr>
          <w:rtl w:val="true"/>
        </w:rPr>
        <w:t>בפלג גופו העליון</w:t>
      </w:r>
      <w:r>
        <w:rPr>
          <w:rtl w:val="true"/>
        </w:rPr>
        <w:t xml:space="preserve">, </w:t>
      </w:r>
      <w:r>
        <w:rPr>
          <w:rtl w:val="true"/>
        </w:rPr>
        <w:t>בגבו ובראשו</w:t>
      </w:r>
      <w:r>
        <w:rPr>
          <w:rtl w:val="true"/>
        </w:rPr>
        <w:t xml:space="preserve">. </w:t>
      </w:r>
      <w:r>
        <w:rPr>
          <w:rtl w:val="true"/>
        </w:rPr>
        <w:t>מכות אלה נמשכו עד אשר ראשו נשמט לאחור</w:t>
      </w:r>
      <w:r>
        <w:rPr>
          <w:rtl w:val="true"/>
        </w:rPr>
        <w:t xml:space="preserve">. </w:t>
      </w:r>
      <w:r>
        <w:rPr>
          <w:rtl w:val="true"/>
        </w:rPr>
        <w:t>על מקרים מסמרי שיער אלו</w:t>
      </w:r>
      <w:r>
        <w:rPr>
          <w:rtl w:val="true"/>
        </w:rPr>
        <w:t xml:space="preserve">, </w:t>
      </w:r>
      <w:r>
        <w:rPr>
          <w:rtl w:val="true"/>
        </w:rPr>
        <w:t>נכתב בהכרעת דינו של בית המשפט המחוזי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שהופעלה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פעוטות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מתמשך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מגבשת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ההתעללות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האבטחה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שהופעלה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הפעוטות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ההשפלה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ששררה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במתרחש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16.3.2021</w:t>
      </w:r>
      <w:r>
        <w:rPr>
          <w:rtl w:val="true"/>
        </w:rPr>
        <w:t xml:space="preserve">, </w:t>
      </w:r>
      <w:r>
        <w:rPr>
          <w:rtl w:val="true"/>
        </w:rPr>
        <w:t>ביצעו סאוסן ושורוק שורה ארוכה של מעשי אלימות כלפי א</w:t>
      </w:r>
      <w:r>
        <w:rPr>
          <w:rtl w:val="true"/>
        </w:rPr>
        <w:t>"</w:t>
      </w:r>
      <w:r>
        <w:rPr>
          <w:rtl w:val="true"/>
        </w:rPr>
        <w:t>ש במשך 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כל זאת בשל </w:t>
      </w:r>
      <w:r>
        <w:rPr>
          <w:rtl w:val="true"/>
        </w:rPr>
        <w:t>'</w:t>
      </w:r>
      <w:r>
        <w:rPr>
          <w:rtl w:val="true"/>
        </w:rPr>
        <w:t>חטאו</w:t>
      </w:r>
      <w:r>
        <w:rPr>
          <w:rtl w:val="true"/>
        </w:rPr>
        <w:t xml:space="preserve">' </w:t>
      </w:r>
      <w:r>
        <w:rPr>
          <w:rtl w:val="true"/>
        </w:rPr>
        <w:t>של הפעוט – שהתקשה להירדם בשעת מנוחת הצהריים</w:t>
      </w:r>
      <w:r>
        <w:rPr>
          <w:rtl w:val="true"/>
        </w:rPr>
        <w:t xml:space="preserve">. </w:t>
      </w:r>
      <w:r>
        <w:rPr>
          <w:rtl w:val="true"/>
        </w:rPr>
        <w:t>תחילה הכתה בו סאוסן מכות נמרצות בגבו ובראשו</w:t>
      </w:r>
      <w:r>
        <w:rPr>
          <w:rtl w:val="true"/>
        </w:rPr>
        <w:t xml:space="preserve">, </w:t>
      </w:r>
      <w:r>
        <w:rPr>
          <w:rtl w:val="true"/>
        </w:rPr>
        <w:t>עת שכב על בטנו ופניו כלפי המזרון</w:t>
      </w:r>
      <w:r>
        <w:rPr>
          <w:rtl w:val="true"/>
        </w:rPr>
        <w:t xml:space="preserve">; </w:t>
      </w:r>
      <w:r>
        <w:rPr>
          <w:rtl w:val="true"/>
        </w:rPr>
        <w:t>לאחר מכן אחזה בידו וברגלו</w:t>
      </w:r>
      <w:r>
        <w:rPr>
          <w:rtl w:val="true"/>
        </w:rPr>
        <w:t xml:space="preserve">, </w:t>
      </w:r>
      <w:r>
        <w:rPr>
          <w:rtl w:val="true"/>
        </w:rPr>
        <w:t>הניפה אותו באוויר</w:t>
      </w:r>
      <w:r>
        <w:rPr>
          <w:rtl w:val="true"/>
        </w:rPr>
        <w:t xml:space="preserve">, </w:t>
      </w:r>
      <w:r>
        <w:rPr>
          <w:rtl w:val="true"/>
        </w:rPr>
        <w:t>הטיחה אותו במזרון והכתה אותו מספר פעמים נוספות</w:t>
      </w:r>
      <w:r>
        <w:rPr>
          <w:rtl w:val="true"/>
        </w:rPr>
        <w:t xml:space="preserve">, </w:t>
      </w:r>
      <w:r>
        <w:rPr>
          <w:rtl w:val="true"/>
        </w:rPr>
        <w:t>בגבו ובישבנו</w:t>
      </w:r>
      <w:r>
        <w:rPr>
          <w:rtl w:val="true"/>
        </w:rPr>
        <w:t xml:space="preserve">. </w:t>
      </w:r>
      <w:r>
        <w:rPr>
          <w:rtl w:val="true"/>
        </w:rPr>
        <w:t>לאחר שסיימה סאוסן</w:t>
      </w:r>
      <w:r>
        <w:rPr>
          <w:rtl w:val="true"/>
        </w:rPr>
        <w:t xml:space="preserve">, </w:t>
      </w:r>
      <w:r>
        <w:rPr>
          <w:rtl w:val="true"/>
        </w:rPr>
        <w:t>הגיע תורה של שורוק</w:t>
      </w:r>
      <w:r>
        <w:rPr>
          <w:rtl w:val="true"/>
        </w:rPr>
        <w:t xml:space="preserve">, </w:t>
      </w:r>
      <w:r>
        <w:rPr>
          <w:rtl w:val="true"/>
        </w:rPr>
        <w:t>אשר הרימה אותו</w:t>
      </w:r>
      <w:r>
        <w:rPr>
          <w:rtl w:val="true"/>
        </w:rPr>
        <w:t xml:space="preserve">, </w:t>
      </w:r>
      <w:r>
        <w:rPr>
          <w:rtl w:val="true"/>
        </w:rPr>
        <w:t>הטיחה אותו במזרון והכתה בו אף היא בגבו</w:t>
      </w:r>
      <w:r>
        <w:rPr>
          <w:rtl w:val="true"/>
        </w:rPr>
        <w:t xml:space="preserve">. </w:t>
      </w:r>
      <w:r>
        <w:rPr>
          <w:rtl w:val="true"/>
        </w:rPr>
        <w:t>למגינת הלב</w:t>
      </w:r>
      <w:r>
        <w:rPr>
          <w:rtl w:val="true"/>
        </w:rPr>
        <w:t xml:space="preserve">, </w:t>
      </w:r>
      <w:r>
        <w:rPr>
          <w:rtl w:val="true"/>
        </w:rPr>
        <w:t>המטפלות לא הסתפקו בכך</w:t>
      </w:r>
      <w:r>
        <w:rPr>
          <w:rtl w:val="true"/>
        </w:rPr>
        <w:t xml:space="preserve">;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שורוק ניגשה אל א</w:t>
      </w:r>
      <w:r>
        <w:rPr>
          <w:rtl w:val="true"/>
        </w:rPr>
        <w:t>"</w:t>
      </w:r>
      <w:r>
        <w:rPr>
          <w:rtl w:val="true"/>
        </w:rPr>
        <w:t>ש כשהוא שוכב פרקדן וממרר בבכי</w:t>
      </w:r>
      <w:r>
        <w:rPr>
          <w:rtl w:val="true"/>
        </w:rPr>
        <w:t xml:space="preserve">, </w:t>
      </w:r>
      <w:r>
        <w:rPr>
          <w:rtl w:val="true"/>
        </w:rPr>
        <w:t>הרימה אותו</w:t>
      </w:r>
      <w:r>
        <w:rPr>
          <w:rtl w:val="true"/>
        </w:rPr>
        <w:t xml:space="preserve">, </w:t>
      </w:r>
      <w:r>
        <w:rPr>
          <w:rtl w:val="true"/>
        </w:rPr>
        <w:t>הטיחה אותו במזרון</w:t>
      </w:r>
      <w:r>
        <w:rPr>
          <w:rtl w:val="true"/>
        </w:rPr>
        <w:t xml:space="preserve">, </w:t>
      </w:r>
      <w:r>
        <w:rPr>
          <w:rtl w:val="true"/>
        </w:rPr>
        <w:t>והכתה אותו נמרצות</w:t>
      </w:r>
      <w:r>
        <w:rPr>
          <w:rtl w:val="true"/>
        </w:rPr>
        <w:t xml:space="preserve">; </w:t>
      </w:r>
      <w:r>
        <w:rPr>
          <w:rtl w:val="true"/>
        </w:rPr>
        <w:t>גם זעקות העולל לא הביאו להפסקת האלימות</w:t>
      </w:r>
      <w:r>
        <w:rPr>
          <w:rtl w:val="true"/>
        </w:rPr>
        <w:t xml:space="preserve">, </w:t>
      </w:r>
      <w:r>
        <w:rPr>
          <w:rtl w:val="true"/>
        </w:rPr>
        <w:t>ולא חדרו את ליבה האטום</w:t>
      </w:r>
      <w:r>
        <w:rPr>
          <w:rtl w:val="true"/>
        </w:rPr>
        <w:t xml:space="preserve">. </w:t>
      </w:r>
      <w:r>
        <w:rPr>
          <w:rtl w:val="true"/>
        </w:rPr>
        <w:t>כשסיימה שורוק להתעלל בו</w:t>
      </w:r>
      <w:r>
        <w:rPr>
          <w:rtl w:val="true"/>
        </w:rPr>
        <w:t xml:space="preserve">, </w:t>
      </w:r>
      <w:r>
        <w:rPr>
          <w:rtl w:val="true"/>
        </w:rPr>
        <w:t>שבה סאוסן והכתה בגופו ובראשו ו</w:t>
      </w:r>
      <w:r>
        <w:rPr>
          <w:rtl w:val="true"/>
        </w:rPr>
        <w:t xml:space="preserve">כמו </w:t>
      </w:r>
      <w:r>
        <w:rPr>
          <w:rtl w:val="true"/>
        </w:rPr>
        <w:t>כן משכה בשערו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30.3.2021</w:t>
      </w:r>
      <w:r>
        <w:rPr>
          <w:rtl w:val="true"/>
        </w:rPr>
        <w:t xml:space="preserve">, </w:t>
      </w:r>
      <w:r>
        <w:rPr>
          <w:rtl w:val="true"/>
        </w:rPr>
        <w:t>ביצעה שורוק מספר מעשי אלימות כלפי הפעוטה 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בעת שהפעוטה ישבה על הרצפה</w:t>
      </w:r>
      <w:r>
        <w:rPr>
          <w:rtl w:val="true"/>
        </w:rPr>
        <w:t xml:space="preserve">, </w:t>
      </w:r>
      <w:r>
        <w:rPr>
          <w:rtl w:val="true"/>
        </w:rPr>
        <w:t>בעטה שורוק ברגלה השמאלית</w:t>
      </w:r>
      <w:r>
        <w:rPr>
          <w:rtl w:val="true"/>
        </w:rPr>
        <w:t xml:space="preserve">. </w:t>
      </w:r>
      <w:r>
        <w:rPr>
          <w:rtl w:val="true"/>
        </w:rPr>
        <w:t>לאחר מכן הרימה אותה בכוח</w:t>
      </w:r>
      <w:r>
        <w:rPr>
          <w:rtl w:val="true"/>
        </w:rPr>
        <w:t xml:space="preserve">, </w:t>
      </w:r>
      <w:r>
        <w:rPr>
          <w:rtl w:val="true"/>
        </w:rPr>
        <w:t>והושיבה אותה על הספה</w:t>
      </w:r>
      <w:r>
        <w:rPr>
          <w:rtl w:val="true"/>
        </w:rPr>
        <w:t xml:space="preserve">. </w:t>
      </w:r>
      <w:r>
        <w:rPr>
          <w:rtl w:val="true"/>
        </w:rPr>
        <w:t>ביושבה על הספה</w:t>
      </w:r>
      <w:r>
        <w:rPr>
          <w:rtl w:val="true"/>
        </w:rPr>
        <w:t xml:space="preserve">, </w:t>
      </w:r>
      <w:r>
        <w:rPr>
          <w:rtl w:val="true"/>
        </w:rPr>
        <w:t>ניסתה הפעוטה להוריד את גרבהּ מרגלה</w:t>
      </w:r>
      <w:r>
        <w:rPr>
          <w:rtl w:val="true"/>
        </w:rPr>
        <w:t xml:space="preserve">, </w:t>
      </w:r>
      <w:r>
        <w:rPr>
          <w:rtl w:val="true"/>
        </w:rPr>
        <w:t>אך הדבר היה לצנינים בעיני סאוסן</w:t>
      </w:r>
      <w:r>
        <w:rPr>
          <w:rtl w:val="true"/>
        </w:rPr>
        <w:t xml:space="preserve">, </w:t>
      </w:r>
      <w:r>
        <w:rPr>
          <w:rtl w:val="true"/>
        </w:rPr>
        <w:t>וזו בעטה בראשה בחוזקה וללא רחם</w:t>
      </w:r>
      <w:r>
        <w:rPr>
          <w:rtl w:val="true"/>
        </w:rPr>
        <w:t xml:space="preserve">. </w:t>
      </w:r>
      <w:r>
        <w:rPr>
          <w:rtl w:val="true"/>
        </w:rPr>
        <w:t xml:space="preserve">ביחס לאירוע זה צוין בהכרעת הדין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סאוסן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19.4.2021</w:t>
      </w:r>
      <w:r>
        <w:rPr>
          <w:rtl w:val="true"/>
        </w:rPr>
        <w:t xml:space="preserve">, </w:t>
      </w:r>
      <w:r>
        <w:rPr>
          <w:rtl w:val="true"/>
        </w:rPr>
        <w:t xml:space="preserve">עת שכב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במיטתו</w:t>
      </w:r>
      <w:r>
        <w:rPr>
          <w:rtl w:val="true"/>
        </w:rPr>
        <w:t xml:space="preserve">, </w:t>
      </w:r>
      <w:r>
        <w:rPr>
          <w:rtl w:val="true"/>
        </w:rPr>
        <w:t xml:space="preserve">אז תינוק כבן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 xml:space="preserve">, </w:t>
      </w:r>
      <w:r>
        <w:rPr>
          <w:rtl w:val="true"/>
        </w:rPr>
        <w:t>אחזה בו שורוק בחוזקה והטיחה אותו במזרון</w:t>
      </w:r>
      <w:r>
        <w:rPr>
          <w:rtl w:val="true"/>
        </w:rPr>
        <w:t xml:space="preserve">. </w:t>
      </w:r>
      <w:r>
        <w:rPr>
          <w:rtl w:val="true"/>
        </w:rPr>
        <w:t>בהמשך נענעה את מיטתו בחוזקה בעודו מיטלטל וגרמה לו מכאוב</w:t>
      </w:r>
      <w:r>
        <w:rPr>
          <w:rtl w:val="true"/>
        </w:rPr>
        <w:t xml:space="preserve">. </w:t>
      </w:r>
      <w:r>
        <w:rPr>
          <w:rtl w:val="true"/>
        </w:rPr>
        <w:t>על כך נכתב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כי יש לבחון את מעשיה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20.4.2021</w:t>
      </w:r>
      <w:r>
        <w:rPr>
          <w:rtl w:val="true"/>
        </w:rPr>
        <w:t xml:space="preserve">, </w:t>
      </w:r>
      <w:r>
        <w:rPr>
          <w:rtl w:val="true"/>
        </w:rPr>
        <w:t>ביצעה סאוסן מעשי אלימות רבים כלפי התינוקת ו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  <w:r>
        <w:rPr>
          <w:rtl w:val="true"/>
        </w:rPr>
        <w:t>טלטלה את גופה בחוזקה</w:t>
      </w:r>
      <w:r>
        <w:rPr>
          <w:rtl w:val="true"/>
        </w:rPr>
        <w:t xml:space="preserve">, </w:t>
      </w:r>
      <w:r>
        <w:rPr>
          <w:rtl w:val="true"/>
        </w:rPr>
        <w:t>מספר רב של פעמים</w:t>
      </w:r>
      <w:r>
        <w:rPr>
          <w:rtl w:val="true"/>
        </w:rPr>
        <w:t xml:space="preserve">, </w:t>
      </w:r>
      <w:r>
        <w:rPr>
          <w:rtl w:val="true"/>
        </w:rPr>
        <w:t xml:space="preserve">ובמשך זמן </w:t>
      </w:r>
      <w:r>
        <w:rPr>
          <w:rtl w:val="true"/>
        </w:rPr>
        <w:t>רב</w:t>
      </w:r>
      <w:r>
        <w:rPr>
          <w:rtl w:val="true"/>
        </w:rPr>
        <w:t xml:space="preserve"> הצמידה אותה לגופה בעודה יושבת</w:t>
      </w:r>
      <w:r>
        <w:rPr>
          <w:rtl w:val="true"/>
        </w:rPr>
        <w:t xml:space="preserve">, </w:t>
      </w:r>
      <w:r>
        <w:rPr>
          <w:rtl w:val="true"/>
        </w:rPr>
        <w:t>ואחר זאת הטיחה אותה על רגליה</w:t>
      </w:r>
      <w:r>
        <w:rPr>
          <w:rtl w:val="true"/>
        </w:rPr>
        <w:t xml:space="preserve">. </w:t>
      </w:r>
      <w:r>
        <w:rPr>
          <w:rtl w:val="true"/>
        </w:rPr>
        <w:t>ביום המחרת</w:t>
      </w:r>
      <w:r>
        <w:rPr>
          <w:rtl w:val="true"/>
        </w:rPr>
        <w:t xml:space="preserve">, </w:t>
      </w:r>
      <w:r>
        <w:rPr/>
        <w:t>21.4.2021</w:t>
      </w:r>
      <w:r>
        <w:rPr>
          <w:rtl w:val="true"/>
        </w:rPr>
        <w:t>, '</w:t>
      </w:r>
      <w:r>
        <w:rPr>
          <w:rtl w:val="true"/>
        </w:rPr>
        <w:t>זכה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 לנחת זרוען של סאוסן ושורוק</w:t>
      </w:r>
      <w:r>
        <w:rPr>
          <w:rtl w:val="true"/>
        </w:rPr>
        <w:t xml:space="preserve">. </w:t>
      </w:r>
      <w:r>
        <w:rPr>
          <w:rtl w:val="true"/>
        </w:rPr>
        <w:t>תחילה הטיחה אותו סאוסן בספה</w:t>
      </w:r>
      <w:r>
        <w:rPr>
          <w:rtl w:val="true"/>
        </w:rPr>
        <w:t xml:space="preserve">, </w:t>
      </w:r>
      <w:r>
        <w:rPr>
          <w:rtl w:val="true"/>
        </w:rPr>
        <w:t>הכתה אותו בראשו פע</w:t>
      </w:r>
      <w:r>
        <w:rPr>
          <w:rtl w:val="true"/>
        </w:rPr>
        <w:t>ם ופע</w:t>
      </w:r>
      <w:r>
        <w:rPr>
          <w:rtl w:val="true"/>
        </w:rPr>
        <w:t>מיים</w:t>
      </w:r>
      <w:r>
        <w:rPr>
          <w:rtl w:val="true"/>
        </w:rPr>
        <w:t xml:space="preserve">, </w:t>
      </w:r>
      <w:r>
        <w:rPr>
          <w:rtl w:val="true"/>
        </w:rPr>
        <w:t>הרימה אותו בכוח תוך שהיא מעקמת את ידו</w:t>
      </w:r>
      <w:r>
        <w:rPr>
          <w:rtl w:val="true"/>
        </w:rPr>
        <w:t xml:space="preserve">, </w:t>
      </w:r>
      <w:r>
        <w:rPr>
          <w:rtl w:val="true"/>
        </w:rPr>
        <w:t>ולבסוף דחפה אותו ממנה</w:t>
      </w:r>
      <w:r>
        <w:rPr>
          <w:rtl w:val="true"/>
        </w:rPr>
        <w:t xml:space="preserve"> והלאה</w:t>
      </w:r>
      <w:r>
        <w:rPr>
          <w:rtl w:val="true"/>
        </w:rPr>
        <w:t xml:space="preserve">, </w:t>
      </w:r>
      <w:r>
        <w:rPr>
          <w:rtl w:val="true"/>
        </w:rPr>
        <w:t>ככלי מאוס</w:t>
      </w:r>
      <w:r>
        <w:rPr>
          <w:rtl w:val="true"/>
        </w:rPr>
        <w:t xml:space="preserve">. </w:t>
      </w:r>
      <w:r>
        <w:rPr>
          <w:rtl w:val="true"/>
        </w:rPr>
        <w:t>כל זאת עשתה סאוסן באכזריות רבה</w:t>
      </w:r>
      <w:r>
        <w:rPr>
          <w:rtl w:val="true"/>
        </w:rPr>
        <w:t xml:space="preserve">, </w:t>
      </w:r>
      <w:r>
        <w:rPr>
          <w:rtl w:val="true"/>
        </w:rPr>
        <w:t>כשש</w:t>
      </w:r>
      <w:r>
        <w:rPr>
          <w:rtl w:val="true"/>
        </w:rPr>
        <w:t>"</w:t>
      </w:r>
      <w:r>
        <w:rPr>
          <w:rtl w:val="true"/>
        </w:rPr>
        <w:t>ג בוכה לנגד עיניה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התיישב הפעוט על הספה ובכה</w:t>
      </w:r>
      <w:r>
        <w:rPr>
          <w:rtl w:val="true"/>
        </w:rPr>
        <w:t xml:space="preserve">. </w:t>
      </w:r>
      <w:r>
        <w:rPr>
          <w:rtl w:val="true"/>
        </w:rPr>
        <w:t>שורוק התיישבה בסמוך אליו</w:t>
      </w:r>
      <w:r>
        <w:rPr>
          <w:rtl w:val="true"/>
        </w:rPr>
        <w:t xml:space="preserve">, </w:t>
      </w:r>
      <w:r>
        <w:rPr>
          <w:rtl w:val="true"/>
        </w:rPr>
        <w:t>וכאשר ניסה לקום מן הספה</w:t>
      </w:r>
      <w:r>
        <w:rPr>
          <w:rtl w:val="true"/>
        </w:rPr>
        <w:t xml:space="preserve">, </w:t>
      </w:r>
      <w:r>
        <w:rPr>
          <w:rtl w:val="true"/>
        </w:rPr>
        <w:t>אחזה בכתפיו בכוח</w:t>
      </w:r>
      <w:r>
        <w:rPr>
          <w:rtl w:val="true"/>
        </w:rPr>
        <w:t xml:space="preserve">, </w:t>
      </w:r>
      <w:r>
        <w:rPr>
          <w:rtl w:val="true"/>
        </w:rPr>
        <w:t>ואז משכה בשיערו וטלטלה את ראשו במהירות ובנמרצות</w:t>
      </w:r>
      <w:r>
        <w:rPr>
          <w:rtl w:val="true"/>
        </w:rPr>
        <w:t xml:space="preserve">, </w:t>
      </w:r>
      <w:r>
        <w:rPr>
          <w:rtl w:val="true"/>
        </w:rPr>
        <w:t>אנה ואנה</w:t>
      </w:r>
      <w:r>
        <w:rPr>
          <w:rtl w:val="true"/>
        </w:rPr>
        <w:t xml:space="preserve">. </w:t>
      </w:r>
      <w:r>
        <w:rPr>
          <w:rtl w:val="true"/>
        </w:rPr>
        <w:t>מספר שניות לאחר מכן היטה הפעוט את גופו כלפי מטה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אחזה שורוק בחוזקה בשיערו</w:t>
      </w:r>
      <w:r>
        <w:rPr>
          <w:rtl w:val="true"/>
        </w:rPr>
        <w:t xml:space="preserve">, </w:t>
      </w:r>
      <w:r>
        <w:rPr>
          <w:rtl w:val="true"/>
        </w:rPr>
        <w:t>וטלטלה את ראשו עוד שלוש פעמים</w:t>
      </w:r>
      <w:r>
        <w:rPr>
          <w:rtl w:val="true"/>
        </w:rPr>
        <w:t xml:space="preserve">. </w:t>
      </w:r>
      <w:r>
        <w:rPr>
          <w:rtl w:val="true"/>
        </w:rPr>
        <w:t>כך שבה ופעלה שורוק בחלוף מספר דקות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22.4.2021</w:t>
      </w:r>
      <w:r>
        <w:rPr>
          <w:rtl w:val="true"/>
        </w:rPr>
        <w:t xml:space="preserve">, </w:t>
      </w:r>
      <w:r>
        <w:rPr>
          <w:rtl w:val="true"/>
        </w:rPr>
        <w:t>היה זה תורה של הפעוטה ל</w:t>
      </w:r>
      <w:r>
        <w:rPr>
          <w:rtl w:val="true"/>
        </w:rPr>
        <w:t>"</w:t>
      </w:r>
      <w:r>
        <w:rPr>
          <w:rtl w:val="true"/>
        </w:rPr>
        <w:t>ש לספוג אלימות אכזרית ויחס משפיל ומבזה</w:t>
      </w:r>
      <w:r>
        <w:rPr>
          <w:rtl w:val="true"/>
        </w:rPr>
        <w:t xml:space="preserve">. </w:t>
      </w:r>
      <w:r>
        <w:rPr>
          <w:rtl w:val="true"/>
        </w:rPr>
        <w:t>בשעת הארוחה</w:t>
      </w:r>
      <w:r>
        <w:rPr>
          <w:rtl w:val="true"/>
        </w:rPr>
        <w:t xml:space="preserve">, </w:t>
      </w:r>
      <w:r>
        <w:rPr>
          <w:rtl w:val="true"/>
        </w:rPr>
        <w:t xml:space="preserve">הלמה בה שורוק </w:t>
      </w:r>
      <w:r>
        <w:rPr>
          <w:rtl w:val="true"/>
        </w:rPr>
        <w:t>ב</w:t>
      </w:r>
      <w:r>
        <w:rPr>
          <w:rtl w:val="true"/>
        </w:rPr>
        <w:t>מכת אגרוף בראשה</w:t>
      </w:r>
      <w:r>
        <w:rPr>
          <w:rtl w:val="true"/>
        </w:rPr>
        <w:t xml:space="preserve">; </w:t>
      </w:r>
      <w:r>
        <w:rPr>
          <w:rtl w:val="true"/>
        </w:rPr>
        <w:t xml:space="preserve">זה היה </w:t>
      </w:r>
      <w:r>
        <w:rPr>
          <w:rtl w:val="true"/>
        </w:rPr>
        <w:t>'</w:t>
      </w:r>
      <w:r>
        <w:rPr>
          <w:rtl w:val="true"/>
        </w:rPr>
        <w:t>שכרה</w:t>
      </w:r>
      <w:r>
        <w:rPr>
          <w:rtl w:val="true"/>
        </w:rPr>
        <w:t xml:space="preserve">', </w:t>
      </w:r>
      <w:r>
        <w:rPr>
          <w:rtl w:val="true"/>
        </w:rPr>
        <w:t>על כך שהוציאה מפיה מזון</w:t>
      </w:r>
      <w:r>
        <w:rPr>
          <w:rtl w:val="true"/>
        </w:rPr>
        <w:t xml:space="preserve">, </w:t>
      </w:r>
      <w:r>
        <w:rPr>
          <w:rtl w:val="true"/>
        </w:rPr>
        <w:t>למורת רוחה של שורוק</w:t>
      </w:r>
      <w:r>
        <w:rPr>
          <w:rtl w:val="true"/>
        </w:rPr>
        <w:t xml:space="preserve">. </w:t>
      </w:r>
      <w:r>
        <w:rPr>
          <w:rtl w:val="true"/>
        </w:rPr>
        <w:t>כתוצאה מהמכה התנדנדה ל</w:t>
      </w:r>
      <w:r>
        <w:rPr>
          <w:rtl w:val="true"/>
        </w:rPr>
        <w:t>"</w:t>
      </w:r>
      <w:r>
        <w:rPr>
          <w:rtl w:val="true"/>
        </w:rPr>
        <w:t>ש ובכתה</w:t>
      </w:r>
      <w:r>
        <w:rPr>
          <w:rtl w:val="true"/>
        </w:rPr>
        <w:t xml:space="preserve">. </w:t>
      </w:r>
      <w:r>
        <w:rPr>
          <w:rtl w:val="true"/>
        </w:rPr>
        <w:t>כעבור דקה</w:t>
      </w:r>
      <w:r>
        <w:rPr>
          <w:rtl w:val="true"/>
        </w:rPr>
        <w:t xml:space="preserve">, </w:t>
      </w:r>
      <w:r>
        <w:rPr>
          <w:rtl w:val="true"/>
        </w:rPr>
        <w:t>ניקתה שורוק את פיה של ל</w:t>
      </w:r>
      <w:r>
        <w:rPr>
          <w:rtl w:val="true"/>
        </w:rPr>
        <w:t>"</w:t>
      </w:r>
      <w:r>
        <w:rPr>
          <w:rtl w:val="true"/>
        </w:rPr>
        <w:t>ש במפית</w:t>
      </w:r>
      <w:r>
        <w:rPr>
          <w:rtl w:val="true"/>
        </w:rPr>
        <w:t xml:space="preserve">, </w:t>
      </w:r>
      <w:r>
        <w:rPr>
          <w:rtl w:val="true"/>
        </w:rPr>
        <w:t>תוך שהיא מצמידה בכוח את המפית לפיה</w:t>
      </w:r>
      <w:r>
        <w:rPr>
          <w:rtl w:val="true"/>
        </w:rPr>
        <w:t xml:space="preserve">, </w:t>
      </w:r>
      <w:r>
        <w:rPr>
          <w:rtl w:val="true"/>
        </w:rPr>
        <w:t>משך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בזמן שהיא נחנקת</w:t>
      </w:r>
      <w:r>
        <w:rPr>
          <w:rtl w:val="true"/>
        </w:rPr>
        <w:t xml:space="preserve">, </w:t>
      </w:r>
      <w:r>
        <w:rPr>
          <w:rtl w:val="true"/>
        </w:rPr>
        <w:t>ולאחר מכן צורחת בבכי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ניערה אותה שורוק והכתה אותה בידיה ובראשה</w:t>
      </w:r>
      <w:r>
        <w:rPr>
          <w:rtl w:val="true"/>
        </w:rPr>
        <w:t xml:space="preserve">. </w:t>
      </w:r>
      <w:r>
        <w:rPr>
          <w:rtl w:val="true"/>
        </w:rPr>
        <w:t>בחקירתה</w:t>
      </w:r>
      <w:r>
        <w:rPr>
          <w:rtl w:val="true"/>
        </w:rPr>
        <w:t xml:space="preserve">, </w:t>
      </w:r>
      <w:r>
        <w:rPr>
          <w:rtl w:val="true"/>
        </w:rPr>
        <w:t>כשנשאלה שורוק מדוע פעלה כך</w:t>
      </w:r>
      <w:r>
        <w:rPr>
          <w:rtl w:val="true"/>
        </w:rPr>
        <w:t xml:space="preserve">, </w:t>
      </w:r>
      <w:r>
        <w:rPr>
          <w:rtl w:val="true"/>
        </w:rPr>
        <w:t>השיבה בקור רוח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באותו יום תקפה שורוק גם את הפעוטה 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בפניה ובידה</w:t>
      </w:r>
      <w:r>
        <w:rPr>
          <w:rtl w:val="true"/>
        </w:rPr>
        <w:t xml:space="preserve">, </w:t>
      </w:r>
      <w:r>
        <w:rPr>
          <w:rtl w:val="true"/>
        </w:rPr>
        <w:t>ולאחר מכן אחזה בה בחוזקה</w:t>
      </w:r>
      <w:r>
        <w:rPr>
          <w:rtl w:val="true"/>
        </w:rPr>
        <w:t xml:space="preserve">, </w:t>
      </w:r>
      <w:r>
        <w:rPr>
          <w:rtl w:val="true"/>
        </w:rPr>
        <w:t>הרימה אותה והטיחה אותה במזרון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בחלוף יממה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23.4.2021</w:t>
      </w:r>
      <w:r>
        <w:rPr>
          <w:rtl w:val="true"/>
        </w:rPr>
        <w:t xml:space="preserve">, </w:t>
      </w:r>
      <w:r>
        <w:rPr>
          <w:rtl w:val="true"/>
        </w:rPr>
        <w:t>נאלץ הפעוט ש</w:t>
      </w:r>
      <w:r>
        <w:rPr>
          <w:rtl w:val="true"/>
        </w:rPr>
        <w:t>"</w:t>
      </w:r>
      <w:r>
        <w:rPr>
          <w:rtl w:val="true"/>
        </w:rPr>
        <w:t>ג להתמודד שוב עם מעשי הזוועה</w:t>
      </w:r>
      <w:r>
        <w:rPr>
          <w:rtl w:val="true"/>
        </w:rPr>
        <w:t xml:space="preserve">, </w:t>
      </w:r>
      <w:r>
        <w:rPr>
          <w:rtl w:val="true"/>
        </w:rPr>
        <w:t>הפעם מצד סאוסן</w:t>
      </w:r>
      <w:r>
        <w:rPr>
          <w:rtl w:val="true"/>
        </w:rPr>
        <w:t xml:space="preserve">. </w:t>
      </w:r>
      <w:r>
        <w:rPr>
          <w:rtl w:val="true"/>
        </w:rPr>
        <w:t>בשעה שעמד בין רגליה</w:t>
      </w:r>
      <w:r>
        <w:rPr>
          <w:rtl w:val="true"/>
        </w:rPr>
        <w:t xml:space="preserve">, </w:t>
      </w:r>
      <w:r>
        <w:rPr>
          <w:rtl w:val="true"/>
        </w:rPr>
        <w:t>ובכה</w:t>
      </w:r>
      <w:r>
        <w:rPr>
          <w:rtl w:val="true"/>
        </w:rPr>
        <w:t xml:space="preserve">, </w:t>
      </w:r>
      <w:r>
        <w:rPr>
          <w:rtl w:val="true"/>
        </w:rPr>
        <w:t>ובעודה מסתכלת במכשיר ה</w:t>
      </w:r>
      <w:r>
        <w:rPr>
          <w:rtl w:val="true"/>
        </w:rPr>
        <w:t>טלפון ה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הכתה סאוסן בראש הפעוט מספר פעמים</w:t>
      </w:r>
      <w:r>
        <w:rPr>
          <w:rtl w:val="true"/>
        </w:rPr>
        <w:t xml:space="preserve">, </w:t>
      </w:r>
      <w:r>
        <w:rPr>
          <w:rtl w:val="true"/>
        </w:rPr>
        <w:t>אחזה בשערו</w:t>
      </w:r>
      <w:r>
        <w:rPr>
          <w:rtl w:val="true"/>
        </w:rPr>
        <w:t xml:space="preserve">, </w:t>
      </w:r>
      <w:r>
        <w:rPr>
          <w:rtl w:val="true"/>
        </w:rPr>
        <w:t>טלטלה את ראשו</w:t>
      </w:r>
      <w:r>
        <w:rPr>
          <w:rtl w:val="true"/>
        </w:rPr>
        <w:t xml:space="preserve">, </w:t>
      </w:r>
      <w:r>
        <w:rPr>
          <w:rtl w:val="true"/>
        </w:rPr>
        <w:t>ולבסוף אחזה בשתי ידיו וניערה את גופו</w:t>
      </w:r>
      <w:r>
        <w:rPr>
          <w:rtl w:val="true"/>
        </w:rPr>
        <w:t xml:space="preserve">. </w:t>
      </w:r>
      <w:r>
        <w:rPr>
          <w:rtl w:val="true"/>
        </w:rPr>
        <w:t>בחלוף דקה</w:t>
      </w:r>
      <w:r>
        <w:rPr>
          <w:rtl w:val="true"/>
        </w:rPr>
        <w:t xml:space="preserve">, </w:t>
      </w:r>
      <w:r>
        <w:rPr>
          <w:rtl w:val="true"/>
        </w:rPr>
        <w:t>עודנה מסתכלת בטלפון הנייד</w:t>
      </w:r>
      <w:r>
        <w:rPr>
          <w:rtl w:val="true"/>
        </w:rPr>
        <w:t xml:space="preserve">, </w:t>
      </w:r>
      <w:r>
        <w:rPr>
          <w:rtl w:val="true"/>
        </w:rPr>
        <w:t>תפסה את שערו של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ניערה את ראשו והכתה אותו מספר פעמים בראשו</w:t>
      </w:r>
      <w:r>
        <w:rPr>
          <w:rtl w:val="true"/>
        </w:rPr>
        <w:t xml:space="preserve">, </w:t>
      </w:r>
      <w:r>
        <w:rPr>
          <w:rtl w:val="true"/>
        </w:rPr>
        <w:t>בעודו ממרר בבכי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הניחה סאוסן את הטלפון הנייד על השולחן</w:t>
      </w:r>
      <w:r>
        <w:rPr>
          <w:rtl w:val="true"/>
        </w:rPr>
        <w:t xml:space="preserve">, </w:t>
      </w:r>
      <w:r>
        <w:rPr>
          <w:rtl w:val="true"/>
        </w:rPr>
        <w:t>אחזה בכתפיו של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טלטלה את גופו מספר פעמים והכתה </w:t>
      </w:r>
      <w:r>
        <w:rPr>
          <w:rtl w:val="true"/>
        </w:rPr>
        <w:t xml:space="preserve">שוב ושוב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לאחר מכן הריחה את ישבנו</w:t>
      </w:r>
      <w:r>
        <w:rPr>
          <w:rtl w:val="true"/>
        </w:rPr>
        <w:t xml:space="preserve">, </w:t>
      </w:r>
      <w:r>
        <w:rPr>
          <w:rtl w:val="true"/>
        </w:rPr>
        <w:t>הדפה אותו ממנה</w:t>
      </w:r>
      <w:r>
        <w:rPr>
          <w:rtl w:val="true"/>
        </w:rPr>
        <w:t xml:space="preserve">, </w:t>
      </w:r>
      <w:r>
        <w:rPr>
          <w:rtl w:val="true"/>
        </w:rPr>
        <w:t>וכעבור כדקה הכתה אותו מספר פעמים בחוזקה בישבנו</w:t>
      </w:r>
      <w:r>
        <w:rPr>
          <w:rtl w:val="true"/>
        </w:rPr>
        <w:t xml:space="preserve">, </w:t>
      </w:r>
      <w:r>
        <w:rPr>
          <w:rtl w:val="true"/>
        </w:rPr>
        <w:t>תפסה באוזנו ובכתפו</w:t>
      </w:r>
      <w:r>
        <w:rPr>
          <w:rtl w:val="true"/>
        </w:rPr>
        <w:t xml:space="preserve">, </w:t>
      </w:r>
      <w:r>
        <w:rPr>
          <w:rtl w:val="true"/>
        </w:rPr>
        <w:t>ונענעה את גופו בחוזקה מספר פעמים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26.4.2021</w:t>
      </w:r>
      <w:r>
        <w:rPr>
          <w:rtl w:val="true"/>
        </w:rPr>
        <w:t xml:space="preserve">, </w:t>
      </w:r>
      <w:r>
        <w:rPr>
          <w:rtl w:val="true"/>
        </w:rPr>
        <w:t>ביצעו סאוסן ושורוק צבר של מעשי אלימות</w:t>
      </w:r>
      <w:r>
        <w:rPr>
          <w:rtl w:val="true"/>
        </w:rPr>
        <w:t xml:space="preserve">, </w:t>
      </w:r>
      <w:r>
        <w:rPr>
          <w:rtl w:val="true"/>
        </w:rPr>
        <w:t>אכזריים ומבזים</w:t>
      </w:r>
      <w:r>
        <w:rPr>
          <w:rtl w:val="true"/>
        </w:rPr>
        <w:t xml:space="preserve">, </w:t>
      </w:r>
      <w:r>
        <w:rPr>
          <w:rtl w:val="true"/>
        </w:rPr>
        <w:t xml:space="preserve">כלפי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. </w:t>
      </w:r>
      <w:r>
        <w:rPr>
          <w:rtl w:val="true"/>
        </w:rPr>
        <w:t>באותו יום מר ונמהר</w:t>
      </w:r>
      <w:r>
        <w:rPr>
          <w:rtl w:val="true"/>
        </w:rPr>
        <w:t xml:space="preserve">, </w:t>
      </w:r>
      <w:r>
        <w:rPr>
          <w:rtl w:val="true"/>
        </w:rPr>
        <w:t>כילו סאוסן ושורוק את זעמן בפעוט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הכו </w:t>
      </w:r>
      <w:r>
        <w:rPr>
          <w:rtl w:val="true"/>
        </w:rPr>
        <w:t>אות</w:t>
      </w:r>
      <w:r>
        <w:rPr>
          <w:rtl w:val="true"/>
        </w:rPr>
        <w:t>ו בראשו ובכתפיו שוב ושוב</w:t>
      </w:r>
      <w:r>
        <w:rPr>
          <w:rtl w:val="true"/>
        </w:rPr>
        <w:t xml:space="preserve">, </w:t>
      </w:r>
      <w:r>
        <w:rPr>
          <w:rtl w:val="true"/>
        </w:rPr>
        <w:t>טלטלו אותו בחוזקה והטיחו אותו ברצפה</w:t>
      </w:r>
      <w:r>
        <w:rPr>
          <w:rtl w:val="true"/>
        </w:rPr>
        <w:t xml:space="preserve">. </w:t>
      </w:r>
      <w:r>
        <w:rPr>
          <w:rtl w:val="true"/>
        </w:rPr>
        <w:t>בין לבין</w:t>
      </w:r>
      <w:r>
        <w:rPr>
          <w:rtl w:val="true"/>
        </w:rPr>
        <w:t xml:space="preserve">, </w:t>
      </w:r>
      <w:r>
        <w:rPr>
          <w:rtl w:val="true"/>
        </w:rPr>
        <w:t>תפסה סאוסן את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הפילה אותו למזרון</w:t>
      </w:r>
      <w:r>
        <w:rPr>
          <w:rtl w:val="true"/>
        </w:rPr>
        <w:t xml:space="preserve">, </w:t>
      </w:r>
      <w:r>
        <w:rPr>
          <w:rtl w:val="true"/>
        </w:rPr>
        <w:t>והכתה אותו בישבנו ובראשו</w:t>
      </w:r>
      <w:r>
        <w:rPr>
          <w:rtl w:val="true"/>
        </w:rPr>
        <w:t xml:space="preserve">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>כששה</w:t>
      </w:r>
      <w:r>
        <w:rPr>
          <w:rtl w:val="true"/>
        </w:rPr>
        <w:t>ה על המזרון</w:t>
      </w:r>
      <w:r>
        <w:rPr>
          <w:rtl w:val="true"/>
        </w:rPr>
        <w:t xml:space="preserve">, </w:t>
      </w:r>
      <w:r>
        <w:rPr>
          <w:rtl w:val="true"/>
        </w:rPr>
        <w:t>הכתה שורוק בראשו ובגבו</w:t>
      </w:r>
      <w:r>
        <w:rPr>
          <w:rtl w:val="true"/>
        </w:rPr>
        <w:t xml:space="preserve">, </w:t>
      </w:r>
      <w:r>
        <w:rPr>
          <w:rtl w:val="true"/>
        </w:rPr>
        <w:t>מכות נמרצות</w:t>
      </w:r>
      <w:r>
        <w:rPr>
          <w:rtl w:val="true"/>
        </w:rPr>
        <w:t xml:space="preserve">; </w:t>
      </w:r>
      <w:r>
        <w:rPr>
          <w:rtl w:val="true"/>
        </w:rPr>
        <w:t>וכאשר ישב על ספת הילדים</w:t>
      </w:r>
      <w:r>
        <w:rPr>
          <w:rtl w:val="true"/>
        </w:rPr>
        <w:t xml:space="preserve">, </w:t>
      </w:r>
      <w:r>
        <w:rPr>
          <w:rtl w:val="true"/>
        </w:rPr>
        <w:t>התקרבה אליו שורוק בפתאומיות</w:t>
      </w:r>
      <w:r>
        <w:rPr>
          <w:rtl w:val="true"/>
        </w:rPr>
        <w:t xml:space="preserve">, </w:t>
      </w:r>
      <w:r>
        <w:rPr>
          <w:rtl w:val="true"/>
        </w:rPr>
        <w:t>ובאכזריות שקשה לתאר</w:t>
      </w:r>
      <w:r>
        <w:rPr>
          <w:rtl w:val="true"/>
        </w:rPr>
        <w:t xml:space="preserve">, </w:t>
      </w:r>
      <w:r>
        <w:rPr>
          <w:rtl w:val="true"/>
        </w:rPr>
        <w:t>בעטה בראשו עם רגלה</w:t>
      </w:r>
      <w:r>
        <w:rPr>
          <w:rtl w:val="true"/>
        </w:rPr>
        <w:t xml:space="preserve">. </w:t>
      </w:r>
      <w:r>
        <w:rPr>
          <w:rtl w:val="true"/>
        </w:rPr>
        <w:t>באותן שעות</w:t>
      </w:r>
      <w:r>
        <w:rPr>
          <w:rtl w:val="true"/>
        </w:rPr>
        <w:t xml:space="preserve">, </w:t>
      </w:r>
      <w:r>
        <w:rPr>
          <w:rtl w:val="true"/>
        </w:rPr>
        <w:t>כש</w:t>
      </w:r>
      <w:r>
        <w:rPr>
          <w:rtl w:val="true"/>
        </w:rPr>
        <w:t xml:space="preserve">שורוק </w:t>
      </w:r>
      <w:r>
        <w:rPr>
          <w:rtl w:val="true"/>
        </w:rPr>
        <w:t xml:space="preserve">האכילה </w:t>
      </w:r>
      <w:r>
        <w:rPr>
          <w:rtl w:val="true"/>
        </w:rPr>
        <w:t>את הפעוטה 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הוציאה הפעוטה את המאכל מפיה</w:t>
      </w:r>
      <w:r>
        <w:rPr>
          <w:rtl w:val="true"/>
        </w:rPr>
        <w:t xml:space="preserve">, </w:t>
      </w:r>
      <w:r>
        <w:rPr>
          <w:rtl w:val="true"/>
        </w:rPr>
        <w:t>ובתגובה הכתה אותה שורוק בשתי מכות אגרוף בראשה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נהדפה אחורנית והחלה לבכות</w:t>
      </w:r>
      <w:r>
        <w:rPr>
          <w:rtl w:val="true"/>
        </w:rPr>
        <w:t xml:space="preserve">. </w:t>
      </w:r>
      <w:r>
        <w:rPr>
          <w:rtl w:val="true"/>
        </w:rPr>
        <w:t>מתיעוד הוידאו ניתן לראות עוד</w:t>
      </w:r>
      <w:r>
        <w:rPr>
          <w:rtl w:val="true"/>
        </w:rPr>
        <w:t xml:space="preserve">, </w:t>
      </w:r>
      <w:r>
        <w:rPr>
          <w:rtl w:val="true"/>
        </w:rPr>
        <w:t xml:space="preserve">כי בשעה </w:t>
      </w:r>
      <w:r>
        <w:rPr/>
        <w:t>14:24</w:t>
      </w:r>
      <w:r>
        <w:rPr>
          <w:rtl w:val="true"/>
        </w:rPr>
        <w:t xml:space="preserve"> </w:t>
      </w:r>
      <w:r>
        <w:rPr>
          <w:rtl w:val="true"/>
        </w:rPr>
        <w:t>הכתה שורוק פעוט שלא זוהה בסרטון</w:t>
      </w:r>
      <w:r>
        <w:rPr>
          <w:rtl w:val="true"/>
        </w:rPr>
        <w:t xml:space="preserve">, </w:t>
      </w:r>
      <w:r>
        <w:rPr>
          <w:rtl w:val="true"/>
        </w:rPr>
        <w:t>תחילה במכות חזקות בשני צדי ראשו</w:t>
      </w:r>
      <w:r>
        <w:rPr>
          <w:rtl w:val="true"/>
        </w:rPr>
        <w:t xml:space="preserve">, </w:t>
      </w:r>
      <w:r>
        <w:rPr>
          <w:rtl w:val="true"/>
        </w:rPr>
        <w:t>ולאחר מכן באמצעות צעצוע שהרימה מהרצפה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10.1.2023</w:t>
      </w:r>
      <w:r>
        <w:rPr>
          <w:rtl w:val="true"/>
        </w:rPr>
        <w:t xml:space="preserve">, </w:t>
      </w:r>
      <w:r>
        <w:rPr>
          <w:rtl w:val="true"/>
        </w:rPr>
        <w:t>נגזר דינן של סאוסן ושורוק</w:t>
      </w:r>
      <w:r>
        <w:rPr>
          <w:rtl w:val="true"/>
        </w:rPr>
        <w:t xml:space="preserve">. </w:t>
      </w:r>
      <w:r>
        <w:rPr>
          <w:rtl w:val="true"/>
        </w:rPr>
        <w:t xml:space="preserve">קודם שפירט את תוכן התסקירים בעניינם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פעוטות נפגעי העבירה</w:t>
      </w:r>
      <w:r>
        <w:rPr>
          <w:rtl w:val="true"/>
        </w:rPr>
        <w:t xml:space="preserve">, </w:t>
      </w:r>
      <w:r>
        <w:rPr>
          <w:rtl w:val="true"/>
        </w:rPr>
        <w:t>הבהיר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עורכות התסקירים ציינו כי לא כל הנזקים נראים כעת</w:t>
      </w:r>
      <w:r>
        <w:rPr>
          <w:rtl w:val="true"/>
        </w:rPr>
        <w:t xml:space="preserve">, </w:t>
      </w:r>
      <w:r>
        <w:rPr>
          <w:rtl w:val="true"/>
        </w:rPr>
        <w:t>ושלפגיעות שחוו הפעוטות</w:t>
      </w:r>
      <w:r>
        <w:rPr>
          <w:rtl w:val="true"/>
        </w:rPr>
        <w:t xml:space="preserve">, </w:t>
      </w:r>
      <w:r>
        <w:rPr>
          <w:rtl w:val="true"/>
        </w:rPr>
        <w:t>בגיל כה מוקדם בחייהם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ויפרצו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תסמינים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ורגשיים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מהתסקיר בעניינה של ל</w:t>
      </w:r>
      <w:r>
        <w:rPr>
          <w:rtl w:val="true"/>
        </w:rPr>
        <w:t>"</w:t>
      </w:r>
      <w:r>
        <w:rPr>
          <w:rtl w:val="true"/>
        </w:rPr>
        <w:t>ש עולה כי היא מאובחנת כסובלת מעיכוב התפתחותי רב</w:t>
      </w:r>
      <w:r>
        <w:rPr>
          <w:rtl w:val="true"/>
        </w:rPr>
        <w:t>-</w:t>
      </w:r>
      <w:r>
        <w:rPr>
          <w:rtl w:val="true"/>
        </w:rPr>
        <w:t>תחומי</w:t>
      </w:r>
      <w:r>
        <w:rPr>
          <w:rtl w:val="true"/>
        </w:rPr>
        <w:t xml:space="preserve">, </w:t>
      </w:r>
      <w:r>
        <w:rPr>
          <w:rtl w:val="true"/>
        </w:rPr>
        <w:t>עם לקות שפתית תקשורתית</w:t>
      </w:r>
      <w:r>
        <w:rPr>
          <w:rtl w:val="true"/>
        </w:rPr>
        <w:t xml:space="preserve">, </w:t>
      </w:r>
      <w:r>
        <w:rPr>
          <w:rtl w:val="true"/>
        </w:rPr>
        <w:t>ולמרות שצוין שלא ניתן לדעת בוודאות אם העיכוב נגרם כתוצאה מהפגיעה</w:t>
      </w:r>
      <w:r>
        <w:rPr>
          <w:rtl w:val="true"/>
        </w:rPr>
        <w:t xml:space="preserve">, </w:t>
      </w:r>
      <w:r>
        <w:rPr>
          <w:rtl w:val="true"/>
        </w:rPr>
        <w:t>קיים בסיס לסברה שיש קשר בין הדברים</w:t>
      </w:r>
      <w:r>
        <w:rPr>
          <w:rtl w:val="true"/>
        </w:rPr>
        <w:t xml:space="preserve">. </w:t>
      </w:r>
      <w:r>
        <w:rPr>
          <w:rtl w:val="true"/>
        </w:rPr>
        <w:t>כעולה מהתסקיר</w:t>
      </w:r>
      <w:r>
        <w:rPr>
          <w:rtl w:val="true"/>
        </w:rPr>
        <w:t xml:space="preserve">, </w:t>
      </w:r>
      <w:r>
        <w:rPr>
          <w:rtl w:val="true"/>
        </w:rPr>
        <w:t>הוריה דיווחו כי בתקופת שהייתה במעון הפכה לחסרת שקט</w:t>
      </w:r>
      <w:r>
        <w:rPr>
          <w:rtl w:val="true"/>
        </w:rPr>
        <w:t xml:space="preserve">, </w:t>
      </w:r>
      <w:r>
        <w:rPr>
          <w:rtl w:val="true"/>
        </w:rPr>
        <w:t>והתגלו אצלה קשיי שינה</w:t>
      </w:r>
      <w:r>
        <w:rPr>
          <w:rtl w:val="true"/>
        </w:rPr>
        <w:t xml:space="preserve">, </w:t>
      </w:r>
      <w:r>
        <w:rPr>
          <w:rtl w:val="true"/>
        </w:rPr>
        <w:t>התקפי חרדה והתפרצויות זעם</w:t>
      </w:r>
      <w:r>
        <w:rPr>
          <w:rtl w:val="true"/>
        </w:rPr>
        <w:t xml:space="preserve">. </w:t>
      </w:r>
      <w:r>
        <w:rPr>
          <w:rtl w:val="true"/>
        </w:rPr>
        <w:t>הקטינה החלה בטיפול פסיכולוגי</w:t>
      </w:r>
      <w:r>
        <w:rPr>
          <w:rtl w:val="true"/>
        </w:rPr>
        <w:t xml:space="preserve">, </w:t>
      </w:r>
      <w:r>
        <w:rPr>
          <w:rtl w:val="true"/>
        </w:rPr>
        <w:t>ולפי עדות הפסיכולוגית</w:t>
      </w:r>
      <w:r>
        <w:rPr>
          <w:rtl w:val="true"/>
        </w:rPr>
        <w:t xml:space="preserve">, </w:t>
      </w:r>
      <w:r>
        <w:rPr>
          <w:rtl w:val="true"/>
        </w:rPr>
        <w:t>טיפול זה צפוי להיות ממושך</w:t>
      </w:r>
      <w:r>
        <w:rPr>
          <w:rtl w:val="true"/>
        </w:rPr>
        <w:t xml:space="preserve">. </w:t>
      </w:r>
      <w:r>
        <w:rPr>
          <w:rtl w:val="true"/>
        </w:rPr>
        <w:t>מהתסקיר בעניינו של י</w:t>
      </w:r>
      <w:r>
        <w:rPr>
          <w:rtl w:val="true"/>
        </w:rPr>
        <w:t>"</w:t>
      </w:r>
      <w:r>
        <w:rPr>
          <w:rtl w:val="true"/>
        </w:rPr>
        <w:t xml:space="preserve">א עולה כי הוריו הבחינו ברגרסיה בהתפתחותו בחודשים </w:t>
      </w:r>
      <w:r>
        <w:rPr>
          <w:rtl w:val="true"/>
        </w:rPr>
        <w:t>ש</w:t>
      </w:r>
      <w:r>
        <w:rPr>
          <w:rtl w:val="true"/>
        </w:rPr>
        <w:t>בהם שהה במעון</w:t>
      </w:r>
      <w:r>
        <w:rPr>
          <w:rtl w:val="true"/>
        </w:rPr>
        <w:t xml:space="preserve">, </w:t>
      </w:r>
      <w:r>
        <w:rPr>
          <w:rtl w:val="true"/>
        </w:rPr>
        <w:t xml:space="preserve">וכי הוא </w:t>
      </w:r>
      <w:r>
        <w:rPr>
          <w:rtl w:val="true"/>
        </w:rPr>
        <w:t xml:space="preserve">מתקשה </w:t>
      </w:r>
      <w:r>
        <w:rPr>
          <w:rtl w:val="true"/>
        </w:rPr>
        <w:t>להירדם</w:t>
      </w:r>
      <w:r>
        <w:rPr>
          <w:rtl w:val="true"/>
        </w:rPr>
        <w:t xml:space="preserve"> וסובל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התפרצויות זעם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הועבר למעון אחר</w:t>
      </w:r>
      <w:r>
        <w:rPr>
          <w:rtl w:val="true"/>
        </w:rPr>
        <w:t xml:space="preserve">, </w:t>
      </w:r>
      <w:r>
        <w:rPr>
          <w:rtl w:val="true"/>
        </w:rPr>
        <w:t xml:space="preserve">שם </w:t>
      </w:r>
      <w:r>
        <w:rPr>
          <w:rtl w:val="true"/>
        </w:rPr>
        <w:t>התנהג באלימות והפגין קשיי השתלבות</w:t>
      </w:r>
      <w:r>
        <w:rPr>
          <w:rtl w:val="true"/>
        </w:rPr>
        <w:t xml:space="preserve">. </w:t>
      </w:r>
      <w:r>
        <w:rPr>
          <w:rtl w:val="true"/>
        </w:rPr>
        <w:t>הקטין נמצא אף הוא בהליך טיפול פסיכולוגי</w:t>
      </w:r>
      <w:r>
        <w:rPr>
          <w:rtl w:val="true"/>
        </w:rPr>
        <w:t xml:space="preserve">, </w:t>
      </w:r>
      <w:r>
        <w:rPr>
          <w:rtl w:val="true"/>
        </w:rPr>
        <w:t>והוריו הדגישו את רגשות האשם המלווים אותם</w:t>
      </w:r>
      <w:r>
        <w:rPr>
          <w:rtl w:val="true"/>
        </w:rPr>
        <w:t xml:space="preserve">. </w:t>
      </w:r>
      <w:r>
        <w:rPr>
          <w:rtl w:val="true"/>
        </w:rPr>
        <w:t>מהתסקיר בעניינו של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עולה כי בעת שהותו במעון</w:t>
      </w:r>
      <w:r>
        <w:rPr>
          <w:rtl w:val="true"/>
        </w:rPr>
        <w:t xml:space="preserve">, </w:t>
      </w:r>
      <w:r>
        <w:rPr>
          <w:rtl w:val="true"/>
        </w:rPr>
        <w:t>הפגין קשיים בהירדמות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גם </w:t>
      </w:r>
      <w:r>
        <w:rPr>
          <w:rtl w:val="true"/>
        </w:rPr>
        <w:t>ירד במשקל</w:t>
      </w:r>
      <w:r>
        <w:rPr>
          <w:rtl w:val="true"/>
        </w:rPr>
        <w:t xml:space="preserve">. </w:t>
      </w:r>
      <w:r>
        <w:rPr>
          <w:rtl w:val="true"/>
        </w:rPr>
        <w:t>ביחס להורים</w:t>
      </w:r>
      <w:r>
        <w:rPr>
          <w:rtl w:val="true"/>
        </w:rPr>
        <w:t xml:space="preserve">, </w:t>
      </w:r>
      <w:r>
        <w:rPr>
          <w:rtl w:val="true"/>
        </w:rPr>
        <w:t>צוין כי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שלכאורה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נרדמו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בשמירה</w:t>
      </w:r>
      <w:r>
        <w:rPr>
          <w:rFonts w:cs="Miriam" w:ascii="Century" w:hAnsi="Century"/>
          <w:b/>
          <w:spacing w:val="0"/>
          <w:szCs w:val="24"/>
          <w:rtl w:val="true"/>
        </w:rPr>
        <w:t>'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מטפלות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מתעללות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ההורים תיארו שהם סבלו מהפרעות שינה קשות בחודשים הראשונים לאחר חשיפת הפרשה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ונאלצו להעדר מעבודתם לעיתים תכופות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כיום הפעוט מפגין פחד מזרים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הפרעות שינה ורגישות יתר בדפוסי אכילה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שירות המבחן מעריך כי בעניינו של הפעוט א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ניתן יהיה להבחין בהשלכות ההתפתחותיות והנפשיות הרגרסיביות של מעשי ההתעללות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רק בעוד מספר שנים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בעניינה של ו</w:t>
      </w:r>
      <w:r>
        <w:rPr>
          <w:rtl w:val="true"/>
        </w:rPr>
        <w:t>"</w:t>
      </w:r>
      <w:r>
        <w:rPr>
          <w:rtl w:val="true"/>
        </w:rPr>
        <w:t>ע צוין כי למעט סימנים של אי</w:t>
      </w:r>
      <w:r>
        <w:rPr>
          <w:rtl w:val="true"/>
        </w:rPr>
        <w:t>-</w:t>
      </w:r>
      <w:r>
        <w:rPr>
          <w:rtl w:val="true"/>
        </w:rPr>
        <w:t>שקט והתעוררות בבכי באמצע הלילה</w:t>
      </w:r>
      <w:r>
        <w:rPr>
          <w:rtl w:val="true"/>
        </w:rPr>
        <w:t xml:space="preserve">, </w:t>
      </w:r>
      <w:r>
        <w:rPr>
          <w:rtl w:val="true"/>
        </w:rPr>
        <w:t>מצבה של הפעוטה תקין</w:t>
      </w:r>
      <w:r>
        <w:rPr>
          <w:rtl w:val="true"/>
        </w:rPr>
        <w:t xml:space="preserve">. </w:t>
      </w:r>
      <w:r>
        <w:rPr>
          <w:rtl w:val="true"/>
        </w:rPr>
        <w:t>עורכת התסקיר הוסיפה כי נוכח גילה</w:t>
      </w:r>
      <w:r>
        <w:rPr>
          <w:rtl w:val="true"/>
        </w:rPr>
        <w:t xml:space="preserve">, </w:t>
      </w:r>
      <w:r>
        <w:rPr>
          <w:rtl w:val="true"/>
        </w:rPr>
        <w:t>תסמינים עלולים להופיע בהמשך חיי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אמה תיארה שהיא חווה תחושות אשמה קשות</w:t>
      </w:r>
      <w:r>
        <w:rPr>
          <w:rtl w:val="true"/>
        </w:rPr>
        <w:t xml:space="preserve">, </w:t>
      </w:r>
      <w:r>
        <w:rPr>
          <w:rtl w:val="true"/>
        </w:rPr>
        <w:t>אובדן אמון באנשים ועליה בחרדה</w:t>
      </w:r>
      <w:r>
        <w:rPr>
          <w:rtl w:val="true"/>
        </w:rPr>
        <w:t xml:space="preserve">, </w:t>
      </w:r>
      <w:r>
        <w:rPr>
          <w:rtl w:val="true"/>
        </w:rPr>
        <w:t>וכי השפעת הפרשה ניכרת גם על אחיה הגדולים של הפעוטה</w:t>
      </w:r>
      <w:r>
        <w:rPr>
          <w:rtl w:val="true"/>
        </w:rPr>
        <w:t xml:space="preserve">. </w:t>
      </w:r>
      <w:r>
        <w:rPr>
          <w:rtl w:val="true"/>
        </w:rPr>
        <w:t>בעניינו של א</w:t>
      </w:r>
      <w:r>
        <w:rPr>
          <w:rtl w:val="true"/>
        </w:rPr>
        <w:t>"</w:t>
      </w:r>
      <w:r>
        <w:rPr>
          <w:rtl w:val="true"/>
        </w:rPr>
        <w:t>ש צוין כי לאחר כניסתו לגן חלה נסיגה בדיבור</w:t>
      </w:r>
      <w:r>
        <w:rPr>
          <w:rtl w:val="true"/>
        </w:rPr>
        <w:t xml:space="preserve">, </w:t>
      </w:r>
      <w:r>
        <w:rPr>
          <w:rtl w:val="true"/>
        </w:rPr>
        <w:t>נצפתה ירידה במשקל</w:t>
      </w:r>
      <w:r>
        <w:rPr>
          <w:rtl w:val="true"/>
        </w:rPr>
        <w:t xml:space="preserve">, </w:t>
      </w:r>
      <w:r>
        <w:rPr>
          <w:rtl w:val="true"/>
        </w:rPr>
        <w:t>והחלו הפרעות שינה</w:t>
      </w:r>
      <w:r>
        <w:rPr>
          <w:rtl w:val="true"/>
        </w:rPr>
        <w:t xml:space="preserve">, </w:t>
      </w:r>
      <w:r>
        <w:rPr>
          <w:rtl w:val="true"/>
        </w:rPr>
        <w:t>חרד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מפני </w:t>
      </w:r>
      <w:r>
        <w:rPr>
          <w:rtl w:val="true"/>
        </w:rPr>
        <w:t>זרים והתנהגויות אגרסיביות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טרם חשיפת הפרשה הוריו שמו לב לסימנים כחולים ברגליו של הפעוט</w:t>
      </w:r>
      <w:r>
        <w:rPr>
          <w:rtl w:val="true"/>
        </w:rPr>
        <w:t xml:space="preserve">, </w:t>
      </w:r>
      <w:r>
        <w:rPr>
          <w:rtl w:val="true"/>
        </w:rPr>
        <w:t>ולדימום מהאף</w:t>
      </w:r>
      <w:r>
        <w:rPr>
          <w:rtl w:val="true"/>
        </w:rPr>
        <w:t xml:space="preserve">, </w:t>
      </w:r>
      <w:r>
        <w:rPr>
          <w:rtl w:val="true"/>
        </w:rPr>
        <w:t>ודיווחו שהפעוט נמצא בבדיקות ובמעקב רפואי מאז</w:t>
      </w:r>
      <w:r>
        <w:rPr>
          <w:rtl w:val="true"/>
        </w:rPr>
        <w:t xml:space="preserve">. </w:t>
      </w:r>
      <w:r>
        <w:rPr>
          <w:rtl w:val="true"/>
        </w:rPr>
        <w:t>האם דיווחה כי חוותה התמוטטות רגשית</w:t>
      </w:r>
      <w:r>
        <w:rPr>
          <w:rtl w:val="true"/>
        </w:rPr>
        <w:t xml:space="preserve">, </w:t>
      </w:r>
      <w:r>
        <w:rPr>
          <w:rtl w:val="true"/>
        </w:rPr>
        <w:t>ואף נאלצה לפנות לטיפול רגשי ולטיפול פסיכיאטרי בעקבות הטראומה</w:t>
      </w:r>
      <w:r>
        <w:rPr>
          <w:rtl w:val="true"/>
        </w:rPr>
        <w:t xml:space="preserve">. </w:t>
      </w:r>
      <w:r>
        <w:rPr>
          <w:rtl w:val="true"/>
        </w:rPr>
        <w:t>עוד עולה מהתסקיר</w:t>
      </w:r>
      <w:r>
        <w:rPr>
          <w:rtl w:val="true"/>
        </w:rPr>
        <w:t xml:space="preserve">, </w:t>
      </w:r>
      <w:r>
        <w:rPr>
          <w:rtl w:val="true"/>
        </w:rPr>
        <w:t>כי הוריו של א</w:t>
      </w:r>
      <w:r>
        <w:rPr>
          <w:rtl w:val="true"/>
        </w:rPr>
        <w:t>"</w:t>
      </w:r>
      <w:r>
        <w:rPr>
          <w:rtl w:val="true"/>
        </w:rPr>
        <w:t>ש טענו שנפגעו כלכלית בעקבות הוצאות על טיפולים רגשיים ורפואיים</w:t>
      </w:r>
      <w:r>
        <w:rPr>
          <w:rtl w:val="true"/>
        </w:rPr>
        <w:t xml:space="preserve">, </w:t>
      </w:r>
      <w:r>
        <w:rPr>
          <w:rtl w:val="true"/>
        </w:rPr>
        <w:t>וכן בשל הפחתה בשעות עבודתה של האם</w:t>
      </w:r>
      <w:r>
        <w:rPr>
          <w:rtl w:val="true"/>
        </w:rPr>
        <w:t xml:space="preserve">, </w:t>
      </w:r>
      <w:r>
        <w:rPr>
          <w:rtl w:val="true"/>
        </w:rPr>
        <w:t>לצורך טיפול בבנה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בעניינה של פ</w:t>
      </w:r>
      <w:r>
        <w:rPr>
          <w:rtl w:val="true"/>
        </w:rPr>
        <w:t>"</w:t>
      </w:r>
      <w:r>
        <w:rPr>
          <w:rtl w:val="true"/>
        </w:rPr>
        <w:t>ע צוינו שינויים בהתנהגותה</w:t>
      </w:r>
      <w:r>
        <w:rPr>
          <w:rtl w:val="true"/>
        </w:rPr>
        <w:t xml:space="preserve">, </w:t>
      </w:r>
      <w:r>
        <w:rPr>
          <w:rtl w:val="true"/>
        </w:rPr>
        <w:t>ביניהם קשיי שינה</w:t>
      </w:r>
      <w:r>
        <w:rPr>
          <w:rtl w:val="true"/>
        </w:rPr>
        <w:t xml:space="preserve">, </w:t>
      </w:r>
      <w:r>
        <w:rPr>
          <w:rtl w:val="true"/>
        </w:rPr>
        <w:t>התקפי זעם</w:t>
      </w:r>
      <w:r>
        <w:rPr>
          <w:rtl w:val="true"/>
        </w:rPr>
        <w:t xml:space="preserve">, </w:t>
      </w:r>
      <w:r>
        <w:rPr>
          <w:rtl w:val="true"/>
        </w:rPr>
        <w:t>זריקת חפצים</w:t>
      </w:r>
      <w:r>
        <w:rPr>
          <w:rtl w:val="true"/>
        </w:rPr>
        <w:t xml:space="preserve">, </w:t>
      </w:r>
      <w:r>
        <w:rPr>
          <w:rtl w:val="true"/>
        </w:rPr>
        <w:t>ושינויים בהרגלי אכילה</w:t>
      </w:r>
      <w:r>
        <w:rPr>
          <w:rtl w:val="true"/>
        </w:rPr>
        <w:t xml:space="preserve">. </w:t>
      </w:r>
      <w:r>
        <w:rPr>
          <w:rtl w:val="true"/>
        </w:rPr>
        <w:t>בעקבות תחושתם של ההורים</w:t>
      </w:r>
      <w:r>
        <w:rPr>
          <w:rtl w:val="true"/>
        </w:rPr>
        <w:t xml:space="preserve">, </w:t>
      </w:r>
      <w:r>
        <w:rPr>
          <w:rtl w:val="true"/>
        </w:rPr>
        <w:t>כי משהו שלילי מתרחש במעון</w:t>
      </w:r>
      <w:r>
        <w:rPr>
          <w:rtl w:val="true"/>
        </w:rPr>
        <w:t xml:space="preserve">, </w:t>
      </w:r>
      <w:r>
        <w:rPr>
          <w:rtl w:val="true"/>
        </w:rPr>
        <w:t>הוציאו את בתם טרם חשיפת הפרשה</w:t>
      </w:r>
      <w:r>
        <w:rPr>
          <w:rtl w:val="true"/>
        </w:rPr>
        <w:t xml:space="preserve">. </w:t>
      </w:r>
      <w:r>
        <w:rPr>
          <w:rtl w:val="true"/>
        </w:rPr>
        <w:t>הפעוטה אמנם השתלבה במעון אחר</w:t>
      </w:r>
      <w:r>
        <w:rPr>
          <w:rtl w:val="true"/>
        </w:rPr>
        <w:t xml:space="preserve">, </w:t>
      </w:r>
      <w:r>
        <w:rPr>
          <w:rtl w:val="true"/>
        </w:rPr>
        <w:t>ומהתסקיר עולה כי מאמצי השיקום עולים יפה</w:t>
      </w:r>
      <w:r>
        <w:rPr>
          <w:rtl w:val="true"/>
        </w:rPr>
        <w:t xml:space="preserve">, </w:t>
      </w:r>
      <w:r>
        <w:rPr>
          <w:rtl w:val="true"/>
        </w:rPr>
        <w:t>אולם הפעוטה עדיין מפגינה התנהגות אגרסיבית ואלימה כלפי סביבתה</w:t>
      </w:r>
      <w:r>
        <w:rPr>
          <w:rtl w:val="true"/>
        </w:rPr>
        <w:t xml:space="preserve">, </w:t>
      </w:r>
      <w:r>
        <w:rPr>
          <w:rtl w:val="true"/>
        </w:rPr>
        <w:t>כמו גם פחד מזרים</w:t>
      </w:r>
      <w:r>
        <w:rPr>
          <w:rtl w:val="true"/>
        </w:rPr>
        <w:t xml:space="preserve">, </w:t>
      </w:r>
      <w:r>
        <w:rPr>
          <w:rtl w:val="true"/>
        </w:rPr>
        <w:t>ואף אובחנה עם קושי בוויסות תחושתי והתנהגותי</w:t>
      </w:r>
      <w:r>
        <w:rPr>
          <w:rtl w:val="true"/>
        </w:rPr>
        <w:t xml:space="preserve">. </w:t>
      </w:r>
      <w:r>
        <w:rPr>
          <w:rtl w:val="true"/>
        </w:rPr>
        <w:t>בעניינו של ש</w:t>
      </w:r>
      <w:r>
        <w:rPr>
          <w:rtl w:val="true"/>
        </w:rPr>
        <w:t>"</w:t>
      </w:r>
      <w:r>
        <w:rPr>
          <w:rtl w:val="true"/>
        </w:rPr>
        <w:t>ג צוין כי בתקופת שהותו בגן הרבתה אמו לפקוד את רופא הילדים בשל סימפטומים גופניים שונים</w:t>
      </w:r>
      <w:r>
        <w:rPr>
          <w:rtl w:val="true"/>
        </w:rPr>
        <w:t xml:space="preserve">, </w:t>
      </w:r>
      <w:r>
        <w:rPr>
          <w:rtl w:val="true"/>
        </w:rPr>
        <w:t>וכן צוין כי חלו שינויים דרסטיים בהתנהגותו של הפעוט</w:t>
      </w:r>
      <w:r>
        <w:rPr>
          <w:rtl w:val="true"/>
        </w:rPr>
        <w:t xml:space="preserve">, </w:t>
      </w:r>
      <w:r>
        <w:rPr>
          <w:rtl w:val="true"/>
        </w:rPr>
        <w:t>שהיה חוזר מהמעון בוכה</w:t>
      </w:r>
      <w:r>
        <w:rPr>
          <w:rtl w:val="true"/>
        </w:rPr>
        <w:t xml:space="preserve">, </w:t>
      </w:r>
      <w:r>
        <w:rPr>
          <w:rtl w:val="true"/>
        </w:rPr>
        <w:t>צורח וחסר שקט</w:t>
      </w:r>
      <w:r>
        <w:rPr>
          <w:rtl w:val="true"/>
        </w:rPr>
        <w:t xml:space="preserve">. </w:t>
      </w:r>
      <w:r>
        <w:rPr>
          <w:rtl w:val="true"/>
        </w:rPr>
        <w:t>החל מתקופה זו ביטא התנהגות אגרסיבית ואלימה</w:t>
      </w:r>
      <w:r>
        <w:rPr>
          <w:rtl w:val="true"/>
        </w:rPr>
        <w:t xml:space="preserve">, </w:t>
      </w:r>
      <w:r>
        <w:rPr>
          <w:rtl w:val="true"/>
        </w:rPr>
        <w:t>והחלו הפרעות אכילה ושינה</w:t>
      </w:r>
      <w:r>
        <w:rPr>
          <w:rtl w:val="true"/>
        </w:rPr>
        <w:t xml:space="preserve">, </w:t>
      </w:r>
      <w:r>
        <w:rPr>
          <w:rtl w:val="true"/>
        </w:rPr>
        <w:t>ופחד מזרים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מרצד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והקליטה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אמו של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 היא שחשפה את מעשי האלימות הקשים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וחרף לחצים שהופעלו עליה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אזרה אומץ והגישה תלונה במשטרה</w:t>
      </w:r>
      <w:r>
        <w:rPr>
          <w:rtl w:val="true"/>
        </w:rPr>
        <w:t xml:space="preserve">. </w:t>
      </w:r>
      <w:r>
        <w:rPr>
          <w:rtl w:val="true"/>
        </w:rPr>
        <w:t>מן התסקיר עולה כי השלכות ההתעללות ניכרות בש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הוא נמצא בבירורים רפואיים</w:t>
      </w:r>
      <w:r>
        <w:rPr>
          <w:rtl w:val="true"/>
        </w:rPr>
        <w:t xml:space="preserve">, </w:t>
      </w:r>
      <w:r>
        <w:rPr>
          <w:rtl w:val="true"/>
        </w:rPr>
        <w:t xml:space="preserve">ואף עבר בדיקות </w:t>
      </w:r>
      <w:r>
        <w:rPr/>
        <w:t>C.T</w:t>
      </w:r>
      <w:r>
        <w:rPr>
          <w:rtl w:val="true"/>
        </w:rPr>
        <w:t xml:space="preserve"> </w:t>
      </w:r>
      <w:r>
        <w:rPr>
          <w:rtl w:val="true"/>
        </w:rPr>
        <w:t xml:space="preserve">ובדיקות </w:t>
      </w:r>
      <w:r>
        <w:rPr/>
        <w:t>M.R.I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בבדיקות ראיה נמצא כי הפעוט סובל מצניחה בעין שמאל</w:t>
      </w:r>
      <w:r>
        <w:rPr>
          <w:rtl w:val="true"/>
        </w:rPr>
        <w:t xml:space="preserve">, </w:t>
      </w:r>
      <w:r>
        <w:rPr>
          <w:rtl w:val="true"/>
        </w:rPr>
        <w:t>וייתכן שאף משיתוק בעצ</w:t>
      </w:r>
      <w:r>
        <w:rPr>
          <w:rtl w:val="true"/>
        </w:rPr>
        <w:t>ב</w:t>
      </w:r>
      <w:r>
        <w:rPr>
          <w:rtl w:val="true"/>
        </w:rPr>
        <w:t xml:space="preserve"> העין ופעולת יתר של השריר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בשל פגיעה בשמיעה ובשלד – צפויות לו התערבויות רפואיות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תוארו השלכות הפגיעה על התא המשפחתי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הטראומה המשנית שעברו ההורים</w:t>
      </w:r>
      <w:r>
        <w:rPr>
          <w:rtl w:val="true"/>
        </w:rPr>
        <w:t xml:space="preserve">, </w:t>
      </w:r>
      <w:r>
        <w:rPr>
          <w:rtl w:val="true"/>
        </w:rPr>
        <w:t>ותחושות האשמה הקשות מנשוא</w:t>
      </w:r>
      <w:r>
        <w:rPr>
          <w:rtl w:val="true"/>
        </w:rPr>
        <w:t xml:space="preserve">. </w:t>
      </w:r>
      <w:r>
        <w:rPr>
          <w:rtl w:val="true"/>
        </w:rPr>
        <w:t xml:space="preserve">האב עבר </w:t>
      </w:r>
      <w:r>
        <w:rPr>
          <w:rtl w:val="true"/>
        </w:rPr>
        <w:t>התמוטטות</w:t>
      </w:r>
      <w:r>
        <w:rPr>
          <w:rtl w:val="true"/>
        </w:rPr>
        <w:t xml:space="preserve"> נפשית עם חשד לסימפטומים 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tl w:val="true"/>
        </w:rPr>
        <w:t xml:space="preserve">, </w:t>
      </w:r>
      <w:r>
        <w:rPr>
          <w:rtl w:val="true"/>
        </w:rPr>
        <w:t>אחיותיו הגדולות החלו לפחד</w:t>
      </w:r>
      <w:r>
        <w:rPr>
          <w:rtl w:val="true"/>
        </w:rPr>
        <w:t xml:space="preserve">, </w:t>
      </w:r>
      <w:r>
        <w:rPr>
          <w:rtl w:val="true"/>
        </w:rPr>
        <w:t>ואף הן סובלות מבעיות רגשיות מאז המקרה</w:t>
      </w:r>
      <w:r>
        <w:rPr>
          <w:rtl w:val="true"/>
        </w:rPr>
        <w:t xml:space="preserve">. </w:t>
      </w:r>
      <w:r>
        <w:rPr>
          <w:rtl w:val="true"/>
        </w:rPr>
        <w:t>האם איבדה את מקום עבודתה</w:t>
      </w:r>
      <w:r>
        <w:rPr>
          <w:rtl w:val="true"/>
        </w:rPr>
        <w:t xml:space="preserve">, </w:t>
      </w:r>
      <w:r>
        <w:rPr>
          <w:rtl w:val="true"/>
        </w:rPr>
        <w:t>בשל היעדרויות רבות כתוצאה מטיפול ובדיקות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 xml:space="preserve">מחמת </w:t>
      </w:r>
      <w:r>
        <w:rPr>
          <w:rtl w:val="true"/>
        </w:rPr>
        <w:t>איחורים בבקרים</w:t>
      </w:r>
      <w:r>
        <w:rPr>
          <w:rtl w:val="true"/>
        </w:rPr>
        <w:t xml:space="preserve">. </w:t>
      </w:r>
      <w:r>
        <w:rPr>
          <w:rtl w:val="true"/>
        </w:rPr>
        <w:t>האם אובחנה כסובלת מפוסט טראומה בעצמה</w:t>
      </w:r>
      <w:r>
        <w:rPr>
          <w:rtl w:val="true"/>
        </w:rPr>
        <w:t xml:space="preserve">, </w:t>
      </w:r>
      <w:r>
        <w:rPr>
          <w:rtl w:val="true"/>
        </w:rPr>
        <w:t>וסיפרה על איומים שחוותה מצד משפחתן של סאוסן ושורוק כתוצאה מחשיפת הפרשה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בגזר הדין צוינה גם עדותה של אמו של ש</w:t>
      </w:r>
      <w:r>
        <w:rPr>
          <w:rtl w:val="true"/>
        </w:rPr>
        <w:t>"</w:t>
      </w:r>
      <w:r>
        <w:rPr>
          <w:rtl w:val="true"/>
        </w:rPr>
        <w:t>ג אשר העידה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לכניסתו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תינוק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וחייכן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האם הוסיפה וסיפרה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תרופות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משיתוק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התפתחותי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מתסמונת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פוסט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75%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בעדותה שבה על בקשתן של המשפחות</w:t>
      </w:r>
      <w:r>
        <w:rPr>
          <w:rtl w:val="true"/>
        </w:rPr>
        <w:t xml:space="preserve">, </w:t>
      </w:r>
      <w:r>
        <w:rPr>
          <w:rtl w:val="true"/>
        </w:rPr>
        <w:t>כפי שהיא אף מופיעה בתסקירים</w:t>
      </w:r>
      <w:r>
        <w:rPr>
          <w:rtl w:val="true"/>
        </w:rPr>
        <w:t xml:space="preserve">, </w:t>
      </w:r>
      <w:r>
        <w:rPr>
          <w:rtl w:val="true"/>
        </w:rPr>
        <w:t>למצות את הדין עם סאוסן ושורוק נוכח הנזקים הרבים שגרמו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ציין את הפגיעה בערכים המוגנים הרבים</w:t>
      </w:r>
      <w:r>
        <w:rPr>
          <w:rtl w:val="true"/>
        </w:rPr>
        <w:t xml:space="preserve">, </w:t>
      </w:r>
      <w:r>
        <w:rPr>
          <w:rtl w:val="true"/>
        </w:rPr>
        <w:t xml:space="preserve">בהם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לכבוד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והנפש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ובמסגרות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חינוך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המטפלות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שלומם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ורווחתם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שבאחריותן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הוסיף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ובנשמתם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שנפרסו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ומשמעותית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בבחינת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בית המשפט אל הנסיבות החמורות של מעשי תקיפה והתעללות הנעשים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מטפלות שאמונות על טיפול בפעוטות</w:t>
      </w:r>
      <w:r>
        <w:rPr>
          <w:rtl w:val="true"/>
        </w:rPr>
        <w:t xml:space="preserve">, </w:t>
      </w:r>
      <w:r>
        <w:rPr>
          <w:rtl w:val="true"/>
        </w:rPr>
        <w:t>ברווחתם ובשלומם</w:t>
      </w:r>
      <w:r>
        <w:rPr>
          <w:rtl w:val="true"/>
        </w:rPr>
        <w:t xml:space="preserve">, </w:t>
      </w:r>
      <w:r>
        <w:rPr>
          <w:rtl w:val="true"/>
        </w:rPr>
        <w:t>והכל תוך הטלת אימה</w:t>
      </w:r>
      <w:r>
        <w:rPr>
          <w:rtl w:val="true"/>
        </w:rPr>
        <w:t xml:space="preserve">, </w:t>
      </w:r>
      <w:r>
        <w:rPr>
          <w:rtl w:val="true"/>
        </w:rPr>
        <w:t>ביזוי והשפלה</w:t>
      </w:r>
      <w:r>
        <w:rPr>
          <w:rtl w:val="true"/>
        </w:rPr>
        <w:t xml:space="preserve">. </w:t>
      </w:r>
      <w:r>
        <w:rPr>
          <w:rtl w:val="true"/>
        </w:rPr>
        <w:t>עוד ציין בית המשפט</w:t>
      </w:r>
      <w:r>
        <w:rPr>
          <w:rtl w:val="true"/>
        </w:rPr>
        <w:t xml:space="preserve">, </w:t>
      </w:r>
      <w:r>
        <w:rPr>
          <w:rtl w:val="true"/>
        </w:rPr>
        <w:t>כי מסכת ההתעללויות נעשתה</w:t>
      </w:r>
      <w:r>
        <w:rPr>
          <w:rtl w:val="true"/>
        </w:rPr>
        <w:t xml:space="preserve">, </w:t>
      </w:r>
      <w:r>
        <w:rPr>
          <w:rtl w:val="true"/>
        </w:rPr>
        <w:t>בחלקה הגדול</w:t>
      </w:r>
      <w:r>
        <w:rPr>
          <w:rtl w:val="true"/>
        </w:rPr>
        <w:t xml:space="preserve">, </w:t>
      </w:r>
      <w:r>
        <w:rPr>
          <w:rtl w:val="true"/>
        </w:rPr>
        <w:t>בשותפות</w:t>
      </w:r>
      <w:r>
        <w:rPr>
          <w:rtl w:val="true"/>
        </w:rPr>
        <w:t xml:space="preserve">, </w:t>
      </w:r>
      <w:r>
        <w:rPr>
          <w:rtl w:val="true"/>
        </w:rPr>
        <w:t>כאשר חלק מהמעשים בוצעו בצוותא ממש</w:t>
      </w:r>
      <w:r>
        <w:rPr>
          <w:rtl w:val="true"/>
        </w:rPr>
        <w:t xml:space="preserve">, </w:t>
      </w:r>
      <w:r>
        <w:rPr>
          <w:rtl w:val="true"/>
        </w:rPr>
        <w:t>כשפעם סאוסן דומיננטית יותר</w:t>
      </w:r>
      <w:r>
        <w:rPr>
          <w:rtl w:val="true"/>
        </w:rPr>
        <w:t xml:space="preserve">, </w:t>
      </w:r>
      <w:r>
        <w:rPr>
          <w:rtl w:val="true"/>
        </w:rPr>
        <w:t>ופעם שורוק</w:t>
      </w:r>
      <w:r>
        <w:rPr>
          <w:rtl w:val="true"/>
        </w:rPr>
        <w:t xml:space="preserve">. </w:t>
      </w:r>
      <w:r>
        <w:rPr>
          <w:rtl w:val="true"/>
        </w:rPr>
        <w:t>ביחס לשותפותן בהתעללות</w:t>
      </w:r>
      <w:r>
        <w:rPr>
          <w:rtl w:val="true"/>
        </w:rPr>
        <w:t xml:space="preserve">, </w:t>
      </w:r>
      <w:r>
        <w:rPr>
          <w:rtl w:val="true"/>
        </w:rPr>
        <w:t>צוין כי לסאוסן מעמד גבוה יותר</w:t>
      </w:r>
      <w:r>
        <w:rPr>
          <w:rtl w:val="true"/>
        </w:rPr>
        <w:t xml:space="preserve">, </w:t>
      </w:r>
      <w:r>
        <w:rPr>
          <w:rtl w:val="true"/>
        </w:rPr>
        <w:t>אך לשורוק חלק גדול יותר בביצוע העבירות</w:t>
      </w:r>
      <w:r>
        <w:rPr>
          <w:rtl w:val="true"/>
        </w:rPr>
        <w:t xml:space="preserve">. </w:t>
      </w:r>
      <w:r>
        <w:rPr>
          <w:rtl w:val="true"/>
        </w:rPr>
        <w:t>בית המשפט המחוזי שב והדגיש את הנזק שנגרם לפעוטות</w:t>
      </w:r>
      <w:r>
        <w:rPr>
          <w:rtl w:val="true"/>
        </w:rPr>
        <w:t xml:space="preserve">, </w:t>
      </w:r>
      <w:r>
        <w:rPr>
          <w:rtl w:val="true"/>
        </w:rPr>
        <w:t>כפי שהוא משתקף מהתסקירים</w:t>
      </w:r>
      <w:r>
        <w:rPr>
          <w:rtl w:val="true"/>
        </w:rPr>
        <w:t xml:space="preserve">, </w:t>
      </w:r>
      <w:r>
        <w:rPr>
          <w:rtl w:val="true"/>
        </w:rPr>
        <w:t>ואת הפגיעה המשנית במעגל המשפחתי</w:t>
      </w:r>
      <w:r>
        <w:rPr>
          <w:rtl w:val="true"/>
        </w:rPr>
        <w:t xml:space="preserve">. </w:t>
      </w:r>
      <w:r>
        <w:rPr>
          <w:rtl w:val="true"/>
        </w:rPr>
        <w:t>מכל אלה הסיק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הפגיעה בערכים המוגנים </w:t>
      </w:r>
      <w:r>
        <w:rPr>
          <w:rtl w:val="true"/>
        </w:rPr>
        <w:t>נמצאת</w:t>
      </w:r>
      <w:r>
        <w:rPr>
          <w:rtl w:val="true"/>
        </w:rPr>
        <w:t xml:space="preserve"> ברף הגבוה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הביא בית המשפט המחוזי בחשבון את הלחץ הנפשי שבו היו שרויות סאוסן ושורוק</w:t>
      </w:r>
      <w:r>
        <w:rPr>
          <w:rtl w:val="true"/>
        </w:rPr>
        <w:t xml:space="preserve">, </w:t>
      </w:r>
      <w:r>
        <w:rPr>
          <w:rtl w:val="true"/>
        </w:rPr>
        <w:t>כמו גם טענותיהן לקשיים רפואיים אשר דרדרו אותן לביצוע המעשים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בית המשפט סירב לתת לכך משקל משמעותי בקביעת העונש ההולם</w:t>
      </w:r>
      <w:r>
        <w:rPr>
          <w:rtl w:val="true"/>
        </w:rPr>
        <w:t xml:space="preserve">, </w:t>
      </w:r>
      <w:r>
        <w:rPr>
          <w:rtl w:val="true"/>
        </w:rPr>
        <w:t>נוכח בחירתן שלא לחדול מטיפול בפעוטות</w:t>
      </w:r>
      <w:r>
        <w:rPr>
          <w:rtl w:val="true"/>
        </w:rPr>
        <w:t xml:space="preserve">, </w:t>
      </w:r>
      <w:r>
        <w:rPr>
          <w:rtl w:val="true"/>
        </w:rPr>
        <w:t>משחשו שאינן מסוגלות לשלוט במעשיהן</w:t>
      </w:r>
      <w:r>
        <w:rPr>
          <w:rtl w:val="true"/>
        </w:rPr>
        <w:t xml:space="preserve">. </w:t>
      </w:r>
      <w:r>
        <w:rPr>
          <w:rtl w:val="true"/>
        </w:rPr>
        <w:t>על כך הוסיף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פיתחו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בפעוטות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בפעוטות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המתדרדר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במלוא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לסקירת הפסיקה הרלבנטית</w:t>
      </w:r>
      <w:r>
        <w:rPr>
          <w:rtl w:val="true"/>
        </w:rPr>
        <w:t xml:space="preserve">, </w:t>
      </w:r>
      <w:r>
        <w:rPr>
          <w:rtl w:val="true"/>
        </w:rPr>
        <w:t>וציין את מגמת ההחמרה בשנים האחרונות בעבירות מסוג זה – הן בחקיקה</w:t>
      </w:r>
      <w:r>
        <w:rPr>
          <w:rtl w:val="true"/>
        </w:rPr>
        <w:t xml:space="preserve">, </w:t>
      </w:r>
      <w:r>
        <w:rPr>
          <w:rtl w:val="true"/>
        </w:rPr>
        <w:t>הן בפסיקה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מתחם ענישה אחד לסאוסן ולשורוק</w:t>
      </w:r>
      <w:r>
        <w:rPr>
          <w:rtl w:val="true"/>
        </w:rPr>
        <w:t xml:space="preserve">, </w:t>
      </w:r>
      <w:r>
        <w:rPr>
          <w:rtl w:val="true"/>
        </w:rPr>
        <w:t xml:space="preserve">בנימוק שלפיו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ובחלופות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לבכירותה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סאוסן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ובהיותה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מסאוסן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לאטום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– שבהתאם לעמדת שני הצדדים נקבע ביחס לכל העבירות – הועמד על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לצד מאסר מותנה</w:t>
      </w:r>
      <w:r>
        <w:rPr>
          <w:rtl w:val="true"/>
        </w:rPr>
        <w:t xml:space="preserve">, </w:t>
      </w:r>
      <w:r>
        <w:rPr>
          <w:rtl w:val="true"/>
        </w:rPr>
        <w:t>קנס ופיצוי לנפגעי העבירה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המחוזי את הנסיבות שאינן קשורות </w:t>
      </w:r>
      <w:r>
        <w:rPr>
          <w:rtl w:val="true"/>
        </w:rPr>
        <w:t>ב</w:t>
      </w:r>
      <w:r>
        <w:rPr>
          <w:rtl w:val="true"/>
        </w:rPr>
        <w:t>ביצוע העבירה</w:t>
      </w:r>
      <w:r>
        <w:rPr>
          <w:rtl w:val="true"/>
        </w:rPr>
        <w:t xml:space="preserve">, </w:t>
      </w:r>
      <w:r>
        <w:rPr>
          <w:rtl w:val="true"/>
        </w:rPr>
        <w:t>שיש בהן להשפיע על גזירת העונש – לקולא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ציין בית המשפט את הודאתן של המערערות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מה שהוביל לחיסכון בזמן השיפוטי</w:t>
      </w:r>
      <w:r>
        <w:rPr>
          <w:rtl w:val="true"/>
        </w:rPr>
        <w:t xml:space="preserve">; </w:t>
      </w:r>
      <w:r>
        <w:rPr>
          <w:rtl w:val="true"/>
        </w:rPr>
        <w:t>עברן הנקי של המערערות עובר לביצוע מעשי ההתעללות</w:t>
      </w:r>
      <w:r>
        <w:rPr>
          <w:rtl w:val="true"/>
        </w:rPr>
        <w:t xml:space="preserve">; </w:t>
      </w:r>
      <w:r>
        <w:rPr>
          <w:rtl w:val="true"/>
        </w:rPr>
        <w:t>היותן עצורות</w:t>
      </w:r>
      <w:r>
        <w:rPr>
          <w:rtl w:val="true"/>
        </w:rPr>
        <w:t xml:space="preserve">, </w:t>
      </w:r>
      <w:r>
        <w:rPr>
          <w:rtl w:val="true"/>
        </w:rPr>
        <w:t>תחילה במעצר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ולאחר מכן בפיקוח אלקטרוני</w:t>
      </w:r>
      <w:r>
        <w:rPr>
          <w:rtl w:val="true"/>
        </w:rPr>
        <w:t xml:space="preserve">; </w:t>
      </w:r>
      <w:r>
        <w:rPr>
          <w:rtl w:val="true"/>
        </w:rPr>
        <w:t>הפיכתה של שורוק לאם מאז קרות האירועים</w:t>
      </w:r>
      <w:r>
        <w:rPr>
          <w:rtl w:val="true"/>
        </w:rPr>
        <w:t xml:space="preserve">, </w:t>
      </w:r>
      <w:r>
        <w:rPr>
          <w:rtl w:val="true"/>
        </w:rPr>
        <w:t>והפגיעה הצפויה במשפחתה ובבתה הפעוטה</w:t>
      </w:r>
      <w:r>
        <w:rPr>
          <w:rtl w:val="true"/>
        </w:rPr>
        <w:t xml:space="preserve">; </w:t>
      </w:r>
      <w:r>
        <w:rPr>
          <w:rtl w:val="true"/>
        </w:rPr>
        <w:t>להבעת החרטה</w:t>
      </w:r>
      <w:r>
        <w:rPr>
          <w:rtl w:val="true"/>
        </w:rPr>
        <w:t xml:space="preserve">, </w:t>
      </w:r>
      <w:r>
        <w:rPr>
          <w:rtl w:val="true"/>
        </w:rPr>
        <w:t xml:space="preserve">לבקשת הסליחה ולהפקדת סכום של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מבעוד מועד</w:t>
      </w:r>
      <w:r>
        <w:rPr>
          <w:rtl w:val="true"/>
        </w:rPr>
        <w:t xml:space="preserve">, </w:t>
      </w:r>
      <w:r>
        <w:rPr>
          <w:rtl w:val="true"/>
        </w:rPr>
        <w:t>כפיצוי לנפגעי העבירה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לנסיבות חייהן המורכבות</w:t>
      </w:r>
      <w:r>
        <w:rPr>
          <w:rtl w:val="true"/>
        </w:rPr>
        <w:t xml:space="preserve">, </w:t>
      </w:r>
      <w:r>
        <w:rPr>
          <w:rtl w:val="true"/>
        </w:rPr>
        <w:t>כפי שהשתקפו ממסמכים שונים שהוגשו</w:t>
      </w:r>
      <w:r>
        <w:rPr>
          <w:rtl w:val="true"/>
        </w:rPr>
        <w:t xml:space="preserve">, </w:t>
      </w:r>
      <w:r>
        <w:rPr>
          <w:rtl w:val="true"/>
        </w:rPr>
        <w:t>מתסקיר שירות המבחן בעניינן</w:t>
      </w:r>
      <w:r>
        <w:rPr>
          <w:rtl w:val="true"/>
        </w:rPr>
        <w:t xml:space="preserve">, </w:t>
      </w:r>
      <w:r>
        <w:rPr>
          <w:rtl w:val="true"/>
        </w:rPr>
        <w:t>ומעדות המומחה מטעם ההגנה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הצורך להעביר מסר מרתיע כלפי מי שנוטל על עצמו את האחריות לטפל בקטינים ובחסרי ישע</w:t>
      </w:r>
      <w:r>
        <w:rPr>
          <w:rtl w:val="true"/>
        </w:rPr>
        <w:t xml:space="preserve">, </w:t>
      </w:r>
      <w:r>
        <w:rPr>
          <w:rtl w:val="true"/>
        </w:rPr>
        <w:t>לבל יפגע בהם</w:t>
      </w:r>
      <w:r>
        <w:rPr>
          <w:rtl w:val="true"/>
        </w:rPr>
        <w:t xml:space="preserve">. </w:t>
      </w:r>
      <w:r>
        <w:rPr>
          <w:rtl w:val="true"/>
        </w:rPr>
        <w:t xml:space="preserve">עוד הוסיף בית המשפט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שכיחות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מדאיג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ובזמנים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נקבע כי העונש שיש להשית על סאוסן ושורוק צריך להימצא קרוב יותר לרף התחתון של המתחם שנקבע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הוטל על שתיהן עונש של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ולצדו מאסר מותנה</w:t>
      </w:r>
      <w:r>
        <w:rPr>
          <w:rtl w:val="true"/>
        </w:rPr>
        <w:t xml:space="preserve">, </w:t>
      </w:r>
      <w:r>
        <w:rPr>
          <w:rtl w:val="true"/>
        </w:rPr>
        <w:t>קנס ופיצוי לנפגעי העבירה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סאוסן ושורוק מלינות על כך שלא ניתן די משקל להליך הטיפולי שעברו</w:t>
      </w:r>
      <w:r>
        <w:rPr>
          <w:rtl w:val="true"/>
        </w:rPr>
        <w:t xml:space="preserve">, </w:t>
      </w:r>
      <w:r>
        <w:rPr>
          <w:rtl w:val="true"/>
        </w:rPr>
        <w:t>ולחוות דעתו של המומחה הרפואי מטעמן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בכך שדחה את טענת המערערות בדבר קִרבתן המנטאלית למצב של אי</w:t>
      </w:r>
      <w:r>
        <w:rPr>
          <w:rtl w:val="true"/>
        </w:rPr>
        <w:t>-</w:t>
      </w:r>
      <w:r>
        <w:rPr>
          <w:rtl w:val="true"/>
        </w:rPr>
        <w:t>שפיות</w:t>
      </w:r>
      <w:r>
        <w:rPr>
          <w:rtl w:val="true"/>
        </w:rPr>
        <w:t xml:space="preserve">, </w:t>
      </w:r>
      <w:r>
        <w:rPr>
          <w:rtl w:val="true"/>
        </w:rPr>
        <w:t>בפרט ביחס לשורוק</w:t>
      </w:r>
      <w:r>
        <w:rPr>
          <w:rtl w:val="true"/>
        </w:rPr>
        <w:t xml:space="preserve">, </w:t>
      </w:r>
      <w:r>
        <w:rPr>
          <w:rtl w:val="true"/>
        </w:rPr>
        <w:t>אשר לגביה מצטיירת תמונה של מצב נפשי ירוד</w:t>
      </w:r>
      <w:r>
        <w:rPr>
          <w:rtl w:val="true"/>
        </w:rPr>
        <w:t xml:space="preserve">. </w:t>
      </w:r>
      <w:r>
        <w:rPr>
          <w:rtl w:val="true"/>
        </w:rPr>
        <w:t>בנוסף 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היה מקום לי</w:t>
      </w:r>
      <w:r>
        <w:rPr>
          <w:rtl w:val="true"/>
        </w:rPr>
        <w:t>יחס</w:t>
      </w:r>
      <w:r>
        <w:rPr>
          <w:rtl w:val="true"/>
        </w:rPr>
        <w:t xml:space="preserve"> משקל רב יותר לכך שסאוסן ושורוק בחרו לשתף פעולה עם רשויות אכיפת החוק</w:t>
      </w:r>
      <w:r>
        <w:rPr>
          <w:rtl w:val="true"/>
        </w:rPr>
        <w:t xml:space="preserve">, </w:t>
      </w:r>
      <w:r>
        <w:rPr>
          <w:rtl w:val="true"/>
        </w:rPr>
        <w:t>דבר שחסך זמן שיפוטי יקר</w:t>
      </w:r>
      <w:r>
        <w:rPr>
          <w:rtl w:val="true"/>
        </w:rPr>
        <w:t xml:space="preserve">, </w:t>
      </w:r>
      <w:r>
        <w:rPr>
          <w:rtl w:val="true"/>
        </w:rPr>
        <w:t>כמו גם את העובדה שלא הפרו את תנאי מעצרן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סאוסן מוסיפה ומלינה על שבית המשפט המחוזי </w:t>
      </w:r>
      <w:r>
        <w:rPr>
          <w:rtl w:val="true"/>
        </w:rPr>
        <w:t xml:space="preserve">לא ראה להבחין </w:t>
      </w:r>
      <w:r>
        <w:rPr>
          <w:rtl w:val="true"/>
        </w:rPr>
        <w:t>בינה לבין שורוק</w:t>
      </w:r>
      <w:r>
        <w:rPr>
          <w:rtl w:val="true"/>
        </w:rPr>
        <w:t xml:space="preserve">, </w:t>
      </w:r>
      <w:r>
        <w:rPr>
          <w:rtl w:val="true"/>
        </w:rPr>
        <w:t>חרף היקף המעשים ה</w:t>
      </w:r>
      <w:r>
        <w:rPr>
          <w:rtl w:val="true"/>
        </w:rPr>
        <w:t>נרחב</w:t>
      </w:r>
      <w:r>
        <w:rPr>
          <w:rtl w:val="true"/>
        </w:rPr>
        <w:t xml:space="preserve"> יותר של שורוק</w:t>
      </w:r>
      <w:r>
        <w:rPr>
          <w:rtl w:val="true"/>
        </w:rPr>
        <w:t xml:space="preserve">, </w:t>
      </w:r>
      <w:r>
        <w:rPr>
          <w:rtl w:val="true"/>
        </w:rPr>
        <w:t>וחומרתם היתרה</w:t>
      </w:r>
      <w:r>
        <w:rPr>
          <w:rtl w:val="true"/>
        </w:rPr>
        <w:t xml:space="preserve">, </w:t>
      </w:r>
      <w:r>
        <w:rPr>
          <w:rtl w:val="true"/>
        </w:rPr>
        <w:t>על פני מעשיה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שורוק קובלת על שלא ניתן משקל לנזק ולפגיעה העלולים להיגרם למשפחתה</w:t>
      </w:r>
      <w:r>
        <w:rPr>
          <w:rtl w:val="true"/>
        </w:rPr>
        <w:t xml:space="preserve">, </w:t>
      </w:r>
      <w:r>
        <w:rPr>
          <w:rtl w:val="true"/>
        </w:rPr>
        <w:t xml:space="preserve">בפרט נוכח העובדה שהיא אם לפעוטה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תצטרך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בחטאו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']"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טוענת שורוק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שעה שבחר שלא לאמץ את המלצותיו של תסקיר שירות המבחן בעניינה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המדינה טוענת בערעורה כי יש להחמיר הן עם סאוסן</w:t>
      </w:r>
      <w:r>
        <w:rPr>
          <w:rtl w:val="true"/>
        </w:rPr>
        <w:t xml:space="preserve">, </w:t>
      </w:r>
      <w:r>
        <w:rPr>
          <w:rtl w:val="true"/>
        </w:rPr>
        <w:t>הן עם שורוק</w:t>
      </w:r>
      <w:r>
        <w:rPr>
          <w:rtl w:val="true"/>
        </w:rPr>
        <w:t xml:space="preserve">. </w:t>
      </w:r>
      <w:r>
        <w:rPr>
          <w:rtl w:val="true"/>
        </w:rPr>
        <w:t xml:space="preserve">המדינה מבהירה אמנם כי היא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מקילה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בעונש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5.5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שהוטל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המשיבות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 סבורה כי העונש לא מבטא את מלוא חומרת מעשיהן</w:t>
      </w:r>
      <w:r>
        <w:rPr>
          <w:rtl w:val="true"/>
        </w:rPr>
        <w:t xml:space="preserve">, </w:t>
      </w:r>
      <w:r>
        <w:rPr>
          <w:rtl w:val="true"/>
        </w:rPr>
        <w:t>ואינו נותן משקל ראוי לריבוי המקרים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לפגיעות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ולנזקים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שגרמו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סאוסן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ושורוק</w:t>
      </w:r>
      <w:r>
        <w:rPr>
          <w:rFonts w:cs="Miriam"/>
          <w:b/>
          <w:spacing w:val="0"/>
          <w:szCs w:val="24"/>
          <w:rtl w:val="true"/>
        </w:rPr>
        <w:t xml:space="preserve">] </w:t>
      </w:r>
      <w:r>
        <w:rPr>
          <w:rFonts w:cs="Miriam"/>
          <w:b/>
          <w:b/>
          <w:spacing w:val="0"/>
          <w:szCs w:val="24"/>
          <w:rtl w:val="true"/>
        </w:rPr>
        <w:t>במעשיהן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האלימים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לתשע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פעוטות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ולמשפחותיהם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עוד הוסיפה המדינה</w:t>
      </w:r>
      <w:r>
        <w:rPr>
          <w:rtl w:val="true"/>
        </w:rPr>
        <w:t xml:space="preserve">, </w:t>
      </w:r>
      <w:r>
        <w:rPr>
          <w:rtl w:val="true"/>
        </w:rPr>
        <w:t xml:space="preserve">כי נפלה שגיאה בגזר דינו של בית המשפט המחוזי בכך שלא ניתן משקל ראוי </w:t>
      </w:r>
      <w:r>
        <w:rPr>
          <w:rFonts w:ascii="Century" w:hAnsi="Century" w:cs="Century"/>
          <w:sz w:val="22"/>
          <w:sz w:val="22"/>
          <w:rtl w:val="true"/>
        </w:rPr>
        <w:t>לפגיעה הקשה שמעשי המערערות יצרו בתחושת הביטחון של הציבור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לצורך בהרתעת הרבים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tl w:val="true"/>
        </w:rPr>
        <w:t>לקושי שבחשיפת עבירות אלימות והתעללות המבוצעות בפעוטות</w:t>
      </w:r>
      <w:r>
        <w:rPr>
          <w:rtl w:val="true"/>
        </w:rPr>
        <w:t xml:space="preserve">, </w:t>
      </w:r>
      <w:r>
        <w:rPr>
          <w:rtl w:val="true"/>
        </w:rPr>
        <w:t>אשר תלויים באופן מוחלט במטפלים בהם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המדינה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על בית המשפט המחוזי לש</w:t>
      </w:r>
      <w:r>
        <w:rPr>
          <w:rFonts w:ascii="Century" w:hAnsi="Century" w:cs="Century"/>
          <w:sz w:val="22"/>
          <w:sz w:val="22"/>
          <w:rtl w:val="true"/>
        </w:rPr>
        <w:t>וות</w:t>
      </w:r>
      <w:r>
        <w:rPr>
          <w:rFonts w:ascii="Century" w:hAnsi="Century" w:cs="Century"/>
          <w:sz w:val="22"/>
          <w:sz w:val="22"/>
          <w:rtl w:val="true"/>
        </w:rPr>
        <w:t xml:space="preserve"> לנגד עיניו את מגמת ההחמרה בפסיקת בתי המשפט בעבירות של התעללות ותקיפה של פעוטות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נוכח כל השיקולים הללו מבקשת המדינה שנחמיר עם סאוסן ושורוק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ונשית עליהן עונש כבד יותר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  <w:shd w:fill="FFFFFF" w:val="clear"/>
        </w:rPr>
      </w:pP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והכרעה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שקלתי את טענותיהם של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עיינתי בהכרעת הדין ובגזר הדין ולאחר שנתתי דעתי למכלול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ערעורן של סאוסן ושורוק – להידחות</w:t>
      </w:r>
      <w:r>
        <w:rPr>
          <w:rtl w:val="true"/>
        </w:rPr>
        <w:t xml:space="preserve">, </w:t>
      </w:r>
      <w:r>
        <w:rPr>
          <w:rtl w:val="true"/>
        </w:rPr>
        <w:t>ואילו דין ערעור המדינה – להתקבל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נקודת המוצא היא כי ערכאת הערעור לא בנקל תתערב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של סטייה ממשית ממדיניות הענישה הראויה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3.12.2015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>)).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לנוכח חומרתן הרבה של עבירות ההתעללות והתקיפה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ובשים לב לנסיבות ביצוען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סבורני כי המקרה דנן נמנה על אותם מקרים חריגים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המצדיקים את התערבותנו בגזר הדין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ושומה עלינו להחמיר בעונשן של סאוסן ושורוק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מצאתי כי החמרה זו ראוי שתהיה מתונה</w:t>
      </w:r>
      <w:r>
        <w:rPr>
          <w:rtl w:val="true"/>
        </w:rPr>
        <w:t xml:space="preserve">, </w:t>
      </w:r>
      <w:r>
        <w:rPr>
          <w:rtl w:val="true"/>
        </w:rPr>
        <w:t xml:space="preserve">בזכרנו את הכלל הקובע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4.4.2023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מצוות המחוקק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העיקרון המנחה בקביעת העונש הוא עיקרון ההלימה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שמשמעותו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קיומו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יחס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הולם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חומרת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העבירה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בנסיבותיו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ומידת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אשמו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הנאשם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ומידת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המוטל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עליו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Fonts w:ascii="Miriam" w:hAnsi="Miriam" w:cs="Miriam"/>
          <w:color w:val="000000"/>
          <w:rtl w:val="true"/>
        </w:rPr>
        <w:t>בית משפט זה עמד פעמים רבות על החומרה היתרה שבעבירות התעללות ותקיפה של קטינים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על אחת כמה וכמה כאשר הן מבוצעות על</w:t>
      </w:r>
      <w:r>
        <w:rPr>
          <w:rFonts w:cs="Miriam" w:ascii="Miriam" w:hAnsi="Miriam"/>
          <w:color w:val="000000"/>
          <w:rtl w:val="true"/>
        </w:rPr>
        <w:t>-</w:t>
      </w:r>
      <w:r>
        <w:rPr>
          <w:rFonts w:ascii="Miriam" w:hAnsi="Miriam" w:cs="Miriam"/>
          <w:color w:val="000000"/>
          <w:rtl w:val="true"/>
        </w:rPr>
        <w:t xml:space="preserve">ידי מטפלו של הפעוט – מי שהיה אמון על טובתו ורווחתו </w:t>
      </w:r>
      <w:r>
        <w:rPr>
          <w:rFonts w:cs="Miriam" w:ascii="Miriam" w:hAnsi="Miriam"/>
          <w:color w:val="000000"/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5986/08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כחלון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כחלון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4302/18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בוקשטיין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בוקשטיין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 בגזר הדין</w:t>
      </w:r>
      <w:r>
        <w:rPr>
          <w:rtl w:val="true"/>
        </w:rPr>
        <w:t xml:space="preserve">, </w:t>
      </w:r>
      <w:r>
        <w:rPr>
          <w:rtl w:val="true"/>
        </w:rPr>
        <w:t>חומרה יתרה זו הובילה בשנים האחרונות למגמת החמרה בבתי המשפט</w:t>
      </w:r>
      <w:r>
        <w:rPr>
          <w:rtl w:val="true"/>
        </w:rPr>
        <w:t xml:space="preserve">, </w:t>
      </w:r>
      <w:r>
        <w:rPr>
          <w:rtl w:val="true"/>
        </w:rPr>
        <w:t>אשר גוזרים עונשי מאסר משמעותיים</w:t>
      </w:r>
      <w:r>
        <w:rPr>
          <w:rtl w:val="true"/>
        </w:rPr>
        <w:t xml:space="preserve">, </w:t>
      </w:r>
      <w:r>
        <w:rPr>
          <w:rtl w:val="true"/>
        </w:rPr>
        <w:t>אף על עבירות אלימות שאינן מצויות ברף הגבוה</w:t>
      </w:r>
      <w:r>
        <w:rPr>
          <w:rtl w:val="true"/>
        </w:rPr>
        <w:t xml:space="preserve">, </w:t>
      </w:r>
      <w:r>
        <w:rPr>
          <w:rtl w:val="true"/>
        </w:rPr>
        <w:t>ככל שאלה מופנות כלפי קטינים או חסרי ישע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מגמה זו עולה בקנה אחד עם תיקון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שתוקן רק לאחרונה </w:t>
      </w:r>
      <w:r>
        <w:rPr>
          <w:highlight w:val="yellow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הוראת שעה</w:t>
      </w:r>
      <w:r>
        <w:rPr>
          <w:rtl w:val="true"/>
        </w:rPr>
        <w:t xml:space="preserve">),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2998</w:t>
      </w:r>
      <w:r>
        <w:rPr>
          <w:rtl w:val="true"/>
        </w:rPr>
        <w:t xml:space="preserve">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2022</w:t>
      </w:r>
      <w:r>
        <w:rPr>
          <w:rtl w:val="true"/>
        </w:rPr>
        <w:t xml:space="preserve">). </w:t>
      </w:r>
      <w:r>
        <w:rPr>
          <w:rtl w:val="true"/>
        </w:rPr>
        <w:t xml:space="preserve">עניינו של התיקון בקביעת עונש מזערי בעבירות התעללות בקטין או בחסר ישע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והגם שהתיקון אינו חל בענייננו</w:t>
      </w:r>
      <w:r>
        <w:rPr>
          <w:rtl w:val="true"/>
        </w:rPr>
        <w:t xml:space="preserve">, </w:t>
      </w:r>
      <w:r>
        <w:rPr>
          <w:rtl w:val="true"/>
        </w:rPr>
        <w:t>הוא מלמד על יַחסוֹ של המחוקק לעבירה זו</w:t>
      </w:r>
      <w:r>
        <w:rPr>
          <w:rtl w:val="true"/>
        </w:rPr>
        <w:t xml:space="preserve">, </w:t>
      </w:r>
      <w:r>
        <w:rPr>
          <w:rtl w:val="true"/>
        </w:rPr>
        <w:t>ומבהיר את שאיפתו לבער נגע רע זה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בראי מגמה זו</w:t>
      </w:r>
      <w:r>
        <w:rPr>
          <w:rtl w:val="true"/>
        </w:rPr>
        <w:t xml:space="preserve">, </w:t>
      </w:r>
      <w:r>
        <w:rPr>
          <w:rtl w:val="true"/>
        </w:rPr>
        <w:t>נראה כי בית המשפט המחוזי הקל עם סאוסן ושורוק יתר על המידה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צודקת המדינה</w:t>
      </w:r>
      <w:r>
        <w:rPr>
          <w:rtl w:val="true"/>
        </w:rPr>
        <w:t xml:space="preserve">, </w:t>
      </w:r>
      <w:r>
        <w:rPr>
          <w:rtl w:val="true"/>
        </w:rPr>
        <w:t>קשה להפריז בחומרת הפגיעה בערכים המוגנים</w:t>
      </w:r>
      <w:r>
        <w:rPr>
          <w:rtl w:val="true"/>
        </w:rPr>
        <w:t xml:space="preserve">. </w:t>
      </w:r>
      <w:r>
        <w:rPr>
          <w:rtl w:val="true"/>
        </w:rPr>
        <w:t xml:space="preserve">היטיב לבטא זאת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כחלון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לחנך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למיומנות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וסבלנות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שחלקם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הדאבה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כישורים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להעניק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אכסניה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ואוהבת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בחינוך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יישנו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הצורך להחמיר עם סאוסן ושורוק נובע גם מהצטברות הנסיבות החמורות הסובבות את ביצוע העבירות</w:t>
      </w:r>
      <w:r>
        <w:rPr>
          <w:rtl w:val="true"/>
        </w:rPr>
        <w:t xml:space="preserve">: </w:t>
      </w:r>
      <w:r>
        <w:rPr>
          <w:rtl w:val="true"/>
        </w:rPr>
        <w:t>האופי האלים של המעשים</w:t>
      </w:r>
      <w:r>
        <w:rPr>
          <w:rtl w:val="true"/>
        </w:rPr>
        <w:t xml:space="preserve">; </w:t>
      </w:r>
      <w:r>
        <w:rPr>
          <w:rtl w:val="true"/>
        </w:rPr>
        <w:t>הישנות המקרים פעמים רבות</w:t>
      </w:r>
      <w:r>
        <w:rPr>
          <w:rtl w:val="true"/>
        </w:rPr>
        <w:t xml:space="preserve">; </w:t>
      </w:r>
      <w:r>
        <w:rPr>
          <w:rtl w:val="true"/>
        </w:rPr>
        <w:t>ריבוי נפגעי העבירה</w:t>
      </w:r>
      <w:r>
        <w:rPr>
          <w:rtl w:val="true"/>
        </w:rPr>
        <w:t xml:space="preserve">; </w:t>
      </w:r>
      <w:r>
        <w:rPr>
          <w:rtl w:val="true"/>
        </w:rPr>
        <w:t>גילם הרך של הפעוטות</w:t>
      </w:r>
      <w:r>
        <w:rPr>
          <w:rtl w:val="true"/>
        </w:rPr>
        <w:t xml:space="preserve">; </w:t>
      </w:r>
      <w:r>
        <w:rPr>
          <w:rtl w:val="true"/>
        </w:rPr>
        <w:t>פערי הכוח האדירים</w:t>
      </w:r>
      <w:r>
        <w:rPr>
          <w:rtl w:val="true"/>
        </w:rPr>
        <w:t xml:space="preserve">; </w:t>
      </w:r>
      <w:r>
        <w:rPr>
          <w:rtl w:val="true"/>
        </w:rPr>
        <w:t>יחסי התלות המובהקים</w:t>
      </w:r>
      <w:r>
        <w:rPr>
          <w:rtl w:val="true"/>
        </w:rPr>
        <w:t xml:space="preserve">, </w:t>
      </w:r>
      <w:r>
        <w:rPr>
          <w:rtl w:val="true"/>
        </w:rPr>
        <w:t>וחוסר הישע של הפעוטות</w:t>
      </w:r>
      <w:r>
        <w:rPr>
          <w:rtl w:val="true"/>
        </w:rPr>
        <w:t xml:space="preserve">; </w:t>
      </w:r>
      <w:r>
        <w:rPr>
          <w:rtl w:val="true"/>
        </w:rPr>
        <w:t>ניצולן של סאוסן ושורוק לרעה את האמון שניתן בהן</w:t>
      </w:r>
      <w:r>
        <w:rPr>
          <w:rtl w:val="true"/>
        </w:rPr>
        <w:t xml:space="preserve">; </w:t>
      </w:r>
      <w:r>
        <w:rPr>
          <w:rtl w:val="true"/>
        </w:rPr>
        <w:t>האכזריות שביטאו במעשיהן</w:t>
      </w:r>
      <w:r>
        <w:rPr>
          <w:rtl w:val="true"/>
        </w:rPr>
        <w:t xml:space="preserve">, </w:t>
      </w:r>
      <w:r>
        <w:rPr>
          <w:rtl w:val="true"/>
        </w:rPr>
        <w:t>והאדישות נוכח סבלם של הפעוטות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הנזקים שנגרמו לפעוטות</w:t>
      </w:r>
      <w:r>
        <w:rPr>
          <w:rtl w:val="true"/>
        </w:rPr>
        <w:t xml:space="preserve">, </w:t>
      </w:r>
      <w:r>
        <w:rPr>
          <w:rtl w:val="true"/>
        </w:rPr>
        <w:t>כבר בשלב זה</w:t>
      </w:r>
      <w:r>
        <w:rPr>
          <w:rtl w:val="true"/>
        </w:rPr>
        <w:t xml:space="preserve">, </w:t>
      </w:r>
      <w:r>
        <w:rPr>
          <w:rtl w:val="true"/>
        </w:rPr>
        <w:t>עקב עבירות התקיפה וההתעללות – רבים וכואבים</w:t>
      </w:r>
      <w:r>
        <w:rPr>
          <w:rtl w:val="true"/>
        </w:rPr>
        <w:t xml:space="preserve">. </w:t>
      </w:r>
      <w:r>
        <w:rPr>
          <w:rtl w:val="true"/>
        </w:rPr>
        <w:t>כפי שמצטייר מתסקירי נפגעי העבירה – האלימות יצרה אדוות של פגיעה</w:t>
      </w:r>
      <w:r>
        <w:rPr>
          <w:rtl w:val="true"/>
        </w:rPr>
        <w:t xml:space="preserve">, </w:t>
      </w:r>
      <w:r>
        <w:rPr>
          <w:rtl w:val="true"/>
        </w:rPr>
        <w:t>במעגלים הולכים ומתרחבים</w:t>
      </w:r>
      <w:r>
        <w:rPr>
          <w:rtl w:val="true"/>
        </w:rPr>
        <w:t xml:space="preserve">. </w:t>
      </w:r>
      <w:r>
        <w:rPr>
          <w:rtl w:val="true"/>
        </w:rPr>
        <w:t>המעגל הראשון – הנזקים הפיזיים שנגרמו לפעוטות</w:t>
      </w:r>
      <w:r>
        <w:rPr>
          <w:rtl w:val="true"/>
        </w:rPr>
        <w:t xml:space="preserve">. </w:t>
      </w:r>
      <w:r>
        <w:rPr>
          <w:rtl w:val="true"/>
        </w:rPr>
        <w:t>בעניין זה מצאתי לשוב ולהזכיר את מצבו הרפואי של הפעוט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אשר סובל מצניחה בעין שמאל</w:t>
      </w:r>
      <w:r>
        <w:rPr>
          <w:rtl w:val="true"/>
        </w:rPr>
        <w:t xml:space="preserve">, </w:t>
      </w:r>
      <w:r>
        <w:rPr>
          <w:rtl w:val="true"/>
        </w:rPr>
        <w:t>וקיים חש</w:t>
      </w:r>
      <w:r>
        <w:rPr>
          <w:rtl w:val="true"/>
        </w:rPr>
        <w:t>ש</w:t>
      </w:r>
      <w:r>
        <w:rPr>
          <w:rtl w:val="true"/>
        </w:rPr>
        <w:t xml:space="preserve"> לליקויים שנגרמו לו בשמיעה</w:t>
      </w:r>
      <w:r>
        <w:rPr>
          <w:rtl w:val="true"/>
        </w:rPr>
        <w:t xml:space="preserve">. </w:t>
      </w:r>
      <w:r>
        <w:rPr>
          <w:rtl w:val="true"/>
        </w:rPr>
        <w:t>הפעוט ש</w:t>
      </w:r>
      <w:r>
        <w:rPr>
          <w:rtl w:val="true"/>
        </w:rPr>
        <w:t>"</w:t>
      </w:r>
      <w:r>
        <w:rPr>
          <w:rtl w:val="true"/>
        </w:rPr>
        <w:t>ג אף מצוי בבירורים רפואיים</w:t>
      </w:r>
      <w:r>
        <w:rPr>
          <w:rtl w:val="true"/>
        </w:rPr>
        <w:t xml:space="preserve">, </w:t>
      </w:r>
      <w:r>
        <w:rPr>
          <w:rtl w:val="true"/>
        </w:rPr>
        <w:t>ובכללם בירורים נוירולוגיים בחשד לתסמונת התינוק המנוער</w:t>
      </w:r>
      <w:r>
        <w:rPr>
          <w:rtl w:val="true"/>
        </w:rPr>
        <w:t xml:space="preserve">, </w:t>
      </w:r>
      <w:r>
        <w:rPr>
          <w:rtl w:val="true"/>
        </w:rPr>
        <w:t>בירורים אורולוגיים מחשש לקרע באזור האשכים</w:t>
      </w:r>
      <w:r>
        <w:rPr>
          <w:rtl w:val="true"/>
        </w:rPr>
        <w:t xml:space="preserve">, </w:t>
      </w:r>
      <w:r>
        <w:rPr>
          <w:rtl w:val="true"/>
        </w:rPr>
        <w:t>ובירורים אורתופדיים מחשש לפגיעה בשלד</w:t>
      </w:r>
      <w:r>
        <w:rPr>
          <w:rtl w:val="true"/>
        </w:rPr>
        <w:t xml:space="preserve">. </w:t>
      </w:r>
      <w:r>
        <w:rPr>
          <w:rtl w:val="true"/>
        </w:rPr>
        <w:t>כפי שפורט בתסקירים בהרחבה</w:t>
      </w:r>
      <w:r>
        <w:rPr>
          <w:rtl w:val="true"/>
        </w:rPr>
        <w:t xml:space="preserve">, </w:t>
      </w:r>
      <w:r>
        <w:rPr>
          <w:rtl w:val="true"/>
        </w:rPr>
        <w:t>גם לפעוטות אחרים נגרמו נזקים פיזיים בדרגות חומרה שונות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המעגל השני </w:t>
      </w:r>
      <w:r>
        <w:rPr>
          <w:rtl w:val="true"/>
        </w:rPr>
        <w:t>(</w:t>
      </w:r>
      <w:r>
        <w:rPr>
          <w:rtl w:val="true"/>
        </w:rPr>
        <w:t>לא בהכרח בסדר חשיבות</w:t>
      </w:r>
      <w:r>
        <w:rPr>
          <w:rtl w:val="true"/>
        </w:rPr>
        <w:t xml:space="preserve">) – </w:t>
      </w:r>
      <w:r>
        <w:rPr>
          <w:rtl w:val="true"/>
        </w:rPr>
        <w:t>הנזקים הרגשיים</w:t>
      </w:r>
      <w:r>
        <w:rPr>
          <w:rtl w:val="true"/>
        </w:rPr>
        <w:t xml:space="preserve">, </w:t>
      </w:r>
      <w:r>
        <w:rPr>
          <w:rtl w:val="true"/>
        </w:rPr>
        <w:t>הנפשיים וההתפתחותיים שנגרמו לפעוטות</w:t>
      </w:r>
      <w:r>
        <w:rPr>
          <w:rtl w:val="true"/>
        </w:rPr>
        <w:t xml:space="preserve">. </w:t>
      </w:r>
      <w:r>
        <w:rPr>
          <w:rtl w:val="true"/>
        </w:rPr>
        <w:t>נזקים אלו</w:t>
      </w:r>
      <w:r>
        <w:rPr>
          <w:rtl w:val="true"/>
        </w:rPr>
        <w:t xml:space="preserve">, </w:t>
      </w:r>
      <w:r>
        <w:rPr>
          <w:rtl w:val="true"/>
        </w:rPr>
        <w:t>שאף הם פורטו באריכות בתסקירים</w:t>
      </w:r>
      <w:r>
        <w:rPr>
          <w:rtl w:val="true"/>
        </w:rPr>
        <w:t xml:space="preserve">, </w:t>
      </w:r>
      <w:r>
        <w:rPr>
          <w:rtl w:val="true"/>
        </w:rPr>
        <w:t xml:space="preserve">באים לידי ביטוי </w:t>
      </w:r>
      <w:r>
        <w:rPr>
          <w:rtl w:val="true"/>
        </w:rPr>
        <w:t>במשרעת רחבה של התנהגויות</w:t>
      </w:r>
      <w:r>
        <w:rPr>
          <w:rtl w:val="true"/>
        </w:rPr>
        <w:t xml:space="preserve">, </w:t>
      </w:r>
      <w:r>
        <w:rPr>
          <w:rtl w:val="true"/>
        </w:rPr>
        <w:t>ובכלל זה קשיי השתלבות חברתית</w:t>
      </w:r>
      <w:r>
        <w:rPr>
          <w:rtl w:val="true"/>
        </w:rPr>
        <w:t xml:space="preserve">, </w:t>
      </w:r>
      <w:r>
        <w:rPr>
          <w:rtl w:val="true"/>
        </w:rPr>
        <w:t>אגרסיביות ותוקפנות</w:t>
      </w:r>
      <w:r>
        <w:rPr>
          <w:rtl w:val="true"/>
        </w:rPr>
        <w:t xml:space="preserve">, </w:t>
      </w:r>
      <w:r>
        <w:rPr>
          <w:rtl w:val="true"/>
        </w:rPr>
        <w:t>התעניינות מופחתת בפעילויות</w:t>
      </w:r>
      <w:r>
        <w:rPr>
          <w:rtl w:val="true"/>
        </w:rPr>
        <w:t xml:space="preserve">, </w:t>
      </w:r>
      <w:r>
        <w:rPr>
          <w:rtl w:val="true"/>
        </w:rPr>
        <w:t>חשדנות כלפי זרים</w:t>
      </w:r>
      <w:r>
        <w:rPr>
          <w:rtl w:val="true"/>
        </w:rPr>
        <w:t xml:space="preserve">, </w:t>
      </w:r>
      <w:r>
        <w:rPr>
          <w:rtl w:val="true"/>
        </w:rPr>
        <w:t>הימנעות חברתית</w:t>
      </w:r>
      <w:r>
        <w:rPr>
          <w:rtl w:val="true"/>
        </w:rPr>
        <w:t xml:space="preserve">, </w:t>
      </w:r>
      <w:r>
        <w:rPr>
          <w:rtl w:val="true"/>
        </w:rPr>
        <w:t>נסיגה התפתחותית</w:t>
      </w:r>
      <w:r>
        <w:rPr>
          <w:rtl w:val="true"/>
        </w:rPr>
        <w:t xml:space="preserve">, </w:t>
      </w:r>
      <w:r>
        <w:rPr>
          <w:rtl w:val="true"/>
        </w:rPr>
        <w:t>הפרעות</w:t>
      </w:r>
      <w:r>
        <w:rPr>
          <w:rtl w:val="true"/>
        </w:rPr>
        <w:t xml:space="preserve"> שינה</w:t>
      </w:r>
      <w:r>
        <w:rPr>
          <w:rtl w:val="true"/>
        </w:rPr>
        <w:t xml:space="preserve">, </w:t>
      </w:r>
      <w:r>
        <w:rPr>
          <w:rtl w:val="true"/>
        </w:rPr>
        <w:t>קשיי ריכוז</w:t>
      </w:r>
      <w:r>
        <w:rPr>
          <w:rtl w:val="true"/>
        </w:rPr>
        <w:t xml:space="preserve">, </w:t>
      </w:r>
      <w:r>
        <w:rPr>
          <w:rtl w:val="true"/>
        </w:rPr>
        <w:t>בהלה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tl w:val="true"/>
        </w:rPr>
        <w:t xml:space="preserve">, </w:t>
      </w:r>
      <w:r>
        <w:rPr>
          <w:rtl w:val="true"/>
        </w:rPr>
        <w:t>רגזנות</w:t>
      </w:r>
      <w:r>
        <w:rPr>
          <w:rtl w:val="true"/>
        </w:rPr>
        <w:t xml:space="preserve">, </w:t>
      </w:r>
      <w:r>
        <w:rPr>
          <w:rtl w:val="true"/>
        </w:rPr>
        <w:t>התקפי זעם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שנות החיים הראשונות הן שנים מעצבות</w:t>
      </w:r>
      <w:r>
        <w:rPr>
          <w:rtl w:val="true"/>
        </w:rPr>
        <w:t xml:space="preserve">, </w:t>
      </w:r>
      <w:r>
        <w:rPr>
          <w:rtl w:val="true"/>
        </w:rPr>
        <w:t>שבהן אדם מפתח את אישיותו</w:t>
      </w:r>
      <w:r>
        <w:rPr>
          <w:rtl w:val="true"/>
        </w:rPr>
        <w:t xml:space="preserve">, </w:t>
      </w:r>
      <w:r>
        <w:rPr>
          <w:rtl w:val="true"/>
        </w:rPr>
        <w:t>מתחיל להפנים ערכים וכללי התנהגות חברתיים</w:t>
      </w:r>
      <w:r>
        <w:rPr>
          <w:rtl w:val="true"/>
        </w:rPr>
        <w:t xml:space="preserve">, </w:t>
      </w:r>
      <w:r>
        <w:rPr>
          <w:rtl w:val="true"/>
        </w:rPr>
        <w:t>ולקשור אינטראקציות עם החברה</w:t>
      </w:r>
      <w:r>
        <w:rPr>
          <w:rtl w:val="true"/>
        </w:rPr>
        <w:t xml:space="preserve">. </w:t>
      </w:r>
      <w:r>
        <w:rPr>
          <w:rtl w:val="true"/>
        </w:rPr>
        <w:t>כפי שתואר בתסקירים בהרחבה</w:t>
      </w:r>
      <w:r>
        <w:rPr>
          <w:rtl w:val="true"/>
        </w:rPr>
        <w:t xml:space="preserve">, </w:t>
      </w:r>
      <w:r>
        <w:rPr>
          <w:rtl w:val="true"/>
        </w:rPr>
        <w:t>הטראומה שנגרמה עקב ההתעללות מצד המערערות</w:t>
      </w:r>
      <w:r>
        <w:rPr>
          <w:rtl w:val="true"/>
        </w:rPr>
        <w:t xml:space="preserve">, </w:t>
      </w:r>
      <w:r>
        <w:rPr>
          <w:rtl w:val="true"/>
        </w:rPr>
        <w:t>שהיו אמונות על יצירת סביבה בטוחה עבור הפעוטות</w:t>
      </w:r>
      <w:r>
        <w:rPr>
          <w:rtl w:val="true"/>
        </w:rPr>
        <w:t xml:space="preserve">, </w:t>
      </w:r>
      <w:r>
        <w:rPr>
          <w:rtl w:val="true"/>
        </w:rPr>
        <w:t>מובילה לפגיעה בחוויה כי העולם הוא מקום בטוח</w:t>
      </w:r>
      <w:r>
        <w:rPr>
          <w:rtl w:val="true"/>
        </w:rPr>
        <w:t xml:space="preserve">, </w:t>
      </w:r>
      <w:r>
        <w:rPr>
          <w:rtl w:val="true"/>
        </w:rPr>
        <w:t>ופוגעת באפשרות לבנות בסיס איתן להתפתחות תקינה של הפעוטות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אדוות הפגיעה הרחוקות</w:t>
      </w:r>
      <w:r>
        <w:rPr>
          <w:rtl w:val="true"/>
        </w:rPr>
        <w:t xml:space="preserve">, </w:t>
      </w:r>
      <w:r>
        <w:rPr>
          <w:rtl w:val="true"/>
        </w:rPr>
        <w:t>המעגל השלישי</w:t>
      </w:r>
      <w:r>
        <w:rPr>
          <w:rtl w:val="true"/>
        </w:rPr>
        <w:t xml:space="preserve">, </w:t>
      </w:r>
      <w:r>
        <w:rPr>
          <w:rtl w:val="true"/>
        </w:rPr>
        <w:t>כוללות את בני משפחותיהם של נפגעי העבירה</w:t>
      </w:r>
      <w:r>
        <w:rPr>
          <w:rtl w:val="true"/>
        </w:rPr>
        <w:t xml:space="preserve">. </w:t>
      </w:r>
      <w:r>
        <w:rPr>
          <w:rtl w:val="true"/>
        </w:rPr>
        <w:t>רבים מהורי הפעוטות חוו רגשות אשם</w:t>
      </w:r>
      <w:r>
        <w:rPr>
          <w:rtl w:val="true"/>
        </w:rPr>
        <w:t xml:space="preserve">, </w:t>
      </w:r>
      <w:r>
        <w:rPr>
          <w:rtl w:val="true"/>
        </w:rPr>
        <w:t>תחושות של חוסר אונים</w:t>
      </w:r>
      <w:r>
        <w:rPr>
          <w:rtl w:val="true"/>
        </w:rPr>
        <w:t xml:space="preserve">, </w:t>
      </w:r>
      <w:r>
        <w:rPr>
          <w:rtl w:val="true"/>
        </w:rPr>
        <w:t>תסכול ופחד</w:t>
      </w:r>
      <w:r>
        <w:rPr>
          <w:rtl w:val="true"/>
        </w:rPr>
        <w:t xml:space="preserve">, </w:t>
      </w:r>
      <w:r>
        <w:rPr>
          <w:rtl w:val="true"/>
        </w:rPr>
        <w:t>אבדן אמון במטפלים</w:t>
      </w:r>
      <w:r>
        <w:rPr>
          <w:rtl w:val="true"/>
        </w:rPr>
        <w:t xml:space="preserve">. </w:t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הצורך לשקם את ילדיהם</w:t>
      </w:r>
      <w:r>
        <w:rPr>
          <w:rtl w:val="true"/>
        </w:rPr>
        <w:t xml:space="preserve">, </w:t>
      </w:r>
      <w:r>
        <w:rPr>
          <w:rtl w:val="true"/>
        </w:rPr>
        <w:t>באמצעות טיפול בנזקים הגופניים והנפשיים – הוטל על ההורים</w:t>
      </w:r>
      <w:r>
        <w:rPr>
          <w:rtl w:val="true"/>
        </w:rPr>
        <w:t xml:space="preserve">. </w:t>
      </w:r>
      <w:r>
        <w:rPr>
          <w:rtl w:val="true"/>
        </w:rPr>
        <w:t xml:space="preserve">אצל </w:t>
      </w:r>
      <w:r>
        <w:rPr>
          <w:rtl w:val="true"/>
        </w:rPr>
        <w:t xml:space="preserve">רבות מן המשפחות התערערו </w:t>
      </w:r>
      <w:r>
        <w:rPr>
          <w:rtl w:val="true"/>
        </w:rPr>
        <w:t xml:space="preserve">גם </w:t>
      </w:r>
      <w:r>
        <w:rPr>
          <w:rtl w:val="true"/>
        </w:rPr>
        <w:t>מערכות היחסים פנימה</w:t>
      </w:r>
      <w:r>
        <w:rPr>
          <w:rtl w:val="true"/>
        </w:rPr>
        <w:t xml:space="preserve">, </w:t>
      </w:r>
      <w:r>
        <w:rPr>
          <w:rtl w:val="true"/>
        </w:rPr>
        <w:t>כאשר על רקע ההתמודדות עם תוצאות העבירות</w:t>
      </w:r>
      <w:r>
        <w:rPr>
          <w:rtl w:val="true"/>
        </w:rPr>
        <w:t xml:space="preserve">, </w:t>
      </w:r>
      <w:r>
        <w:rPr>
          <w:rtl w:val="true"/>
        </w:rPr>
        <w:t>ההורים נדרשו להקדיש תשומת לב רבה יותר לפעוטות שנפגעו</w:t>
      </w:r>
      <w:r>
        <w:rPr>
          <w:rtl w:val="true"/>
        </w:rPr>
        <w:t xml:space="preserve">, </w:t>
      </w:r>
      <w:r>
        <w:rPr>
          <w:rtl w:val="true"/>
        </w:rPr>
        <w:t>וממילא היו קשובים פחות לילדיהם האחרים</w:t>
      </w:r>
      <w:r>
        <w:rPr>
          <w:rtl w:val="true"/>
        </w:rPr>
        <w:t xml:space="preserve">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>כי בעקבות המקרה</w:t>
      </w:r>
      <w:r>
        <w:rPr>
          <w:rtl w:val="true"/>
        </w:rPr>
        <w:t xml:space="preserve">, </w:t>
      </w:r>
      <w:r>
        <w:rPr>
          <w:rtl w:val="true"/>
        </w:rPr>
        <w:t>חלק מן המשפחות נפגעו כלכלית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הן בשל עלויות הטיפול</w:t>
      </w:r>
      <w:r>
        <w:rPr>
          <w:rtl w:val="true"/>
        </w:rPr>
        <w:t xml:space="preserve">, </w:t>
      </w:r>
      <w:r>
        <w:rPr>
          <w:rtl w:val="true"/>
        </w:rPr>
        <w:t xml:space="preserve">הן בשל צמצום היקף שעות העבודה </w:t>
      </w:r>
      <w:r>
        <w:rPr>
          <w:rtl w:val="true"/>
        </w:rPr>
        <w:t>(</w:t>
      </w:r>
      <w:r>
        <w:rPr>
          <w:rtl w:val="true"/>
        </w:rPr>
        <w:t>שנבע מקשיים נפשיים של ההורים</w:t>
      </w:r>
      <w:r>
        <w:rPr>
          <w:rtl w:val="true"/>
        </w:rPr>
        <w:t xml:space="preserve">, </w:t>
      </w:r>
      <w:r>
        <w:rPr>
          <w:rtl w:val="true"/>
        </w:rPr>
        <w:t>או בשל הצורך להתפנות לטיפול בפעוט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אם לא די בכל הנזקים האמורים</w:t>
      </w:r>
      <w:r>
        <w:rPr>
          <w:rtl w:val="true"/>
        </w:rPr>
        <w:t xml:space="preserve">, </w:t>
      </w:r>
      <w:r>
        <w:rPr>
          <w:rtl w:val="true"/>
        </w:rPr>
        <w:t>מרחף בחלל האוויר החשש אילו נזקים נוספים אורבים לפעוטות בעתיד</w:t>
      </w:r>
      <w:r>
        <w:rPr>
          <w:rtl w:val="true"/>
        </w:rPr>
        <w:t xml:space="preserve">, </w:t>
      </w:r>
      <w:r>
        <w:rPr>
          <w:rtl w:val="true"/>
        </w:rPr>
        <w:t>שהרי נזקים שונים יכולים להתגלות ולהתפרץ בהמשך חייהם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בוקשטיין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שצוין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בהתפתחותו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לתסמינים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ונפשיים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להגדיל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באמונם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ילוו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שישתקמו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יתכן שהנזקים שאנו מודעים להם כעת הם רק קצה קרחון</w:t>
      </w:r>
      <w:r>
        <w:rPr>
          <w:rtl w:val="true"/>
        </w:rPr>
        <w:t xml:space="preserve">, </w:t>
      </w:r>
      <w:r>
        <w:rPr>
          <w:rtl w:val="true"/>
        </w:rPr>
        <w:t>ואחריתם מי ישורנה</w:t>
      </w:r>
      <w:r>
        <w:rPr>
          <w:rtl w:val="true"/>
        </w:rPr>
        <w:t>?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Miriam" w:hAnsi="Miriam" w:eastAsia="Miriam" w:cs="Miriam"/>
          <w:color w:val="000000"/>
        </w:rPr>
      </w:pPr>
      <w:r>
        <w:rPr>
          <w:rFonts w:eastAsia="Miriam" w:cs="Miriam" w:ascii="Miriam" w:hAnsi="Miriam"/>
          <w:color w:val="000000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פגיעה נוספת</w:t>
      </w:r>
      <w:r>
        <w:rPr>
          <w:rtl w:val="true"/>
        </w:rPr>
        <w:t xml:space="preserve">, </w:t>
      </w:r>
      <w:r>
        <w:rPr>
          <w:rtl w:val="true"/>
        </w:rPr>
        <w:t>במעגל רחב בהרבה</w:t>
      </w:r>
      <w:r>
        <w:rPr>
          <w:rtl w:val="true"/>
        </w:rPr>
        <w:t xml:space="preserve">, </w:t>
      </w:r>
      <w:r>
        <w:rPr>
          <w:rtl w:val="true"/>
        </w:rPr>
        <w:t>אשר נוגעת לציבור כולו</w:t>
      </w:r>
      <w:r>
        <w:rPr>
          <w:rtl w:val="true"/>
        </w:rPr>
        <w:t xml:space="preserve">, </w:t>
      </w:r>
      <w:r>
        <w:rPr>
          <w:rtl w:val="true"/>
        </w:rPr>
        <w:t>היא הפגיעה הקשה שגורמות פרשות כגון דא לתחושת הביטחון של ציבור ההורים לפעוטות ולקטינים</w:t>
      </w:r>
      <w:r>
        <w:rPr>
          <w:rtl w:val="true"/>
        </w:rPr>
        <w:t xml:space="preserve">,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יום יום מפקידים הורים את היקר להם מכל בידיהם הנאמנות של אנשי חינוך וטיפול</w:t>
      </w:r>
      <w:r>
        <w:rPr>
          <w:rtl w:val="true"/>
        </w:rPr>
        <w:t xml:space="preserve">, </w:t>
      </w:r>
      <w:r>
        <w:rPr>
          <w:rtl w:val="true"/>
        </w:rPr>
        <w:t>זאת מתוך תקווה ואמונה שהילדים זוכים להגנה ולטיפוח במסגרת החינוכית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על צוותי החינוך מוטלת </w:t>
      </w:r>
      <w:r>
        <w:rPr>
          <w:rtl w:val="true"/>
        </w:rPr>
        <w:t xml:space="preserve">מלאכה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מתישה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ולעיתים שוחקת</w:t>
      </w:r>
      <w:r>
        <w:rPr>
          <w:rtl w:val="true"/>
        </w:rPr>
        <w:t xml:space="preserve">, </w:t>
      </w:r>
      <w:r>
        <w:rPr>
          <w:rtl w:val="true"/>
        </w:rPr>
        <w:t>והם עושים מלאכת קודש זו</w:t>
      </w:r>
      <w:r>
        <w:rPr>
          <w:rtl w:val="true"/>
        </w:rPr>
        <w:t xml:space="preserve">, </w:t>
      </w:r>
      <w:r>
        <w:rPr>
          <w:rtl w:val="true"/>
        </w:rPr>
        <w:t>במסירות</w:t>
      </w:r>
      <w:r>
        <w:rPr>
          <w:rtl w:val="true"/>
        </w:rPr>
        <w:t xml:space="preserve">, </w:t>
      </w:r>
      <w:r>
        <w:rPr>
          <w:rtl w:val="true"/>
        </w:rPr>
        <w:t>במקצועיות ובנאמנות</w:t>
      </w:r>
      <w:r>
        <w:rPr>
          <w:rtl w:val="true"/>
        </w:rPr>
        <w:t xml:space="preserve">. </w:t>
      </w:r>
      <w:r>
        <w:rPr>
          <w:rtl w:val="true"/>
        </w:rPr>
        <w:t xml:space="preserve">פרשות התעללות כמו זו שלפנינו מפוררות את האמון היסודי </w:t>
      </w:r>
      <w:r>
        <w:rPr>
          <w:rtl w:val="true"/>
        </w:rPr>
        <w:t xml:space="preserve">אשר </w:t>
      </w:r>
      <w:r>
        <w:rPr>
          <w:rtl w:val="true"/>
        </w:rPr>
        <w:t>ניתן בגורמים האמונים על טיפול בילדים</w:t>
      </w:r>
      <w:r>
        <w:rPr>
          <w:rtl w:val="true"/>
        </w:rPr>
        <w:t xml:space="preserve">, </w:t>
      </w:r>
      <w:r>
        <w:rPr>
          <w:rtl w:val="true"/>
        </w:rPr>
        <w:t>ומובילות לחשדנות כלפיהם</w:t>
      </w:r>
      <w:r>
        <w:rPr>
          <w:rtl w:val="true"/>
        </w:rPr>
        <w:t xml:space="preserve">, </w:t>
      </w:r>
      <w:r>
        <w:rPr>
          <w:rtl w:val="true"/>
        </w:rPr>
        <w:t>מבלי ש</w:t>
      </w:r>
      <w:r>
        <w:rPr>
          <w:rtl w:val="true"/>
        </w:rPr>
        <w:t>דבק</w:t>
      </w:r>
      <w:r>
        <w:rPr>
          <w:rtl w:val="true"/>
        </w:rPr>
        <w:t xml:space="preserve"> רבב במעשיהם</w:t>
      </w:r>
      <w:r>
        <w:rPr>
          <w:rtl w:val="true"/>
        </w:rPr>
        <w:t xml:space="preserve">. </w:t>
      </w:r>
      <w:r>
        <w:rPr>
          <w:rtl w:val="true"/>
        </w:rPr>
        <w:t>גם הפגיעה באמון שבין ההורים לצוותי החינוך היא נזק שצריך להילקח בחשבון הנזקים</w:t>
      </w:r>
      <w:r>
        <w:rPr>
          <w:rtl w:val="true"/>
        </w:rPr>
        <w:t xml:space="preserve">, </w:t>
      </w:r>
      <w:r>
        <w:rPr>
          <w:rtl w:val="true"/>
        </w:rPr>
        <w:t>וראוי כי יופנם במסגרת גזירת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אף הצורך בהרתעת הרבים מהווה שיקול במסגרת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כפי שמצווה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 המשפט המחוזי התייחס לכך</w:t>
      </w:r>
      <w:r>
        <w:rPr>
          <w:rtl w:val="true"/>
        </w:rPr>
        <w:t xml:space="preserve">, </w:t>
      </w:r>
      <w:r>
        <w:rPr>
          <w:rtl w:val="true"/>
        </w:rPr>
        <w:t>ואף ציין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שכיחות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מדאיג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ובזמנים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נוכח מקרי הפגיעה בפעוטות הרבים</w:t>
      </w:r>
      <w:r>
        <w:rPr>
          <w:rtl w:val="true"/>
        </w:rPr>
        <w:t xml:space="preserve">, </w:t>
      </w:r>
      <w:r>
        <w:rPr>
          <w:rtl w:val="true"/>
        </w:rPr>
        <w:t>הפושים כנגע במ</w:t>
      </w:r>
      <w:r>
        <w:rPr>
          <w:rtl w:val="true"/>
        </w:rPr>
        <w:t>קומות</w:t>
      </w:r>
      <w:r>
        <w:rPr>
          <w:rtl w:val="true"/>
        </w:rPr>
        <w:t>ינו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כדרישת המחוקק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בהרתעת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ורובצת לפתחנו החובה למגר תופעה זו בבחינת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וּבִעַרְתָּ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הָרָע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מִקִּרְבֶּךָ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דברים יז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שיקולי הרתעה חשובים ביתר שאת</w:t>
      </w:r>
      <w:r>
        <w:rPr>
          <w:rtl w:val="true"/>
        </w:rPr>
        <w:t xml:space="preserve">, </w:t>
      </w:r>
      <w:r>
        <w:rPr>
          <w:rtl w:val="true"/>
        </w:rPr>
        <w:t>מחמת תלותם המוחלטת של הפעוטות באחראים עליהם</w:t>
      </w:r>
      <w:r>
        <w:rPr>
          <w:rtl w:val="true"/>
        </w:rPr>
        <w:t xml:space="preserve">, </w:t>
      </w:r>
      <w:r>
        <w:rPr>
          <w:rtl w:val="true"/>
        </w:rPr>
        <w:t>ובשים לב לכך שהעבירות בוצעו בביתה של סאוסן</w:t>
      </w:r>
      <w:r>
        <w:rPr>
          <w:rtl w:val="true"/>
        </w:rPr>
        <w:t xml:space="preserve">, </w:t>
      </w:r>
      <w:r>
        <w:rPr>
          <w:rtl w:val="true"/>
        </w:rPr>
        <w:t>הרחק מכל עין מפקחת</w:t>
      </w:r>
      <w:r>
        <w:rPr>
          <w:rtl w:val="true"/>
        </w:rPr>
        <w:t xml:space="preserve">, </w:t>
      </w:r>
      <w:r>
        <w:rPr>
          <w:rtl w:val="true"/>
        </w:rPr>
        <w:t>ובשים לב לכך שהפעוטות אינם מסוגלים לספר על הפגיעות שחוו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חומרה יתרה נודעת למכות שניתנות במחשכים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אָרוּר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מַכֵּה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רֵעֵהוּ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בַּסָּתֶר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דברים כז</w:t>
      </w:r>
      <w:r>
        <w:rPr>
          <w:rtl w:val="true"/>
        </w:rPr>
        <w:t xml:space="preserve">, </w:t>
      </w:r>
      <w:r>
        <w:rPr>
          <w:rtl w:val="true"/>
        </w:rPr>
        <w:t>כד</w:t>
      </w:r>
      <w:r>
        <w:rPr>
          <w:rtl w:val="true"/>
        </w:rPr>
        <w:t xml:space="preserve">) – </w:t>
      </w:r>
      <w:r>
        <w:rPr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אין מנוס מענישה מחמירה וכואבת על מנת שביצוע עבירות כגון דא לא יהיה כדאי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2421/21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בערעורן</w:t>
      </w:r>
      <w:r>
        <w:rPr>
          <w:rtl w:val="true"/>
        </w:rPr>
        <w:t xml:space="preserve">, </w:t>
      </w:r>
      <w:r>
        <w:rPr>
          <w:rtl w:val="true"/>
        </w:rPr>
        <w:t>העלו סאוסן ושורוק מספר טענות על כך שבית המשפט המחוזי לא נתן משקל לנסיבות המקלות</w:t>
      </w:r>
      <w:r>
        <w:rPr>
          <w:rtl w:val="true"/>
        </w:rPr>
        <w:t xml:space="preserve">. </w:t>
      </w:r>
      <w:r>
        <w:rPr>
          <w:rtl w:val="true"/>
        </w:rPr>
        <w:t>עיינתי בגזר הדין</w:t>
      </w:r>
      <w:r>
        <w:rPr>
          <w:rtl w:val="true"/>
        </w:rPr>
        <w:t xml:space="preserve">, </w:t>
      </w:r>
      <w:r>
        <w:rPr>
          <w:rtl w:val="true"/>
        </w:rPr>
        <w:t>ומצאתי כי בית המשפט המחוזי התייחס במפורש לטענות המערערות</w:t>
      </w:r>
      <w:r>
        <w:rPr>
          <w:rtl w:val="true"/>
        </w:rPr>
        <w:t xml:space="preserve">, </w:t>
      </w:r>
      <w:r>
        <w:rPr>
          <w:rtl w:val="true"/>
        </w:rPr>
        <w:t>ואף אימץ אותן בטעמיו להקל עמן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בחר בית המשפט המחוזי שלא לאמץ את תסקירי </w:t>
      </w:r>
      <w:r>
        <w:rPr>
          <w:rtl w:val="true"/>
        </w:rPr>
        <w:t xml:space="preserve">שירות </w:t>
      </w:r>
      <w:r>
        <w:rPr>
          <w:rtl w:val="true"/>
        </w:rPr>
        <w:t>המבחן ככתבם וכלשונם</w:t>
      </w:r>
      <w:r>
        <w:rPr>
          <w:rtl w:val="true"/>
        </w:rPr>
        <w:t xml:space="preserve">, </w:t>
      </w:r>
      <w:r>
        <w:rPr>
          <w:rtl w:val="true"/>
        </w:rPr>
        <w:t>בפרט בעניינה של שורוק</w:t>
      </w:r>
      <w:r>
        <w:rPr>
          <w:rtl w:val="true"/>
        </w:rPr>
        <w:t xml:space="preserve">. </w:t>
      </w:r>
      <w:r>
        <w:rPr>
          <w:rtl w:val="true"/>
        </w:rPr>
        <w:t>אך כידוע</w:t>
      </w:r>
      <w:r>
        <w:rPr>
          <w:rtl w:val="true"/>
        </w:rPr>
        <w:t xml:space="preserve">, </w:t>
      </w:r>
      <w:r>
        <w:rPr>
          <w:rtl w:val="true"/>
        </w:rPr>
        <w:t>המלצת שירות המבחן</w:t>
      </w:r>
      <w:r>
        <w:rPr>
          <w:rtl w:val="true"/>
        </w:rPr>
        <w:t xml:space="preserve">, </w:t>
      </w:r>
      <w:r>
        <w:rPr>
          <w:rtl w:val="true"/>
        </w:rPr>
        <w:t>כשמה כן היא – המלצה</w:t>
      </w:r>
      <w:r>
        <w:rPr>
          <w:rtl w:val="true"/>
        </w:rPr>
        <w:t xml:space="preserve">, </w:t>
      </w:r>
      <w:r>
        <w:rPr>
          <w:rtl w:val="true"/>
        </w:rPr>
        <w:t xml:space="preserve">ואין בית המשפט מחויב לה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7570/21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11.11.2021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טענותיה של סאוסן – כי ראוי היה לערוך הבחנה בינה לבין שורוק – מקובלות עלי</w:t>
      </w:r>
      <w:r>
        <w:rPr>
          <w:rtl w:val="true"/>
        </w:rPr>
        <w:t xml:space="preserve">. </w:t>
      </w:r>
      <w:r>
        <w:rPr>
          <w:rtl w:val="true"/>
        </w:rPr>
        <w:t>אני סבור שהצדק עמה</w:t>
      </w:r>
      <w:r>
        <w:rPr>
          <w:rtl w:val="true"/>
        </w:rPr>
        <w:t xml:space="preserve">, </w:t>
      </w:r>
      <w:r>
        <w:rPr>
          <w:rtl w:val="true"/>
        </w:rPr>
        <w:t>ושגה בית המשפט המחוזי שעה שלא הבדיל בין שתיהן</w:t>
      </w:r>
      <w:r>
        <w:rPr>
          <w:rtl w:val="true"/>
        </w:rPr>
        <w:t xml:space="preserve">. </w:t>
      </w:r>
      <w:r>
        <w:rPr>
          <w:rtl w:val="true"/>
        </w:rPr>
        <w:t>אבהיר מיד</w:t>
      </w:r>
      <w:r>
        <w:rPr>
          <w:rtl w:val="true"/>
        </w:rPr>
        <w:t xml:space="preserve">: </w:t>
      </w:r>
      <w:r>
        <w:rPr>
          <w:rtl w:val="true"/>
        </w:rPr>
        <w:t>איני סבור שטענותיה של סאוסן מצדיקות להקל עמה</w:t>
      </w:r>
      <w:r>
        <w:rPr>
          <w:rtl w:val="true"/>
        </w:rPr>
        <w:t xml:space="preserve">, </w:t>
      </w:r>
      <w:r>
        <w:rPr>
          <w:rtl w:val="true"/>
        </w:rPr>
        <w:t>אלא שראוי להחמיר עמה פחות משיש להחמיר עם שורוק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סאוסן היתה במעמד בכיר יותר בגן</w:t>
      </w:r>
      <w:r>
        <w:rPr>
          <w:rtl w:val="true"/>
        </w:rPr>
        <w:t xml:space="preserve">, </w:t>
      </w:r>
      <w:r>
        <w:rPr>
          <w:rtl w:val="true"/>
        </w:rPr>
        <w:t>ומצופה היה כי בתור אִמה של שורוק</w:t>
      </w:r>
      <w:r>
        <w:rPr>
          <w:rtl w:val="true"/>
        </w:rPr>
        <w:t xml:space="preserve">, </w:t>
      </w:r>
      <w:r>
        <w:rPr>
          <w:rtl w:val="true"/>
        </w:rPr>
        <w:t>ובתור מטפלת מנוסה – תפעל אחרת</w:t>
      </w:r>
      <w:r>
        <w:rPr>
          <w:rtl w:val="true"/>
        </w:rPr>
        <w:t xml:space="preserve">; </w:t>
      </w:r>
      <w:r>
        <w:rPr>
          <w:rtl w:val="true"/>
        </w:rPr>
        <w:t>אך הצפייה בסרטונים ועיון בחומרים לא מותיר מקום לספק</w:t>
      </w:r>
      <w:r>
        <w:rPr>
          <w:rtl w:val="true"/>
        </w:rPr>
        <w:t xml:space="preserve">: </w:t>
      </w:r>
      <w:r>
        <w:rPr>
          <w:rtl w:val="true"/>
        </w:rPr>
        <w:t>מעשיה של שורוק היו אלימים יותר וביטאו אכזריות יתרה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הכרעת הדין מלמדת </w:t>
      </w:r>
      <w:r>
        <w:rPr>
          <w:rtl w:val="true"/>
        </w:rPr>
        <w:t xml:space="preserve">על כך </w:t>
      </w:r>
      <w:r>
        <w:rPr>
          <w:rtl w:val="true"/>
        </w:rPr>
        <w:t>ששורוק היתה שותפה ביותר מעשי התעללות ותקיפה מסאוסן</w:t>
      </w:r>
      <w:r>
        <w:rPr>
          <w:rtl w:val="true"/>
        </w:rPr>
        <w:t xml:space="preserve">. </w:t>
      </w:r>
      <w:r>
        <w:rPr>
          <w:rtl w:val="true"/>
        </w:rPr>
        <w:t>לצד העבירות אותן ביצעו בצוותא</w:t>
      </w:r>
      <w:r>
        <w:rPr>
          <w:rtl w:val="true"/>
        </w:rPr>
        <w:t xml:space="preserve">, </w:t>
      </w:r>
      <w:r>
        <w:rPr>
          <w:rtl w:val="true"/>
        </w:rPr>
        <w:t>הואשמה סאוסן 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 של תקיפת קטין על</w:t>
      </w:r>
      <w:r>
        <w:rPr>
          <w:rtl w:val="true"/>
        </w:rPr>
        <w:t>-</w:t>
      </w:r>
      <w:r>
        <w:rPr>
          <w:rtl w:val="true"/>
        </w:rPr>
        <w:t>ידי אחראי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תקיפה סתם</w:t>
      </w:r>
      <w:r>
        <w:rPr>
          <w:rtl w:val="true"/>
        </w:rPr>
        <w:t xml:space="preserve">. </w:t>
      </w: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הואשמה שורוק ב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חמורות יותר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 של התעללות 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עבירות של תקיפת קטין על</w:t>
      </w:r>
      <w:r>
        <w:rPr>
          <w:rtl w:val="true"/>
        </w:rPr>
        <w:t>-</w:t>
      </w:r>
      <w:r>
        <w:rPr>
          <w:rtl w:val="true"/>
        </w:rPr>
        <w:t>ידי אחראי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פיכך</w:t>
      </w:r>
      <w:r>
        <w:rPr>
          <w:rtl w:val="true"/>
        </w:rPr>
        <w:t xml:space="preserve">, </w:t>
      </w:r>
      <w:r>
        <w:rPr>
          <w:rtl w:val="true"/>
        </w:rPr>
        <w:t>דומני כי אין לגזור על שתיהן עונש דומה</w:t>
      </w:r>
      <w:r>
        <w:rPr>
          <w:rtl w:val="true"/>
        </w:rPr>
        <w:t xml:space="preserve">, </w:t>
      </w:r>
      <w:r>
        <w:rPr>
          <w:rtl w:val="true"/>
        </w:rPr>
        <w:t>ויש להחמיר עם שורוק</w:t>
      </w:r>
      <w:r>
        <w:rPr>
          <w:rtl w:val="true"/>
        </w:rPr>
        <w:t xml:space="preserve">, </w:t>
      </w:r>
      <w:r>
        <w:rPr>
          <w:rtl w:val="true"/>
        </w:rPr>
        <w:t>אף מעבר למתחם העונש שנקבע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שקלתי את טענותיה של שורוק בערעור</w:t>
      </w:r>
      <w:r>
        <w:rPr>
          <w:rtl w:val="true"/>
        </w:rPr>
        <w:t xml:space="preserve">, </w:t>
      </w:r>
      <w:r>
        <w:rPr>
          <w:rtl w:val="true"/>
        </w:rPr>
        <w:t xml:space="preserve">בפרט נוכח תסקיר שירות המבחן המעודכן מיום </w:t>
      </w:r>
      <w:r>
        <w:rPr/>
        <w:t>27.4.2023</w:t>
      </w:r>
      <w:r>
        <w:rPr>
          <w:rtl w:val="true"/>
        </w:rPr>
        <w:t xml:space="preserve">. </w:t>
      </w:r>
      <w:r>
        <w:rPr>
          <w:rtl w:val="true"/>
        </w:rPr>
        <w:t>לא אכחד</w:t>
      </w:r>
      <w:r>
        <w:rPr>
          <w:rtl w:val="true"/>
        </w:rPr>
        <w:t xml:space="preserve">, </w:t>
      </w:r>
      <w:r>
        <w:rPr>
          <w:rtl w:val="true"/>
        </w:rPr>
        <w:t>הרקע האישי</w:t>
      </w:r>
      <w:r>
        <w:rPr>
          <w:rtl w:val="true"/>
        </w:rPr>
        <w:t xml:space="preserve">, </w:t>
      </w:r>
      <w:r>
        <w:rPr>
          <w:rtl w:val="true"/>
        </w:rPr>
        <w:t>הנפשי והרפואי שלה אינו פשוט</w:t>
      </w:r>
      <w:r>
        <w:rPr>
          <w:rtl w:val="true"/>
        </w:rPr>
        <w:t xml:space="preserve">. </w:t>
      </w:r>
      <w:r>
        <w:rPr>
          <w:rtl w:val="true"/>
        </w:rPr>
        <w:t>מצוקתה אמיתית</w:t>
      </w:r>
      <w:r>
        <w:rPr>
          <w:rtl w:val="true"/>
        </w:rPr>
        <w:t xml:space="preserve">, </w:t>
      </w:r>
      <w:r>
        <w:rPr>
          <w:rtl w:val="true"/>
        </w:rPr>
        <w:t>והיא החריפה עם לידת בִ</w:t>
      </w:r>
      <w:r>
        <w:rPr>
          <w:rtl w:val="true"/>
        </w:rPr>
        <w:t>ּ</w:t>
      </w:r>
      <w:r>
        <w:rPr>
          <w:rtl w:val="true"/>
        </w:rPr>
        <w:t>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דעתי בעניין זה כדעת בית המשפט המחוזי</w:t>
      </w:r>
      <w:r>
        <w:rPr>
          <w:rtl w:val="true"/>
        </w:rPr>
        <w:t xml:space="preserve">, </w:t>
      </w:r>
      <w:r>
        <w:rPr>
          <w:rtl w:val="true"/>
        </w:rPr>
        <w:t>וגם לאחר שעיינתי במסמכים</w:t>
      </w:r>
      <w:r>
        <w:rPr>
          <w:rtl w:val="true"/>
        </w:rPr>
        <w:t xml:space="preserve">, </w:t>
      </w:r>
      <w:r>
        <w:rPr>
          <w:rtl w:val="true"/>
        </w:rPr>
        <w:t>לא שוכנעתי בטענת שורוק</w:t>
      </w:r>
      <w:r>
        <w:rPr>
          <w:rtl w:val="true"/>
        </w:rPr>
        <w:t xml:space="preserve">, </w:t>
      </w:r>
      <w:r>
        <w:rPr>
          <w:rtl w:val="true"/>
        </w:rPr>
        <w:t>כי מידת שליטתה במעשיה כה קטנה עד כי מתקיימת בעניינה קירבה לסייג לאחריות פלילית</w:t>
      </w:r>
      <w:r>
        <w:rPr>
          <w:rtl w:val="true"/>
        </w:rPr>
        <w:t xml:space="preserve">. </w:t>
      </w:r>
      <w:r>
        <w:rPr>
          <w:rtl w:val="true"/>
        </w:rPr>
        <w:t>עם כל הכאב</w:t>
      </w:r>
      <w:r>
        <w:rPr>
          <w:rtl w:val="true"/>
        </w:rPr>
        <w:t xml:space="preserve">, </w:t>
      </w:r>
      <w:r>
        <w:rPr>
          <w:rtl w:val="true"/>
        </w:rPr>
        <w:t>לא אוכל גם לקבל את הטענה כי יש להפחית בעונשה של שורוק</w:t>
      </w:r>
      <w:r>
        <w:rPr>
          <w:rtl w:val="true"/>
        </w:rPr>
        <w:t xml:space="preserve">, </w:t>
      </w:r>
      <w:r>
        <w:rPr>
          <w:rtl w:val="true"/>
        </w:rPr>
        <w:t>נוכח הנזק שעלול להיגרם לבתה הפעוטה</w:t>
      </w:r>
      <w:r>
        <w:rPr>
          <w:rtl w:val="true"/>
        </w:rPr>
        <w:t xml:space="preserve">. </w:t>
      </w:r>
      <w:r>
        <w:rPr>
          <w:rtl w:val="true"/>
        </w:rPr>
        <w:t>אכן הפגיעה שתיגרם לפעוטה</w:t>
      </w:r>
      <w:r>
        <w:rPr>
          <w:rtl w:val="true"/>
        </w:rPr>
        <w:t xml:space="preserve">, </w:t>
      </w:r>
      <w:r>
        <w:rPr>
          <w:rtl w:val="true"/>
        </w:rPr>
        <w:t>על לא עוול בכפה</w:t>
      </w:r>
      <w:r>
        <w:rPr>
          <w:rtl w:val="true"/>
        </w:rPr>
        <w:t xml:space="preserve">, </w:t>
      </w:r>
      <w:r>
        <w:rPr>
          <w:rtl w:val="true"/>
        </w:rPr>
        <w:t>מצערת</w:t>
      </w:r>
      <w:r>
        <w:rPr>
          <w:rtl w:val="true"/>
        </w:rPr>
        <w:t xml:space="preserve">; </w:t>
      </w:r>
      <w:r>
        <w:rPr>
          <w:rtl w:val="true"/>
        </w:rPr>
        <w:t>אך ריצוי עונש ממושך</w:t>
      </w:r>
      <w:r>
        <w:rPr>
          <w:rtl w:val="true"/>
        </w:rPr>
        <w:t xml:space="preserve">, </w:t>
      </w:r>
      <w:r>
        <w:rPr>
          <w:rtl w:val="true"/>
        </w:rPr>
        <w:t>מאחורי סורג ובריח</w:t>
      </w:r>
      <w:r>
        <w:rPr>
          <w:rtl w:val="true"/>
        </w:rPr>
        <w:t xml:space="preserve">, </w:t>
      </w:r>
      <w:r>
        <w:rPr>
          <w:rtl w:val="true"/>
        </w:rPr>
        <w:t>נועד לא רק בכדי להשיב לשורוק כגמולה על פגיעתה החמורה בפעוטות</w:t>
      </w:r>
      <w:r>
        <w:rPr>
          <w:rtl w:val="true"/>
        </w:rPr>
        <w:t xml:space="preserve">, </w:t>
      </w:r>
      <w:r>
        <w:rPr>
          <w:rtl w:val="true"/>
        </w:rPr>
        <w:t>לא רק להלום את חומרת המעשים</w:t>
      </w:r>
      <w:r>
        <w:rPr>
          <w:rtl w:val="true"/>
        </w:rPr>
        <w:t xml:space="preserve">, </w:t>
      </w:r>
      <w:r>
        <w:rPr>
          <w:rtl w:val="true"/>
        </w:rPr>
        <w:t>אלא גם כדי להרתיע אחרים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יש לקוות – לצמצם את הפגיעה שתיגרם לפעוטות רבים נוספים</w:t>
      </w:r>
      <w:r>
        <w:rPr>
          <w:rtl w:val="true"/>
        </w:rPr>
        <w:t xml:space="preserve">. </w:t>
      </w:r>
      <w:r>
        <w:rPr>
          <w:rtl w:val="true"/>
        </w:rPr>
        <w:t>נוכח חומרת מעשיה</w:t>
      </w:r>
      <w:r>
        <w:rPr>
          <w:rtl w:val="true"/>
        </w:rPr>
        <w:t xml:space="preserve">, </w:t>
      </w:r>
      <w:r>
        <w:rPr>
          <w:rtl w:val="true"/>
        </w:rPr>
        <w:t xml:space="preserve">דומני כי אין מנוס מהעדפת האינטרס החברתי הכללי על פני האינטרס האינדיבידואלי שלה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3625/11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6.11.2012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חיתום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פרשת ההתעללות לא היתה נחשפת מבל</w:t>
      </w:r>
      <w:r>
        <w:rPr>
          <w:rtl w:val="true"/>
        </w:rPr>
        <w:t>עד</w:t>
      </w:r>
      <w:r>
        <w:rPr>
          <w:rtl w:val="true"/>
        </w:rPr>
        <w:t>י אִמו של 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מאז כניסת בנה למעון</w:t>
      </w:r>
      <w:r>
        <w:rPr>
          <w:rtl w:val="true"/>
        </w:rPr>
        <w:t xml:space="preserve">, </w:t>
      </w:r>
      <w:r>
        <w:rPr>
          <w:rtl w:val="true"/>
        </w:rPr>
        <w:t>ובמשך מספר חודשים</w:t>
      </w:r>
      <w:r>
        <w:rPr>
          <w:rtl w:val="true"/>
        </w:rPr>
        <w:t xml:space="preserve">, </w:t>
      </w:r>
      <w:r>
        <w:rPr>
          <w:rtl w:val="true"/>
        </w:rPr>
        <w:t>היתה שרויה באי</w:t>
      </w:r>
      <w:r>
        <w:rPr>
          <w:rtl w:val="true"/>
        </w:rPr>
        <w:t>-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וחשה כי הדברים אינם כשורה</w:t>
      </w:r>
      <w:r>
        <w:rPr>
          <w:rtl w:val="true"/>
        </w:rPr>
        <w:t xml:space="preserve">. </w:t>
      </w:r>
      <w:r>
        <w:rPr>
          <w:rtl w:val="true"/>
        </w:rPr>
        <w:t>בתושיה רבה פעלה</w:t>
      </w:r>
      <w:r>
        <w:rPr>
          <w:rtl w:val="true"/>
        </w:rPr>
        <w:t xml:space="preserve">, </w:t>
      </w:r>
      <w:r>
        <w:rPr>
          <w:rtl w:val="true"/>
        </w:rPr>
        <w:t>באומץ לב</w:t>
      </w:r>
      <w:r>
        <w:rPr>
          <w:rtl w:val="true"/>
        </w:rPr>
        <w:t xml:space="preserve">, </w:t>
      </w:r>
      <w:r>
        <w:rPr>
          <w:rtl w:val="true"/>
        </w:rPr>
        <w:t>חרף לחצים רבים שהופעלו עליה בתחילה על</w:t>
      </w:r>
      <w:r>
        <w:rPr>
          <w:rtl w:val="true"/>
        </w:rPr>
        <w:t>-</w:t>
      </w:r>
      <w:r>
        <w:rPr>
          <w:rtl w:val="true"/>
        </w:rPr>
        <w:t>ידי גורמי הפיקוח על המעון במועצה המקומית</w:t>
      </w:r>
      <w:r>
        <w:rPr>
          <w:rtl w:val="true"/>
        </w:rPr>
        <w:t xml:space="preserve">, </w:t>
      </w:r>
      <w:r>
        <w:rPr>
          <w:rtl w:val="true"/>
        </w:rPr>
        <w:t>הורים אחרים</w:t>
      </w:r>
      <w:r>
        <w:rPr>
          <w:rtl w:val="true"/>
        </w:rPr>
        <w:t xml:space="preserve">, </w:t>
      </w:r>
      <w:r>
        <w:rPr>
          <w:rtl w:val="true"/>
        </w:rPr>
        <w:t>ואף סביבתה הקרובה</w:t>
      </w:r>
      <w:r>
        <w:rPr>
          <w:rtl w:val="true"/>
        </w:rPr>
        <w:t xml:space="preserve">. </w:t>
      </w:r>
      <w:r>
        <w:rPr>
          <w:rtl w:val="true"/>
        </w:rPr>
        <w:t>רק לאחר שהסרטונים הקשים נחשפו לעיני כל</w:t>
      </w:r>
      <w:r>
        <w:rPr>
          <w:rtl w:val="true"/>
        </w:rPr>
        <w:t xml:space="preserve">, </w:t>
      </w:r>
      <w:r>
        <w:rPr>
          <w:rtl w:val="true"/>
        </w:rPr>
        <w:t xml:space="preserve">היא זכתה לתמיכת </w:t>
      </w:r>
      <w:r>
        <w:rPr>
          <w:rtl w:val="true"/>
        </w:rPr>
        <w:t xml:space="preserve">בני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ולהבנה מצד תושבי הישוב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עם הגשת התלונה במשטרה</w:t>
      </w:r>
      <w:r>
        <w:rPr>
          <w:rtl w:val="true"/>
        </w:rPr>
        <w:t xml:space="preserve">, </w:t>
      </w:r>
      <w:r>
        <w:rPr>
          <w:rtl w:val="true"/>
        </w:rPr>
        <w:t>החלו איומים מצד משפחת המערערות</w:t>
      </w:r>
      <w:r>
        <w:rPr>
          <w:rtl w:val="true"/>
        </w:rPr>
        <w:t xml:space="preserve">, </w:t>
      </w:r>
      <w:r>
        <w:rPr>
          <w:rtl w:val="true"/>
        </w:rPr>
        <w:t>אשר השרו אווירת פחד ומורא על חייה ועל חיי ילדיה</w:t>
      </w:r>
      <w:r>
        <w:rPr>
          <w:rtl w:val="true"/>
        </w:rPr>
        <w:t xml:space="preserve">. </w:t>
      </w:r>
      <w:r>
        <w:rPr>
          <w:rtl w:val="true"/>
        </w:rPr>
        <w:t>מחירים כבדים שילמ</w:t>
      </w:r>
      <w:r>
        <w:rPr>
          <w:rtl w:val="true"/>
        </w:rPr>
        <w:t>ו בני</w:t>
      </w:r>
      <w:r>
        <w:rPr>
          <w:rtl w:val="true"/>
        </w:rPr>
        <w:t xml:space="preserve"> משפחתו של ש</w:t>
      </w:r>
      <w:r>
        <w:rPr>
          <w:rtl w:val="true"/>
        </w:rPr>
        <w:t>"</w:t>
      </w:r>
      <w:r>
        <w:rPr>
          <w:rtl w:val="true"/>
        </w:rPr>
        <w:t>ג על מאבקם</w:t>
      </w:r>
      <w:r>
        <w:rPr>
          <w:rtl w:val="true"/>
        </w:rPr>
        <w:t xml:space="preserve">, </w:t>
      </w:r>
      <w:r>
        <w:rPr>
          <w:rtl w:val="true"/>
        </w:rPr>
        <w:t>וכך גם משפחות אחרות שבמרוצת הזמן התגייסו לעניין</w:t>
      </w:r>
      <w:r>
        <w:rPr>
          <w:rtl w:val="true"/>
        </w:rPr>
        <w:t xml:space="preserve">. </w:t>
      </w:r>
      <w:r>
        <w:rPr>
          <w:rtl w:val="true"/>
        </w:rPr>
        <w:t>מצאתי לנכון לציין את פעולותיהן האמיצות והנחושות</w:t>
      </w:r>
      <w:r>
        <w:rPr>
          <w:rtl w:val="true"/>
        </w:rPr>
        <w:t xml:space="preserve">, </w:t>
      </w:r>
      <w:r>
        <w:rPr>
          <w:rtl w:val="true"/>
        </w:rPr>
        <w:t>ואת עמידתן האיתנה – פעולות הראויות לשבח והוקרה</w:t>
      </w:r>
      <w:r>
        <w:rPr>
          <w:rtl w:val="true"/>
        </w:rPr>
        <w:t xml:space="preserve">. </w:t>
      </w:r>
      <w:r>
        <w:rPr>
          <w:rtl w:val="true"/>
        </w:rPr>
        <w:t>בטוחני</w:t>
      </w:r>
      <w:r>
        <w:rPr>
          <w:rtl w:val="true"/>
        </w:rPr>
        <w:t xml:space="preserve">, </w:t>
      </w:r>
      <w:r>
        <w:rPr>
          <w:rtl w:val="true"/>
        </w:rPr>
        <w:t>כי בזכותן נמנעו נזקים רבים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אשר על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אציע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לחברַי לדחות את ערעורן של סאוסן ושורוק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להיעתר לערעור המדינה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להחמיר את עונשה של סאוסן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ולהעמידוֹ על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שנים 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וכן להחמיר את עונשה של שורוק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ולהעמידוֹ על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שנים 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שאר רכיבי גזר הדין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בכללם עונשי המאסר על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תנאי וניכוי ימי המעצר – יעמדו בעינם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18.6.2023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23008300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54678313-830/23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830/23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סאוסן קסיס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36088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368b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/368c" TargetMode="External"/><Relationship Id="rId9" Type="http://schemas.openxmlformats.org/officeDocument/2006/relationships/hyperlink" Target="http://www.nevo.co.il/law/70301/368c1.b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b.2" TargetMode="External"/><Relationship Id="rId12" Type="http://schemas.openxmlformats.org/officeDocument/2006/relationships/hyperlink" Target="http://www.nevo.co.il/case/29360886" TargetMode="External"/><Relationship Id="rId13" Type="http://schemas.openxmlformats.org/officeDocument/2006/relationships/hyperlink" Target="http://www.nevo.co.il/law/70301/368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68b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/368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/382.b.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68c" TargetMode="External"/><Relationship Id="rId23" Type="http://schemas.openxmlformats.org/officeDocument/2006/relationships/hyperlink" Target="http://www.nevo.co.il/law/70301/368b.a" TargetMode="External"/><Relationship Id="rId24" Type="http://schemas.openxmlformats.org/officeDocument/2006/relationships/hyperlink" Target="http://www.nevo.co.il/case/20513526" TargetMode="External"/><Relationship Id="rId25" Type="http://schemas.openxmlformats.org/officeDocument/2006/relationships/hyperlink" Target="http://www.nevo.co.il/case/28226828" TargetMode="External"/><Relationship Id="rId26" Type="http://schemas.openxmlformats.org/officeDocument/2006/relationships/hyperlink" Target="http://www.nevo.co.il/case/5614465" TargetMode="External"/><Relationship Id="rId27" Type="http://schemas.openxmlformats.org/officeDocument/2006/relationships/hyperlink" Target="http://www.nevo.co.il/case/28916092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043393" TargetMode="External"/><Relationship Id="rId31" Type="http://schemas.openxmlformats.org/officeDocument/2006/relationships/hyperlink" Target="http://www.nevo.co.il/case/2426454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68c1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g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7529712" TargetMode="External"/><Relationship Id="rId38" Type="http://schemas.openxmlformats.org/officeDocument/2006/relationships/hyperlink" Target="http://www.nevo.co.il/case/28075551" TargetMode="External"/><Relationship Id="rId39" Type="http://schemas.openxmlformats.org/officeDocument/2006/relationships/hyperlink" Target="http://www.nevo.co.il/case/6245080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2023-06-20T12:06:00Z</dcterms:created>
  <dc:creator>h4</dc:creator>
  <dc:description/>
  <cp:keywords/>
  <dc:language>en-IL</dc:language>
  <cp:lastModifiedBy>h1</cp:lastModifiedBy>
  <cp:lastPrinted>2023-06-18T15:01:00Z</cp:lastPrinted>
  <dcterms:modified xsi:type="dcterms:W3CDTF">2023-06-20T12:06:00Z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סאוסן קסיס;שורוק קסיס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29360886:2;20513526;28226828;5614465;28916092;6043393;24264540;27529712;28075551;6245080</vt:lpwstr>
  </property>
  <property fmtid="{D5CDD505-2E9C-101B-9397-08002B2CF9AE}" pid="9" name="CITY">
    <vt:lpwstr/>
  </property>
  <property fmtid="{D5CDD505-2E9C-101B-9397-08002B2CF9AE}" pid="10" name="DATE">
    <vt:lpwstr>20230618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גרוסקופף;א' שטיין</vt:lpwstr>
  </property>
  <property fmtid="{D5CDD505-2E9C-101B-9397-08002B2CF9AE}" pid="14" name="LAWLISTTMP1">
    <vt:lpwstr>70301/368c:3;368b;379;368b.a:2;382.b.2;040b;368c1.b;040g</vt:lpwstr>
  </property>
  <property fmtid="{D5CDD505-2E9C-101B-9397-08002B2CF9AE}" pid="15" name="LAWYER">
    <vt:lpwstr>אפרת גולדשטיין רוזן;מטאנס זידאן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בתי-משפט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77;77;77;77;77;14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1446;1446;1446;1446;1446;333</vt:lpwstr>
  </property>
  <property fmtid="{D5CDD505-2E9C-101B-9397-08002B2CF9AE}" pid="48" name="NOSE31">
    <vt:lpwstr>מדיניות ענישה: התעללות בקטין</vt:lpwstr>
  </property>
  <property fmtid="{D5CDD505-2E9C-101B-9397-08002B2CF9AE}" pid="49" name="NOSE310">
    <vt:lpwstr/>
  </property>
  <property fmtid="{D5CDD505-2E9C-101B-9397-08002B2CF9AE}" pid="50" name="NOSE32">
    <vt:lpwstr>מדיניות ענישה: תקיפת חסר ישע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עקרון ההלימה‏</vt:lpwstr>
  </property>
  <property fmtid="{D5CDD505-2E9C-101B-9397-08002B2CF9AE}" pid="54" name="NOSE36">
    <vt:lpwstr>התערבות במידת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14658;18010;8982;8995;14799;2708</vt:lpwstr>
  </property>
  <property fmtid="{D5CDD505-2E9C-101B-9397-08002B2CF9AE}" pid="59" name="PADIDATE">
    <vt:lpwstr>20230619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830;1415</vt:lpwstr>
  </property>
  <property fmtid="{D5CDD505-2E9C-101B-9397-08002B2CF9AE}" pid="65" name="PROCYEAR">
    <vt:lpwstr>23;23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410120230618</vt:lpwstr>
  </property>
  <property fmtid="{D5CDD505-2E9C-101B-9397-08002B2CF9AE}" pid="69" name="TYPE_N_DATE">
    <vt:lpwstr>41020230618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