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8312/17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ברהמי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גורדן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פיליפ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ורנו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sz w:val="24"/>
                <w:sz w:val="24"/>
                <w:szCs w:val="24"/>
                <w:rtl w:val="true"/>
              </w:rPr>
              <w:t>ערר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צ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47276-04-17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27.6.2017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2.11.2018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פלוס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יפתח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וסטרמן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2000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בתוספת הראשונה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בתוספת השנייה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בתוספת הראשונה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מ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בפרק 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בפרק 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'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כא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415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416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417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418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432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438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441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לפרק 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4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'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 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1969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5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39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4" w:name="Links_Start"/>
      <w:bookmarkStart w:id="5" w:name="LawTable_End"/>
      <w:bookmarkStart w:id="6" w:name="LawTable"/>
      <w:bookmarkEnd w:id="4"/>
      <w:bookmarkEnd w:id="5"/>
      <w:bookmarkEnd w:id="6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ספרות</w:t>
      </w:r>
      <w:hyperlink r:id="rId57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8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 פלר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יסודות בדיני עונשין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כרך 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Links_Kitvei_Start"/>
      <w:bookmarkStart w:id="8" w:name="Links_End"/>
      <w:bookmarkStart w:id="9" w:name="Links_Kitvei_Start"/>
      <w:bookmarkStart w:id="10" w:name="Links_End"/>
      <w:bookmarkEnd w:id="9"/>
      <w:bookmarkEnd w:id="10"/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1" w:name="Links_Kitvei_Start"/>
      <w:bookmarkEnd w:id="11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59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0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גיל עשת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הלבנת הון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: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הזיקה לעברת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המקור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משפט ועסקים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יא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299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2" w:name="Links_Kitvei_End"/>
      <w:bookmarkStart w:id="13" w:name="Links_Kitvei_End"/>
      <w:bookmarkEnd w:id="13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מושלמת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במרמה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להלבנת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להצליח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במזימתם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לידיהם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הלבנת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והתכליות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הניצבות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בבסיס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מוסד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החילוט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לידיהם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להתבטל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דיון פלילי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חילוט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צו זמני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דיון פלילי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חילוט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כספים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דיון פלילי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חילוט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איסור הלבנת הון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דרכי ענישה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חילוט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באירופה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הלבנת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שהכספים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לחשבונות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הבנק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מטעמם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הלבנת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להיאבק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הלבנת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מיוחדות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למנוע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הברחת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ולסכל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הלכאורי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דהיינו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מגבשות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המיוחסות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במרמה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להלבנת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מסמרות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המושלמות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במרמה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הלבנת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ועשיית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התמקד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האסור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עיניו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הבחנה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הסעיפים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בציינו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סעיפים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</w:rPr>
        <w:t>3-4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עוסקים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ברכוש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אסור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הקשור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המקור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שקיומו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התגבשות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הקבועות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בחוק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נכנס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לפעולה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שנעברה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מקנה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סמכות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לחלט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הרכוש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האסור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הקשור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לעבירות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הלבנת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הון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יהא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הקשור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שהוא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בבחינת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פירות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שעבירת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הלבנת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ההון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רוכבת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המקור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אזי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המקור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הצמיחה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פירות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שמהווים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אסור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ממילא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אסור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מרחיק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מושג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הלבנת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לחשבונות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שבשליטת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שנצמח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לחלטו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אילו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אסור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הנמנה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סוגי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הרכוש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האחרים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ששימש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וכו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'),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לחלטו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נטען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לקיומו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הסוג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הזה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וממילא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נתבקש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חילוטו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בהיעדר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אסור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מסוג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פירות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המקור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בפוטנציאל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פירות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תכליות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מוסד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החילוט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הוצאת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באמצעים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תשתיות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עברייניות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וארגוני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מובילות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לתוצאה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המבוקשת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משרתת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תכליות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תכליות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הצפויה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בזכויות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והאינטרסים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שלישיים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המדובר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להשתמש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שנעברה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ששימש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נצמחו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הצמיחה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ששימשו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שהצליח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הצמיחו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הוסיף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להבחין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ארבעה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סוגי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מתקיים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המקור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החוק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מושלמת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 xml:space="preserve">+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הלבנת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מושלמת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ניתן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לחלט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הרכוש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האסור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סוגיו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מושלמת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 xml:space="preserve">+ </w:t>
      </w:r>
      <w:r>
        <w:rPr>
          <w:spacing w:val="0"/>
          <w:sz w:val="24"/>
          <w:sz w:val="24"/>
          <w:szCs w:val="26"/>
          <w:rtl w:val="true"/>
        </w:rPr>
        <w:t>ניסיון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לעבור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הלבנת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בוצעה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מושלמת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הלבנת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לחלטם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המקור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הצמיחה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המהווים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רכוש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אסור</w:t>
      </w:r>
      <w:r>
        <w:rPr>
          <w:spacing w:val="0"/>
          <w:sz w:val="24"/>
          <w:szCs w:val="26"/>
          <w:rtl w:val="true"/>
        </w:rPr>
        <w:t xml:space="preserve">", </w:t>
      </w:r>
      <w:r>
        <w:rPr>
          <w:spacing w:val="0"/>
          <w:sz w:val="24"/>
          <w:sz w:val="24"/>
          <w:szCs w:val="26"/>
          <w:rtl w:val="true"/>
        </w:rPr>
        <w:t>ומדובר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ברכוש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שיועד</w:t>
      </w:r>
      <w:r>
        <w:rPr>
          <w:spacing w:val="0"/>
          <w:sz w:val="24"/>
          <w:szCs w:val="26"/>
          <w:rtl w:val="true"/>
        </w:rPr>
        <w:t xml:space="preserve">" </w:t>
      </w:r>
      <w:r>
        <w:rPr>
          <w:spacing w:val="0"/>
          <w:sz w:val="24"/>
          <w:sz w:val="24"/>
          <w:szCs w:val="26"/>
          <w:rtl w:val="true"/>
        </w:rPr>
        <w:t>להלבנה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ניסיון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לעבור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 xml:space="preserve">+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הלבנת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מושלמת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לחלט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הרכוש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האסור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ששימש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ניסיון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לעבור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 xml:space="preserve">+ </w:t>
      </w:r>
      <w:r>
        <w:rPr>
          <w:spacing w:val="0"/>
          <w:sz w:val="24"/>
          <w:sz w:val="24"/>
          <w:szCs w:val="26"/>
          <w:rtl w:val="true"/>
        </w:rPr>
        <w:t>ניסיון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לעבור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הלבנת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לחלט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הרכוש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ששימש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שהניסיון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להלבינו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צלח</w:t>
      </w:r>
      <w:r>
        <w:rPr>
          <w:spacing w:val="0"/>
          <w:sz w:val="24"/>
          <w:szCs w:val="26"/>
          <w:rtl w:val="true"/>
        </w:rPr>
        <w:t>.</w:t>
      </w:r>
      <w:bookmarkStart w:id="15" w:name="ABSTRACT_END"/>
      <w:bookmarkEnd w:id="15"/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6" w:name="PsakDin"/>
            <w:bookmarkStart w:id="17" w:name="BeginProtocol"/>
            <w:bookmarkStart w:id="18" w:name="secretary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עקלקלות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מתגלית</w:t>
      </w:r>
      <w:r>
        <w:rPr>
          <w:rtl w:val="true"/>
        </w:rPr>
        <w:t xml:space="preserve">, </w:t>
      </w:r>
      <w:r>
        <w:rPr>
          <w:rtl w:val="true"/>
        </w:rPr>
        <w:t>והכסף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לראובן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ראובן</w:t>
      </w:r>
      <w:r>
        <w:rPr>
          <w:rtl w:val="true"/>
        </w:rPr>
        <w:t xml:space="preserve">,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?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קובו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61"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21440-05-17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24.10.2017</w:t>
      </w:r>
      <w:r>
        <w:rPr>
          <w:rtl w:val="true"/>
        </w:rPr>
        <w:t xml:space="preserve">, </w:t>
      </w:r>
      <w:r>
        <w:rPr>
          <w:rtl w:val="true"/>
        </w:rPr>
        <w:t>בגדרה</w:t>
      </w:r>
      <w:r>
        <w:rPr>
          <w:rFonts w:eastAsia="Arial TUR" w:cs="Arial TUR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ניתן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צו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זמני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לחילוט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רכושם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העוררים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מכוח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hyperlink r:id="rId6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23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</w:t>
      </w:r>
      <w:r>
        <w:rPr>
          <w:color w:val="000000"/>
          <w:sz w:val="28"/>
          <w:rtl w:val="true"/>
        </w:rPr>
        <w:t xml:space="preserve">. </w:t>
      </w:r>
      <w:r>
        <w:rPr>
          <w:color w:val="000000"/>
          <w:sz w:val="28"/>
          <w:sz w:val="28"/>
          <w:rtl w:val="true"/>
        </w:rPr>
        <w:t>אציין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כי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הערעור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הוגש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כבש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פ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אך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למעשה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צריך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היה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לסווגו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כערעור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פלילי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בדן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יחיד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</w:t>
      </w:r>
      <w:r>
        <w:rPr>
          <w:color w:val="000000"/>
          <w:sz w:val="28"/>
          <w:rtl w:val="true"/>
        </w:rPr>
        <w:t>-</w:t>
      </w:r>
      <w:r>
        <w:rPr>
          <w:color w:val="000000"/>
          <w:sz w:val="28"/>
          <w:sz w:val="28"/>
          <w:rtl w:val="true"/>
        </w:rPr>
        <w:t>פי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הוראת </w:t>
      </w:r>
      <w:hyperlink r:id="rId6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המסוכנים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1973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הסמים</w:t>
      </w:r>
      <w:r>
        <w:rPr>
          <w:rFonts w:cs="Century" w:ascii="Century" w:hAnsi="Century"/>
          <w:rtl w:val="true"/>
        </w:rPr>
        <w:t>) (</w:t>
      </w:r>
      <w:hyperlink r:id="rId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7440/05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29.12.2005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העוררים יכונו להלן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נגד המערערים הוגש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/>
        <w:t>27.4.2017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eastAsia="Arial TUR" w:cs="Arial TUR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היעד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tl w:val="true"/>
        </w:rPr>
        <w:t xml:space="preserve">; </w:t>
      </w:r>
      <w:r>
        <w:rPr>
          <w:rtl w:val="true"/>
        </w:rPr>
        <w:t>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מזויפים</w:t>
      </w:r>
      <w:r>
        <w:rPr>
          <w:rtl w:val="true"/>
        </w:rPr>
        <w:t xml:space="preserve">; </w:t>
      </w:r>
      <w:r>
        <w:rPr>
          <w:rtl w:val="true"/>
        </w:rPr>
        <w:t>ופנייה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שנאסף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tl w:val="true"/>
        </w:rPr>
        <w:t xml:space="preserve">, </w:t>
      </w:r>
      <w:r>
        <w:rPr>
          <w:rtl w:val="true"/>
        </w:rPr>
        <w:t>ולעורכי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CMS CONSULTANT</w:t>
      </w:r>
      <w:r>
        <w:rPr>
          <w:rtl w:val="true"/>
        </w:rPr>
        <w:t xml:space="preserve"> </w:t>
      </w:r>
      <w:r>
        <w:rPr>
          <w:rtl w:val="true"/>
        </w:rPr>
        <w:t>המלווה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פיננסיות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Times New Roman" w:ascii="Times New Roman" w:hAnsi="Times New Roman"/>
        </w:rPr>
        <w:t>CMS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הפדרלית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הגרמנית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לרגולציה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פיננסית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BaFin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6-2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CMS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,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17,229,372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הועברו</w:t>
      </w:r>
      <w:r>
        <w:rPr>
          <w:rtl w:val="true"/>
        </w:rPr>
        <w:t xml:space="preserve">.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441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/>
        <w:t>6-2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28.3.2017</w:t>
      </w:r>
      <w:r>
        <w:rPr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17,229,372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בעבירות המנויות </w:t>
      </w:r>
      <w:hyperlink r:id="rId7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בתוספת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הראשונה</w:t>
        </w:r>
      </w:hyperlink>
      <w:r>
        <w:rPr>
          <w:rFonts w:ascii="Century" w:hAnsi="Century" w:cs="Century"/>
          <w:rtl w:val="true"/>
        </w:rPr>
        <w:t xml:space="preserve"> ל</w:t>
      </w:r>
      <w:hyperlink r:id="rId8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תחת </w:t>
      </w:r>
      <w:hyperlink r:id="rId81">
        <w:r>
          <w:rPr>
            <w:rStyle w:val="Hyperlink"/>
            <w:rFonts w:ascii="Century" w:hAnsi="Century" w:cs="Century"/>
            <w:rtl w:val="true"/>
          </w:rPr>
          <w:t>פריט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11</w:t>
        </w:r>
      </w:hyperlink>
      <w:r>
        <w:rPr>
          <w:rFonts w:cs="Century" w:ascii="Century" w:hAnsi="Century"/>
          <w:rtl w:val="true"/>
        </w:rPr>
        <w:t xml:space="preserve"> ("</w:t>
      </w:r>
      <w:r>
        <w:rPr>
          <w:rFonts w:ascii="Century" w:hAnsi="Century" w:cs="Century"/>
          <w:rtl w:val="true"/>
        </w:rPr>
        <w:t xml:space="preserve">עבירות לפי </w:t>
      </w:r>
      <w:hyperlink r:id="rId82">
        <w:r>
          <w:rPr>
            <w:rStyle w:val="Hyperlink"/>
            <w:rFonts w:ascii="Century" w:hAnsi="Century" w:cs="Century"/>
            <w:rtl w:val="true"/>
          </w:rPr>
          <w:t>סימן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ו</w:t>
        </w:r>
        <w:r>
          <w:rPr>
            <w:rStyle w:val="Hyperlink"/>
            <w:rFonts w:cs="Century" w:ascii="Century" w:hAnsi="Century"/>
            <w:rtl w:val="true"/>
          </w:rPr>
          <w:t>'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לפרק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 של חלק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</w:t>
      </w:r>
      <w:hyperlink r:id="rId8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למעט עבירות לפי </w:t>
      </w:r>
      <w:hyperlink r:id="rId8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416</w:t>
        </w:r>
      </w:hyperlink>
      <w:r>
        <w:rPr>
          <w:rFonts w:cs="Century" w:ascii="Century" w:hAnsi="Century"/>
          <w:rtl w:val="true"/>
        </w:rPr>
        <w:t xml:space="preserve">, </w:t>
      </w:r>
      <w:hyperlink r:id="rId85">
        <w:r>
          <w:rPr>
            <w:rStyle w:val="Hyperlink"/>
            <w:rFonts w:cs="Century" w:ascii="Century" w:hAnsi="Century"/>
          </w:rPr>
          <w:t>417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hyperlink r:id="rId86">
        <w:r>
          <w:rPr>
            <w:rStyle w:val="Hyperlink"/>
            <w:rFonts w:cs="Century" w:ascii="Century" w:hAnsi="Century"/>
          </w:rPr>
          <w:t>432</w:t>
        </w:r>
      </w:hyperlink>
      <w:r>
        <w:rPr>
          <w:rFonts w:cs="Century" w:ascii="Century" w:hAnsi="Century"/>
          <w:rtl w:val="true"/>
        </w:rPr>
        <w:t xml:space="preserve">"). </w:t>
      </w:r>
      <w:r>
        <w:rPr>
          <w:rFonts w:ascii="Century" w:hAnsi="Century" w:cs="Century"/>
          <w:rtl w:val="true"/>
        </w:rPr>
        <w:t>אישום זה מייחס למערערים עבירה של הלבנת הון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בצוותא חדא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וזיוף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; </w:t>
      </w:r>
      <w:r>
        <w:rPr>
          <w:rtl w:val="true"/>
        </w:rPr>
        <w:t>ועבירת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9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הבנקים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ובמספר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השבתם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החילוט</w:t>
      </w:r>
      <w:r>
        <w:rPr>
          <w:rtl w:val="true"/>
        </w:rPr>
        <w:t xml:space="preserve">: </w:t>
      </w:r>
      <w:r>
        <w:rPr>
          <w:rtl w:val="true"/>
        </w:rPr>
        <w:t>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וזכויותיהם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93">
        <w:r>
          <w:rPr>
            <w:rStyle w:val="Hyperlink"/>
            <w:rtl w:val="true"/>
          </w:rPr>
          <w:t>לפרק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שיורשעו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27.6.2017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לשליטתם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הוקפאו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24.10.2017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9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: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העליתי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להסכמות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השלימו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הנורמטיבית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hyperlink r:id="rId9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פרקים</w:t>
      </w:r>
      <w:r>
        <w:rPr>
          <w:rtl w:val="true"/>
        </w:rPr>
        <w:t xml:space="preserve">, </w:t>
      </w:r>
      <w:r>
        <w:rPr>
          <w:rtl w:val="true"/>
        </w:rPr>
        <w:t>וענייננו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" w:cs="Arial TUR"/>
          <w:rtl w:val="true"/>
        </w:rPr>
        <w:t xml:space="preserve"> </w:t>
      </w:r>
      <w:hyperlink r:id="rId99"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eastAsia="Arial TUR" w:cs="Arial TUR"/>
          <w:rtl w:val="true"/>
        </w:rPr>
        <w:t xml:space="preserve"> </w:t>
      </w:r>
      <w:hyperlink r:id="rId10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. </w:t>
      </w:r>
      <w:hyperlink r:id="rId10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"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הפניה</w:t>
      </w:r>
      <w:r>
        <w:rPr>
          <w:rFonts w:eastAsia="Arial TUR" w:cs="Arial TUR"/>
          <w:rtl w:val="true"/>
        </w:rPr>
        <w:t xml:space="preserve"> </w:t>
      </w:r>
      <w:hyperlink r:id="rId102">
        <w:r>
          <w:rPr>
            <w:rStyle w:val="Hyperlink"/>
            <w:color w:val="0000FF"/>
            <w:u w:val="single"/>
            <w:rtl w:val="true"/>
          </w:rPr>
          <w:t>לתוספת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הראשונה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hyperlink r:id="rId10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פעולה ברכוש</w:t>
      </w:r>
      <w:r>
        <w:rPr>
          <w:rFonts w:cs="Century" w:ascii="Century" w:hAnsi="Century"/>
          <w:rtl w:val="true"/>
        </w:rPr>
        <w:t xml:space="preserve">"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: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הקניה או קבלה של בעלות או של זכות אחרת ברכוש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בתמורה ובין שלא בתמורה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פעולה ברכוש שהיא מסירה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החזקה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פעולה בנקאית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השקעה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פעולה בניירות ערך או החזקה בהם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תיווך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מתן או קבלת אשראי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ייבוא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ייצוא ויצירת נאמנות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ערבוב של רכוש אסור עם רכוש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הוא אינו רכוש אסור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0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בלעדי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hyperlink r:id="rId10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בידיעה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hyperlink r:id="rId106"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hyperlink r:id="rId10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). </w:t>
      </w:r>
      <w:hyperlink r:id="rId10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0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hyperlink r:id="rId110"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אימץ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hyperlink r:id="rId111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את הוראות </w:t>
      </w:r>
      <w:hyperlink r:id="rId1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</w:t>
        </w:r>
      </w:hyperlink>
      <w:r>
        <w:rPr>
          <w:rFonts w:ascii="Century" w:hAnsi="Century" w:cs="Century"/>
          <w:rtl w:val="true"/>
        </w:rPr>
        <w:t xml:space="preserve"> לפקודת הסמים</w:t>
      </w:r>
      <w:r>
        <w:rPr>
          <w:rFonts w:cs="Century" w:ascii="Century" w:hAnsi="Century"/>
          <w:rtl w:val="true"/>
        </w:rPr>
        <w:t xml:space="preserve">. </w:t>
      </w:r>
      <w:hyperlink r:id="rId1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</w:hyperlink>
      <w:r>
        <w:rPr>
          <w:rFonts w:ascii="Century" w:hAnsi="Century" w:cs="Century"/>
          <w:rtl w:val="true"/>
        </w:rPr>
        <w:t xml:space="preserve"> לפקודת הסמים קובע הסדר מפורט של חילוט זמני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ובמשבצת זו של חילוט זמני עומדים אנו בערעור שבפנינו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החילוט הזמני נועד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גרוסמן</w:t>
      </w:r>
      <w:r>
        <w:rPr>
          <w:rtl w:val="true"/>
        </w:rPr>
        <w:t xml:space="preserve">, </w:t>
      </w:r>
      <w:r>
        <w:rPr>
          <w:rtl w:val="true"/>
        </w:rPr>
        <w:t>רוני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בלקין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ליכט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ולמעשה</w:t>
      </w:r>
      <w:r>
        <w:rPr>
          <w:rFonts w:ascii="Century" w:hAnsi="Century" w:cs="Century"/>
          <w:rtl w:val="true"/>
        </w:rPr>
        <w:t xml:space="preserve"> </w:t>
      </w:r>
      <w:r>
        <w:rPr/>
        <w:t>187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מורחבת</w:t>
      </w:r>
      <w:r>
        <w:rPr>
          <w:rtl w:val="true"/>
        </w:rPr>
        <w:t xml:space="preserve">, </w:t>
      </w:r>
      <w:r>
        <w:rPr/>
        <w:t>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וליכט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ניצבות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14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סיטבון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31.10.2007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סיטבון</w:t>
      </w:r>
      <w:r>
        <w:rPr>
          <w:rtl w:val="true"/>
        </w:rPr>
        <w:t>):</w:t>
      </w:r>
    </w:p>
    <w:p>
      <w:pPr>
        <w:pStyle w:val="Ruller41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Fonts w:ascii="Century" w:hAnsi="Century" w:cs="Century"/>
          <w:rtl w:val="true"/>
        </w:rPr>
        <w:t>הסעד הזמני מיועד אפוא לאפשר מימושן של תכליות החילוט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 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הדן בבקשה למתן סעדים זמניים יעשה כן בזהירות המתבקשת מהפגיעה בקניינו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שמוחזק בשלב זה כחף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ונוכח האפשרות שבסופו של ההליך לא יוחלט על חילוט הרכוש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שנפסק כבר בעבר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תפישת רכוש על מנת להבטיח את אפשרות החילוט בעתיד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בשלב בו ההליך הפלילי עודו מתנהל ולנאשם עומדת חזקת חפות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הינה צעד דרסטי השולל מבעל הרכוש את האפשרות לעשות שימוש בקניינו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לעיתים למשך תקופה ארוכה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לפיכך אם ניתן לנקוט אמצעים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חלופיים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שדי בהם כדי להבטיח את אפשרות החילוט או השגת תכליתו בעתיד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פגיעה פחותה בקניינו של בעל הרכוש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להעדיפם על פני סעד זמני של תפיסת הרכוש והחזקתו עד תום ההליך המשפטי</w:t>
      </w:r>
      <w:r>
        <w:rPr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הלכאורי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".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11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אוסקר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29.8.2013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אוסקר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ניצבים אנו אפוא בתחילת הדרך של ההליך הפלילי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העלו שורה ארוכה של טענות כבדות משקל לגבי תחולתו של חוק הלבנת הון על הסיטואציה שבפנינו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ולשיטתם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בית המשפט להכריע כבר בשלב זה בשאלות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נוגעות לעצם סמכות החילוט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בכך מסתמכים המערערים על החלטתו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זילברטל</w:t>
      </w:r>
      <w:r>
        <w:rPr>
          <w:rFonts w:eastAsia="Arial TUR" w:cs="Arial TUR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1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6145/15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25.10.2015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באותו 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ראוי להידרש לטענות לגבי עצם סמכות החילוט כבר בשלב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מצאתי לבחון את השאלה אם נתמלאו התנאים הנדרשים בחוק לצורך חילוט זמני של הרכוש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פירוש הדבר כי יש הכרח להכריע בכל טענה וטענה שהעלו הצדדים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המקרה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מתוך שהערעור הפך למעין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חזרה גנרלית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לטיעונים המשפטיים שהועלו על ידי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מנת לחדד מספר שאלות משפטיות שהונחו ויונחו לפתחו של המותב שידון בתיק העיקרי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התייחסתי לעיקרי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מבלי לקבוע מסמרות לגבי חלק מן השאלות השנויות במחלוקת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"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הנסמכת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והוחזרו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בשליטת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tl w:val="true"/>
        </w:rPr>
        <w:t xml:space="preserve">), </w:t>
      </w:r>
      <w:r>
        <w:rPr>
          <w:rtl w:val="true"/>
        </w:rPr>
        <w:t>אזי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1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",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hyperlink r:id="rId120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ועושק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הבעלות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ונתינת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color w:val="000000"/>
          <w:sz w:val="26"/>
          <w:szCs w:val="26"/>
          <w:rtl w:val="true"/>
        </w:rPr>
        <w:t>".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tl w:val="true"/>
        </w:rPr>
        <w:t xml:space="preserve">"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הזיוף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נכללת</w:t>
      </w:r>
      <w:r>
        <w:rPr>
          <w:rFonts w:eastAsia="Arial TUR" w:cs="Arial TUR"/>
          <w:rtl w:val="true"/>
        </w:rPr>
        <w:t xml:space="preserve"> </w:t>
      </w:r>
      <w:hyperlink r:id="rId121">
        <w:r>
          <w:rPr>
            <w:rStyle w:val="Hyperlink"/>
            <w:color w:val="0000FF"/>
            <w:u w:val="single"/>
            <w:rtl w:val="true"/>
          </w:rPr>
          <w:t>בפריט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1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, </w:t>
      </w:r>
      <w:r>
        <w:rPr>
          <w:rtl w:val="true"/>
        </w:rPr>
        <w:t>וקובע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מלבד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נאמר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בחיקוק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משתמע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ממנו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החל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הביצוע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העיקרי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המושלמת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חל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נסיון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שידול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נסיון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לשידול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סיוע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לאותה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tl w:val="true"/>
        </w:rPr>
        <w:t xml:space="preserve">".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" w:cs="Arial TUR"/>
          <w:rtl w:val="true"/>
        </w:rPr>
        <w:t xml:space="preserve"> </w:t>
      </w:r>
      <w:hyperlink r:id="rId125">
        <w:r>
          <w:rPr>
            <w:rStyle w:val="Hyperlink"/>
            <w:color w:val="0000FF"/>
            <w:u w:val="single"/>
            <w:rtl w:val="true"/>
          </w:rPr>
          <w:t>מפריט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</w:hyperlink>
      <w:r>
        <w:rPr>
          <w:rtl w:val="true"/>
        </w:rPr>
        <w:t xml:space="preserve"> </w:t>
      </w:r>
      <w:r>
        <w:rPr>
          <w:rtl w:val="true"/>
        </w:rPr>
        <w:t>לתוספת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הרציונל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hyperlink r:id="rId1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שמטבען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מרוחקות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אישרה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וההונאה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הוקפאו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המעבר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מטעמם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והם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>;</w:t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; </w:t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; </w:t>
      </w:r>
    </w:p>
    <w:p>
      <w:pPr>
        <w:pStyle w:val="Ruller41"/>
        <w:ind w:start="720" w:end="0"/>
        <w:jc w:val="both"/>
        <w:rPr/>
      </w:pPr>
      <w:r>
        <w:rPr>
          <w:rtl w:val="true"/>
        </w:rPr>
        <w:t xml:space="preserve">(-)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אפרט להלן את טיעוני המערערים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המקור</w:t>
      </w:r>
      <w:r>
        <w:rPr>
          <w:rtl w:val="true"/>
        </w:rPr>
        <w:t xml:space="preserve">: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.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התקבלו</w:t>
      </w:r>
      <w:r>
        <w:rPr>
          <w:rtl w:val="true"/>
        </w:rPr>
        <w:t xml:space="preserve">"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הניסיון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להלבנת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tl w:val="true"/>
        </w:rPr>
        <w:t xml:space="preserve">: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לשיטתם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מוזכרות</w:t>
      </w:r>
      <w:r>
        <w:rPr>
          <w:rFonts w:eastAsia="Arial TUR" w:cs="Arial TUR"/>
          <w:rtl w:val="true"/>
        </w:rPr>
        <w:t xml:space="preserve"> </w:t>
      </w:r>
      <w:hyperlink r:id="rId129">
        <w:r>
          <w:rPr>
            <w:rStyle w:val="Hyperlink"/>
            <w:color w:val="0000FF"/>
            <w:u w:val="single"/>
            <w:rtl w:val="true"/>
          </w:rPr>
          <w:t>בתוספת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הראשונה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המופיעה</w:t>
      </w:r>
      <w:r>
        <w:rPr>
          <w:rFonts w:eastAsia="Arial TUR" w:cs="Arial TUR"/>
          <w:rtl w:val="true"/>
        </w:rPr>
        <w:t xml:space="preserve"> </w:t>
      </w:r>
      <w:hyperlink r:id="rId130">
        <w:r>
          <w:rPr>
            <w:rStyle w:val="Hyperlink"/>
            <w:color w:val="0000FF"/>
            <w:u w:val="single"/>
            <w:rtl w:val="true"/>
          </w:rPr>
          <w:t>בתוספת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הראשונה</w:t>
        </w:r>
      </w:hyperlink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ונתקבלו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" </w:t>
      </w:r>
      <w:r>
        <w:rPr>
          <w:rtl w:val="true"/>
        </w:rPr>
        <w:t>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קיומו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נפשי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tl w:val="true"/>
        </w:rPr>
        <w:t xml:space="preserve">: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hyperlink r:id="rId1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8551/11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סלכגי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12.8.2012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סלכגי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ולהסוותו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כלגיטימי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מפירותיו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התרמית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מתעורר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תכליות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החילוט</w:t>
      </w:r>
      <w:r>
        <w:rPr>
          <w:rtl w:val="true"/>
        </w:rPr>
        <w:t xml:space="preserve">: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קניינית</w:t>
      </w:r>
      <w:r>
        <w:rPr>
          <w:rtl w:val="true"/>
        </w:rPr>
        <w:t xml:space="preserve">, </w:t>
      </w:r>
      <w:r>
        <w:rPr>
          <w:rtl w:val="true"/>
        </w:rPr>
        <w:t>הרתעתית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ומניעתית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tl w:val="true"/>
        </w:rPr>
        <w:t xml:space="preserve">. </w:t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  <w:r>
        <w:rPr>
          <w:rtl w:val="true"/>
        </w:rPr>
        <w:t>אפתח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משם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"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hyperlink r:id="rId1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הניצבות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שמטרתן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ולהתחקות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מיקומו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וליכט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16-10</w:t>
      </w:r>
      <w:r>
        <w:rPr>
          <w:rtl w:val="true"/>
        </w:rPr>
        <w:t xml:space="preserve">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hyperlink r:id="rId1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" w:cs="Arial TUR"/>
          <w:rtl w:val="true"/>
        </w:rPr>
        <w:t xml:space="preserve"> </w:t>
      </w:r>
      <w:hyperlink r:id="rId134">
        <w:r>
          <w:rPr>
            <w:rStyle w:val="Hyperlink"/>
            <w:color w:val="0000FF"/>
            <w:u w:val="single"/>
            <w:rtl w:val="true"/>
          </w:rPr>
          <w:t>בתוספת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הראשונה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המכונות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".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", </w:t>
      </w:r>
      <w:r>
        <w:rPr>
          <w:rtl w:val="true"/>
        </w:rPr>
        <w:t>ופעולות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ההטמעה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וההסוואה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הזיוף</w:t>
      </w:r>
      <w:r>
        <w:rPr>
          <w:rtl w:val="true"/>
        </w:rPr>
        <w:t xml:space="preserve">, </w:t>
      </w:r>
      <w:r>
        <w:rPr>
          <w:rtl w:val="true"/>
        </w:rPr>
        <w:t>ולטעמי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במרמה</w:t>
      </w:r>
      <w:r>
        <w:rPr>
          <w:rtl w:val="true"/>
        </w:rPr>
        <w:t xml:space="preserve">: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דלמטה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אסמכתא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לחנות</w:t>
      </w:r>
      <w:r>
        <w:rPr>
          <w:rtl w:val="true"/>
        </w:rPr>
        <w:t xml:space="preserve">"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בבנקים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התרמית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tl w:val="true"/>
        </w:rPr>
        <w:t xml:space="preserve">,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הזכרנו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hyperlink r:id="rId1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הבעלות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ונתינת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cs="Century" w:ascii="Century" w:hAnsi="Century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hyperlink r:id="rId13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</w:t>
        </w:r>
      </w:hyperlink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", </w:t>
      </w:r>
      <w:r>
        <w:rPr>
          <w:rtl w:val="true"/>
        </w:rPr>
        <w:t>באותם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חנה</w:t>
      </w:r>
      <w:r>
        <w:rPr>
          <w:rtl w:val="true"/>
        </w:rPr>
        <w:t xml:space="preserve">"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) </w:t>
      </w:r>
      <w:r>
        <w:rPr>
          <w:rtl w:val="true"/>
        </w:rPr>
        <w:t>והוחזק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הגעתי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להשאירה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במרמה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מושלם</w:t>
      </w:r>
      <w:r>
        <w:rPr>
          <w:rtl w:val="true"/>
        </w:rPr>
        <w:t xml:space="preserve">"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סוכלו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להרחבה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ויניב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/>
        <w:t>494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/>
        <w:t>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וואקי</w:t>
      </w:r>
      <w:r>
        <w:rPr>
          <w:rtl w:val="true"/>
        </w:rPr>
        <w:t xml:space="preserve">)).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5734/91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לאומי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ושות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בנק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להשקעות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מט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</w:t>
      </w:r>
      <w:r>
        <w:rPr>
          <w:rtl w:val="true"/>
        </w:rPr>
        <w:t xml:space="preserve">, </w:t>
      </w:r>
      <w:r>
        <w:rPr/>
        <w:t>22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)).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המגבש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הנכללת</w:t>
      </w:r>
      <w:r>
        <w:rPr>
          <w:rFonts w:eastAsia="Arial TUR" w:cs="Arial TUR"/>
          <w:rtl w:val="true"/>
        </w:rPr>
        <w:t xml:space="preserve"> </w:t>
      </w:r>
      <w:hyperlink r:id="rId139">
        <w:r>
          <w:rPr>
            <w:rStyle w:val="Hyperlink"/>
            <w:color w:val="0000FF"/>
            <w:u w:val="single"/>
            <w:rtl w:val="true"/>
          </w:rPr>
          <w:t>בתוספת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הראשונה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משכנעת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" w:cs="Arial TUR"/>
          <w:rtl w:val="true"/>
        </w:rPr>
        <w:t xml:space="preserve"> </w:t>
      </w:r>
      <w:hyperlink r:id="rId14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המופיעה</w:t>
      </w:r>
      <w:r>
        <w:rPr>
          <w:rFonts w:eastAsia="Arial TUR" w:cs="Arial TUR"/>
          <w:rtl w:val="true"/>
        </w:rPr>
        <w:t xml:space="preserve"> </w:t>
      </w:r>
      <w:hyperlink r:id="rId14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להרחבה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וואקי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514</w:t>
      </w:r>
      <w:r>
        <w:rPr>
          <w:rtl w:val="true"/>
        </w:rPr>
        <w:t xml:space="preserve">,  </w:t>
      </w:r>
      <w:r>
        <w:rPr/>
        <w:t>525-522</w:t>
      </w:r>
      <w:r>
        <w:rPr>
          <w:rtl w:val="true"/>
        </w:rPr>
        <w:t xml:space="preserve">). </w:t>
      </w:r>
      <w:r>
        <w:rPr>
          <w:rtl w:val="true"/>
        </w:rPr>
        <w:t>ככזו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eastAsia="Arial TUR" w:cs="Arial TUR"/>
          <w:rtl w:val="true"/>
        </w:rPr>
        <w:t xml:space="preserve"> </w:t>
      </w:r>
      <w:hyperlink r:id="rId144">
        <w:r>
          <w:rPr>
            <w:rStyle w:val="Hyperlink"/>
            <w:color w:val="0000FF"/>
            <w:u w:val="single"/>
            <w:rtl w:val="true"/>
          </w:rPr>
          <w:t>שבתוספת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הראשונה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שאלה נפרדת היא אם החלת עבירת הניסיון על כלל עבירות המקור בתוספת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מביאה מיניה וביה להחלת העבירות של הלבנת הון ועשייה ברכוש אסור כאמור </w:t>
      </w:r>
      <w:hyperlink r:id="rId1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46">
        <w:r>
          <w:rPr>
            <w:rStyle w:val="Hyperlink"/>
            <w:rFonts w:cs="Century" w:ascii="Century" w:hAnsi="Century"/>
          </w:rPr>
          <w:t>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הזכרנו את הוראת </w:t>
      </w:r>
      <w:hyperlink r:id="rId14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ד</w:t>
        </w:r>
      </w:hyperlink>
      <w:r>
        <w:rPr>
          <w:rFonts w:ascii="Century" w:hAnsi="Century" w:cs="Century"/>
          <w:rtl w:val="true"/>
        </w:rPr>
        <w:t xml:space="preserve"> ל</w:t>
      </w:r>
      <w:hyperlink r:id="rId1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הקובעת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מלבד אם נאמר בחיקוק או משתמע ממנו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cs="Century"/>
          <w:rtl w:val="true"/>
        </w:rPr>
        <w:t xml:space="preserve"> החל על הביצוע העיקרי של העבירה המושלמת חל גם על נסיון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שידול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נסיון לשידול או 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לאותה עבירה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מכאן ביקשה המשיבה ללמוד כי גם דיני הלבנת הון במשמע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ואילו המערערים טענו כי הדין החל על העבירה המושלמת משמעו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העונש על העבירה המושלמת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ההתיישנות של העבירה המושלמת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הסמכות העניינית לגבי העבירה המושלמת וכיו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אין להסיק מכך על עבירה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Fonts w:ascii="Century" w:hAnsi="Century" w:cs="Century"/>
          <w:rtl w:val="true"/>
        </w:rPr>
        <w:t xml:space="preserve"> שאינה העבירה המושלמת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ניסיון לקבלת דבר במרמה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יחולו כל ההוראות של העבירה המושלמת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ענייננו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אנו בעבירה אחרת של הלבנת הון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tl w:val="true"/>
        </w:rPr>
        <w:t xml:space="preserve">, </w:t>
      </w:r>
      <w:r>
        <w:rPr>
          <w:rtl w:val="true"/>
        </w:rPr>
        <w:t>ושאלה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שתוכרע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(</w:t>
      </w:r>
      <w:r>
        <w:rPr/>
        <w:t>10.1.2007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בלס</w:t>
      </w:r>
      <w:r>
        <w:rPr>
          <w:rtl w:val="true"/>
        </w:rPr>
        <w:t xml:space="preserve">)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ההופכת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תושלם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שתתבצע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המהווה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ההלבנה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הלכאורית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להצמיח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במרמה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הדבר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לכספים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"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המְרמה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" </w:t>
      </w:r>
      <w:r>
        <w:rPr>
          <w:rtl w:val="true"/>
        </w:rPr>
        <w:t>מבעל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המְרמה</w:t>
      </w:r>
      <w:r>
        <w:rPr>
          <w:rtl w:val="true"/>
        </w:rPr>
        <w:t xml:space="preserve">, </w:t>
      </w:r>
      <w:r>
        <w:rPr>
          <w:rtl w:val="true"/>
        </w:rPr>
        <w:t>שאחרת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ייווצר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להאשימם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התחזות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המְרמה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מקבל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ועליו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. </w:t>
      </w:r>
      <w:r>
        <w:rPr>
          <w:rtl w:val="true"/>
        </w:rPr>
        <w:t>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למרומה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tl w:val="true"/>
        </w:rPr>
        <w:t xml:space="preserve">,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752/90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ברזל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539</w:t>
      </w:r>
      <w:r>
        <w:rPr>
          <w:rtl w:val="true"/>
        </w:rPr>
        <w:t xml:space="preserve">, </w:t>
      </w:r>
      <w:r>
        <w:rPr/>
        <w:t>564-562</w:t>
      </w:r>
      <w:r>
        <w:rPr>
          <w:rtl w:val="true"/>
        </w:rPr>
        <w:t xml:space="preserve"> (</w:t>
      </w:r>
      <w:r>
        <w:rPr/>
        <w:t>1992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ברזל</w:t>
      </w:r>
      <w:r>
        <w:rPr>
          <w:rtl w:val="true"/>
        </w:rPr>
        <w:t xml:space="preserve">); </w:t>
      </w:r>
      <w:hyperlink r:id="rId1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8080/12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אולמרט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130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28.9.2016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אולמרט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נוטה לדעתם של המערערים כי הנחת הדעת מתאימה במיוחד למקרים שנועדו לגרום לבעל סמכות לפעול או שלא לפעול בדרך מסוימת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ברזל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המטרה של המְרמה הייתה קבלת הנחת דעתו של המפקח על הבנקים כדי שלא ישקול את הפעלת סמכותו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אולמרט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tl w:val="true"/>
        </w:rPr>
        <w:t xml:space="preserve">, </w:t>
      </w:r>
      <w:r>
        <w:rPr>
          <w:rtl w:val="true"/>
        </w:rPr>
        <w:t>הושלמה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מהחברות</w:t>
      </w:r>
      <w:r>
        <w:rPr>
          <w:rtl w:val="true"/>
        </w:rPr>
        <w:t xml:space="preserve">.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" </w:t>
      </w:r>
      <w:r>
        <w:rPr>
          <w:rtl w:val="true"/>
        </w:rPr>
        <w:t>הושגה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שנשלח</w:t>
      </w:r>
      <w:r>
        <w:rPr>
          <w:rtl w:val="true"/>
        </w:rPr>
        <w:t xml:space="preserve">, </w:t>
      </w:r>
      <w:r>
        <w:rPr>
          <w:rtl w:val="true"/>
        </w:rPr>
        <w:t>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. </w:t>
      </w:r>
      <w:r>
        <w:rPr>
          <w:rtl w:val="true"/>
        </w:rPr>
        <w:t>לשיטה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שנקטע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?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ביניים</w:t>
      </w:r>
      <w:r>
        <w:rPr>
          <w:rtl w:val="true"/>
        </w:rPr>
        <w:t xml:space="preserve">: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hyperlink r:id="rId1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5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5"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כבסיס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ועשיית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hyperlink r:id="rId1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", </w:t>
      </w:r>
      <w:r>
        <w:rPr>
          <w:rtl w:val="true"/>
        </w:rPr>
        <w:t>המופיעות</w:t>
      </w:r>
      <w:r>
        <w:rPr>
          <w:rFonts w:eastAsia="Arial TUR" w:cs="Arial TUR"/>
          <w:rtl w:val="true"/>
        </w:rPr>
        <w:t xml:space="preserve"> </w:t>
      </w:r>
      <w:hyperlink r:id="rId15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Miriam" w:ascii="Century" w:hAnsi="Century"/>
          <w:b/>
          <w:spacing w:val="0"/>
          <w:szCs w:val="24"/>
        </w:rPr>
        <w:t>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tl w:val="true"/>
        </w:rPr>
        <w:tab/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ה</w:t>
      </w:r>
      <w:r>
        <w:rPr>
          <w:rStyle w:val="default"/>
          <w:rFonts w:ascii="Century" w:hAnsi="Century" w:cs="Century"/>
          <w:rtl w:val="true"/>
        </w:rPr>
        <w:t>עושה פעולה ברכוש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שהוא רכוש כאמור בפסקאות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 xml:space="preserve">עד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4</w:t>
      </w:r>
      <w:r>
        <w:rPr>
          <w:rStyle w:val="default"/>
          <w:rFonts w:cs="Century" w:ascii="Century" w:hAnsi="Century"/>
          <w:rtl w:val="true"/>
        </w:rPr>
        <w:t>) (</w:t>
      </w:r>
      <w:r>
        <w:rPr>
          <w:rStyle w:val="default"/>
          <w:rFonts w:ascii="Century" w:hAnsi="Century" w:cs="Century"/>
          <w:rtl w:val="true"/>
        </w:rPr>
        <w:t xml:space="preserve">בחוק זה </w:t>
      </w:r>
      <w:r>
        <w:rPr>
          <w:rStyle w:val="default"/>
          <w:rFonts w:ascii="Century" w:hAnsi="Century" w:cs="Century"/>
          <w:rtl w:val="true"/>
        </w:rPr>
        <w:t>–</w:t>
      </w:r>
      <w:r>
        <w:rPr>
          <w:rStyle w:val="default"/>
          <w:rFonts w:ascii="Century" w:hAnsi="Century" w:cs="Century"/>
          <w:rtl w:val="true"/>
        </w:rPr>
        <w:t xml:space="preserve"> רכוש אסור</w:t>
      </w:r>
      <w:r>
        <w:rPr>
          <w:rStyle w:val="default"/>
          <w:rFonts w:cs="Century" w:ascii="Century" w:hAnsi="Century"/>
          <w:rtl w:val="true"/>
        </w:rPr>
        <w:t xml:space="preserve">), </w:t>
      </w:r>
      <w:r>
        <w:rPr>
          <w:rStyle w:val="default"/>
          <w:rFonts w:ascii="Century" w:hAnsi="Century" w:cs="Century"/>
          <w:rtl w:val="true"/>
        </w:rPr>
        <w:t>במטרה להסתיר או להסוות את מקורו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את זהות בעלי הזכויות בו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את מיק</w:t>
      </w:r>
      <w:r>
        <w:rPr>
          <w:rStyle w:val="default"/>
          <w:rFonts w:ascii="Century" w:hAnsi="Century" w:cs="Century"/>
          <w:rtl w:val="true"/>
        </w:rPr>
        <w:t>ומ</w:t>
      </w:r>
      <w:r>
        <w:rPr>
          <w:rStyle w:val="default"/>
          <w:rFonts w:ascii="Century" w:hAnsi="Century" w:cs="Century"/>
          <w:rtl w:val="true"/>
        </w:rPr>
        <w:t>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את תנועותיו או עשיית פעולה בו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דינו </w:t>
      </w:r>
      <w:r>
        <w:rPr>
          <w:rStyle w:val="default"/>
          <w:rFonts w:ascii="Century" w:hAnsi="Century" w:cs="Century"/>
          <w:rtl w:val="true"/>
        </w:rPr>
        <w:t>–</w:t>
      </w:r>
      <w:r>
        <w:rPr>
          <w:rStyle w:val="default"/>
          <w:rFonts w:ascii="Century" w:hAnsi="Century" w:cs="Century"/>
          <w:rtl w:val="true"/>
        </w:rPr>
        <w:t xml:space="preserve"> מאסר עשר שנים או קנס פי עשרים מהקנס האמור בסעיף </w:t>
      </w:r>
      <w:r>
        <w:rPr>
          <w:rStyle w:val="default"/>
          <w:rFonts w:cs="Century" w:ascii="Century" w:hAnsi="Century"/>
        </w:rPr>
        <w:t>61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)(</w:t>
      </w:r>
      <w:r>
        <w:rPr>
          <w:rStyle w:val="default"/>
          <w:rFonts w:cs="Century" w:ascii="Century" w:hAnsi="Century"/>
        </w:rPr>
        <w:t>4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ל</w:t>
      </w:r>
      <w:hyperlink r:id="rId1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–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start="2160"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רכוש שמקורו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במישרין או בעקיפין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בעבירה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"/>
        <w:ind w:start="2160"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2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רכוש ששימש לביצוע עבירה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"/>
        <w:ind w:start="2160"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3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רכוש שאיפשר ביצוע עבירה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"/>
        <w:ind w:start="2160"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4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רכוש שנעברה בו עבירה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ind w:start="2160" w:end="1282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hyperlink r:id="rId160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>
          <w:rStyle w:val="big-number"/>
          <w:rFonts w:ascii="Century" w:hAnsi="Century" w:cs="Miriam"/>
          <w:b/>
          <w:spacing w:val="0"/>
          <w:szCs w:val="24"/>
        </w:rPr>
      </w:pPr>
      <w:r>
        <w:rPr>
          <w:rStyle w:val="big-number"/>
          <w:rFonts w:cs="Miriam" w:ascii="Century" w:hAnsi="Century"/>
          <w:b/>
          <w:spacing w:val="0"/>
          <w:szCs w:val="24"/>
        </w:rPr>
        <w:t>4</w:t>
      </w:r>
      <w:r>
        <w:rPr>
          <w:rStyle w:val="big-number"/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עשיית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ברכוש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אסור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ascii="Century" w:hAnsi="Century" w:cs="Century"/>
          <w:rtl w:val="true"/>
        </w:rPr>
        <w:t>הע</w:t>
      </w:r>
      <w:r>
        <w:rPr>
          <w:rStyle w:val="default"/>
          <w:rFonts w:ascii="Century" w:hAnsi="Century" w:cs="Century"/>
          <w:rtl w:val="true"/>
        </w:rPr>
        <w:t>ושה פעולה ברכוש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בידיעה שהוא רכוש אסור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והוא בשווי שנקבע בתוספת השנייה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דינו </w:t>
      </w:r>
      <w:r>
        <w:rPr>
          <w:rStyle w:val="default"/>
          <w:rFonts w:ascii="Century" w:hAnsi="Century" w:cs="Century"/>
          <w:rtl w:val="true"/>
        </w:rPr>
        <w:t>–</w:t>
      </w:r>
      <w:r>
        <w:rPr>
          <w:rStyle w:val="default"/>
          <w:rFonts w:ascii="Century" w:hAnsi="Century" w:cs="Century"/>
          <w:rtl w:val="true"/>
        </w:rPr>
        <w:t xml:space="preserve"> מאסר שבע שנים 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ascii="Century" w:hAnsi="Century" w:cs="Century"/>
          <w:rtl w:val="true"/>
        </w:rPr>
        <w:t xml:space="preserve">ו קנס פי עשרה מהקנס האמור בסעיף </w:t>
      </w:r>
      <w:r>
        <w:rPr>
          <w:rStyle w:val="default"/>
          <w:rFonts w:cs="Century" w:ascii="Century" w:hAnsi="Century"/>
        </w:rPr>
        <w:t>61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)(</w:t>
      </w:r>
      <w:r>
        <w:rPr>
          <w:rStyle w:val="default"/>
          <w:rFonts w:cs="Century" w:ascii="Century" w:hAnsi="Century"/>
        </w:rPr>
        <w:t>4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ל</w:t>
      </w:r>
      <w:hyperlink r:id="rId1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>לענין סעיף זה</w:t>
      </w:r>
      <w:r>
        <w:rPr>
          <w:rStyle w:val="default"/>
          <w:rFonts w:cs="Century" w:ascii="Century" w:hAnsi="Century"/>
          <w:rtl w:val="true"/>
        </w:rPr>
        <w:t>, "</w:t>
      </w:r>
      <w:r>
        <w:rPr>
          <w:rStyle w:val="default"/>
          <w:rFonts w:ascii="Century" w:hAnsi="Century" w:cs="Century"/>
          <w:rtl w:val="true"/>
        </w:rPr>
        <w:t>ידיעה</w:t>
      </w:r>
      <w:r>
        <w:rPr>
          <w:rStyle w:val="default"/>
          <w:rFonts w:cs="Century" w:ascii="Century" w:hAnsi="Century"/>
          <w:rtl w:val="true"/>
        </w:rPr>
        <w:t xml:space="preserve">" </w:t>
      </w:r>
      <w:r>
        <w:rPr>
          <w:rStyle w:val="default"/>
          <w:rFonts w:cs="Century" w:ascii="Century" w:hAnsi="Century"/>
          <w:rtl w:val="true"/>
        </w:rPr>
        <w:t>–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למעט עצימת עיניים כמשמעותה בסעיף </w:t>
      </w:r>
      <w:r>
        <w:rPr>
          <w:rStyle w:val="default"/>
          <w:rFonts w:cs="Century" w:ascii="Century" w:hAnsi="Century"/>
        </w:rPr>
        <w:t>20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ג</w:t>
      </w:r>
      <w:r>
        <w:rPr>
          <w:rStyle w:val="default"/>
          <w:rFonts w:cs="Century" w:ascii="Century" w:hAnsi="Century"/>
          <w:rtl w:val="true"/>
        </w:rPr>
        <w:t>)(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לחוק העונשין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</w:t>
      </w:r>
      <w:hyperlink r:id="rId163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64">
        <w:r>
          <w:rPr>
            <w:rStyle w:val="Hyperlink"/>
            <w:rFonts w:cs="Century" w:ascii="Century" w:hAnsi="Century"/>
            <w:color w:val="0000FF"/>
            <w:u w:val="single"/>
          </w:rPr>
          <w:t>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יש לקרוא עם ההגדרה </w:t>
      </w:r>
      <w:hyperlink r:id="rId1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של </w:t>
      </w:r>
      <w:r>
        <w:rPr>
          <w:rFonts w:cs="Century" w:ascii="Century" w:hAnsi="Century"/>
          <w:rtl w:val="true"/>
        </w:rPr>
        <w:t>"'</w:t>
      </w:r>
      <w:r>
        <w:rPr>
          <w:rFonts w:ascii="Century" w:hAnsi="Century" w:cs="Century"/>
          <w:rtl w:val="true"/>
        </w:rPr>
        <w:t>פעולה ברכוש</w:t>
      </w:r>
      <w:r>
        <w:rPr>
          <w:rFonts w:cs="Century" w:ascii="Century" w:hAnsi="Century"/>
          <w:rtl w:val="true"/>
        </w:rPr>
        <w:t xml:space="preserve">' -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הקניה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קבלה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בעלות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זכות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ברכוש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בתמורה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בתמורה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וכן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ברכוש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מסירה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קבלה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החזקה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המרה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בנקאית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השקעה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בניירות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ערך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החזקה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תיווך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קבלת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אשראי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ייבוא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ייצוא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ויצירת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נאמנות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וכן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ערבוב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אסור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אסור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מערכת המשפט מתמודדת עם עבירות המקור באמצעות חוקים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ובמקרה שבפנינו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באמצעות </w:t>
      </w:r>
      <w:hyperlink r:id="rId1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hyperlink r:id="rId1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ascii="Century" w:hAnsi="Century" w:cs="Century"/>
          <w:rtl w:val="true"/>
        </w:rPr>
        <w:t xml:space="preserve"> הוא נורמה ייחודית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שבאה לאסור פעולה שמטרתה הספציפית היא להסתיר את ביצוע העבירה ממנה צמח אותו 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וליכט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). </w:t>
      </w:r>
      <w:r>
        <w:rPr>
          <w:rtl w:val="true"/>
        </w:rPr>
        <w:t>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מהסתרת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סלכגי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[</w:t>
      </w:r>
      <w:r>
        <w:rPr>
          <w:rtl w:val="true"/>
        </w:rPr>
        <w:t>במאמר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1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19.9.2017</w:t>
      </w:r>
      <w:r>
        <w:rPr>
          <w:rtl w:val="true"/>
        </w:rPr>
        <w:t xml:space="preserve">)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סלכגי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70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7749/17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אוחנה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סלכגי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].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אחזור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השכיחים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4.11.2010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נמשכו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). </w:t>
      </w:r>
      <w:r>
        <w:rPr>
          <w:rtl w:val="true"/>
        </w:rPr>
        <w:t>ב</w:t>
      </w:r>
      <w:hyperlink r:id="rId1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ריטבלט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1.9.2009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176">
        <w:r>
          <w:rPr>
            <w:rStyle w:val="Hyperlink"/>
            <w:color w:val="0000FF"/>
            <w:u w:val="single"/>
            <w:rtl w:val="true"/>
          </w:rPr>
          <w:t>גיל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עשת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הזיקה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לעבירת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המקור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והוכחתה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לנוכח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העיקרון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הליך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ראוי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</w:t>
      </w:r>
      <w:r>
        <w:rPr>
          <w:rFonts w:eastAsia="Arial TUR" w:cs="Arial TUR"/>
          <w:rtl w:val="true"/>
        </w:rPr>
        <w:t xml:space="preserve"> </w:t>
      </w:r>
      <w:r>
        <w:rPr/>
        <w:t>299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 xml:space="preserve">)).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ההתנהגותי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לשרטט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ולהסוותם</w:t>
      </w:r>
      <w:r>
        <w:rPr>
          <w:rtl w:val="true"/>
        </w:rPr>
        <w:t xml:space="preserve">.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חוליות</w:t>
      </w:r>
      <w:r>
        <w:rPr>
          <w:rtl w:val="true"/>
        </w:rPr>
        <w:t xml:space="preserve">, </w:t>
      </w:r>
      <w:r>
        <w:rPr>
          <w:rtl w:val="true"/>
        </w:rPr>
        <w:t>שבמסגרתן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להגדירן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שמטרתן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וליכט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).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בלס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העברייני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שחוליותיו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שזורות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דהיינו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ההופכת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תושלם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שתתבצע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המהווה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ההלבנה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מהלכת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תושלמנה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hyperlink r:id="rId17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7051/10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13.10.2010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).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בלס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סימולטנית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b/>
          <w:bCs/>
        </w:rPr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בספרות</w:t>
      </w:r>
      <w:r>
        <w:rPr>
          <w:rtl w:val="true"/>
        </w:rPr>
        <w:t xml:space="preserve">, </w:t>
      </w:r>
      <w:r>
        <w:rPr>
          <w:rtl w:val="true"/>
        </w:rPr>
        <w:t>בנימוק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בתוצרים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וליכט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).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תיווצר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משהגענו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),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בלס</w:t>
      </w:r>
      <w:r>
        <w:rPr>
          <w:rtl w:val="true"/>
        </w:rPr>
        <w:t xml:space="preserve">, </w:t>
      </w:r>
      <w:r>
        <w:rPr>
          <w:rtl w:val="true"/>
        </w:rPr>
        <w:t>ולראות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hyperlink r:id="rId1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מקשיים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".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).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תושלם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)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סימולטנית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hyperlink r:id="rId17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, </w:t>
      </w:r>
      <w:r>
        <w:rPr>
          <w:rtl w:val="true"/>
        </w:rPr>
        <w:t>ומבחין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תתגבש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יתקיימו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נימצא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עמימות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וואקי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496</w:t>
      </w:r>
      <w:r>
        <w:rPr>
          <w:rtl w:val="true"/>
        </w:rPr>
        <w:t xml:space="preserve">).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 xml:space="preserve">, </w:t>
      </w:r>
      <w:r>
        <w:rPr>
          <w:rtl w:val="true"/>
        </w:rPr>
        <w:t>שאיננו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5150/93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סריס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183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 xml:space="preserve">); </w:t>
      </w:r>
      <w:hyperlink r:id="rId1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9511/01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קובקוב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687</w:t>
      </w:r>
      <w:r>
        <w:rPr>
          <w:rtl w:val="true"/>
        </w:rPr>
        <w:t xml:space="preserve">, </w:t>
      </w:r>
      <w:r>
        <w:rPr/>
        <w:t>697-696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hyperlink r:id="rId1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1/65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שמש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יט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398</w:t>
      </w:r>
      <w:r>
        <w:rPr>
          <w:rtl w:val="true"/>
        </w:rPr>
        <w:t xml:space="preserve"> (</w:t>
      </w:r>
      <w:r>
        <w:rPr/>
        <w:t>1965</w:t>
      </w:r>
      <w:r>
        <w:rPr>
          <w:rtl w:val="true"/>
        </w:rPr>
        <w:t xml:space="preserve">); </w:t>
      </w:r>
      <w:hyperlink r:id="rId1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115/77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לב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505</w:t>
      </w:r>
      <w:r>
        <w:rPr>
          <w:rtl w:val="true"/>
        </w:rPr>
        <w:t xml:space="preserve"> (</w:t>
      </w:r>
      <w:r>
        <w:rPr/>
        <w:t>1978</w:t>
      </w:r>
      <w:r>
        <w:rPr>
          <w:rtl w:val="true"/>
        </w:rPr>
        <w:t xml:space="preserve">); </w:t>
      </w:r>
      <w:hyperlink r:id="rId1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180/83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סרור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445</w:t>
      </w:r>
      <w:r>
        <w:rPr>
          <w:rtl w:val="true"/>
        </w:rPr>
        <w:t xml:space="preserve"> (</w:t>
      </w:r>
      <w:r>
        <w:rPr/>
        <w:t>1984</w:t>
      </w:r>
      <w:r>
        <w:rPr>
          <w:rtl w:val="true"/>
        </w:rPr>
        <w:t xml:space="preserve">); </w:t>
      </w:r>
      <w:hyperlink r:id="rId1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400/88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עית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778</w:t>
      </w:r>
      <w:r>
        <w:rPr>
          <w:rtl w:val="true"/>
        </w:rPr>
        <w:t xml:space="preserve"> (</w:t>
      </w:r>
      <w:r>
        <w:rPr/>
        <w:t>1990</w:t>
      </w:r>
      <w:r>
        <w:rPr>
          <w:rtl w:val="true"/>
        </w:rPr>
        <w:t xml:space="preserve">); </w:t>
      </w:r>
      <w:hyperlink r:id="rId1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355/88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221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 xml:space="preserve">)). </w:t>
      </w:r>
      <w:r>
        <w:rPr>
          <w:rtl w:val="true"/>
        </w:rPr>
        <w:t>המבחנים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המספקת</w:t>
      </w:r>
      <w:r>
        <w:rPr>
          <w:rtl w:val="true"/>
        </w:rPr>
        <w:t xml:space="preserve">" </w:t>
      </w:r>
      <w:r>
        <w:rPr>
          <w:rtl w:val="true"/>
        </w:rPr>
        <w:t>ומבחן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החד</w:t>
      </w:r>
      <w:r>
        <w:rPr>
          <w:rtl w:val="true"/>
        </w:rPr>
        <w:t>-</w:t>
      </w:r>
      <w:r>
        <w:rPr>
          <w:rtl w:val="true"/>
        </w:rPr>
        <w:t>משמעות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9849/05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ברויאר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(</w:t>
      </w:r>
      <w:r>
        <w:rPr/>
        <w:t>23.11.2006</w:t>
      </w:r>
      <w:r>
        <w:rPr>
          <w:rtl w:val="true"/>
        </w:rPr>
        <w:t xml:space="preserve">)).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" w:cs="Arial TUR"/>
          <w:rtl w:val="true"/>
        </w:rPr>
        <w:t xml:space="preserve"> </w:t>
      </w:r>
      <w:hyperlink r:id="rId189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0"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, </w:t>
      </w:r>
      <w:r>
        <w:rPr>
          <w:rtl w:val="true"/>
        </w:rPr>
        <w:t>ואינן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התגבשותן</w:t>
      </w:r>
      <w:r>
        <w:rPr>
          <w:rtl w:val="true"/>
        </w:rPr>
        <w:t xml:space="preserve">.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להתגבשותן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91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2"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להכשרת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",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, </w:t>
      </w:r>
      <w:r>
        <w:rPr>
          <w:rtl w:val="true"/>
        </w:rPr>
        <w:t>עשויות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במבחני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המספקת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</w:t>
      </w:r>
      <w:r>
        <w:rPr>
          <w:rtl w:val="true"/>
        </w:rPr>
        <w:t>-</w:t>
      </w:r>
      <w:r>
        <w:rPr>
          <w:rtl w:val="true"/>
        </w:rPr>
        <w:t>משמעות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המוגמרת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וואקי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510</w:t>
      </w:r>
      <w:r>
        <w:rPr>
          <w:rtl w:val="true"/>
        </w:rPr>
        <w:t xml:space="preserve">;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hyperlink r:id="rId193">
        <w:r>
          <w:rPr>
            <w:rStyle w:val="Hyperlink"/>
            <w:color w:val="0000FF"/>
            <w:u w:val="single"/>
            <w:rtl w:val="true"/>
          </w:rPr>
          <w:t>פלר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בדיני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/>
        <w:t>73-71</w:t>
      </w:r>
      <w:r>
        <w:rPr>
          <w:rtl w:val="true"/>
        </w:rPr>
        <w:t xml:space="preserve"> (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בלס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התמזגות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שחוליותיו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ההופכת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 xml:space="preserve">, </w:t>
      </w:r>
      <w:r>
        <w:rPr>
          <w:rtl w:val="true"/>
        </w:rPr>
        <w:t>תושלם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ההלבנה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הפקדת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שחתימת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זויפה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 xml:space="preserve">, </w:t>
      </w:r>
      <w:r>
        <w:rPr>
          <w:rtl w:val="true"/>
        </w:rPr>
        <w:t>תתחיל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יתגבש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אסור</w:t>
      </w:r>
      <w:r>
        <w:rPr>
          <w:rtl w:val="true"/>
        </w:rPr>
        <w:t xml:space="preserve">".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עצמאיות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שתושלמנה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סימולטני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וליכט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39-37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כניסיון</w:t>
      </w:r>
      <w:r>
        <w:rPr>
          <w:rtl w:val="true"/>
        </w:rPr>
        <w:t xml:space="preserve">, </w:t>
      </w:r>
      <w:r>
        <w:rPr>
          <w:rtl w:val="true"/>
        </w:rPr>
        <w:t>היוצא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להלבין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שעתיד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הנחזים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3.4.2017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כחמישים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 xml:space="preserve">).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בתחכום</w:t>
      </w:r>
      <w:r>
        <w:rPr>
          <w:rtl w:val="true"/>
        </w:rPr>
        <w:t xml:space="preserve">, </w:t>
      </w:r>
      <w:r>
        <w:rPr>
          <w:rtl w:val="true"/>
        </w:rPr>
        <w:t>וכספי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מצרפת</w:t>
      </w:r>
      <w:r>
        <w:rPr>
          <w:rtl w:val="true"/>
        </w:rPr>
        <w:t xml:space="preserve">, </w:t>
      </w:r>
      <w:r>
        <w:rPr>
          <w:rtl w:val="true"/>
        </w:rPr>
        <w:t>אוסטריה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קונג</w:t>
      </w:r>
      <w:r>
        <w:rPr>
          <w:rtl w:val="true"/>
        </w:rPr>
        <w:t xml:space="preserve">, </w:t>
      </w:r>
      <w:r>
        <w:rPr>
          <w:rtl w:val="true"/>
        </w:rPr>
        <w:t>קרואטיה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וסין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ליעדם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כלגיטימיים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סלכגי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tl w:val="true"/>
        </w:rPr>
        <w:t xml:space="preserve">: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סלכגי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hyperlink r:id="rId19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דורשת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37-35</w:t>
      </w:r>
      <w:r>
        <w:rPr>
          <w:rtl w:val="true"/>
        </w:rPr>
        <w:t xml:space="preserve">).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. </w:t>
      </w:r>
      <w:r>
        <w:rPr>
          <w:rtl w:val="true"/>
        </w:rPr>
        <w:t>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מתוחכמת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העתידיים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כמדומני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ותכנון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שתיהן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9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9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hyperlink r:id="rId19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9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br w:type="page"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" w:cs="Arial TUR"/>
          <w:rtl w:val="true"/>
        </w:rPr>
        <w:t xml:space="preserve"> </w:t>
      </w:r>
      <w:hyperlink r:id="rId200">
        <w:r>
          <w:rPr>
            <w:rStyle w:val="Hyperlink"/>
            <w:color w:val="0000FF"/>
            <w:u w:val="single"/>
            <w:rtl w:val="true"/>
          </w:rPr>
          <w:t>בתוספת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השנייה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המגבילים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hyperlink r:id="rId201">
        <w:r>
          <w:rPr>
            <w:rStyle w:val="Hyperlink"/>
            <w:color w:val="0000FF"/>
            <w:u w:val="single"/>
            <w:rtl w:val="true"/>
          </w:rPr>
          <w:t>התוספת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השנייה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אמנות</w:t>
      </w:r>
      <w:r>
        <w:rPr>
          <w:rtl w:val="true"/>
        </w:rPr>
        <w:t xml:space="preserve">, </w:t>
      </w:r>
      <w:r>
        <w:rPr>
          <w:rtl w:val="true"/>
        </w:rPr>
        <w:t>עתיקות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ויודאיקה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טיס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במתכונתו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hyperlink r:id="rId202">
        <w:r>
          <w:rPr>
            <w:rStyle w:val="Hyperlink"/>
            <w:color w:val="0000FF"/>
            <w:u w:val="single"/>
            <w:rtl w:val="true"/>
          </w:rPr>
          <w:t>התוספת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השנייה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203">
        <w:r>
          <w:rPr>
            <w:rStyle w:val="Hyperlink"/>
            <w:color w:val="0000FF"/>
            <w:u w:val="single"/>
            <w:rtl w:val="true"/>
          </w:rPr>
          <w:t>התוספת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השנייה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במאמר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hyperlink r:id="rId20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והוראת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2672</w:t>
      </w:r>
      <w:r>
        <w:rPr>
          <w:rtl w:val="true"/>
        </w:rPr>
        <w:t xml:space="preserve">, </w:t>
      </w:r>
      <w:r>
        <w:rPr/>
        <w:t>52</w:t>
      </w:r>
      <w:r>
        <w:rPr>
          <w:rtl w:val="true"/>
        </w:rPr>
        <w:t xml:space="preserve">;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" w:cs="Arial TUR"/>
          <w:rtl w:val="true"/>
        </w:rPr>
        <w:t xml:space="preserve"> </w:t>
      </w:r>
      <w:hyperlink r:id="rId205">
        <w:r>
          <w:rPr>
            <w:rStyle w:val="Hyperlink"/>
            <w:color w:val="0000FF"/>
            <w:u w:val="single"/>
            <w:rtl w:val="true"/>
          </w:rPr>
          <w:t>בתוספת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השנייה</w:t>
        </w:r>
      </w:hyperlink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המינימאלי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ביניים</w:t>
      </w:r>
      <w:r>
        <w:rPr>
          <w:rtl w:val="true"/>
        </w:rPr>
        <w:t xml:space="preserve">: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0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7"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והותרנו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14"/>
          <w:szCs w:val="18"/>
        </w:rPr>
      </w:pPr>
      <w:r>
        <w:rPr>
          <w:rFonts w:cs="Miriam" w:ascii="Century" w:hAnsi="Century"/>
          <w:b/>
          <w:spacing w:val="0"/>
          <w:sz w:val="14"/>
          <w:szCs w:val="1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עד עתה התמקדנו בשאלות הנוגעות לפוטנציאל ההרשעה של המערערים בעבירות המיוחסות להם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ענייננו שלנו בערעור זה מתמקד למעשה בפוטנציאל החילוט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השלב של חילוט זמני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בנקודה זו נתמקד בשאלת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רכוש האסור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 סוגיו השונים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ונעמיד לנגד עינינו את סוגי הרכוש האסור המנויים </w:t>
      </w:r>
      <w:hyperlink r:id="rId208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מול סוגי הרכוש שיש לחלט לפי </w:t>
      </w:r>
      <w:hyperlink r:id="rId20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יצוין כי סוגי הרכוש מופיעים בסדר שונה בגוף שני הסעיפים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למען הנוחות הם מוצגים לעיל כאשר סוגי הרכוש התואמים ניצבים זה כנגד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הדגשה של ההבדלים ביניהם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hanging="4320" w:start="4320" w:end="0"/>
        <w:jc w:val="both"/>
        <w:rPr>
          <w:rStyle w:val="default"/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tcBorders/>
            <w:shd w:fill="FFFFFF" w:val="clear"/>
          </w:tcPr>
          <w:p>
            <w:pPr>
              <w:pStyle w:val="Ruller41"/>
              <w:spacing w:lineRule="auto" w:line="240"/>
              <w:ind w:end="0"/>
              <w:jc w:val="both"/>
              <w:rPr>
                <w:sz w:val="20"/>
                <w:szCs w:val="24"/>
              </w:rPr>
            </w:pP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סעיף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pacing w:val="0"/>
                <w:szCs w:val="24"/>
              </w:rPr>
              <w:t>3</w:t>
            </w:r>
            <w:r>
              <w:rPr>
                <w:rFonts w:cs="Miriam" w:ascii="Century" w:hAnsi="Century"/>
                <w:b/>
                <w:spacing w:val="0"/>
                <w:szCs w:val="24"/>
                <w:rtl w:val="true"/>
              </w:rPr>
              <w:t>(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pacing w:val="0"/>
                <w:szCs w:val="24"/>
                <w:rtl w:val="true"/>
              </w:rPr>
              <w:t>)</w:t>
            </w:r>
          </w:p>
        </w:tc>
        <w:tc>
          <w:tcPr>
            <w:tcW w:w="4261" w:type="dxa"/>
            <w:tcBorders/>
            <w:shd w:fill="FFFFFF" w:val="clear"/>
          </w:tcPr>
          <w:p>
            <w:pPr>
              <w:pStyle w:val="Ruller41"/>
              <w:spacing w:lineRule="auto" w:line="240"/>
              <w:ind w:end="0"/>
              <w:jc w:val="both"/>
              <w:rPr>
                <w:sz w:val="20"/>
                <w:szCs w:val="24"/>
              </w:rPr>
            </w:pP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סעיף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pacing w:val="0"/>
                <w:szCs w:val="24"/>
              </w:rPr>
              <w:t>21</w:t>
            </w:r>
            <w:r>
              <w:rPr>
                <w:rFonts w:cs="Miriam" w:ascii="Century" w:hAnsi="Century"/>
                <w:b/>
                <w:spacing w:val="0"/>
                <w:szCs w:val="24"/>
                <w:rtl w:val="true"/>
              </w:rPr>
              <w:t>(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pacing w:val="0"/>
                <w:szCs w:val="24"/>
                <w:rtl w:val="true"/>
              </w:rPr>
              <w:t>)</w:t>
            </w:r>
          </w:p>
        </w:tc>
      </w:tr>
      <w:tr>
        <w:trPr/>
        <w:tc>
          <w:tcPr>
            <w:tcW w:w="4261" w:type="dxa"/>
            <w:tcBorders/>
            <w:shd w:fill="FFFFFF" w:val="clear"/>
          </w:tcPr>
          <w:p>
            <w:pPr>
              <w:pStyle w:val="Ruller41"/>
              <w:spacing w:lineRule="auto" w:line="240"/>
              <w:ind w:end="0"/>
              <w:jc w:val="both"/>
              <w:rPr>
                <w:sz w:val="20"/>
                <w:szCs w:val="24"/>
              </w:rPr>
            </w:pPr>
            <w:r>
              <w:rPr>
                <w:rStyle w:val="default"/>
                <w:rFonts w:ascii="Century" w:hAnsi="Century" w:cs="Century"/>
                <w:rtl w:val="true"/>
              </w:rPr>
              <w:t>רכוש ששימש לביצוע עבירה</w:t>
            </w:r>
            <w:r>
              <w:rPr>
                <w:sz w:val="20"/>
                <w:szCs w:val="24"/>
                <w:rtl w:val="true"/>
              </w:rPr>
              <w:t>;</w:t>
            </w:r>
          </w:p>
        </w:tc>
        <w:tc>
          <w:tcPr>
            <w:tcW w:w="4261" w:type="dxa"/>
            <w:tcBorders/>
            <w:shd w:fill="FFFFFF" w:val="clear"/>
          </w:tcPr>
          <w:p>
            <w:pPr>
              <w:pStyle w:val="Ruller41"/>
              <w:spacing w:lineRule="auto" w:line="240"/>
              <w:ind w:end="0"/>
              <w:jc w:val="both"/>
              <w:rPr>
                <w:sz w:val="20"/>
                <w:szCs w:val="24"/>
              </w:rPr>
            </w:pPr>
            <w:r>
              <w:rPr>
                <w:rStyle w:val="default"/>
                <w:rFonts w:ascii="Century" w:hAnsi="Century" w:cs="Century"/>
                <w:rtl w:val="true"/>
              </w:rPr>
              <w:t>רכוש ששימש לביצוע העבירה</w:t>
            </w:r>
            <w:r>
              <w:rPr>
                <w:rStyle w:val="default"/>
                <w:rFonts w:cs="Century" w:ascii="Century" w:hAnsi="Century"/>
                <w:rtl w:val="true"/>
              </w:rPr>
              <w:t>;</w:t>
            </w:r>
          </w:p>
        </w:tc>
      </w:tr>
      <w:tr>
        <w:trPr/>
        <w:tc>
          <w:tcPr>
            <w:tcW w:w="4261" w:type="dxa"/>
            <w:tcBorders/>
            <w:shd w:fill="FFFFFF" w:val="clear"/>
          </w:tcPr>
          <w:p>
            <w:pPr>
              <w:pStyle w:val="Ruller41"/>
              <w:spacing w:lineRule="auto" w:line="240"/>
              <w:ind w:end="0"/>
              <w:jc w:val="both"/>
              <w:rPr>
                <w:sz w:val="20"/>
                <w:szCs w:val="24"/>
              </w:rPr>
            </w:pPr>
            <w:r>
              <w:rPr>
                <w:rStyle w:val="default"/>
                <w:rFonts w:ascii="Century" w:hAnsi="Century" w:cs="Century"/>
                <w:rtl w:val="true"/>
              </w:rPr>
              <w:t>רכוש שאיפשר ביצוע עבירה</w:t>
            </w:r>
            <w:r>
              <w:rPr>
                <w:sz w:val="20"/>
                <w:szCs w:val="24"/>
                <w:rtl w:val="true"/>
              </w:rPr>
              <w:t>;</w:t>
            </w:r>
          </w:p>
        </w:tc>
        <w:tc>
          <w:tcPr>
            <w:tcW w:w="4261" w:type="dxa"/>
            <w:tcBorders/>
            <w:shd w:fill="FFFFFF" w:val="clear"/>
          </w:tcPr>
          <w:p>
            <w:pPr>
              <w:pStyle w:val="Ruller41"/>
              <w:spacing w:lineRule="auto" w:line="240"/>
              <w:ind w:end="0"/>
              <w:jc w:val="both"/>
              <w:rPr>
                <w:sz w:val="20"/>
                <w:szCs w:val="24"/>
              </w:rPr>
            </w:pPr>
            <w:r>
              <w:rPr>
                <w:rStyle w:val="default"/>
                <w:rFonts w:ascii="Century" w:hAnsi="Century" w:cs="Century"/>
                <w:rtl w:val="true"/>
              </w:rPr>
              <w:t xml:space="preserve">שאיפשר את ביצועה </w:t>
            </w:r>
            <w:r>
              <w:rPr>
                <w:rStyle w:val="default"/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או</w:t>
            </w:r>
            <w:r>
              <w:rPr>
                <w:rStyle w:val="default"/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Style w:val="default"/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שיועד</w:t>
            </w:r>
            <w:r>
              <w:rPr>
                <w:rStyle w:val="default"/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Style w:val="default"/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לכך</w:t>
            </w:r>
            <w:r>
              <w:rPr>
                <w:rStyle w:val="default"/>
                <w:rFonts w:cs="Century" w:ascii="Century" w:hAnsi="Century"/>
                <w:rtl w:val="true"/>
              </w:rPr>
              <w:t>;</w:t>
            </w:r>
          </w:p>
        </w:tc>
      </w:tr>
      <w:tr>
        <w:trPr/>
        <w:tc>
          <w:tcPr>
            <w:tcW w:w="4261" w:type="dxa"/>
            <w:tcBorders/>
            <w:shd w:fill="FFFFFF" w:val="clear"/>
          </w:tcPr>
          <w:p>
            <w:pPr>
              <w:pStyle w:val="Ruller41"/>
              <w:spacing w:lineRule="auto" w:line="240"/>
              <w:ind w:end="0"/>
              <w:jc w:val="both"/>
              <w:rPr>
                <w:sz w:val="20"/>
                <w:szCs w:val="24"/>
              </w:rPr>
            </w:pPr>
            <w:r>
              <w:rPr>
                <w:rStyle w:val="default"/>
                <w:rFonts w:ascii="Century" w:hAnsi="Century" w:cs="Century"/>
                <w:rtl w:val="true"/>
              </w:rPr>
              <w:t>רכוש שנעברה בו עבירה</w:t>
            </w:r>
            <w:r>
              <w:rPr>
                <w:sz w:val="20"/>
                <w:szCs w:val="24"/>
                <w:rtl w:val="true"/>
              </w:rPr>
              <w:t>;</w:t>
            </w:r>
          </w:p>
        </w:tc>
        <w:tc>
          <w:tcPr>
            <w:tcW w:w="4261" w:type="dxa"/>
            <w:tcBorders/>
            <w:shd w:fill="FFFFFF" w:val="clear"/>
          </w:tcPr>
          <w:p>
            <w:pPr>
              <w:pStyle w:val="Ruller41"/>
              <w:spacing w:lineRule="auto" w:line="240"/>
              <w:ind w:end="0"/>
              <w:jc w:val="both"/>
              <w:rPr>
                <w:sz w:val="20"/>
                <w:szCs w:val="24"/>
              </w:rPr>
            </w:pPr>
            <w:r>
              <w:rPr>
                <w:rStyle w:val="default"/>
                <w:rFonts w:ascii="Century" w:hAnsi="Century" w:cs="Century"/>
                <w:rtl w:val="true"/>
              </w:rPr>
              <w:t>רכוש שנעברה בו העבירה</w:t>
            </w:r>
            <w:r>
              <w:rPr>
                <w:sz w:val="20"/>
                <w:szCs w:val="24"/>
                <w:rtl w:val="true"/>
              </w:rPr>
              <w:t>;</w:t>
            </w:r>
          </w:p>
        </w:tc>
      </w:tr>
      <w:tr>
        <w:trPr/>
        <w:tc>
          <w:tcPr>
            <w:tcW w:w="4261" w:type="dxa"/>
            <w:tcBorders/>
            <w:shd w:fill="FFFFFF" w:val="clear"/>
          </w:tcPr>
          <w:p>
            <w:pPr>
              <w:pStyle w:val="Ruller41"/>
              <w:spacing w:lineRule="auto" w:line="240"/>
              <w:ind w:end="0"/>
              <w:jc w:val="both"/>
              <w:rPr>
                <w:rStyle w:val="default"/>
                <w:rFonts w:ascii="Century" w:hAnsi="Century" w:cs="Century"/>
              </w:rPr>
            </w:pPr>
            <w:r>
              <w:rPr>
                <w:rStyle w:val="default"/>
                <w:rFonts w:ascii="Century" w:hAnsi="Century" w:cs="Century"/>
                <w:rtl w:val="true"/>
              </w:rPr>
              <w:t>רכוש שמקורו</w:t>
            </w:r>
            <w:r>
              <w:rPr>
                <w:rStyle w:val="default"/>
                <w:rFonts w:cs="Century" w:ascii="Century" w:hAnsi="Century"/>
                <w:rtl w:val="true"/>
              </w:rPr>
              <w:t xml:space="preserve">, </w:t>
            </w:r>
            <w:r>
              <w:rPr>
                <w:rStyle w:val="default"/>
                <w:rFonts w:ascii="Century" w:hAnsi="Century" w:cs="Century"/>
                <w:rtl w:val="true"/>
              </w:rPr>
              <w:t>במישרין או בעקיפין</w:t>
            </w:r>
            <w:r>
              <w:rPr>
                <w:rStyle w:val="default"/>
                <w:rFonts w:cs="Century" w:ascii="Century" w:hAnsi="Century"/>
                <w:rtl w:val="true"/>
              </w:rPr>
              <w:t>,</w:t>
            </w:r>
          </w:p>
          <w:p>
            <w:pPr>
              <w:pStyle w:val="Ruller41"/>
              <w:spacing w:lineRule="auto" w:line="240"/>
              <w:ind w:end="0"/>
              <w:jc w:val="both"/>
              <w:rPr>
                <w:rStyle w:val="default"/>
              </w:rPr>
            </w:pPr>
            <w:r>
              <w:rPr>
                <w:rStyle w:val="default"/>
                <w:rFonts w:ascii="Century" w:hAnsi="Century" w:cs="Century"/>
                <w:rtl w:val="true"/>
              </w:rPr>
              <w:t>בעבירה</w:t>
            </w:r>
            <w:r>
              <w:rPr>
                <w:rStyle w:val="default"/>
                <w:rtl w:val="true"/>
              </w:rPr>
              <w:t>.</w:t>
            </w:r>
          </w:p>
        </w:tc>
        <w:tc>
          <w:tcPr>
            <w:tcW w:w="4261" w:type="dxa"/>
            <w:tcBorders/>
            <w:shd w:fill="FFFFFF" w:val="clear"/>
          </w:tcPr>
          <w:p>
            <w:pPr>
              <w:pStyle w:val="Ruller41"/>
              <w:spacing w:lineRule="auto" w:line="240"/>
              <w:ind w:end="0"/>
              <w:jc w:val="both"/>
              <w:rPr>
                <w:sz w:val="20"/>
                <w:szCs w:val="24"/>
              </w:rPr>
            </w:pPr>
            <w:r>
              <w:rPr>
                <w:rStyle w:val="default"/>
                <w:rFonts w:ascii="Century" w:hAnsi="Century" w:cs="Century"/>
                <w:rtl w:val="true"/>
              </w:rPr>
              <w:t>רכוש שהושג</w:t>
            </w:r>
            <w:r>
              <w:rPr>
                <w:rStyle w:val="default"/>
                <w:rFonts w:cs="Century" w:ascii="Century" w:hAnsi="Century"/>
                <w:rtl w:val="true"/>
              </w:rPr>
              <w:t xml:space="preserve">, </w:t>
            </w:r>
            <w:r>
              <w:rPr>
                <w:rStyle w:val="default"/>
                <w:rFonts w:ascii="Century" w:hAnsi="Century" w:cs="Century"/>
                <w:rtl w:val="true"/>
              </w:rPr>
              <w:t>במישרין או בעקיפין</w:t>
            </w:r>
            <w:r>
              <w:rPr>
                <w:rStyle w:val="default"/>
                <w:rFonts w:cs="Century" w:ascii="Century" w:hAnsi="Century"/>
                <w:rtl w:val="true"/>
              </w:rPr>
              <w:t xml:space="preserve">, </w:t>
            </w:r>
            <w:r>
              <w:rPr>
                <w:rStyle w:val="default"/>
                <w:rFonts w:ascii="Century" w:hAnsi="Century" w:cs="Century"/>
                <w:rtl w:val="true"/>
              </w:rPr>
              <w:t>כשכר העבירה או כתוצאה מביצוע העבירה</w:t>
            </w:r>
            <w:r>
              <w:rPr>
                <w:rStyle w:val="default"/>
                <w:rFonts w:cs="Century" w:ascii="Century" w:hAnsi="Century"/>
                <w:rtl w:val="true"/>
              </w:rPr>
              <w:t xml:space="preserve">, </w:t>
            </w:r>
            <w:r>
              <w:rPr>
                <w:rStyle w:val="default"/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או</w:t>
            </w:r>
            <w:r>
              <w:rPr>
                <w:rStyle w:val="default"/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Style w:val="default"/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שיועד</w:t>
            </w:r>
            <w:r>
              <w:rPr>
                <w:rStyle w:val="default"/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Style w:val="default"/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לכך</w:t>
            </w:r>
            <w:r>
              <w:rPr>
                <w:rStyle w:val="default"/>
                <w:rFonts w:cs="Century" w:ascii="Century" w:hAnsi="Century"/>
                <w:rtl w:val="true"/>
              </w:rPr>
              <w:t>.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hyperlink r:id="rId21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הוא מעין תמונת ראי של </w:t>
      </w:r>
      <w:hyperlink r:id="rId21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קובע חובת חילוט של ה</w:t>
      </w:r>
      <w:r>
        <w:rPr>
          <w:rStyle w:val="default"/>
          <w:rFonts w:ascii="Century" w:hAnsi="Century" w:cs="Century"/>
          <w:rtl w:val="true"/>
        </w:rPr>
        <w:t>רכוש מושא העבירה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>רכוש ששימש כלי לביצוע העבירה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שיועד לכך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>וכן  רכוש שהוא פרי העבירה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שיועד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</w:rPr>
        <w:t>31</w:t>
      </w:r>
      <w:r>
        <w:rPr>
          <w:rStyle w:val="default"/>
          <w:rFonts w:cs="Century" w:ascii="Century" w:hAnsi="Century"/>
          <w:rtl w:val="true"/>
        </w:rPr>
        <w:t>.</w:t>
      </w: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ascii="Century" w:hAnsi="Century" w:cs="Century"/>
          <w:rtl w:val="true"/>
        </w:rPr>
        <w:t>לפי לשון הסעיף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נראה כי המחוקק הרחיב </w:t>
      </w:r>
      <w:hyperlink r:id="rId21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עוד יותר משהרחיב בסוגי הרכוש האסור המנויים </w:t>
      </w:r>
      <w:hyperlink r:id="rId213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לחוק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כך שהחילוט יחול גם על רכוש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שיועד</w:t>
      </w:r>
      <w:r>
        <w:rPr>
          <w:rStyle w:val="default"/>
          <w:rFonts w:ascii="Century" w:hAnsi="Century" w:cs="Century"/>
          <w:rtl w:val="true"/>
        </w:rPr>
        <w:t xml:space="preserve"> לכך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ובמקרה שבפנינו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גם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שווי</w:t>
      </w:r>
      <w:r>
        <w:rPr>
          <w:rStyle w:val="default"/>
          <w:rFonts w:ascii="Century" w:hAnsi="Century" w:cs="Century"/>
          <w:rtl w:val="true"/>
        </w:rPr>
        <w:t xml:space="preserve"> של רכוש שיועד להיות מושג כתוצאה מביצוע העבירה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  <w:color w:val="000000"/>
          <w:sz w:val="26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color w:val="000000"/>
          <w:sz w:val="26"/>
          <w:szCs w:val="26"/>
        </w:rPr>
      </w:pPr>
      <w:r>
        <w:rPr>
          <w:rStyle w:val="default"/>
          <w:color w:val="000000"/>
          <w:sz w:val="26"/>
          <w:szCs w:val="26"/>
          <w:rtl w:val="true"/>
        </w:rPr>
        <w:tab/>
      </w:r>
      <w:r>
        <w:rPr>
          <w:rStyle w:val="default"/>
          <w:rFonts w:ascii="Century" w:hAnsi="Century" w:cs="Century"/>
          <w:rtl w:val="true"/>
        </w:rPr>
        <w:t>אלא שיש להבחין בין שני הסעיפים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 xml:space="preserve">הרכוש הנזכר </w:t>
      </w:r>
      <w:hyperlink r:id="rId214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לחוק הוא רכוש שהושג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המקור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לאור הגדרת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עבירה</w:t>
      </w:r>
      <w:r>
        <w:rPr>
          <w:rStyle w:val="default"/>
          <w:rFonts w:cs="Century" w:ascii="Century" w:hAnsi="Century"/>
          <w:rtl w:val="true"/>
        </w:rPr>
        <w:t xml:space="preserve">" </w:t>
      </w:r>
      <w:hyperlink r:id="rId215">
        <w:r>
          <w:rPr>
            <w:rStyle w:val="Hyperlink"/>
            <w:rFonts w:ascii="Century" w:hAnsi="Century" w:cs="Century"/>
            <w:rtl w:val="true"/>
          </w:rPr>
          <w:t>בפרק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'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לחוק רק כעבירה הנכללת </w:t>
      </w:r>
      <w:hyperlink r:id="rId216">
        <w:r>
          <w:rPr>
            <w:rStyle w:val="Hyperlink"/>
            <w:rFonts w:ascii="Century" w:hAnsi="Century" w:cs="Century"/>
            <w:rtl w:val="true"/>
          </w:rPr>
          <w:t>בתוספת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הראשונה</w:t>
        </w:r>
      </w:hyperlink>
      <w:r>
        <w:rPr>
          <w:rStyle w:val="default"/>
          <w:rFonts w:ascii="Century" w:hAnsi="Century" w:cs="Century"/>
          <w:rtl w:val="true"/>
        </w:rPr>
        <w:t xml:space="preserve"> לפי סעיף </w:t>
      </w:r>
      <w:r>
        <w:rPr>
          <w:rStyle w:val="default"/>
          <w:rFonts w:cs="Century" w:ascii="Century" w:hAnsi="Century"/>
        </w:rPr>
        <w:t>2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לחוק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 xml:space="preserve">ואילו העבירה בה דיבר המחוקק </w:t>
      </w:r>
      <w:hyperlink r:id="rId217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לחוק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היא </w:t>
      </w:r>
      <w:r>
        <w:rPr>
          <w:rStyle w:val="default"/>
          <w:rFonts w:ascii="Century" w:hAnsi="Century" w:cs="Century"/>
          <w:rtl w:val="true"/>
        </w:rPr>
        <w:t>העבירה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עשיית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ברכוש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אסור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cs="Century" w:ascii="Century" w:hAnsi="Century"/>
          <w:rtl w:val="true"/>
        </w:rPr>
        <w:t>(</w:t>
      </w:r>
      <w:hyperlink r:id="rId21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נפתח במילים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הורשע אדם בעבירה לפי סעיפים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</w:rPr>
        <w:t>4</w:t>
      </w:r>
      <w:r>
        <w:rPr>
          <w:rStyle w:val="default"/>
          <w:rFonts w:cs="Century" w:ascii="Century" w:hAnsi="Century"/>
          <w:rtl w:val="true"/>
        </w:rPr>
        <w:t xml:space="preserve">..."). </w:t>
      </w:r>
      <w:r>
        <w:rPr>
          <w:rStyle w:val="default"/>
          <w:rFonts w:ascii="Century" w:hAnsi="Century" w:cs="Century"/>
          <w:rtl w:val="true"/>
        </w:rPr>
        <w:t>במילים אחרות</w:t>
      </w:r>
      <w:r>
        <w:rPr>
          <w:rStyle w:val="default"/>
          <w:rFonts w:cs="Century" w:ascii="Century" w:hAnsi="Century"/>
          <w:rtl w:val="true"/>
        </w:rPr>
        <w:t xml:space="preserve">, </w:t>
      </w:r>
      <w:hyperlink r:id="rId219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4-3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לחוק עוסקים ברכוש אסור הקשור לעבירת המקור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שקיומו נדרש לצורך התגבשות העבירות הקבועות ב</w:t>
      </w:r>
      <w:hyperlink r:id="rId2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 xml:space="preserve">ואילו </w:t>
      </w:r>
      <w:hyperlink r:id="rId22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לחוק נכנס לפעולה רק לאחר שנעברה עבירה לפי </w:t>
      </w:r>
      <w:hyperlink r:id="rId2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והוא מקנה לבית המשפט את הסמכות לחלט את הרכוש האסור הקשור לעבירות של הלבנת הון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יהא זה רכוש הקשור בביצוע העבירה או רכוש שהוא בבחינת פירות העבירה</w:t>
      </w:r>
      <w:r>
        <w:rPr>
          <w:rStyle w:val="default"/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Style w:val="default"/>
          <w:color w:val="000000"/>
          <w:sz w:val="26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Century" w:ascii="Century" w:hAnsi="Century"/>
        </w:rPr>
        <w:t>32</w:t>
      </w:r>
      <w:r>
        <w:rPr>
          <w:rStyle w:val="default"/>
          <w:rFonts w:cs="Century" w:ascii="Century" w:hAnsi="Century"/>
          <w:rtl w:val="true"/>
        </w:rPr>
        <w:t>.</w:t>
        <w:tab/>
      </w:r>
      <w:r>
        <w:rPr>
          <w:rStyle w:val="default"/>
          <w:rFonts w:ascii="Century" w:hAnsi="Century" w:cs="Century"/>
          <w:rtl w:val="true"/>
        </w:rPr>
        <w:t>מאחר</w:t>
      </w:r>
      <w:r>
        <w:rPr>
          <w:rStyle w:val="default"/>
          <w:rFonts w:ascii="Century" w:hAnsi="Century" w:cs="Century"/>
          <w:rtl w:val="true"/>
        </w:rPr>
        <w:t xml:space="preserve"> שעבירת הלבנת ההון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רוכבת</w:t>
      </w:r>
      <w:r>
        <w:rPr>
          <w:rStyle w:val="default"/>
          <w:rFonts w:cs="Century" w:ascii="Century" w:hAnsi="Century"/>
          <w:rtl w:val="true"/>
        </w:rPr>
        <w:t xml:space="preserve">" </w:t>
      </w:r>
      <w:r>
        <w:rPr>
          <w:rStyle w:val="default"/>
          <w:rFonts w:ascii="Century" w:hAnsi="Century" w:cs="Century"/>
          <w:rtl w:val="true"/>
        </w:rPr>
        <w:t>על עבירת המקור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אזי </w:t>
      </w:r>
      <w:r>
        <w:rPr>
          <w:rStyle w:val="default"/>
          <w:rFonts w:ascii="Century" w:hAnsi="Century" w:cs="Century"/>
          <w:rtl w:val="true"/>
        </w:rPr>
        <w:t>אם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עבירת המקור לא הצמיחה פירות שמהווים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רכוש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אסור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לצורך </w:t>
      </w:r>
      <w:hyperlink r:id="rId22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לחוק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ממילא</w:t>
      </w:r>
      <w:r>
        <w:rPr>
          <w:rStyle w:val="default"/>
          <w:rFonts w:ascii="Century" w:hAnsi="Century" w:cs="Century"/>
          <w:rtl w:val="true"/>
        </w:rPr>
        <w:t xml:space="preserve"> גם אין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רכוש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אסור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לצורך </w:t>
      </w:r>
      <w:hyperlink r:id="rId2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לחוק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>ודוק</w:t>
      </w:r>
      <w:r>
        <w:rPr>
          <w:rStyle w:val="default"/>
          <w:rFonts w:cs="Century" w:ascii="Century" w:hAnsi="Century"/>
          <w:rtl w:val="true"/>
        </w:rPr>
        <w:t xml:space="preserve">: </w:t>
      </w:r>
      <w:r>
        <w:rPr>
          <w:rStyle w:val="default"/>
          <w:rFonts w:ascii="Century" w:hAnsi="Century" w:cs="Century"/>
          <w:rtl w:val="true"/>
        </w:rPr>
        <w:t>אני</w:t>
      </w:r>
      <w:r>
        <w:rPr>
          <w:rStyle w:val="default"/>
          <w:rFonts w:ascii="Century" w:hAnsi="Century" w:cs="Century"/>
          <w:rtl w:val="true"/>
        </w:rPr>
        <w:t xml:space="preserve"> נכון להניח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כי גם במקרה של ניסיון לעבור עבירה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או גם במקרה בו </w:t>
      </w:r>
      <w:r>
        <w:rPr>
          <w:rStyle w:val="default"/>
          <w:rFonts w:ascii="Century" w:hAnsi="Century" w:cs="Century"/>
          <w:rtl w:val="true"/>
        </w:rPr>
        <w:t>עביר</w:t>
      </w:r>
      <w:r>
        <w:rPr>
          <w:rStyle w:val="default"/>
          <w:rFonts w:ascii="Century" w:hAnsi="Century" w:cs="Century"/>
          <w:rtl w:val="true"/>
        </w:rPr>
        <w:t>ת המקור</w:t>
      </w:r>
      <w:r>
        <w:rPr>
          <w:rStyle w:val="default"/>
          <w:rFonts w:ascii="Century" w:hAnsi="Century" w:cs="Century"/>
          <w:rtl w:val="true"/>
        </w:rPr>
        <w:t xml:space="preserve"> לא הצמיחה פירות לעבריין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יכול ויצמח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רכוש אסור</w:t>
      </w:r>
      <w:r>
        <w:rPr>
          <w:rStyle w:val="default"/>
          <w:rFonts w:cs="Century" w:ascii="Century" w:hAnsi="Century"/>
          <w:rtl w:val="true"/>
        </w:rPr>
        <w:t xml:space="preserve">" </w:t>
      </w:r>
      <w:r>
        <w:rPr>
          <w:rStyle w:val="default"/>
          <w:rFonts w:ascii="Century" w:hAnsi="Century" w:cs="Century"/>
          <w:rtl w:val="true"/>
        </w:rPr>
        <w:t xml:space="preserve">משלושת הסוגים הראשונים המפורטים לעיל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רכוש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שנעברה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ששימש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ביצועה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רכוש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אסור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יהא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מרחיק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לומר</w:t>
      </w:r>
      <w:r>
        <w:rPr>
          <w:rFonts w:ascii="Century" w:hAnsi="Century" w:cs="Century"/>
          <w:rtl w:val="true"/>
        </w:rPr>
        <w:t xml:space="preserve"> כי </w:t>
      </w:r>
      <w:hyperlink r:id="rId22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מאפשר חילוט של רכוש שיועד להיות מושג כתוצאה מהעבירה של הלבנת הון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אותו רכוש </w:t>
      </w:r>
      <w:r>
        <w:rPr>
          <w:rFonts w:ascii="Century" w:hAnsi="Century" w:cs="Century"/>
          <w:rtl w:val="true"/>
        </w:rPr>
        <w:t>אסור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הושג במסגרת עבירת המקור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</w:rPr>
        <w:t>33</w:t>
      </w:r>
      <w:r>
        <w:rPr>
          <w:rStyle w:val="default"/>
          <w:rFonts w:cs="Century" w:ascii="Century" w:hAnsi="Century"/>
          <w:rtl w:val="true"/>
        </w:rPr>
        <w:t>.</w:t>
        <w:tab/>
      </w:r>
      <w:r>
        <w:rPr>
          <w:rStyle w:val="default"/>
          <w:rFonts w:ascii="Century" w:hAnsi="Century" w:cs="Century"/>
          <w:rtl w:val="true"/>
        </w:rPr>
        <w:t xml:space="preserve">נדגים את הדברים בעזרת עלילה קולנועית מוכרת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 xml:space="preserve">כגון הסרט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 xml:space="preserve">אושן </w:t>
      </w:r>
      <w:r>
        <w:rPr>
          <w:rStyle w:val="default"/>
          <w:rFonts w:cs="Century" w:ascii="Century" w:hAnsi="Century"/>
        </w:rPr>
        <w:t>11</w:t>
      </w:r>
      <w:r>
        <w:rPr>
          <w:rStyle w:val="default"/>
          <w:rFonts w:cs="Century" w:ascii="Century" w:hAnsi="Century"/>
          <w:rtl w:val="true"/>
        </w:rPr>
        <w:t xml:space="preserve">", </w:t>
      </w:r>
      <w:r>
        <w:rPr>
          <w:rStyle w:val="default"/>
          <w:rFonts w:ascii="Century" w:hAnsi="Century" w:cs="Century"/>
          <w:rtl w:val="true"/>
        </w:rPr>
        <w:t>בבחינת דוגמה אחת מיני רבות</w:t>
      </w:r>
      <w:r>
        <w:rPr>
          <w:rStyle w:val="default"/>
          <w:rFonts w:cs="Century" w:ascii="Century" w:hAnsi="Century"/>
          <w:rtl w:val="true"/>
        </w:rPr>
        <w:t xml:space="preserve">): </w:t>
      </w:r>
      <w:r>
        <w:rPr>
          <w:rStyle w:val="default"/>
          <w:rFonts w:ascii="Century" w:hAnsi="Century" w:cs="Century"/>
          <w:rtl w:val="true"/>
        </w:rPr>
        <w:t>צוות עבריינים מתכנן לשדוד את חדר הכספות המוגן הממוקם במרתף של קזינו או בנק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בו מוחזק הון משוער של כחמישים מיליוני דולרים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ולאחר מכן להלבינו בדרכים שונות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 xml:space="preserve">לצורך כך העבריינים רוכשים ציוד מסוגים שונים בשווי של כחצי מיליון דולר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כגון ציוד אלקטרוני מתוחכם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ציוד פריצה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רכבי מילוט וכיו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 xml:space="preserve">), </w:t>
      </w:r>
      <w:r>
        <w:rPr>
          <w:rStyle w:val="default"/>
          <w:rFonts w:ascii="Century" w:hAnsi="Century" w:cs="Century"/>
          <w:rtl w:val="true"/>
        </w:rPr>
        <w:t>ונניח כי הם אף מקימים חברה פיקטיבית לצורך טשטוש והסתרה של פעולות ההכנה ורכישת הציוד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>אלא שבניגוד לסוף העלילה בסרט הנ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ל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ניסיון השוד לא עולה יפה והם נתפסים בשעת מעשה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>במצב זה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אין חולק כי ניתן להרשיעם בעבירה של ניסיון שוד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ובהמשך לדיון שערכנו בראשית פסק הדין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נניח כי די בניסיון לעבור עבירת מקור לצורך כניסה בשעריו של </w:t>
      </w:r>
      <w:hyperlink r:id="rId2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Style w:val="default"/>
          <w:rFonts w:cs="Century" w:ascii="Century" w:hAnsi="Century"/>
          <w:rtl w:val="true"/>
        </w:rPr>
        <w:t xml:space="preserve">). </w:t>
      </w:r>
      <w:r>
        <w:rPr>
          <w:rStyle w:val="default"/>
          <w:rFonts w:ascii="Century" w:hAnsi="Century" w:cs="Century"/>
          <w:rtl w:val="true"/>
        </w:rPr>
        <w:t>בנסיבות אלו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ברי כי ניתן לחלט את הרכוש ששימש את העבריינים לביצוע ניסיון השוד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קרי רכוש בשווי של חצי מיליון דולר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>בד בבד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קשה להלום כי ניתן יהיה לחלט רכוש בשווי של כחמישים מיליון דולר מרכושם של העבריינים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שכן ניסיון העבירה לא הצמיח כל פירות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>בנקודה זו אזכיר כי ניתן לחלט רכוש מכוח עבירת המקור עצמה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לפי </w:t>
      </w:r>
      <w:hyperlink r:id="rId22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39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לפסד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פ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אך המשיבה לא הציגה בפנינו תקדים לפיו הורה בית משפט על חילוט של פירות עבירת מקור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מקום בו עבירת המקור לא הצמיחה פירות</w:t>
      </w:r>
      <w:r>
        <w:rPr>
          <w:rStyle w:val="default"/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ascii="Century" w:hAnsi="Century" w:cs="Century"/>
          <w:rtl w:val="true"/>
        </w:rPr>
        <w:t>לעומת זאת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אילו ניסיון השוד היה עולה יפה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ברי כי ניתן היה לחלט הן את הרכוש ששימש לצורך ביצוע העבירה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או רכוש בשווי זה</w:t>
      </w:r>
      <w:r>
        <w:rPr>
          <w:rStyle w:val="default"/>
          <w:rFonts w:cs="Century" w:ascii="Century" w:hAnsi="Century"/>
          <w:rtl w:val="true"/>
        </w:rPr>
        <w:t xml:space="preserve">), </w:t>
      </w:r>
      <w:r>
        <w:rPr>
          <w:rStyle w:val="default"/>
          <w:rFonts w:ascii="Century" w:hAnsi="Century" w:cs="Century"/>
          <w:rtl w:val="true"/>
        </w:rPr>
        <w:t xml:space="preserve">והן את פירות העבירה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או רכוש בשווי זה</w:t>
      </w:r>
      <w:r>
        <w:rPr>
          <w:rStyle w:val="default"/>
          <w:rFonts w:cs="Century" w:ascii="Century" w:hAnsi="Century"/>
          <w:rtl w:val="true"/>
        </w:rPr>
        <w:t xml:space="preserve">). </w:t>
      </w:r>
      <w:r>
        <w:rPr>
          <w:rStyle w:val="default"/>
          <w:rFonts w:ascii="Century" w:hAnsi="Century" w:cs="Century"/>
          <w:rtl w:val="true"/>
        </w:rPr>
        <w:t>לטעמי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חילוט זה היה אפשרי בין אם הושלמה העבירה של הלבנת הון ובן אם ניסיון ההלבנה לא צלח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שכן אין חולק כי פירות העבירה הם בבחינת רכוש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שיועד</w:t>
      </w:r>
      <w:r>
        <w:rPr>
          <w:rStyle w:val="default"/>
          <w:rFonts w:cs="Century" w:ascii="Century" w:hAnsi="Century"/>
          <w:rtl w:val="true"/>
        </w:rPr>
        <w:t xml:space="preserve">" </w:t>
      </w:r>
      <w:r>
        <w:rPr>
          <w:rStyle w:val="default"/>
          <w:rFonts w:ascii="Century" w:hAnsi="Century" w:cs="Century"/>
          <w:rtl w:val="true"/>
        </w:rPr>
        <w:t>להיות מולבן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וממילא ניתן לחלטו גם מכוח עבירת המקור לפי </w:t>
      </w:r>
      <w:hyperlink r:id="rId22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39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לפסד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פ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נחזור לנסיבות הערעור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אשוב ואזכיר את נקודת המוצא בערעור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 הכספים מעולם לא הגיעו לחשבונות שבשליטת המערערים ואין חולק כי הם הוחזרו לחברות היעד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פירוש הדבר הוא כי במקרה דנן אין לכאורה כל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רכוש אסור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מסוג פירות העבירה שנצמח במסגרת עבירת המקור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ממילא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רכוש אסור מסוג 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של פרי העבירה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לצורך </w:t>
      </w:r>
      <w:hyperlink r:id="rId2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ניתן לחלטו</w:t>
      </w:r>
      <w:r>
        <w:rPr>
          <w:rFonts w:cs="Century" w:ascii="Century" w:hAnsi="Century"/>
          <w:rtl w:val="true"/>
        </w:rPr>
        <w:t>.</w:t>
      </w:r>
      <w:r>
        <w:rPr>
          <w:rStyle w:val="default"/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ascii="Century" w:hAnsi="Century" w:cs="Century"/>
          <w:rtl w:val="true"/>
        </w:rPr>
        <w:t>לעומת זאת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אילו היה במקרה דנן רכוש אסור הנמנה על סוגי הרכוש האחרים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רכוש ששימש לביצוע העבירה וכו</w:t>
      </w:r>
      <w:r>
        <w:rPr>
          <w:rStyle w:val="default"/>
          <w:rFonts w:cs="Century" w:ascii="Century" w:hAnsi="Century"/>
          <w:rtl w:val="true"/>
        </w:rPr>
        <w:t xml:space="preserve">'), </w:t>
      </w:r>
      <w:r>
        <w:rPr>
          <w:rStyle w:val="default"/>
          <w:rFonts w:ascii="Century" w:hAnsi="Century" w:cs="Century"/>
          <w:rtl w:val="true"/>
        </w:rPr>
        <w:t>לכאורה ניתן היה לחלטו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אלא שלא נטען במקרה דנן לקיומו של רכוש מן הסוג הזה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וממילא לא נתבקש חילוטו</w:t>
      </w:r>
      <w:r>
        <w:rPr>
          <w:rStyle w:val="default"/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color w:val="000000"/>
          <w:sz w:val="26"/>
          <w:szCs w:val="26"/>
        </w:rPr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ascii="Century" w:hAnsi="Century" w:cs="Century"/>
          <w:rtl w:val="true"/>
        </w:rPr>
        <w:t>אשר על כן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בהיעדר רכוש אסור מסוג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ירות</w:t>
      </w:r>
      <w:r>
        <w:rPr>
          <w:rStyle w:val="default"/>
          <w:rFonts w:ascii="Century" w:hAnsi="Century" w:cs="Century"/>
          <w:rtl w:val="true"/>
        </w:rPr>
        <w:t xml:space="preserve"> של עבירת המקור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דומה כי אין לפנינו פוטנציאל חילוט של פירות העבירה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ועל כן דין הערעור להתקבל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>למעלה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מן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הצורך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נמשיך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במסענו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וניווכח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כי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גם </w:t>
      </w:r>
      <w:r>
        <w:rPr>
          <w:rStyle w:val="default"/>
          <w:rFonts w:ascii="Century" w:hAnsi="Century" w:cs="Century"/>
          <w:rtl w:val="true"/>
        </w:rPr>
        <w:t>תכליות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מוסד </w:t>
      </w:r>
      <w:r>
        <w:rPr>
          <w:rStyle w:val="default"/>
          <w:rFonts w:ascii="Century" w:hAnsi="Century" w:cs="Century"/>
          <w:rtl w:val="true"/>
        </w:rPr>
        <w:t>החילוט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מובילות לתוצאה זו</w:t>
      </w:r>
      <w:r>
        <w:rPr>
          <w:rStyle w:val="default"/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Style w:val="default"/>
          <w:color w:val="000000"/>
          <w:sz w:val="26"/>
          <w:szCs w:val="26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החילוט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ותפיסה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זמנית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hyperlink r:id="rId2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</w:rPr>
        <w:t>21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חילוט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 xml:space="preserve">)  </w:t>
      </w:r>
      <w:r>
        <w:rPr>
          <w:rStyle w:val="default"/>
          <w:rFonts w:ascii="Century" w:hAnsi="Century" w:cs="Century"/>
          <w:rtl w:val="true"/>
        </w:rPr>
        <w:t xml:space="preserve">הורשע אדם בעבירה לפי סעיפים </w:t>
      </w:r>
      <w:r>
        <w:rPr>
          <w:rStyle w:val="default"/>
          <w:rFonts w:cs="Century" w:ascii="Century" w:hAnsi="Century"/>
        </w:rPr>
        <w:t>3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או </w:t>
      </w:r>
      <w:r>
        <w:rPr>
          <w:rStyle w:val="default"/>
          <w:rFonts w:cs="Century" w:ascii="Century" w:hAnsi="Century"/>
        </w:rPr>
        <w:t>4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יצווה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זולת אם סבר שלא לעשות כן מנימוקים מיוחדים שיפרט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כי נוסף על כל עונש יחולט רכוש מתוך רכושו של הנידון בשווי של רכוש שהוא –</w:t>
      </w:r>
    </w:p>
    <w:p>
      <w:pPr>
        <w:pStyle w:val="Ruller5"/>
        <w:ind w:firstLine="516"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 xml:space="preserve">)  </w:t>
      </w:r>
      <w:r>
        <w:rPr>
          <w:rStyle w:val="default"/>
          <w:rFonts w:ascii="Century" w:hAnsi="Century" w:cs="Century"/>
          <w:rtl w:val="true"/>
        </w:rPr>
        <w:t>רכוש שנעברה בו העבירה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וכן רכוש ששימש לביצוע העבירה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שאיפשר את ביצועה או שיועד לכך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"/>
        <w:ind w:firstLine="516"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2</w:t>
      </w:r>
      <w:r>
        <w:rPr>
          <w:rStyle w:val="default"/>
          <w:rFonts w:cs="Century" w:ascii="Century" w:hAnsi="Century"/>
          <w:rtl w:val="true"/>
        </w:rPr>
        <w:t xml:space="preserve">)   </w:t>
      </w:r>
      <w:r>
        <w:rPr>
          <w:rStyle w:val="default"/>
          <w:rFonts w:ascii="Century" w:hAnsi="Century" w:cs="Century"/>
          <w:rtl w:val="true"/>
        </w:rPr>
        <w:t>רכוש שהושג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במישרין או בעקיפין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כשכר העבירה או כתוצאה מביצוע העבירה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שיועד לכך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 xml:space="preserve">)  </w:t>
      </w:r>
      <w:r>
        <w:rPr>
          <w:rStyle w:val="default"/>
          <w:rFonts w:ascii="Century" w:hAnsi="Century" w:cs="Century"/>
          <w:rtl w:val="true"/>
        </w:rPr>
        <w:t>לענין סעיף זה</w:t>
      </w:r>
      <w:r>
        <w:rPr>
          <w:rStyle w:val="default"/>
          <w:rFonts w:cs="Century" w:ascii="Century" w:hAnsi="Century"/>
          <w:rtl w:val="true"/>
        </w:rPr>
        <w:t>, "</w:t>
      </w:r>
      <w:r>
        <w:rPr>
          <w:rStyle w:val="default"/>
          <w:rFonts w:ascii="Century" w:hAnsi="Century" w:cs="Century"/>
          <w:rtl w:val="true"/>
        </w:rPr>
        <w:t>רכושו של הנידון</w:t>
      </w:r>
      <w:r>
        <w:rPr>
          <w:rStyle w:val="default"/>
          <w:rFonts w:cs="Century" w:ascii="Century" w:hAnsi="Century"/>
          <w:rtl w:val="true"/>
        </w:rPr>
        <w:t xml:space="preserve">" – </w:t>
      </w:r>
      <w:r>
        <w:rPr>
          <w:rStyle w:val="default"/>
          <w:rFonts w:ascii="Century" w:hAnsi="Century" w:cs="Century"/>
          <w:rtl w:val="true"/>
        </w:rPr>
        <w:t>כל רכוש שנמצא בחזקתו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בשליטתו או בחשבונו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  </w:t>
      </w:r>
      <w:r>
        <w:rPr>
          <w:rFonts w:ascii="Century" w:hAnsi="Century" w:cs="Century"/>
          <w:rtl w:val="true"/>
        </w:rPr>
        <w:t>לא נמצא רכוש של הנידון למימוש צו החילוט במלואו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רשאי בית המשפט לצוות על מימושו של הצו מתוך רכוש של אדם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שהנידון מימן את רכישתו או שהעבירו לאותו אדם בלא תמורה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יצווה בית המשפט כאמור לגבי רכוש שמימן או שהעביר הנידון לאותו אדם לפני ביצוע העבירה שבשלה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ושלגביה ניתן צו החילוט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)...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)...</w:t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sz w:val="36"/>
          <w:szCs w:val="36"/>
        </w:rPr>
      </w:pPr>
      <w:r>
        <w:rPr>
          <w:rFonts w:cs="Century" w:ascii="Century" w:hAnsi="Century"/>
          <w:b/>
          <w:bCs/>
          <w:sz w:val="36"/>
          <w:szCs w:val="36"/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3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hyperlink r:id="rId232"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יצווה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.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לדוגמה</w:t>
      </w:r>
      <w:r>
        <w:rPr>
          <w:rtl w:val="true"/>
        </w:rPr>
        <w:t xml:space="preserve">: </w:t>
      </w:r>
      <w:hyperlink r:id="rId2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9796/03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טוב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397</w:t>
      </w:r>
      <w:r>
        <w:rPr>
          <w:rtl w:val="true"/>
        </w:rPr>
        <w:t xml:space="preserve">, </w:t>
      </w:r>
      <w:r>
        <w:rPr/>
        <w:t>421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סיטבון</w:t>
      </w:r>
      <w:r>
        <w:rPr>
          <w:rtl w:val="true"/>
        </w:rPr>
        <w:t xml:space="preserve">,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34</w:t>
      </w:r>
      <w:r>
        <w:rPr>
          <w:rtl w:val="true"/>
        </w:rPr>
        <w:t xml:space="preserve">; </w:t>
      </w:r>
      <w:hyperlink r:id="rId2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סארי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7-5</w:t>
      </w:r>
      <w:r>
        <w:rPr>
          <w:rtl w:val="true"/>
        </w:rPr>
        <w:t xml:space="preserve"> (</w:t>
      </w:r>
      <w:r>
        <w:rPr/>
        <w:t>8.1.2016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סארי</w:t>
      </w:r>
      <w:r>
        <w:rPr>
          <w:rtl w:val="true"/>
        </w:rPr>
        <w:t xml:space="preserve">);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6532/17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הבוכרים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(</w:t>
      </w:r>
      <w:r>
        <w:rPr/>
        <w:t>8.4.2018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פישר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זילברטל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המרכזיות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Fonts w:ascii="Century" w:hAnsi="Century" w:cs="Century"/>
          <w:rtl w:val="true"/>
        </w:rPr>
        <w:t xml:space="preserve">לא אחת צוין כי החילוט אינו עונש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על אף שהוא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עיצום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בעל היבטים עונשיים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וכי תכליתו הראשונה היא הרתעתית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החילוט מונע מצב בו חוטא יוצא נשכר ממעשה עבירתו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אף פוגע בתמריץ העיקרי שיש לעבריין בביצוע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תכלית נוספת העומדת בבסיס הליך החילוט היא התכלית הקניינית</w:t>
      </w:r>
      <w:r>
        <w:rPr>
          <w:rFonts w:cs="Century" w:ascii="Century" w:hAnsi="Century"/>
          <w:rtl w:val="true"/>
        </w:rPr>
        <w:t>: '</w:t>
      </w:r>
      <w:r>
        <w:rPr>
          <w:rFonts w:ascii="Century" w:hAnsi="Century" w:cs="Century"/>
          <w:rtl w:val="true"/>
        </w:rPr>
        <w:t>הוצאת בלעו של גזלן מפיו</w:t>
      </w:r>
      <w:r>
        <w:rPr>
          <w:rFonts w:cs="Century" w:ascii="Century" w:hAnsi="Century"/>
          <w:rtl w:val="true"/>
        </w:rPr>
        <w:t>'" (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חילוט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אקט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ותכליתו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עונשית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מורנו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',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הרציונאל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ולמנוע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הענקת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תמריצים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שלילה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" (</w:t>
      </w:r>
      <w:hyperlink r:id="rId2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תענך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12.7.2010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ההדגשה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כלשון</w:t>
      </w:r>
      <w:r>
        <w:rPr>
          <w:rFonts w:eastAsia="Arial TUR" w:cs="Arial TUR"/>
          <w:rtl w:val="true"/>
        </w:rPr>
        <w:t xml:space="preserve"> </w:t>
      </w:r>
      <w:hyperlink r:id="rId2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7646/07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(</w:t>
      </w:r>
      <w:r>
        <w:rPr/>
        <w:t>9</w:t>
      </w:r>
      <w:r>
        <w:rPr>
          <w:rtl w:val="true"/>
        </w:rPr>
        <w:t>) (</w:t>
      </w:r>
      <w:r>
        <w:rPr/>
        <w:t>20.12.2007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בסנקציה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להכאיב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זולתו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;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2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4096/04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בוטח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פרקליטות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מיסוי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וכלכלה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913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). </w:t>
      </w:r>
      <w:r>
        <w:rPr>
          <w:rtl w:val="true"/>
        </w:rPr>
        <w:t>לפסקי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בלקין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וליכט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131-129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גם תכלית מניעתית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מלשון</w:t>
      </w:r>
      <w:r>
        <w:rPr>
          <w:rFonts w:eastAsia="Arial TUR" w:cs="Arial TUR"/>
          <w:rtl w:val="true"/>
        </w:rPr>
        <w:t xml:space="preserve"> </w:t>
      </w:r>
      <w:hyperlink r:id="rId24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המאפשרת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שאיפשר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רכבים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ההרתעתית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התעשר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אלמנט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מהוראת</w:t>
      </w:r>
      <w:r>
        <w:rPr>
          <w:rFonts w:eastAsia="Arial TUR" w:cs="Arial TUR"/>
          <w:rtl w:val="true"/>
        </w:rPr>
        <w:t xml:space="preserve"> </w:t>
      </w:r>
      <w:hyperlink r:id="rId24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>
          <w:rStyle w:val="default"/>
          <w:rFonts w:ascii="Century" w:hAnsi="Century" w:cs="Miriam"/>
          <w:b/>
          <w:spacing w:val="0"/>
          <w:szCs w:val="24"/>
        </w:rPr>
      </w:pP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הון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</w:rPr>
        <w:t>3</w:t>
      </w:r>
      <w:r>
        <w:rPr>
          <w:rStyle w:val="default"/>
          <w:rFonts w:cs="Century" w:ascii="Century" w:hAnsi="Century"/>
          <w:rtl w:val="true"/>
        </w:rPr>
        <w:t>. 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)...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העושה פעולה ברכוש או המוסר מידע כוזב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במטרה שלא יהיה דיווח לפי סעיפים </w:t>
      </w:r>
      <w:r>
        <w:rPr>
          <w:rStyle w:val="default"/>
          <w:rFonts w:cs="Century" w:ascii="Century" w:hAnsi="Century"/>
        </w:rPr>
        <w:t>7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או </w:t>
      </w:r>
      <w:r>
        <w:rPr>
          <w:rStyle w:val="default"/>
          <w:rFonts w:cs="Century" w:ascii="Century" w:hAnsi="Century"/>
        </w:rPr>
        <w:t>8</w:t>
      </w:r>
      <w:r>
        <w:rPr>
          <w:rStyle w:val="default"/>
          <w:rFonts w:ascii="Century" w:hAnsi="Century" w:cs="Century"/>
          <w:rtl w:val="true"/>
        </w:rPr>
        <w:t xml:space="preserve">א או כדי שלא לדווח לפי סעיף </w:t>
      </w:r>
      <w:r>
        <w:rPr>
          <w:rStyle w:val="default"/>
          <w:rFonts w:cs="Century" w:ascii="Century" w:hAnsi="Century"/>
        </w:rPr>
        <w:t>9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כדי לגרום לדיווח בלתי נכון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לפי הסעיפים האמורים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דינו – מאסר חמש שנים או קנס פי שמונה מהקנס האמור בסעיף </w:t>
      </w:r>
      <w:r>
        <w:rPr>
          <w:rStyle w:val="default"/>
          <w:rFonts w:cs="Century" w:ascii="Century" w:hAnsi="Century"/>
        </w:rPr>
        <w:t>61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)(</w:t>
      </w:r>
      <w:r>
        <w:rPr>
          <w:rStyle w:val="default"/>
          <w:rFonts w:cs="Century" w:ascii="Century" w:hAnsi="Century"/>
        </w:rPr>
        <w:t>4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ל</w:t>
      </w:r>
      <w:hyperlink r:id="rId2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>לענין סעיף זה</w:t>
      </w:r>
      <w:r>
        <w:rPr>
          <w:rStyle w:val="default"/>
          <w:rFonts w:cs="Century" w:ascii="Century" w:hAnsi="Century"/>
          <w:rtl w:val="true"/>
        </w:rPr>
        <w:t>, "</w:t>
      </w:r>
      <w:r>
        <w:rPr>
          <w:rStyle w:val="default"/>
          <w:rFonts w:ascii="Century" w:hAnsi="Century" w:cs="Century"/>
          <w:rtl w:val="true"/>
        </w:rPr>
        <w:t>מסירת מידע כוזב</w:t>
      </w:r>
      <w:r>
        <w:rPr>
          <w:rStyle w:val="default"/>
          <w:rFonts w:cs="Century" w:ascii="Century" w:hAnsi="Century"/>
          <w:rtl w:val="true"/>
        </w:rPr>
        <w:t xml:space="preserve">" – </w:t>
      </w:r>
      <w:r>
        <w:rPr>
          <w:rStyle w:val="default"/>
          <w:rFonts w:ascii="Century" w:hAnsi="Century" w:cs="Century"/>
          <w:rtl w:val="true"/>
        </w:rPr>
        <w:t>לרבות אי מסירת עדכון של פרט החייב בדיווח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default"/>
          <w:rFonts w:eastAsia="Century" w:cs="Century" w:ascii="Century" w:hAnsi="Century"/>
          <w:rtl w:val="true"/>
        </w:rPr>
        <w:t xml:space="preserve">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2</w:t>
      </w:r>
      <w:r>
        <w:rPr>
          <w:rStyle w:val="default"/>
          <w:rFonts w:cs="Century" w:ascii="Century" w:hAnsi="Century"/>
          <w:rtl w:val="true"/>
        </w:rPr>
        <w:t xml:space="preserve">)   </w:t>
      </w:r>
      <w:r>
        <w:rPr>
          <w:rStyle w:val="default"/>
          <w:rFonts w:ascii="Century" w:hAnsi="Century" w:cs="Century"/>
          <w:rtl w:val="true"/>
        </w:rPr>
        <w:t xml:space="preserve">המוסר מידע כוזב כאמור בפסקה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 xml:space="preserve">), </w:t>
      </w:r>
      <w:r>
        <w:rPr>
          <w:rStyle w:val="default"/>
          <w:rFonts w:ascii="Century" w:hAnsi="Century" w:cs="Century"/>
          <w:rtl w:val="true"/>
        </w:rPr>
        <w:t>לגבי רכוש אסור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דינו – העונש הקבוע בסעיף קטן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שהזכרנו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הרתעה</w:t>
      </w:r>
      <w:r>
        <w:rPr>
          <w:rtl w:val="true"/>
        </w:rPr>
        <w:t xml:space="preserve">; </w:t>
      </w:r>
      <w:r>
        <w:rPr>
          <w:rtl w:val="true"/>
        </w:rPr>
        <w:t>הוצאת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; </w:t>
      </w:r>
      <w:r>
        <w:rPr>
          <w:rtl w:val="true"/>
        </w:rPr>
        <w:t>ענישה</w:t>
      </w:r>
      <w:r>
        <w:rPr>
          <w:rtl w:val="true"/>
        </w:rPr>
        <w:t xml:space="preserve">;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וארגוני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" w:cs="Arial TUR"/>
          <w:rtl w:val="true"/>
        </w:rPr>
        <w:t xml:space="preserve"> </w:t>
      </w:r>
      <w:hyperlink r:id="rId24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: </w:t>
      </w:r>
      <w:r>
        <w:rPr>
          <w:rStyle w:val="default"/>
          <w:rFonts w:ascii="Century" w:hAnsi="Century" w:cs="Century"/>
          <w:rtl w:val="true"/>
        </w:rPr>
        <w:t>רכוש שמקורו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במישרין או בעקיפין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בעבירה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>רכוש ששימש לביצוע עבירה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>רכוש שאיפשר ביצוע עבירה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>ורכוש שנעברה בו עבירה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הקבוצות</w:t>
      </w:r>
      <w:r>
        <w:rPr>
          <w:rtl w:val="true"/>
        </w:rPr>
        <w:t xml:space="preserve">: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אינטואיטיבי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הייחודי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הקניינית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הגזלן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חיקוקים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hyperlink r:id="rId2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hyperlink r:id="rId24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סנדלר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23.10.2017</w:t>
      </w:r>
      <w:r>
        <w:rPr>
          <w:rtl w:val="true"/>
        </w:rPr>
        <w:t>))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כמעוולים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ולחוד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. 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ההרתעתית</w:t>
      </w:r>
      <w:r>
        <w:rPr>
          <w:rtl w:val="true"/>
        </w:rPr>
        <w:t xml:space="preserve">, </w:t>
      </w:r>
      <w:r>
        <w:rPr>
          <w:rtl w:val="true"/>
        </w:rPr>
        <w:t>שנועדה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התמריץ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תורם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ההרתעתית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עמדנו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עונשית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הרתעתית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עונשית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ייווצר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ולשיטתה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ההרתעתית</w:t>
      </w:r>
      <w:r>
        <w:rPr>
          <w:rtl w:val="true"/>
        </w:rPr>
        <w:t>-</w:t>
      </w:r>
      <w:r>
        <w:rPr>
          <w:rtl w:val="true"/>
        </w:rPr>
        <w:t>עונשית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. </w:t>
      </w:r>
      <w:r>
        <w:rPr>
          <w:rtl w:val="true"/>
        </w:rPr>
        <w:t>המאפיין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האלמנט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החוזי</w:t>
      </w:r>
      <w:r>
        <w:rPr>
          <w:rtl w:val="true"/>
        </w:rPr>
        <w:t>-</w:t>
      </w:r>
      <w:r>
        <w:rPr>
          <w:rtl w:val="true"/>
        </w:rPr>
        <w:t>הסכמי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hyperlink r:id="rId2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המאורגנת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שיחולט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לדוגמה</w:t>
      </w:r>
      <w:r>
        <w:rPr>
          <w:rtl w:val="true"/>
        </w:rPr>
        <w:t xml:space="preserve">: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מחשבים</w:t>
      </w:r>
      <w:r>
        <w:rPr>
          <w:rtl w:val="true"/>
        </w:rPr>
        <w:t xml:space="preserve">, </w:t>
      </w:r>
      <w:r>
        <w:rPr>
          <w:rtl w:val="true"/>
        </w:rPr>
        <w:t>מכשירי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מניעתית</w:t>
      </w:r>
      <w:r>
        <w:rPr>
          <w:rtl w:val="true"/>
        </w:rPr>
        <w:t>-</w:t>
      </w:r>
      <w:r>
        <w:rPr>
          <w:rtl w:val="true"/>
        </w:rPr>
        <w:t>הרתעתית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מהמוסד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מהאמצעים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",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, </w:t>
      </w:r>
      <w:r>
        <w:rPr>
          <w:rtl w:val="true"/>
        </w:rPr>
        <w:t>מרחיב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מקבילתה</w:t>
      </w:r>
      <w:r>
        <w:rPr>
          <w:rFonts w:eastAsia="Arial TUR" w:cs="Arial TUR"/>
          <w:rtl w:val="true"/>
        </w:rPr>
        <w:t xml:space="preserve"> </w:t>
      </w:r>
      <w:hyperlink r:id="rId251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36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hyperlink r:id="rId252">
        <w:r>
          <w:rPr>
            <w:rStyle w:val="Hyperlink"/>
            <w:rtl w:val="true"/>
          </w:rPr>
          <w:t>שסעיף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" w:cs="Arial TUR"/>
          <w:rtl w:val="true"/>
        </w:rPr>
        <w:t xml:space="preserve"> </w:t>
      </w:r>
      <w:r>
        <w:rPr>
          <w:rStyle w:val="default"/>
          <w:rFonts w:cs="Century" w:ascii="Century" w:hAnsi="Century"/>
          <w:rtl w:val="true"/>
        </w:rPr>
        <w:t>"'</w:t>
      </w:r>
      <w:r>
        <w:rPr>
          <w:rStyle w:val="default"/>
          <w:rFonts w:ascii="Century" w:hAnsi="Century" w:cs="Century"/>
          <w:rtl w:val="true"/>
        </w:rPr>
        <w:t>רכושו של הנידון</w:t>
      </w:r>
      <w:r>
        <w:rPr>
          <w:rStyle w:val="default"/>
          <w:rFonts w:cs="Century" w:ascii="Century" w:hAnsi="Century"/>
          <w:rtl w:val="true"/>
        </w:rPr>
        <w:t xml:space="preserve">' – </w:t>
      </w:r>
      <w:r>
        <w:rPr>
          <w:rStyle w:val="default"/>
          <w:rFonts w:ascii="Century" w:hAnsi="Century" w:cs="Century"/>
          <w:rtl w:val="true"/>
        </w:rPr>
        <w:t>כל רכוש שנמצא בחזקתו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בשליטתו או בחשבונו</w:t>
      </w:r>
      <w:r>
        <w:rPr>
          <w:rStyle w:val="default"/>
          <w:rFonts w:cs="Century" w:ascii="Century" w:hAnsi="Century"/>
          <w:rtl w:val="true"/>
        </w:rPr>
        <w:t xml:space="preserve">", </w:t>
      </w:r>
      <w:r>
        <w:rPr>
          <w:rStyle w:val="default"/>
          <w:rFonts w:ascii="Century" w:hAnsi="Century" w:cs="Century"/>
          <w:rtl w:val="true"/>
        </w:rPr>
        <w:t>דהיינו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רכוש שאינו קשור בעבירה</w:t>
      </w:r>
      <w:r>
        <w:rPr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הרי </w:t>
      </w:r>
      <w:hyperlink r:id="rId253">
        <w:r>
          <w:rPr>
            <w:rStyle w:val="Hyperlink"/>
            <w:rFonts w:ascii="Century" w:hAnsi="Century" w:cs="Century"/>
            <w:rtl w:val="true"/>
          </w:rPr>
          <w:t>שבסעיף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36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Style w:val="default"/>
          <w:rFonts w:ascii="Century" w:hAnsi="Century" w:cs="Century"/>
          <w:rtl w:val="true"/>
        </w:rPr>
        <w:t xml:space="preserve"> לפקודת הסמים </w:t>
      </w:r>
      <w:r>
        <w:rPr>
          <w:rFonts w:ascii="Century" w:hAnsi="Century" w:cs="Century"/>
          <w:rtl w:val="true"/>
        </w:rPr>
        <w:t xml:space="preserve">נדרש כי הרכוש שיחולט יהיה קשור לעבירה בה הנאשם הורשע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וליכט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128-127</w:t>
      </w:r>
      <w:r>
        <w:rPr>
          <w:rtl w:val="true"/>
        </w:rPr>
        <w:t xml:space="preserve">).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54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ברוך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15.3.2017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ויעילים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וההרתעתית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סארי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"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חושד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לחשבון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מנכסיו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ראובן</w:t>
      </w:r>
      <w:r>
        <w:rPr>
          <w:rtl w:val="true"/>
        </w:rPr>
        <w:t xml:space="preserve">, </w:t>
      </w:r>
      <w:r>
        <w:rPr>
          <w:rtl w:val="true"/>
        </w:rPr>
        <w:t>כסנקציה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eastAsia="Arial TUR" w:cs="Arial TUR"/>
          <w:rtl w:val="true"/>
        </w:rPr>
        <w:t xml:space="preserve"> </w:t>
      </w:r>
      <w:hyperlink r:id="rId25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hyperlink r:id="rId2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נצמחו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אדגים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אילולא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</w:t>
      </w:r>
      <w:r>
        <w:rPr>
          <w:rtl w:val="true"/>
        </w:rPr>
        <w:t xml:space="preserve">) </w:t>
      </w:r>
      <w:r>
        <w:rPr>
          <w:rtl w:val="true"/>
        </w:rPr>
        <w:t>משיחי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בניסוח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: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hyperlink r:id="rId2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גורף</w:t>
      </w:r>
      <w:r>
        <w:rPr>
          <w:rtl w:val="true"/>
        </w:rPr>
        <w:t xml:space="preserve">, </w:t>
      </w:r>
      <w:r>
        <w:rPr>
          <w:rtl w:val="true"/>
        </w:rPr>
        <w:t>וכלי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פשוטו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מקרא</w:t>
      </w:r>
      <w:r>
        <w:rPr>
          <w:rtl w:val="true"/>
        </w:rPr>
        <w:t xml:space="preserve">, </w:t>
      </w:r>
      <w:r>
        <w:rPr>
          <w:rtl w:val="true"/>
        </w:rPr>
        <w:t>שהחילוט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tl w:val="true"/>
        </w:rPr>
        <w:t>החלת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מרחיבה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tl w:val="true"/>
        </w:rPr>
        <w:t xml:space="preserve">.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מביא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שמזימתו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נכסיו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ומצבת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נכסיו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גדלה</w:t>
      </w:r>
      <w:r>
        <w:rPr>
          <w:rtl w:val="true"/>
        </w:rPr>
        <w:t xml:space="preserve">, </w:t>
      </w:r>
      <w:r>
        <w:rPr>
          <w:rtl w:val="true"/>
        </w:rPr>
        <w:t>ייעשה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מנכסיו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ובקיצור</w:t>
      </w:r>
      <w:r>
        <w:rPr>
          <w:rtl w:val="true"/>
        </w:rPr>
        <w:t xml:space="preserve">, </w:t>
      </w:r>
      <w:r>
        <w:rPr>
          <w:rtl w:val="true"/>
        </w:rPr>
        <w:t>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במזימתו</w:t>
      </w:r>
      <w:r>
        <w:rPr>
          <w:rtl w:val="true"/>
        </w:rPr>
        <w:t xml:space="preserve">,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eastAsia="Arial TUR" w:cs="Arial TUR"/>
          <w:rtl w:val="true"/>
        </w:rPr>
        <w:t xml:space="preserve"> </w:t>
      </w:r>
      <w:hyperlink r:id="rId25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המאזניים</w:t>
      </w:r>
      <w:r>
        <w:rPr>
          <w:rtl w:val="true"/>
        </w:rPr>
        <w:t xml:space="preserve">: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לפירושים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יוכרע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הפירוש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cs="Century" w:ascii="Century" w:hAnsi="Century"/>
          <w:rtl w:val="true"/>
        </w:rPr>
        <w:t>."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גם סעיף זה עשוי להטות את הכף לכיוון אי חילוט רכושם של המערערים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hyperlink r:id="rId26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: "</w:t>
      </w:r>
      <w:r>
        <w:rPr>
          <w:rStyle w:val="default"/>
          <w:rFonts w:cs="Century" w:ascii="Century" w:hAnsi="Century"/>
          <w:rtl w:val="true"/>
        </w:rPr>
        <w:t>...</w:t>
      </w:r>
      <w:r>
        <w:rPr>
          <w:rStyle w:val="default"/>
          <w:rFonts w:ascii="Century" w:hAnsi="Century" w:cs="Century"/>
          <w:rtl w:val="true"/>
        </w:rPr>
        <w:t>יצווה בית המשפט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זולת אם סבר שלא לעשות כן מנימוקים מיוחדים שיפרט</w:t>
      </w:r>
      <w:r>
        <w:rPr>
          <w:rFonts w:cs="Century" w:ascii="Century" w:hAnsi="Century"/>
          <w:rtl w:val="true"/>
        </w:rPr>
        <w:t xml:space="preserve">...". </w:t>
      </w:r>
      <w:r>
        <w:rPr>
          <w:rFonts w:ascii="Century" w:hAnsi="Century" w:cs="Century"/>
          <w:rtl w:val="true"/>
        </w:rPr>
        <w:t>גם אם נלך לשיטתה של המשיבה כי ניתן לחלט פירות רכוש אסור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אף שהפרי לא נתקבל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מאחר שמדובר ברכוש אשר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יועד</w:t>
      </w:r>
      <w:r>
        <w:rPr>
          <w:rFonts w:ascii="Century" w:hAnsi="Century" w:cs="Century"/>
          <w:rtl w:val="true"/>
        </w:rPr>
        <w:t xml:space="preserve"> לכך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הרי שהעובדה שהרכוש לא הגיע לידי העבריין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עשויה לשמש טעם מיוחד וכבד משקל שלא להורות על חילוט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שפתחתי</w:t>
      </w:r>
      <w:r>
        <w:rPr>
          <w:rtl w:val="true"/>
        </w:rPr>
        <w:t xml:space="preserve">. </w:t>
      </w:r>
      <w:r>
        <w:rPr>
          <w:rtl w:val="true"/>
        </w:rPr>
        <w:t>המסגרת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hyperlink r:id="rId26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הסופי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המפחיתות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ולהיפך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).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הצמיחו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תרשים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הזרימה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hyperlink r:id="rId2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לצורך </w:t>
      </w:r>
      <w:r>
        <w:rPr>
          <w:rFonts w:ascii="Century" w:hAnsi="Century" w:cs="Century"/>
          <w:rtl w:val="true"/>
        </w:rPr>
        <w:t>הסוגיה של חילוט רכוש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מורכב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משלוש </w:t>
      </w:r>
      <w:r>
        <w:rPr>
          <w:rFonts w:ascii="Century" w:hAnsi="Century" w:cs="Century"/>
          <w:rtl w:val="true"/>
        </w:rPr>
        <w:t>חוליות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חילוט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נפרט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מקור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קיומה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עבירת </w:t>
      </w:r>
      <w:r>
        <w:rPr>
          <w:rFonts w:ascii="Century" w:hAnsi="Century" w:cs="Century"/>
          <w:rtl w:val="true"/>
        </w:rPr>
        <w:t>מקור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מהווה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תנאי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כניסה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לשעריו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hyperlink r:id="rId2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26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hyperlink r:id="rId265">
        <w:r>
          <w:rPr>
            <w:rStyle w:val="Hyperlink"/>
            <w:rFonts w:ascii="Century" w:hAnsi="Century" w:cs="Century"/>
            <w:rtl w:val="true"/>
          </w:rPr>
          <w:t>התוספת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הראשונה</w:t>
        </w:r>
      </w:hyperlink>
      <w:r>
        <w:rPr>
          <w:rFonts w:ascii="Century" w:hAnsi="Century" w:cs="Century"/>
          <w:rtl w:val="true"/>
        </w:rPr>
        <w:t xml:space="preserve"> לחוק מפרטת </w:t>
      </w:r>
      <w:r>
        <w:rPr>
          <w:rFonts w:ascii="Century" w:hAnsi="Century" w:cs="Century"/>
          <w:rtl w:val="true"/>
        </w:rPr>
        <w:t xml:space="preserve">אלו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נחשבות 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מקור לצורך תחולת החוק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עבירות של הלבנת הון לפי </w:t>
      </w:r>
      <w:hyperlink r:id="rId26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מנויות גם הן בתוספת </w:t>
      </w:r>
      <w:r>
        <w:rPr>
          <w:rFonts w:cs="Century" w:ascii="Century" w:hAnsi="Century"/>
          <w:rtl w:val="true"/>
        </w:rPr>
        <w:t>(</w:t>
      </w:r>
      <w:hyperlink r:id="rId267">
        <w:r>
          <w:rPr>
            <w:rStyle w:val="Hyperlink"/>
            <w:rFonts w:ascii="Century" w:hAnsi="Century" w:cs="Century"/>
            <w:rtl w:val="true"/>
          </w:rPr>
          <w:t>פרט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19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שאלו נחשבות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עבירות מקור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בפני עצמן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ובלבד שמקורן באחת מעבירות המקור האחרות המנויות בתוספת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משנקבע כי בוצעה עבירת מקור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ניתן לפנות לשלב הבא ולבחון האם בוצעו עבירות לפי </w:t>
      </w:r>
      <w:hyperlink r:id="rId2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26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איסור הלבנת הון </w:t>
      </w:r>
      <w:r>
        <w:rPr>
          <w:rFonts w:ascii="Century" w:hAnsi="Century" w:cs="Century"/>
          <w:rtl w:val="true"/>
        </w:rPr>
        <w:t>ק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עבירה של </w:t>
      </w:r>
      <w:r>
        <w:rPr>
          <w:rFonts w:ascii="Century" w:hAnsi="Century" w:cs="Century"/>
          <w:rtl w:val="true"/>
        </w:rPr>
        <w:t>הלבנת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שנועדה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להסתיר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הרכוש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הזכויות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מיקומו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תנועותיו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עשיית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27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עבירה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עשיית פעולה ברכוש אסור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27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עשיית </w:t>
      </w:r>
      <w:r>
        <w:rPr>
          <w:rFonts w:ascii="Century" w:hAnsi="Century" w:cs="Century"/>
          <w:rtl w:val="true"/>
        </w:rPr>
        <w:t>פעולה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ברכוש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הנעשית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בידיעה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ברכוש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אסור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וראו </w:t>
      </w:r>
      <w:r>
        <w:rPr>
          <w:rFonts w:ascii="Century" w:hAnsi="Century" w:cs="Century"/>
          <w:rtl w:val="true"/>
        </w:rPr>
        <w:t>הגדרת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פעולה</w:t>
      </w:r>
      <w:r>
        <w:rPr>
          <w:rFonts w:cs="Century" w:ascii="Century" w:hAnsi="Century"/>
          <w:rtl w:val="true"/>
        </w:rPr>
        <w:t xml:space="preserve">" </w:t>
      </w:r>
      <w:hyperlink r:id="rId27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 בוצעה אחת מן העבירות המוזכרות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להמשיך לחוליה השלישית ולקבוע אם יש להורות על חילוט רכוש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כאשר ברירת המחדל לפי החוק היא כי בית המשפט יצווה על חילוט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חילוט</w:t>
      </w:r>
      <w:r>
        <w:rPr>
          <w:rFonts w:cs="Century" w:ascii="Century" w:hAnsi="Century"/>
          <w:rtl w:val="true"/>
        </w:rPr>
        <w:t xml:space="preserve">: </w:t>
      </w:r>
      <w:hyperlink r:id="rId27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– אם הורשע אדם בעבירה לפי </w:t>
      </w:r>
      <w:hyperlink r:id="rId274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hyperlink r:id="rId275">
        <w:r>
          <w:rPr>
            <w:rStyle w:val="Hyperlink"/>
            <w:rFonts w:cs="Century" w:ascii="Century" w:hAnsi="Century"/>
          </w:rPr>
          <w:t>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7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להורות על חילוט רכוש מתוך רכושו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שפורט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לעניין</w:t>
      </w:r>
      <w:r>
        <w:rPr>
          <w:rFonts w:ascii="Century" w:hAnsi="Century" w:cs="Century"/>
          <w:rtl w:val="true"/>
        </w:rPr>
        <w:t xml:space="preserve"> סוג הרכוש שניתן לחלט</w:t>
      </w:r>
      <w:r>
        <w:rPr>
          <w:rFonts w:cs="Century" w:ascii="Century" w:hAnsi="Century"/>
          <w:rtl w:val="true"/>
        </w:rPr>
        <w:t xml:space="preserve">, </w:t>
      </w:r>
      <w:hyperlink r:id="rId27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דומה מאוד בלשונו </w:t>
      </w:r>
      <w:hyperlink r:id="rId278">
        <w:r>
          <w:rPr>
            <w:rStyle w:val="Hyperlink"/>
            <w:rFonts w:ascii="Century" w:hAnsi="Century" w:cs="Century"/>
            <w:rtl w:val="true"/>
          </w:rPr>
          <w:t>לסעיף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הגם שהוא רחב יותר בהיותו חל גם על רכוש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שיועד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לשמש</w:t>
      </w:r>
      <w:r>
        <w:rPr>
          <w:rFonts w:ascii="Century" w:hAnsi="Century" w:cs="Century"/>
          <w:rtl w:val="true"/>
        </w:rPr>
        <w:t xml:space="preserve"> לצורך ביצוע העבירה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שיועד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להיות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מושג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מגביל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לחילוט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הרכוש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הפיזי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ששימש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שהושג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לחלט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רכוש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הרכוש</w:t>
      </w:r>
      <w:r>
        <w:rPr>
          <w:rFonts w:ascii="Century" w:hAnsi="Century" w:cs="Century"/>
          <w:rtl w:val="true"/>
        </w:rPr>
        <w:t xml:space="preserve"> האמור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hyperlink r:id="rId27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ascii="Century" w:hAnsi="Century" w:cs="Century"/>
          <w:rtl w:val="true"/>
        </w:rPr>
        <w:t xml:space="preserve"> מתייחס לארבעה סוגים של רכוש אסור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בשתי משבצות שונות של החוק</w:t>
      </w:r>
      <w:r>
        <w:rPr>
          <w:rFonts w:cs="Century" w:ascii="Century" w:hAnsi="Century"/>
          <w:rtl w:val="true"/>
        </w:rPr>
        <w:t xml:space="preserve">: </w:t>
      </w:r>
      <w:hyperlink r:id="rId28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מתייחס לרכוש שהושג בעבירת המקור</w:t>
      </w:r>
      <w:r>
        <w:rPr>
          <w:rFonts w:cs="Century" w:ascii="Century" w:hAnsi="Century"/>
          <w:rtl w:val="true"/>
        </w:rPr>
        <w:t xml:space="preserve">; </w:t>
      </w:r>
      <w:hyperlink r:id="rId281">
        <w:r>
          <w:rPr>
            <w:rStyle w:val="Hyperlink"/>
            <w:rFonts w:ascii="Century" w:hAnsi="Century" w:cs="Century"/>
            <w:rtl w:val="true"/>
          </w:rPr>
          <w:t>וסעיף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דן בחילוט הרכוש הקשור לעבירות של הלבנת הון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ארבעת סוגי הרכוש המנויים בחוק הם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רכוש שמקורו בעבירה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רכוש ששימוש לביצוע העבירה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רכוש שאיפשר ביצוע 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ורכוש שהושג כתוצאה מביצוע העבירה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בקרבו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מוסד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החילוט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מתרוצצות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תכליות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שונות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תכלית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הרתעתית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תכלית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קניינית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הוצאת </w:t>
      </w:r>
      <w:r>
        <w:rPr>
          <w:rFonts w:ascii="Century" w:hAnsi="Century" w:cs="Century"/>
          <w:rtl w:val="true"/>
        </w:rPr>
        <w:t>בלעו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העבריין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מפיו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תכלית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מניעתית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צמצום </w:t>
      </w:r>
      <w:r>
        <w:rPr>
          <w:rFonts w:ascii="Century" w:hAnsi="Century" w:cs="Century"/>
          <w:rtl w:val="true"/>
        </w:rPr>
        <w:t>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בעתיד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פגיעה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במקורות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מימון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תשתיות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עברייניות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תכלית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עונשית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שלגביה </w:t>
      </w:r>
      <w:r>
        <w:rPr>
          <w:rFonts w:ascii="Century" w:hAnsi="Century" w:cs="Century"/>
          <w:rtl w:val="true"/>
        </w:rPr>
        <w:t>ישנן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גישות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בפסיקה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בטרם יורה בית המשפט על חילוט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>יו</w:t>
      </w:r>
      <w:r>
        <w:rPr>
          <w:rFonts w:ascii="Century" w:hAnsi="Century" w:cs="Century"/>
          <w:rtl w:val="true"/>
        </w:rPr>
        <w:t xml:space="preserve"> לבחון עד כמה פעולת החילוט המבוקשת משרתת תכליות אלה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מטבע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מדובר בחילוט זמני כבמקרה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גובר הצורך לאזן בין תכליות אלה לבין הפגיעה הצפויה בזכויות והאינטרסים של הנאשם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או של צדדים שלישיים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ברכוש המדובר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לנוכח חזקת החפות העומדת לו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>).</w:t>
      </w:r>
      <w:r>
        <w:br w:type="page"/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לסכם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בתרשים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הבא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lang w:val="en-IL" w:eastAsia="en-IL"/>
        </w:rPr>
      </w:pPr>
      <w:r>
        <w:rPr>
          <w:rFonts w:cs="Century" w:ascii="Century" w:hAnsi="Century"/>
          <w:rtl w:val="true"/>
          <w:lang w:val="en-IL" w:eastAsia="en-IL"/>
        </w:rPr>
        <mc:AlternateContent>
          <mc:Choice Requires="wpg">
            <w:drawing>
              <wp:anchor behindDoc="0" distT="0" distB="0" distL="114935" distR="114935" simplePos="0" locked="0" layoutInCell="1" allowOverlap="1" relativeHeight="45">
                <wp:simplePos x="0" y="0"/>
                <wp:positionH relativeFrom="column">
                  <wp:posOffset>114300</wp:posOffset>
                </wp:positionH>
                <wp:positionV relativeFrom="paragraph">
                  <wp:posOffset>149225</wp:posOffset>
                </wp:positionV>
                <wp:extent cx="5050155" cy="7830820"/>
                <wp:effectExtent l="5080" t="5080" r="5080" b="5080"/>
                <wp:wrapNone/>
                <wp:docPr id="1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0080" cy="7830720"/>
                          <a:chOff x="0" y="0"/>
                          <a:chExt cx="5050080" cy="7830720"/>
                        </a:xfrm>
                      </wpg:grpSpPr>
                      <wps:wsp>
                        <wps:cNvSpPr txBox="1"/>
                        <wps:spPr>
                          <a:xfrm>
                            <a:off x="702360" y="7281000"/>
                            <a:ext cx="3642480" cy="55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6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תכליות החילוט</w:t>
                              </w:r>
                            </w:p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4"/>
                                  <w:szCs w:val="22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תכלית קניינית; תכלית הרתעתית; תכלית מניעתית; תכלית עונשית(?)</w:t>
                              </w:r>
                            </w:p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kern w:val="2"/>
                                  <w:rFonts w:cs="Arial Unicode MS" w:eastAsia="Songti SC" w:ascii="Liberation Serif" w:hAnsi="Liberation Serif"/>
                                  <w:lang w:bidi="hi-IN" w:val="en-IL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-2764440" y="6491520"/>
                            <a:ext cx="1800" cy="67284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5050080" cy="65984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2077200" y="3860280"/>
                              <a:ext cx="880920" cy="412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autoSpaceDE w:val="false"/>
                                  <w:bidi w:val="1"/>
                                  <w:ind w:start="0" w:end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4"/>
                                    <w:rFonts w:ascii="Times New Roman" w:hAnsi="Times New Roman" w:eastAsia="Times New Roman" w:cs="David"/>
                                    <w:color w:val="auto"/>
                                    <w:lang w:val="en-US" w:bidi="he-IL"/>
                                  </w:rPr>
                                  <w:t>חילוט</w:t>
                                </w:r>
                              </w:p>
                              <w:p>
                                <w:pPr>
                                  <w:overflowPunct w:val="false"/>
                                  <w:autoSpaceDE w:val="false"/>
                                  <w:bidi w:val="1"/>
                                  <w:ind w:start="0" w:end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4"/>
                                    <w:rFonts w:ascii="Times New Roman" w:hAnsi="Times New Roman" w:eastAsia="Times New Roman" w:cs="David"/>
                                    <w:color w:val="auto"/>
                                    <w:lang w:val="en-US" w:bidi="he-IL"/>
                                  </w:rPr>
                                  <w:t>(סעיף 21)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2599560"/>
                              <a:ext cx="5032440" cy="6915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307440"/>
                                <a:ext cx="5032440" cy="384120"/>
                              </a:xfrm>
                            </wpg:grpSpPr>
                            <wps:wsp>
                              <wps:cNvSpPr txBox="1"/>
                              <wps:spPr>
                                <a:xfrm>
                                  <a:off x="3856320" y="0"/>
                                  <a:ext cx="1176120" cy="378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autoSpaceDE w:val="false"/>
                                      <w:bidi w:val="1"/>
                                      <w:ind w:start="0" w:end="0" w:hanging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Times New Roman" w:cs="David"/>
                                        <w:color w:val="auto"/>
                                        <w:lang w:val="en-US" w:bidi="he-IL"/>
                                      </w:rPr>
                                      <w:t>רכוש ששימש לביצוע עבירה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17280"/>
                                  <a:ext cx="1176120" cy="36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autoSpaceDE w:val="false"/>
                                      <w:bidi w:val="1"/>
                                      <w:ind w:start="0" w:end="0" w:hanging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7"/>
                                        <w:szCs w:val="17"/>
                                        <w:rFonts w:ascii="Times New Roman" w:hAnsi="Times New Roman" w:eastAsia="Times New Roman" w:cs="David"/>
                                        <w:color w:val="auto"/>
                                        <w:lang w:val="en-US" w:bidi="he-IL"/>
                                      </w:rPr>
                                      <w:t>רכוש שמקורו, במישרין או בעקיפין, בעבירה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281960" y="5760"/>
                                  <a:ext cx="1176120" cy="378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autoSpaceDE w:val="false"/>
                                      <w:bidi w:val="1"/>
                                      <w:ind w:start="0" w:end="0" w:hanging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Times New Roman" w:cs="David"/>
                                        <w:color w:val="auto"/>
                                        <w:lang w:val="en-US" w:bidi="he-IL"/>
                                      </w:rPr>
                                      <w:t>רכוש שנעברה בו עבירה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2558880" y="5760"/>
                                  <a:ext cx="1176120" cy="378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autoSpaceDE w:val="false"/>
                                      <w:bidi w:val="1"/>
                                      <w:ind w:start="0" w:end="0" w:hanging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Times New Roman" w:cs="David"/>
                                        <w:color w:val="auto"/>
                                        <w:lang w:val="en-US" w:bidi="he-IL"/>
                                      </w:rPr>
                                      <w:t>רכוש שאיפשר ביצוע עבירה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92560" y="0"/>
                                <a:ext cx="3933360" cy="256680"/>
                              </a:xfrm>
                            </wpg:grpSpPr>
                            <wps:wsp>
                              <wps:cNvCnPr/>
                              <wps:spPr>
                                <a:xfrm flipV="1" rot="10800000">
                                  <a:off x="-2723040" y="0"/>
                                  <a:ext cx="532440" cy="251640"/>
                                </a:xfrm>
                                <a:prstGeom prst="bentConnector3">
                                  <a:avLst>
                                    <a:gd name="adj1" fmla="val 100879"/>
                                  </a:avLst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bodyPr/>
                            </wps:wsp>
                            <wps:wsp>
                              <wps:cNvCnPr/>
                              <wps:spPr>
                                <a:xfrm>
                                  <a:off x="-2190960" y="1800"/>
                                  <a:ext cx="844920" cy="232200"/>
                                </a:xfrm>
                                <a:prstGeom prst="bentConnector3">
                                  <a:avLst>
                                    <a:gd name="adj1" fmla="val 99914"/>
                                  </a:avLst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bodyPr/>
                            </wps:wsp>
                            <wps:wsp>
                              <wps:cNvCnPr/>
                              <wps:spPr>
                                <a:xfrm flipV="1" rot="10800000">
                                  <a:off x="-4006800" y="0"/>
                                  <a:ext cx="1396800" cy="256680"/>
                                </a:xfrm>
                                <a:prstGeom prst="bentConnector3">
                                  <a:avLst>
                                    <a:gd name="adj1" fmla="val 100077"/>
                                  </a:avLst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bodyPr/>
                            </wps:wsp>
                            <wps:wsp>
                              <wps:cNvCnPr/>
                              <wps:spPr>
                                <a:xfrm flipV="1" rot="10800000">
                                  <a:off x="-5277960" y="0"/>
                                  <a:ext cx="1396800" cy="256680"/>
                                </a:xfrm>
                                <a:prstGeom prst="bentConnector3">
                                  <a:avLst>
                                    <a:gd name="adj1" fmla="val 100103"/>
                                  </a:avLst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550080" y="5512320"/>
                              <a:ext cx="3933360" cy="256680"/>
                            </a:xfrm>
                          </wpg:grpSpPr>
                          <wps:wsp>
                            <wps:cNvCnPr/>
                            <wps:spPr>
                              <a:xfrm flipV="1" rot="10800000">
                                <a:off x="-2723040" y="0"/>
                                <a:ext cx="532800" cy="251640"/>
                              </a:xfrm>
                              <a:prstGeom prst="bentConnector3">
                                <a:avLst>
                                  <a:gd name="adj1" fmla="val 100811"/>
                                </a:avLst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bodyPr/>
                          </wps:wsp>
                          <wps:wsp>
                            <wps:cNvCnPr/>
                            <wps:spPr>
                              <a:xfrm>
                                <a:off x="-2190960" y="1800"/>
                                <a:ext cx="844920" cy="232200"/>
                              </a:xfrm>
                              <a:prstGeom prst="bentConnector3">
                                <a:avLst>
                                  <a:gd name="adj1" fmla="val 99914"/>
                                </a:avLst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bodyPr/>
                          </wps:wsp>
                          <wps:wsp>
                            <wps:cNvCnPr/>
                            <wps:spPr>
                              <a:xfrm flipV="1" rot="10800000">
                                <a:off x="-4006800" y="0"/>
                                <a:ext cx="1396800" cy="256680"/>
                              </a:xfrm>
                              <a:prstGeom prst="bentConnector3">
                                <a:avLst>
                                  <a:gd name="adj1" fmla="val 100103"/>
                                </a:avLst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bodyPr/>
                          </wps:wsp>
                          <wps:wsp>
                            <wps:cNvCnPr/>
                            <wps:spPr>
                              <a:xfrm flipV="1" rot="10800000">
                                <a:off x="-5278320" y="0"/>
                                <a:ext cx="1396440" cy="256680"/>
                              </a:xfrm>
                              <a:prstGeom prst="bentConnector3">
                                <a:avLst>
                                  <a:gd name="adj1" fmla="val 100103"/>
                                </a:avLst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bodyPr/>
                          </wps:wsp>
                        </wpg:grpSp>
                        <wps:wsp>
                          <wps:cNvCnPr/>
                          <wps:spPr>
                            <a:xfrm>
                              <a:off x="-2753640" y="4418640"/>
                              <a:ext cx="1800" cy="26640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-2764440" y="2154960"/>
                              <a:ext cx="1800" cy="43344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wsp>
                        <wpg:grpSp>
                          <wpg:cNvGrpSpPr/>
                          <wpg:grpSpPr>
                            <a:xfrm>
                              <a:off x="814680" y="0"/>
                              <a:ext cx="3392280" cy="213876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1271160" y="0"/>
                                <a:ext cx="880920" cy="572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6"/>
                                      <w:szCs w:val="24"/>
                                      <w:rFonts w:ascii="Times New Roman" w:hAnsi="Times New Roman" w:eastAsia="Times New Roman" w:cs="David"/>
                                      <w:color w:val="auto"/>
                                      <w:lang w:val="en-US" w:bidi="he-IL"/>
                                    </w:rPr>
                                    <w:t>עבירת מקור</w:t>
                                  </w:r>
                                </w:p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6"/>
                                      <w:szCs w:val="24"/>
                                      <w:rFonts w:ascii="Times New Roman" w:hAnsi="Times New Roman" w:eastAsia="Times New Roman" w:cs="David"/>
                                      <w:color w:val="auto"/>
                                      <w:lang w:val="en-US" w:bidi="he-IL"/>
                                    </w:rPr>
                                    <w:t>(סעיף 2)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511360" y="726480"/>
                                <a:ext cx="880920" cy="41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6"/>
                                      <w:szCs w:val="24"/>
                                      <w:rFonts w:ascii="Times New Roman" w:hAnsi="Times New Roman" w:eastAsia="Times New Roman" w:cs="David"/>
                                      <w:color w:val="auto"/>
                                      <w:lang w:val="en-US" w:bidi="he-IL"/>
                                    </w:rPr>
                                    <w:t>הלבנת הון</w:t>
                                  </w:r>
                                </w:p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6"/>
                                      <w:szCs w:val="24"/>
                                      <w:rFonts w:ascii="Times New Roman" w:hAnsi="Times New Roman" w:eastAsia="Times New Roman" w:cs="David"/>
                                      <w:color w:val="auto"/>
                                      <w:lang w:val="en-US" w:bidi="he-IL"/>
                                    </w:rPr>
                                    <w:t>(סעיף 3)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714240"/>
                                <a:ext cx="918720" cy="732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6"/>
                                      <w:szCs w:val="24"/>
                                      <w:rFonts w:ascii="Times New Roman" w:hAnsi="Times New Roman" w:eastAsia="Times New Roman" w:cs="David"/>
                                      <w:color w:val="auto"/>
                                      <w:lang w:val="en-US" w:bidi="he-IL"/>
                                    </w:rPr>
                                    <w:t>עשיית פעולה ברכוש אסור (סעיף 4)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-2937600" y="266040"/>
                                <a:ext cx="586440" cy="33660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bodyPr/>
                          </wps:wsp>
                          <wps:wsp>
                            <wps:cNvCnPr/>
                            <wps:spPr>
                              <a:xfrm flipV="1" rot="10800000">
                                <a:off x="-4767840" y="260640"/>
                                <a:ext cx="588600" cy="351720"/>
                              </a:xfrm>
                              <a:prstGeom prst="bentConnector3">
                                <a:avLst>
                                  <a:gd name="adj1" fmla="val 99755"/>
                                </a:avLst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609480" y="1878480"/>
                                <a:ext cx="2195280" cy="26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4"/>
                                      <w:szCs w:val="22"/>
                                      <w:rFonts w:ascii="Times New Roman" w:hAnsi="Times New Roman" w:eastAsia="Times New Roman" w:cs="David"/>
                                      <w:color w:val="auto"/>
                                      <w:lang w:val="en-US" w:bidi="he-IL"/>
                                    </w:rPr>
                                    <w:t>רכוש אסור הקשור לעבירת המקור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5400000">
                                <a:off x="-2527560" y="1482480"/>
                                <a:ext cx="684720" cy="451080"/>
                              </a:xfrm>
                              <a:prstGeom prst="bentConnector3">
                                <a:avLst>
                                  <a:gd name="adj1" fmla="val 100105"/>
                                </a:avLst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bodyPr/>
                          </wps:wsp>
                          <wps:wsp>
                            <wps:cNvCnPr/>
                            <wps:spPr>
                              <a:xfrm flipH="1" rot="16200000">
                                <a:off x="-5154840" y="1664280"/>
                                <a:ext cx="440280" cy="295920"/>
                              </a:xfrm>
                              <a:prstGeom prst="bentConnector3">
                                <a:avLst>
                                  <a:gd name="adj1" fmla="val 100409"/>
                                </a:avLst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424160" y="4737240"/>
                              <a:ext cx="2195280" cy="484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autoSpaceDE w:val="false"/>
                                  <w:bidi w:val="1"/>
                                  <w:ind w:start="0" w:end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4"/>
                                    <w:szCs w:val="22"/>
                                    <w:rFonts w:ascii="Times New Roman" w:hAnsi="Times New Roman" w:eastAsia="Times New Roman" w:cs="David"/>
                                    <w:color w:val="auto"/>
                                    <w:lang w:val="en-US" w:bidi="he-IL"/>
                                  </w:rPr>
                                  <w:t>רכוש אסור הקשור לעבירות לפי סעיפים 4-3 לחוק איסור הלבנת הון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-2753640" y="5252400"/>
                              <a:ext cx="1800" cy="26280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5884560"/>
                              <a:ext cx="5050080" cy="7138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3873960" y="0"/>
                                <a:ext cx="1176120" cy="377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Times New Roman" w:cs="David"/>
                                      <w:color w:val="auto"/>
                                      <w:lang w:val="en-US" w:bidi="he-IL"/>
                                    </w:rPr>
                                    <w:t>רכוש ששימש לביצוע עבירה</w:t>
                                  </w:r>
                                </w:p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end"/>
                                    <w:rPr/>
                                  </w:pPr>
                                  <w:r>
                                    <w:rPr>
                                      <w:sz w:val="24"/>
                                      <w:kern w:val="2"/>
                                      <w:rFonts w:cs="Arial Unicode MS" w:eastAsia="Songti SC" w:ascii="Liberation Serif" w:hAnsi="Liberation Serif"/>
                                      <w:lang w:bidi="hi-IN" w:val="en-IL"/>
                                    </w:rPr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1176120" cy="713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7"/>
                                      <w:szCs w:val="17"/>
                                      <w:rFonts w:ascii="Times New Roman" w:hAnsi="Times New Roman" w:eastAsia="Times New Roman" w:cs="David"/>
                                      <w:color w:val="auto"/>
                                      <w:lang w:val="en-US" w:bidi="he-IL"/>
                                    </w:rPr>
                                    <w:t xml:space="preserve">רכוש שהושג, במישרין או בעקיפין, כשכר העבירה או כתוצאה מביצועה, </w:t>
                                  </w:r>
                                  <w:r>
                                    <w:rPr>
                                      <w:kern w:val="2"/>
                                      <w:sz w:val="16"/>
                                      <w:b/>
                                      <w:szCs w:val="16"/>
                                      <w:b/>
                                      <w:rFonts w:ascii="Times New Roman" w:hAnsi="Times New Roman" w:eastAsia="Times New Roman" w:cs="Miriam"/>
                                      <w:color w:val="auto"/>
                                      <w:lang w:val="en-US" w:bidi="he-IL"/>
                                    </w:rPr>
                                    <w:t>או שיועד לכך</w:t>
                                  </w:r>
                                </w:p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end"/>
                                    <w:rPr/>
                                  </w:pPr>
                                  <w:r>
                                    <w:rPr>
                                      <w:sz w:val="24"/>
                                      <w:kern w:val="2"/>
                                      <w:rFonts w:cs="Arial Unicode MS" w:eastAsia="Songti SC" w:ascii="Liberation Serif" w:hAnsi="Liberation Serif"/>
                                      <w:lang w:bidi="hi-IN" w:val="en-IL"/>
                                    </w:rPr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293480" y="0"/>
                                <a:ext cx="1176120" cy="377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Times New Roman" w:cs="David"/>
                                      <w:color w:val="auto"/>
                                      <w:lang w:val="en-US" w:bidi="he-IL"/>
                                    </w:rPr>
                                    <w:t>רכוש שנעברה בו עבירה</w:t>
                                  </w:r>
                                </w:p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end"/>
                                    <w:rPr/>
                                  </w:pPr>
                                  <w:r>
                                    <w:rPr>
                                      <w:sz w:val="24"/>
                                      <w:kern w:val="2"/>
                                      <w:rFonts w:cs="Arial Unicode MS" w:eastAsia="Songti SC" w:ascii="Liberation Serif" w:hAnsi="Liberation Serif"/>
                                      <w:lang w:bidi="hi-IN" w:val="en-IL"/>
                                    </w:rPr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556000" y="0"/>
                                <a:ext cx="1176120" cy="377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Times New Roman" w:cs="David"/>
                                      <w:color w:val="auto"/>
                                      <w:lang w:val="en-US" w:bidi="he-IL"/>
                                    </w:rPr>
                                    <w:t xml:space="preserve">רכוש שאיפשר ביצוע עבירה </w:t>
                                  </w:r>
                                  <w:r>
                                    <w:rPr>
                                      <w:kern w:val="2"/>
                                      <w:sz w:val="16"/>
                                      <w:b/>
                                      <w:szCs w:val="16"/>
                                      <w:b/>
                                      <w:rFonts w:ascii="Times New Roman" w:hAnsi="Times New Roman" w:eastAsia="Times New Roman" w:cs="Miriam"/>
                                      <w:color w:val="auto"/>
                                      <w:lang w:val="en-US" w:bidi="he-IL"/>
                                    </w:rPr>
                                    <w:t>או שיועד לכך</w:t>
                                  </w:r>
                                </w:p>
                                <w:p>
                                  <w:pPr>
                                    <w:overflowPunct w:val="false"/>
                                    <w:autoSpaceDE w:val="false"/>
                                    <w:bidi w:val="1"/>
                                    <w:ind w:start="0" w:end="0" w:hanging="0"/>
                                    <w:jc w:val="end"/>
                                    <w:rPr/>
                                  </w:pPr>
                                  <w:r>
                                    <w:rPr>
                                      <w:sz w:val="24"/>
                                      <w:kern w:val="2"/>
                                      <w:rFonts w:cs="Arial Unicode MS" w:eastAsia="Songti SC" w:ascii="Liberation Serif" w:hAnsi="Liberation Serif"/>
                                      <w:lang w:bidi="hi-IN" w:val="en-IL"/>
                                    </w:rPr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731400" y="200520"/>
                                <a:ext cx="142920" cy="1440"/>
                              </a:xfrm>
                            </wpg:grpSpPr>
                            <wps:wsp>
                              <wps:cNvCnPr/>
                              <wps:spPr>
                                <a:xfrm flipH="1">
                                  <a:off x="-5167800" y="0"/>
                                  <a:ext cx="31320" cy="1440"/>
                                </a:xfrm>
                                <a:prstGeom prst="straightConnector1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CnPr/>
                              <wps:spPr>
                                <a:xfrm flipH="1">
                                  <a:off x="-5226480" y="0"/>
                                  <a:ext cx="31680" cy="1440"/>
                                </a:xfrm>
                                <a:prstGeom prst="straightConnector1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CnPr/>
                              <wps:spPr>
                                <a:xfrm flipH="1">
                                  <a:off x="-5279760" y="0"/>
                                  <a:ext cx="31680" cy="1440"/>
                                </a:xfrm>
                                <a:prstGeom prst="straightConnector1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CnPr/>
                          <wps:spPr>
                            <a:xfrm>
                              <a:off x="-2753640" y="3458520"/>
                              <a:ext cx="1800" cy="26640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9pt;margin-top:11.75pt;width:397.65pt;height:616.65pt" coordorigin="180,235" coordsize="7953,12333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286;top:11701;width:5735;height:865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6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תכליות החילוט</w:t>
                        </w:r>
                      </w:p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14"/>
                            <w:szCs w:val="22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תכלית קניינית; תכלית הרתעתית; תכלית מניעתית; תכלית עונשית(?)</w:t>
                        </w:r>
                      </w:p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rFonts w:cs="Arial Unicode MS" w:eastAsia="Songti SC" w:ascii="Liberation Serif" w:hAnsi="Liberation Serif"/>
                            <w:lang w:bidi="hi-IN" w:val="en-IL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39" stroked="t" o:allowincell="f" style="position:absolute;left:-4173;top:10458;width:2;height:1059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group id="shape_0" alt="Group 40" style="position:absolute;left:180;top:235;width:7953;height:10391">
                  <v:shape id="shape_0" fillcolor="white" stroked="t" o:allowincell="f" style="position:absolute;left:3451;top:6314;width:1386;height:648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autoSpaceDE w:val="false"/>
                            <w:bidi w:val="1"/>
                            <w:ind w:start="0" w:end="0" w:hanging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4"/>
                              <w:rFonts w:ascii="Times New Roman" w:hAnsi="Times New Roman" w:eastAsia="Times New Roman" w:cs="David"/>
                              <w:color w:val="auto"/>
                              <w:lang w:val="en-US" w:bidi="he-IL"/>
                            </w:rPr>
                            <w:t>חילוט</w:t>
                          </w:r>
                        </w:p>
                        <w:p>
                          <w:pPr>
                            <w:overflowPunct w:val="false"/>
                            <w:autoSpaceDE w:val="false"/>
                            <w:bidi w:val="1"/>
                            <w:ind w:start="0" w:end="0" w:hanging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4"/>
                              <w:rFonts w:ascii="Times New Roman" w:hAnsi="Times New Roman" w:eastAsia="Times New Roman" w:cs="David"/>
                              <w:color w:val="auto"/>
                              <w:lang w:val="en-US" w:bidi="he-IL"/>
                            </w:rPr>
                            <w:t>(סעיף 21)</w:t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  <w10:wrap type="none"/>
                  </v:shape>
                  <v:group id="shape_0" alt="Group 42" style="position:absolute;left:180;top:4329;width:7925;height:1090">
                    <v:group id="shape_0" alt="Group 43" style="position:absolute;left:180;top:4813;width:7925;height:606">
                      <v:shape id="shape_0" fillcolor="white" stroked="t" o:allowincell="f" style="position:absolute;left:6253;top:4813;width:1851;height:59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רכוש ששימש לביצוע עבירה</w:t>
                              </w:r>
                            </w:p>
                          </w:txbxContent>
                        </v:textbox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shape id="shape_0" fillcolor="white" stroked="t" o:allowincell="f" style="position:absolute;left:180;top:4840;width:1851;height:577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7"/>
                                  <w:szCs w:val="17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רכוש שמקורו, במישרין או בעקיפין, בעבירה</w:t>
                              </w:r>
                            </w:p>
                          </w:txbxContent>
                        </v:textbox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shape id="shape_0" fillcolor="white" stroked="t" o:allowincell="f" style="position:absolute;left:2199;top:4822;width:1851;height:59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רכוש שנעברה בו עבירה</w:t>
                              </w:r>
                            </w:p>
                          </w:txbxContent>
                        </v:textbox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shape id="shape_0" fillcolor="white" stroked="t" o:allowincell="f" style="position:absolute;left:4210;top:4822;width:1851;height:59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רכוש שאיפשר ביצוע עבירה</w:t>
                              </w:r>
                            </w:p>
                          </w:txbxContent>
                        </v:textbox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</v:group>
                    <v:group id="shape_0" alt="Group 48" style="position:absolute;left:1113;top:4329;width:6193;height:404">
                      <v:shapetype id="_x0000_t34" coordsize="21600,21600" o:spt="34" adj="10800" path="m,l@0,l@0,21600l21600,21600nfe">
                        <v:stroke joinstyle="miter"/>
                        <v:formulas>
                          <v:f eqn="val #0"/>
                        </v:formulas>
                        <v:path gradientshapeok="t" o:connecttype="rect" textboxrect="0,0,21600,21600"/>
                        <v:handles>
                          <v:h position="@0,10800"/>
                        </v:handles>
                      </v:shapetype>
                      <v:shape id="shape_0" ID="AutoShape 49" stroked="t" o:allowincell="f" style="position:absolute;left:-3173;top:4329;width:836;height:395;flip:x" type="_x0000_t34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shape>
                      <v:shape id="shape_0" ID="AutoShape 50" stroked="t" o:allowincell="f" style="position:absolute;left:-2337;top:4332;width:1330;height:365" type="_x0000_t34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shape>
                      <v:shape id="shape_0" ID="AutoShape 51" stroked="t" o:allowincell="f" style="position:absolute;left:-5196;top:4329;width:2198;height:403;flip:x" type="_x0000_t34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shape>
                      <v:shape id="shape_0" ID="AutoShape 52" stroked="t" o:allowincell="f" style="position:absolute;left:-7198;top:4329;width:2198;height:403;flip:x" type="_x0000_t34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shape>
                    </v:group>
                  </v:group>
                  <v:group id="shape_0" alt="Group 53" style="position:absolute;left:1047;top:8916;width:6193;height:404">
                    <v:shape id="shape_0" ID="AutoShape 54" stroked="t" o:allowincell="f" style="position:absolute;left:-3241;top:8916;width:837;height:395;flip:x" type="_x0000_t34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shape>
                    <v:shape id="shape_0" ID="AutoShape 55" stroked="t" o:allowincell="f" style="position:absolute;left:-2404;top:8919;width:1330;height:365" type="_x0000_t34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shape>
                    <v:shape id="shape_0" ID="AutoShape 56" stroked="t" o:allowincell="f" style="position:absolute;left:-5263;top:8916;width:2198;height:403;flip:x" type="_x0000_t34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shape>
                    <v:shape id="shape_0" ID="AutoShape 57" stroked="t" o:allowincell="f" style="position:absolute;left:-7264;top:8916;width:2197;height:403;flip:x" type="_x0000_t34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shape>
                  </v:group>
                  <v:shape id="shape_0" ID="AutoShape 58" stroked="t" o:allowincell="f" style="position:absolute;left:-4156;top:7194;width:2;height:419" type="_x0000_t32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shape>
                  <v:shape id="shape_0" ID="AutoShape 59" stroked="t" o:allowincell="f" style="position:absolute;left:-4173;top:3629;width:2;height:682" type="_x0000_t32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shape>
                  <v:group id="shape_0" alt="Group 60" style="position:absolute;left:1463;top:235;width:5342;height:3369">
                    <v:shape id="shape_0" fillcolor="white" stroked="t" o:allowincell="f" style="position:absolute;left:3465;top:235;width:1386;height:90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6"/>
                                <w:szCs w:val="24"/>
                                <w:rFonts w:ascii="Times New Roman" w:hAnsi="Times New Roman" w:eastAsia="Times New Roman" w:cs="David"/>
                                <w:color w:val="auto"/>
                                <w:lang w:val="en-US" w:bidi="he-IL"/>
                              </w:rPr>
                              <w:t>עבירת מקור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6"/>
                                <w:szCs w:val="24"/>
                                <w:rFonts w:ascii="Times New Roman" w:hAnsi="Times New Roman" w:eastAsia="Times New Roman" w:cs="David"/>
                                <w:color w:val="auto"/>
                                <w:lang w:val="en-US" w:bidi="he-IL"/>
                              </w:rPr>
                              <w:t>(סעיף 2)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5418;top:1379;width:1386;height:64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6"/>
                                <w:szCs w:val="24"/>
                                <w:rFonts w:ascii="Times New Roman" w:hAnsi="Times New Roman" w:eastAsia="Times New Roman" w:cs="David"/>
                                <w:color w:val="auto"/>
                                <w:lang w:val="en-US" w:bidi="he-IL"/>
                              </w:rPr>
                              <w:t>הלבנת הון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6"/>
                                <w:szCs w:val="24"/>
                                <w:rFonts w:ascii="Times New Roman" w:hAnsi="Times New Roman" w:eastAsia="Times New Roman" w:cs="David"/>
                                <w:color w:val="auto"/>
                                <w:lang w:val="en-US" w:bidi="he-IL"/>
                              </w:rPr>
                              <w:t>(סעיף 3)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1463;top:1360;width:1446;height:1152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6"/>
                                <w:szCs w:val="24"/>
                                <w:rFonts w:ascii="Times New Roman" w:hAnsi="Times New Roman" w:eastAsia="Times New Roman" w:cs="David"/>
                                <w:color w:val="auto"/>
                                <w:lang w:val="en-US" w:bidi="he-IL"/>
                              </w:rPr>
                              <w:t>עשיית פעולה ברכוש אסור (סעיף 4)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ID="AutoShape 64" stroked="t" o:allowincell="f" style="position:absolute;left:-3163;top:654;width:923;height:529" type="_x0000_t34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shape>
                    <v:shape id="shape_0" ID="AutoShape 65" stroked="t" o:allowincell="f" style="position:absolute;left:-6044;top:646;width:925;height:553;flip:x" type="_x0000_t34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shape>
                    <v:shape id="shape_0" fillcolor="white" stroked="t" o:allowincell="f" style="position:absolute;left:2423;top:3194;width:3456;height:40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4"/>
                                <w:szCs w:val="22"/>
                                <w:rFonts w:ascii="Times New Roman" w:hAnsi="Times New Roman" w:eastAsia="Times New Roman" w:cs="David"/>
                                <w:color w:val="auto"/>
                                <w:lang w:val="en-US" w:bidi="he-IL"/>
                              </w:rPr>
                              <w:t>רכוש אסור הקשור לעבירת המקור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ID="AutoShape 67" stroked="t" o:allowincell="f" style="position:absolute;left:-2331;top:2386;width:708;height:1077;rotation:90" type="_x0000_t34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shape>
                    <v:shape id="shape_0" ID="AutoShape 68" stroked="t" o:allowincell="f" style="position:absolute;left:-6541;top:2742;width:465;height:692;flip:x;rotation:90" type="_x0000_t34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shape>
                  </v:group>
                  <v:shape id="shape_0" fillcolor="white" stroked="t" o:allowincell="f" style="position:absolute;left:2423;top:7695;width:3456;height:7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autoSpaceDE w:val="false"/>
                            <w:bidi w:val="1"/>
                            <w:ind w:start="0" w:end="0" w:hanging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4"/>
                              <w:szCs w:val="22"/>
                              <w:rFonts w:ascii="Times New Roman" w:hAnsi="Times New Roman" w:eastAsia="Times New Roman" w:cs="David"/>
                              <w:color w:val="auto"/>
                              <w:lang w:val="en-US" w:bidi="he-IL"/>
                            </w:rPr>
                            <w:t>רכוש אסור הקשור לעבירות לפי סעיפים 4-3 לחוק איסור הלבנת הון</w:t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  <w10:wrap type="none"/>
                  </v:shape>
                  <v:shape id="shape_0" ID="AutoShape 70" stroked="t" o:allowincell="f" style="position:absolute;left:-4156;top:8507;width:2;height:413" type="_x0000_t32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shape>
                  <v:group id="shape_0" alt="Group 71" style="position:absolute;left:180;top:9502;width:7953;height:1124">
                    <v:shape id="shape_0" fillcolor="white" stroked="t" o:allowincell="f" style="position:absolute;left:6281;top:9502;width:1851;height:59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Times New Roman" w:cs="David"/>
                                <w:color w:val="auto"/>
                                <w:lang w:val="en-US" w:bidi="he-IL"/>
                              </w:rPr>
                              <w:t>רכוש ששימש לביצוע עבירה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end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rFonts w:cs="Arial Unicode MS" w:eastAsia="Songti SC" w:ascii="Liberation Serif" w:hAnsi="Liberation Serif"/>
                                <w:lang w:bidi="hi-IN" w:val="en-IL"/>
                              </w:rPr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180;top:9502;width:1851;height:112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7"/>
                                <w:szCs w:val="17"/>
                                <w:rFonts w:ascii="Times New Roman" w:hAnsi="Times New Roman" w:eastAsia="Times New Roman" w:cs="David"/>
                                <w:color w:val="auto"/>
                                <w:lang w:val="en-US" w:bidi="he-IL"/>
                              </w:rPr>
                              <w:t xml:space="preserve">רכוש שהושג, במישרין או בעקיפין, כשכר העבירה או כתוצאה מביצועה, </w:t>
                            </w:r>
                            <w:r>
                              <w:rPr>
                                <w:kern w:val="2"/>
                                <w:sz w:val="16"/>
                                <w:b/>
                                <w:szCs w:val="16"/>
                                <w:b/>
                                <w:rFonts w:ascii="Times New Roman" w:hAnsi="Times New Roman" w:eastAsia="Times New Roman" w:cs="Miriam"/>
                                <w:color w:val="auto"/>
                                <w:lang w:val="en-US" w:bidi="he-IL"/>
                              </w:rPr>
                              <w:t>או שיועד לכך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end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rFonts w:cs="Arial Unicode MS" w:eastAsia="Songti SC" w:ascii="Liberation Serif" w:hAnsi="Liberation Serif"/>
                                <w:lang w:bidi="hi-IN" w:val="en-IL"/>
                              </w:rPr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2217;top:9502;width:1851;height:59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Times New Roman" w:cs="David"/>
                                <w:color w:val="auto"/>
                                <w:lang w:val="en-US" w:bidi="he-IL"/>
                              </w:rPr>
                              <w:t>רכוש שנעברה בו עבירה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end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rFonts w:cs="Arial Unicode MS" w:eastAsia="Songti SC" w:ascii="Liberation Serif" w:hAnsi="Liberation Serif"/>
                                <w:lang w:bidi="hi-IN" w:val="en-IL"/>
                              </w:rPr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4205;top:9502;width:1851;height:59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Times New Roman" w:cs="David"/>
                                <w:color w:val="auto"/>
                                <w:lang w:val="en-US" w:bidi="he-IL"/>
                              </w:rPr>
                              <w:t xml:space="preserve">רכוש שאיפשר ביצוע עבירה </w:t>
                            </w:r>
                            <w:r>
                              <w:rPr>
                                <w:kern w:val="2"/>
                                <w:sz w:val="16"/>
                                <w:b/>
                                <w:szCs w:val="16"/>
                                <w:b/>
                                <w:rFonts w:ascii="Times New Roman" w:hAnsi="Times New Roman" w:eastAsia="Times New Roman" w:cs="Miriam"/>
                                <w:color w:val="auto"/>
                                <w:lang w:val="en-US" w:bidi="he-IL"/>
                              </w:rPr>
                              <w:t>או שיועד לכך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ind w:start="0" w:end="0" w:hanging="0"/>
                              <w:jc w:val="end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rFonts w:cs="Arial Unicode MS" w:eastAsia="Songti SC" w:ascii="Liberation Serif" w:hAnsi="Liberation Serif"/>
                                <w:lang w:bidi="hi-IN" w:val="en-IL"/>
                              </w:rPr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group id="shape_0" alt="Group 76" style="position:absolute;left:6057;top:9818;width:225;height:2">
                      <v:shape id="shape_0" ID="AutoShape 77" stroked="t" o:allowincell="f" style="position:absolute;left:-2082;top:9818;width:47;height:1;flip:x" type="_x0000_t32">
                        <v:stroke color="black" weight="9360" joinstyle="miter" endcap="flat"/>
                        <v:fill o:detectmouseclick="t" on="false"/>
                        <w10:wrap type="none"/>
                      </v:shape>
                      <v:shape id="shape_0" ID="AutoShape 78" stroked="t" o:allowincell="f" style="position:absolute;left:-2174;top:9818;width:48;height:1;flip:x" type="_x0000_t32">
                        <v:stroke color="black" weight="9360" joinstyle="miter" endcap="flat"/>
                        <v:fill o:detectmouseclick="t" on="false"/>
                        <w10:wrap type="none"/>
                      </v:shape>
                      <v:shape id="shape_0" ID="AutoShape 79" stroked="t" o:allowincell="f" style="position:absolute;left:-2258;top:9818;width:48;height:1;flip:x" type="_x0000_t32">
                        <v:stroke color="black" weight="9360" joinstyle="miter" endcap="flat"/>
                        <v:fill o:detectmouseclick="t" on="false"/>
                        <w10:wrap type="none"/>
                      </v:shape>
                    </v:group>
                  </v:group>
                  <v:shape id="shape_0" ID="AutoShape 80" stroked="t" o:allowincell="f" style="position:absolute;left:-4156;top:5682;width:2;height:419" type="_x0000_t32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center"/>
        <w:rPr/>
      </w:pPr>
      <w:r>
        <w:rPr>
          <w:rtl w:val="true"/>
        </w:rPr>
      </w:r>
    </w:p>
    <w:p>
      <w:pPr>
        <w:pStyle w:val="Ruller41"/>
        <w:ind w:end="0"/>
        <w:jc w:val="center"/>
        <w:rPr/>
      </w:pPr>
      <w:r>
        <w:rPr>
          <w:rtl w:val="true"/>
        </w:rPr>
      </w:r>
    </w:p>
    <w:p>
      <w:pPr>
        <w:pStyle w:val="Ruller41"/>
        <w:ind w:end="0"/>
        <w:jc w:val="center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mc:AlternateContent>
          <mc:Choice Requires="wps">
            <w:drawing>
              <wp:anchor behindDoc="0" distT="0" distB="0" distL="114935" distR="114935" simplePos="0" locked="0" layoutInCell="1" allowOverlap="1" relativeHeight="44">
                <wp:simplePos x="0" y="0"/>
                <wp:positionH relativeFrom="column">
                  <wp:posOffset>6633845</wp:posOffset>
                </wp:positionH>
                <wp:positionV relativeFrom="paragraph">
                  <wp:posOffset>673735</wp:posOffset>
                </wp:positionV>
                <wp:extent cx="6350" cy="288925"/>
                <wp:effectExtent l="33655" t="635" r="36830" b="0"/>
                <wp:wrapNone/>
                <wp:docPr id="2" name="AutoShape 3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" cy="289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6" stroked="t" o:allowincell="f" style="position:absolute;margin-left:-505.45pt;margin-top:53.05pt;width:0.45pt;height:22.75pt" type="_x0000_t32">
                <v:stroke color="black" weight="9360" endarrow="block" endarrowwidth="medium" endarrowlength="medium" joinstyle="miter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highlight w:val="yellow"/>
        </w:rPr>
      </w:pPr>
      <w:r>
        <w:rPr>
          <w:rFonts w:cs="Century" w:ascii="Century" w:hAnsi="Century"/>
          <w:highlight w:val="yellow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  <w:r>
        <w:br w:type="page"/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</w:rPr>
        <w:t>49</w:t>
      </w:r>
      <w:r>
        <w:rPr>
          <w:rStyle w:val="default"/>
          <w:rFonts w:cs="Century" w:ascii="Century" w:hAnsi="Century"/>
          <w:rtl w:val="true"/>
        </w:rPr>
        <w:t>.</w:t>
      </w: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ascii="Century" w:hAnsi="Century" w:cs="Century"/>
          <w:rtl w:val="true"/>
        </w:rPr>
        <w:t>בהמשך לדיון בפרקים דלעיל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ניתן להבחין בין ארבעה סוגי מקרים בהם מתקיים יחס שונה בין עבירת המקור לעבירה לפי </w:t>
      </w:r>
      <w:hyperlink r:id="rId28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Style w:val="default"/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.</w:t>
      </w:r>
      <w:r>
        <w:rPr>
          <w:rFonts w:cs="Miriam"/>
          <w:b/>
          <w:spacing w:val="0"/>
          <w:szCs w:val="24"/>
          <w:rtl w:val="true"/>
        </w:rPr>
        <w:tab/>
      </w:r>
      <w:r>
        <w:rPr>
          <w:rFonts w:cs="Miriam"/>
          <w:b/>
          <w:b/>
          <w:spacing w:val="0"/>
          <w:szCs w:val="24"/>
          <w:rtl w:val="true"/>
        </w:rPr>
        <w:t>עבירת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מקור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מושלמת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 xml:space="preserve">+ </w:t>
      </w:r>
      <w:r>
        <w:rPr>
          <w:rFonts w:cs="Miriam"/>
          <w:b/>
          <w:b/>
          <w:spacing w:val="0"/>
          <w:szCs w:val="24"/>
          <w:rtl w:val="true"/>
        </w:rPr>
        <w:t>עבירת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הלבנת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מושלמת</w:t>
      </w:r>
      <w:r>
        <w:rPr>
          <w:rStyle w:val="default"/>
          <w:rFonts w:cs="Century" w:ascii="Century" w:hAnsi="Century"/>
          <w:rtl w:val="true"/>
        </w:rPr>
        <w:t xml:space="preserve">: </w:t>
      </w:r>
      <w:r>
        <w:rPr>
          <w:rStyle w:val="default"/>
          <w:rFonts w:ascii="Century" w:hAnsi="Century" w:cs="Century"/>
          <w:rtl w:val="true"/>
        </w:rPr>
        <w:t>זהו המקרה הפשוט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בו אין חולק כי ניתן לחלט את הרכוש האסור על כל סוגיו</w:t>
      </w:r>
      <w:r>
        <w:rPr>
          <w:rStyle w:val="default"/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>.</w:t>
      </w:r>
      <w:r>
        <w:rPr>
          <w:rFonts w:cs="Miriam"/>
          <w:b/>
          <w:spacing w:val="0"/>
          <w:szCs w:val="24"/>
          <w:rtl w:val="true"/>
        </w:rPr>
        <w:tab/>
      </w:r>
      <w:r>
        <w:rPr>
          <w:rFonts w:cs="Miriam"/>
          <w:b/>
          <w:b/>
          <w:spacing w:val="0"/>
          <w:szCs w:val="24"/>
          <w:rtl w:val="true"/>
        </w:rPr>
        <w:t>עבירת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מקור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מושלמת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 xml:space="preserve">+ </w:t>
      </w:r>
      <w:r>
        <w:rPr>
          <w:rFonts w:cs="Miriam"/>
          <w:b/>
          <w:b/>
          <w:spacing w:val="0"/>
          <w:szCs w:val="24"/>
          <w:rtl w:val="true"/>
        </w:rPr>
        <w:t>ניסיון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לעבור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עבירת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הלבנת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הון</w:t>
      </w:r>
      <w:r>
        <w:rPr>
          <w:rStyle w:val="default"/>
          <w:rFonts w:cs="Century" w:ascii="Century" w:hAnsi="Century"/>
          <w:rtl w:val="true"/>
        </w:rPr>
        <w:t xml:space="preserve">: </w:t>
      </w:r>
      <w:r>
        <w:rPr>
          <w:rStyle w:val="default"/>
          <w:rFonts w:ascii="Century" w:hAnsi="Century" w:cs="Century"/>
          <w:rtl w:val="true"/>
        </w:rPr>
        <w:t>נשוב לרגע לדוגמת שוד הבנק שהובאה לעיל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>נניח כי ניסיון השוד עלה יפה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אולם העבריינים לא הצליחו לבצע פעולה בשלל המהווה עבירה לפי </w:t>
      </w:r>
      <w:hyperlink r:id="rId28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לדוגמה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העבריינים נעצרו ברכב המילוט דקות ספורות לאחר ביצוע השוד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כשפירות העבירה בידיהם</w:t>
      </w:r>
      <w:r>
        <w:rPr>
          <w:rStyle w:val="default"/>
          <w:rFonts w:cs="Century" w:ascii="Century" w:hAnsi="Century"/>
          <w:rtl w:val="true"/>
        </w:rPr>
        <w:t xml:space="preserve">). </w:t>
      </w:r>
      <w:r>
        <w:rPr>
          <w:rStyle w:val="default"/>
          <w:rFonts w:ascii="Century" w:hAnsi="Century" w:cs="Century"/>
          <w:rtl w:val="true"/>
        </w:rPr>
        <w:t>לטעמי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בנסיבות אלה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אף שלא בוצעה עבירה מושלמת של הלבנת הון בפירות העבירה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אין מניעה לחלטם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>זאת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משום שעבירת המקור הצמיחה פירות המהווים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רכוש אסור</w:t>
      </w:r>
      <w:r>
        <w:rPr>
          <w:rStyle w:val="default"/>
          <w:rFonts w:cs="Century" w:ascii="Century" w:hAnsi="Century"/>
          <w:rtl w:val="true"/>
        </w:rPr>
        <w:t xml:space="preserve">", </w:t>
      </w:r>
      <w:r>
        <w:rPr>
          <w:rStyle w:val="default"/>
          <w:rFonts w:ascii="Century" w:hAnsi="Century" w:cs="Century"/>
          <w:rtl w:val="true"/>
        </w:rPr>
        <w:t xml:space="preserve">ומדובר ברכוש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שיועד</w:t>
      </w:r>
      <w:r>
        <w:rPr>
          <w:rStyle w:val="default"/>
          <w:rFonts w:cs="Century" w:ascii="Century" w:hAnsi="Century"/>
          <w:rtl w:val="true"/>
        </w:rPr>
        <w:t xml:space="preserve">" </w:t>
      </w:r>
      <w:r>
        <w:rPr>
          <w:rStyle w:val="default"/>
          <w:rFonts w:ascii="Century" w:hAnsi="Century" w:cs="Century"/>
          <w:rtl w:val="true"/>
        </w:rPr>
        <w:t>להלבנה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כלשון </w:t>
      </w:r>
      <w:hyperlink r:id="rId28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</w:t>
      </w:r>
      <w:hyperlink r:id="rId28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>כך או כך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ממילא ניתן לחלט את פרי השוד גם מכוח עבירת המקור לפי </w:t>
      </w:r>
      <w:hyperlink r:id="rId28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לפסד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פ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ascii="Century" w:hAnsi="Century" w:cs="Century"/>
          <w:rtl w:val="true"/>
        </w:rPr>
        <w:t>ג</w:t>
      </w:r>
      <w:r>
        <w:rPr>
          <w:rStyle w:val="default"/>
          <w:rFonts w:cs="Century" w:ascii="Century" w:hAnsi="Century"/>
          <w:rtl w:val="true"/>
        </w:rPr>
        <w:t>.</w:t>
      </w:r>
      <w:r>
        <w:rPr>
          <w:rFonts w:cs="Miriam"/>
          <w:b/>
          <w:spacing w:val="0"/>
          <w:szCs w:val="24"/>
          <w:rtl w:val="true"/>
        </w:rPr>
        <w:tab/>
      </w:r>
      <w:r>
        <w:rPr>
          <w:rFonts w:cs="Miriam"/>
          <w:b/>
          <w:b/>
          <w:spacing w:val="0"/>
          <w:szCs w:val="24"/>
          <w:rtl w:val="true"/>
        </w:rPr>
        <w:t>ניסיון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לעבור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עבירת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מקור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 xml:space="preserve">+ </w:t>
      </w:r>
      <w:r>
        <w:rPr>
          <w:rFonts w:cs="Miriam"/>
          <w:b/>
          <w:b/>
          <w:spacing w:val="0"/>
          <w:szCs w:val="24"/>
          <w:rtl w:val="true"/>
        </w:rPr>
        <w:t>עבירת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הלבנת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מושלמת</w:t>
      </w:r>
      <w:r>
        <w:rPr>
          <w:rStyle w:val="default"/>
          <w:rFonts w:cs="Century" w:ascii="Century" w:hAnsi="Century"/>
          <w:rtl w:val="true"/>
        </w:rPr>
        <w:t xml:space="preserve">: </w:t>
      </w:r>
      <w:r>
        <w:rPr>
          <w:rStyle w:val="default"/>
          <w:rFonts w:ascii="Century" w:hAnsi="Century" w:cs="Century"/>
          <w:rtl w:val="true"/>
        </w:rPr>
        <w:t xml:space="preserve">תרחיש זה מתייחס למצבים בהם עבירת המקור לא הושלמה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ומן הסתם לא הצמיחה פירות</w:t>
      </w:r>
      <w:r>
        <w:rPr>
          <w:rStyle w:val="default"/>
          <w:rFonts w:cs="Century" w:ascii="Century" w:hAnsi="Century"/>
          <w:rtl w:val="true"/>
        </w:rPr>
        <w:t xml:space="preserve">), </w:t>
      </w:r>
      <w:r>
        <w:rPr>
          <w:rStyle w:val="default"/>
          <w:rFonts w:ascii="Century" w:hAnsi="Century" w:cs="Century"/>
          <w:rtl w:val="true"/>
        </w:rPr>
        <w:t>אולם בוצעה עבירה מושלמת של הלבנת הון לגבי הרכוש ששימש לביצוע העבירה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 xml:space="preserve">נזכיר כי לא ראינו לקבוע מסמרות בשאלה אם ניסיון לעבור עבירת מקור כמוהו כעבירת מקור לצורך </w:t>
      </w:r>
      <w:hyperlink r:id="rId28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לחוק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>עם זאת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לטעמי ניתן לחלט את הרכוש האסור ששימש לביצוע העבירה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אף שעבירת המקור לא הושלמה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מכוח </w:t>
      </w:r>
      <w:hyperlink r:id="rId28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לחוק </w:t>
      </w:r>
      <w:r>
        <w:rPr>
          <w:rStyle w:val="default"/>
          <w:rFonts w:cs="Century" w:ascii="Century" w:hAnsi="Century"/>
          <w:rtl w:val="true"/>
        </w:rPr>
        <w:t>("</w:t>
      </w:r>
      <w:r>
        <w:rPr>
          <w:rStyle w:val="default"/>
          <w:rFonts w:ascii="Century" w:hAnsi="Century" w:cs="Century"/>
          <w:rtl w:val="true"/>
        </w:rPr>
        <w:t xml:space="preserve">איפשר את ביצועה או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שיועד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Style w:val="default"/>
          <w:rFonts w:cs="Century" w:ascii="Century" w:hAnsi="Century"/>
          <w:rtl w:val="true"/>
        </w:rPr>
        <w:t xml:space="preserve">"). </w:t>
      </w:r>
      <w:r>
        <w:rPr>
          <w:rStyle w:val="default"/>
          <w:rFonts w:ascii="Century" w:hAnsi="Century" w:cs="Century"/>
          <w:rtl w:val="true"/>
        </w:rPr>
        <w:t>אם נשוב לדוגמת שוד הבנק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אזי ניסיון השוד לא עלה יפה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שכן העבריינים נתפסו בשעת מעשה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אולם הם ביצעו פעולה של הלבנת הון בציוד ששימש לביצוע העבירה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>כפי שפורט לעיל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הנחנו לצורך הדיון כי במצב מעין זה ניתן לחלט את הציוד אך לא ניתן לחלט רכוש של העבריינים בשווי פירות העבירה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שכן פירות העבירה מעולם לא הגיעו לידיהם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Miriam"/>
          <w:b/>
          <w:spacing w:val="0"/>
          <w:szCs w:val="24"/>
          <w:rtl w:val="true"/>
        </w:rPr>
        <w:tab/>
      </w:r>
      <w:r>
        <w:rPr>
          <w:rFonts w:cs="Miriam"/>
          <w:b/>
          <w:b/>
          <w:spacing w:val="0"/>
          <w:szCs w:val="24"/>
          <w:rtl w:val="true"/>
        </w:rPr>
        <w:t>ניסיון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לעבור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עבירת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מקור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 xml:space="preserve">+ </w:t>
      </w:r>
      <w:r>
        <w:rPr>
          <w:rFonts w:cs="Miriam"/>
          <w:b/>
          <w:b/>
          <w:spacing w:val="0"/>
          <w:szCs w:val="24"/>
          <w:rtl w:val="true"/>
        </w:rPr>
        <w:t>ניסיון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לעבור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עבירת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הלבנת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תרחיש זה מתייחס גם הוא למצב בו עבירת המקור לא הושלמה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וממילא ככל הנראה לא הצמיחה פירות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ובד בבד גם הניסיון להלבין את הרכוש ששימש לביצוע העבירה לא צלח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מניעה לחלט את הרכוש ששימש לביצוע העבירה אף שהניסיון להלבינו לא צלח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משום שגם בתרחיש זה מדובר ברכוש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שיועד לכך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כלשון </w:t>
      </w:r>
      <w:hyperlink r:id="rId28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בשאלה זו איננו נדרשים להכריע בערעור דנן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ולערעור שלפנינו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שלפנינו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לתחולתו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hyperlink r:id="rId29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שציינתי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בפתח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בהיותנו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ניצבים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בראשית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דרכו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דיונית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חילוט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זמני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מסמרות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חלק מ</w:t>
      </w:r>
      <w:r>
        <w:rPr>
          <w:rFonts w:ascii="Century" w:hAnsi="Century" w:cs="Century"/>
          <w:rtl w:val="true"/>
        </w:rPr>
        <w:t>שאלות</w:t>
      </w:r>
      <w:r>
        <w:rPr>
          <w:rFonts w:ascii="Century" w:hAnsi="Century" w:cs="Century"/>
          <w:rtl w:val="true"/>
        </w:rPr>
        <w:t xml:space="preserve">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שראוי שתוכרענה על ידי המותב שידון בתיק העיקרי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למרות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לנכון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להתייחס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אליהן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חידוד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הסוגיות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שתונחנה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לפתחו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עיקרי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הדברים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מושלמת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עמדנו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שהכספים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מעולם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התקבלו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בחשבונות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הנמצאים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בשליטת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שמעורר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מבוטל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הושלמה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במרמה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הזכרנו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ההגדרה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הרחבה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קבלת </w:t>
      </w:r>
      <w:r>
        <w:rPr>
          <w:rFonts w:ascii="Century" w:hAnsi="Century" w:cs="Century"/>
          <w:rtl w:val="true"/>
        </w:rPr>
        <w:t>דבר</w:t>
      </w:r>
      <w:r>
        <w:rPr>
          <w:rFonts w:cs="Century" w:ascii="Century" w:hAnsi="Century"/>
          <w:rtl w:val="true"/>
        </w:rPr>
        <w:t xml:space="preserve">" </w:t>
      </w:r>
      <w:hyperlink r:id="rId29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438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9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שמכוחה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יכול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הטוען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התגבשות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שהכספים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הועברו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חנו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בחשבונות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הבנקים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המושלמת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חולק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קיימות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לכאורה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לביצועה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לכאורה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דנן קיימות ראיות לכאורה לביצוע עבירה של ניסיון לקבלת דבר במרמה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מבחינת היסוד העובדתי הן מבחינת היסוד הנפשי של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באשר לשאלה אם כלל ניתן לראות עבירת ניסיון כעבירת מקור לצורך </w:t>
      </w:r>
      <w:hyperlink r:id="rId29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כאמור ב</w:t>
      </w:r>
      <w:r>
        <w:rPr>
          <w:rFonts w:ascii="Century" w:hAnsi="Century" w:cs="Century"/>
          <w:rtl w:val="true"/>
        </w:rPr>
        <w:t>שאלה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נקיה מספקות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בהינתן דרכי הפרשנות האפשריות של </w:t>
      </w:r>
      <w:hyperlink r:id="rId29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</w:hyperlink>
      <w:r>
        <w:rPr>
          <w:rFonts w:ascii="Century" w:hAnsi="Century" w:cs="Century"/>
          <w:rtl w:val="true"/>
        </w:rPr>
        <w:t xml:space="preserve"> ל</w:t>
      </w:r>
      <w:hyperlink r:id="rId29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בשורה התחתונה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 שלב זה של הדיון ומבלי לקבוע מסמרות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ייתי נכון להניח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ascii="Century" w:hAnsi="Century" w:cs="Century"/>
          <w:rtl w:val="true"/>
        </w:rPr>
        <w:t>ניסיון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לעבור</w:t>
      </w:r>
      <w:r>
        <w:rPr>
          <w:rFonts w:ascii="Century" w:hAnsi="Century" w:cs="Century"/>
          <w:rtl w:val="true"/>
        </w:rPr>
        <w:t xml:space="preserve"> עבירות הכלולות בתוספת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דינו כדין עבירת מקור שיכולה להצמיח רכוש אסור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מושלמת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התגבשות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הלבנת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בקיומו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רכוש </w:t>
      </w:r>
      <w:r>
        <w:rPr>
          <w:rFonts w:ascii="Century" w:hAnsi="Century" w:cs="Century"/>
          <w:rtl w:val="true"/>
        </w:rPr>
        <w:t>אסור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ובביצוע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פעולה </w:t>
      </w:r>
      <w:r>
        <w:rPr>
          <w:rFonts w:ascii="Century" w:hAnsi="Century" w:cs="Century"/>
          <w:rtl w:val="true"/>
        </w:rPr>
        <w:t>ברכוש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עמדנו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לשרטט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מבחין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הפעולות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שנועדו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עמדנו על הלכת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בלס</w:t>
      </w:r>
      <w:r>
        <w:rPr>
          <w:rFonts w:ascii="Century" w:hAnsi="Century" w:cs="Century"/>
          <w:rtl w:val="true"/>
        </w:rPr>
        <w:t xml:space="preserve"> ועל קיומו של ספק אם ניתן להחילה במצבים בהם לא בוצעה עבירת מקור מושלמת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בהינתן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המסקנה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לכאורה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מושלמת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ובהינתן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לכאורה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להלבנת</w:t>
      </w:r>
      <w:r>
        <w:rPr>
          <w:rFonts w:ascii="Century" w:hAnsi="Century" w:cs="Century"/>
          <w:rtl w:val="true"/>
        </w:rPr>
        <w:t xml:space="preserve"> הון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כפי שיפורט בסעיף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לא ראיתי לקבוע מסמרות בשאלה זו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לאפיין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פעולותיהם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כניסיון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מגדר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הלבנת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29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עשיית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ברכוש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אסור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29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בהתייחס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וניסיון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במרמה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בסיכומו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קיימות</w:t>
      </w:r>
      <w:r>
        <w:rPr>
          <w:rFonts w:ascii="Century" w:hAnsi="Century" w:cs="Century"/>
          <w:rtl w:val="true"/>
        </w:rPr>
        <w:t xml:space="preserve"> ראיות לכאורה לביצוע עבירה מושלמת של זיוף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עבירה של ניסיון לקבלת דבר במרמה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עבירה של ניסיון להלבנת הון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ועבירה של ניסיון לעשות פעולה ברכוש אסור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כפי שפורט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קבענו מסמרות בנוגע לעבירות המושלמות של קבלת דבר במרמה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הלבנת הון ועשיית פעולה ברכוש אסור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עמדנו על כך שהראיות מלמדות שלא עלה בידי המערערים להצליח במזימתם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</w:t>
      </w:r>
      <w:r>
        <w:rPr>
          <w:rFonts w:ascii="Century" w:hAnsi="Century" w:cs="Century"/>
          <w:rtl w:val="true"/>
        </w:rPr>
        <w:t>פירות העבירה</w:t>
      </w:r>
      <w:r>
        <w:rPr>
          <w:rFonts w:ascii="Century" w:hAnsi="Century" w:cs="Century"/>
          <w:rtl w:val="true"/>
        </w:rPr>
        <w:t xml:space="preserve"> מעולם לא הגיע לידיהם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הוראות החוק והתכליות הניצבות בבסיס מוסד החילוט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לחלט רכוש של המערערים בשווי פירות העבירה שמעולם לא הגיעו לידיהם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בהעדר טענה מצד המשיבה כי יש לחלט רכוש של המערערים בו עשו שימוש לצורך ביצוע העבירות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או סוגי רכוש אחרים המנויים </w:t>
      </w:r>
      <w:hyperlink r:id="rId29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התוצאה היא כי אין מקום לחלט את רכושם של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כן דין הערעור להתקבל ודין החילוט לפי </w:t>
      </w:r>
      <w:hyperlink r:id="rId29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להתבטל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באייר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17.4.2018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/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17083120</w:t>
      </w:r>
      <w:r>
        <w:rPr>
          <w:sz w:val="16"/>
          <w:rtl w:val="true"/>
        </w:rPr>
        <w:t>_</w:t>
      </w:r>
      <w:r>
        <w:rPr>
          <w:sz w:val="16"/>
        </w:rPr>
        <w:t>E06.doc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54678313-8312/17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0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02"/>
      <w:footerReference w:type="default" r:id="rId30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3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8312/17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ברהמי בנימין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verflowPunct w:val="true"/>
      <w:spacing w:before="240" w:after="60"/>
      <w:ind w:hanging="0" w:start="0" w:end="0"/>
      <w:jc w:val="start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Century" w:hAnsi="Century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Century" w:hAnsi="Century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Century" w:hAnsi="Century" w:eastAsia="Times New Roman" w:cs="FrankRueh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Century" w:hAnsi="Century" w:eastAsia="Times New Roman" w:cs="FrankRueh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Century" w:hAnsi="Century" w:eastAsia="Times New Roman" w:cs="FrankRueh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Arial TUR" w:hAnsi="Arial TUR" w:eastAsia="Times New Roman" w:cs="FrankRueh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DefaultParagraphFont">
    <w:name w:val="Default Paragraph Font"/>
    <w:qFormat/>
    <w:rPr/>
  </w:style>
  <w:style w:type="character" w:styleId="CharChar6">
    <w:name w:val=" Char Char6"/>
    <w:qFormat/>
    <w:rPr>
      <w:rFonts w:ascii="Arial" w:hAnsi="Arial" w:cs="Arial"/>
      <w:b/>
      <w:bCs/>
      <w:kern w:val="2"/>
      <w:sz w:val="32"/>
      <w:szCs w:val="32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CharChar5">
    <w:name w:val=" Char Char5"/>
    <w:qFormat/>
    <w:rPr>
      <w:rFonts w:cs="David"/>
      <w:szCs w:val="24"/>
    </w:rPr>
  </w:style>
  <w:style w:type="character" w:styleId="PageNumber">
    <w:name w:val="page number"/>
    <w:basedOn w:val="DefaultParagraphFont"/>
    <w:rPr/>
  </w:style>
  <w:style w:type="character" w:styleId="CharChar4">
    <w:name w:val=" Char Char4"/>
    <w:qFormat/>
    <w:rPr>
      <w:rFonts w:cs="David"/>
      <w:szCs w:val="24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ascii="Century" w:hAnsi="Century" w:cs="Century"/>
      <w:spacing w:val="10"/>
      <w:lang w:val="en-IL"/>
    </w:rPr>
  </w:style>
  <w:style w:type="character" w:styleId="CharChar2">
    <w:name w:val=" Char Char2"/>
    <w:qFormat/>
    <w:rPr>
      <w:rFonts w:ascii="Century" w:hAnsi="Century" w:cs="Century"/>
      <w:b/>
      <w:bCs/>
      <w:spacing w:val="10"/>
      <w:lang w:val="en-IL"/>
    </w:rPr>
  </w:style>
  <w:style w:type="character" w:styleId="CharChar1">
    <w:name w:val=" Char Char1"/>
    <w:qFormat/>
    <w:rPr>
      <w:rFonts w:ascii="Tahoma" w:hAnsi="Tahoma" w:cs="Tahoma"/>
      <w:spacing w:val="10"/>
      <w:sz w:val="16"/>
      <w:szCs w:val="16"/>
      <w:lang w:val="en-IL"/>
    </w:rPr>
  </w:style>
  <w:style w:type="character" w:styleId="default">
    <w:name w:val="default"/>
    <w:qFormat/>
    <w:rPr/>
  </w:style>
  <w:style w:type="character" w:styleId="big-number">
    <w:name w:val="big-number"/>
    <w:qFormat/>
    <w:rPr/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P00">
    <w:name w:val="P00 תו"/>
    <w:qFormat/>
    <w:rPr>
      <w:szCs w:val="26"/>
      <w:lang w:val="en-IL" w:eastAsia="en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>
      <w:rFonts w:ascii="Garamond" w:hAnsi="Garamond" w:cs="Times New Roman"/>
      <w:sz w:val="24"/>
      <w:lang w:val="en-IL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  <w:ind w:hanging="0" w:start="0" w:end="0"/>
      <w:jc w:val="both"/>
    </w:pPr>
    <w:rPr>
      <w:rFonts w:cs="Times New Roman"/>
      <w:lang w:val="en-IL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Century" w:hAnsi="Century" w:cs="Times New Roman"/>
      <w:spacing w:val="10"/>
      <w:szCs w:val="20"/>
      <w:lang w:val="en-IL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imes New Roman"/>
      <w:spacing w:val="10"/>
      <w:sz w:val="16"/>
      <w:szCs w:val="16"/>
      <w:lang w:val="en-IL"/>
    </w:rPr>
  </w:style>
  <w:style w:type="paragraph" w:styleId="filenumber2">
    <w:name w:val="filenumber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FootnoteText">
    <w:name w:val="footnote text"/>
    <w:basedOn w:val="Normal"/>
    <w:pPr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p0011">
    <w:name w:val="p001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Style13">
    <w:name w:val="מהדורה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  <w:textAlignment w:val="auto"/>
    </w:pPr>
    <w:rPr>
      <w:sz w:val="22"/>
    </w:rPr>
  </w:style>
  <w:style w:type="paragraph" w:styleId="BODYPROTOCOL">
    <w:name w:val="BODY PROTOCOL"/>
    <w:basedOn w:val="Normal"/>
    <w:qFormat/>
    <w:pPr>
      <w:tabs>
        <w:tab w:val="clear" w:pos="720"/>
        <w:tab w:val="left" w:pos="2552" w:leader="none"/>
      </w:tabs>
      <w:overflowPunct w:val="true"/>
      <w:spacing w:lineRule="auto" w:line="360"/>
      <w:ind w:hanging="0" w:start="0" w:end="0"/>
      <w:jc w:val="both"/>
      <w:textAlignment w:val="auto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55719" TargetMode="External"/><Relationship Id="rId3" Type="http://schemas.openxmlformats.org/officeDocument/2006/relationships/hyperlink" Target="http://www.nevo.co.il/law/74345" TargetMode="External"/><Relationship Id="rId4" Type="http://schemas.openxmlformats.org/officeDocument/2006/relationships/hyperlink" Target="http://www.nevo.co.il/law/74345/1" TargetMode="External"/><Relationship Id="rId5" Type="http://schemas.openxmlformats.org/officeDocument/2006/relationships/hyperlink" Target="http://www.nevo.co.il/law/74345/1T" TargetMode="External"/><Relationship Id="rId6" Type="http://schemas.openxmlformats.org/officeDocument/2006/relationships/hyperlink" Target="http://www.nevo.co.il/law/74345/2" TargetMode="External"/><Relationship Id="rId7" Type="http://schemas.openxmlformats.org/officeDocument/2006/relationships/hyperlink" Target="http://www.nevo.co.il/law/74345/2T" TargetMode="External"/><Relationship Id="rId8" Type="http://schemas.openxmlformats.org/officeDocument/2006/relationships/hyperlink" Target="http://www.nevo.co.il/law/74345/3" TargetMode="External"/><Relationship Id="rId9" Type="http://schemas.openxmlformats.org/officeDocument/2006/relationships/hyperlink" Target="http://www.nevo.co.il/law/74345/3.a" TargetMode="External"/><Relationship Id="rId10" Type="http://schemas.openxmlformats.org/officeDocument/2006/relationships/hyperlink" Target="http://www.nevo.co.il/law/74345/3.b" TargetMode="External"/><Relationship Id="rId11" Type="http://schemas.openxmlformats.org/officeDocument/2006/relationships/hyperlink" Target="http://www.nevo.co.il/law/74345/4" TargetMode="External"/><Relationship Id="rId12" Type="http://schemas.openxmlformats.org/officeDocument/2006/relationships/hyperlink" Target="http://www.nevo.co.il/law/74345/21" TargetMode="External"/><Relationship Id="rId13" Type="http://schemas.openxmlformats.org/officeDocument/2006/relationships/hyperlink" Target="http://www.nevo.co.il/law/74345/21.a" TargetMode="External"/><Relationship Id="rId14" Type="http://schemas.openxmlformats.org/officeDocument/2006/relationships/hyperlink" Target="http://www.nevo.co.il/law/74345/21.a.1" TargetMode="External"/><Relationship Id="rId15" Type="http://schemas.openxmlformats.org/officeDocument/2006/relationships/hyperlink" Target="http://www.nevo.co.il/law/74345/21.a.2" TargetMode="External"/><Relationship Id="rId16" Type="http://schemas.openxmlformats.org/officeDocument/2006/relationships/hyperlink" Target="http://www.nevo.co.il/law/74345/21.b" TargetMode="External"/><Relationship Id="rId17" Type="http://schemas.openxmlformats.org/officeDocument/2006/relationships/hyperlink" Target="http://www.nevo.co.il/law/74345/23" TargetMode="External"/><Relationship Id="rId18" Type="http://schemas.openxmlformats.org/officeDocument/2006/relationships/hyperlink" Target="http://www.nevo.co.il/law/74345/23.a" TargetMode="External"/><Relationship Id="rId19" Type="http://schemas.openxmlformats.org/officeDocument/2006/relationships/hyperlink" Target="http://www.nevo.co.il/law/74345/1T11" TargetMode="External"/><Relationship Id="rId20" Type="http://schemas.openxmlformats.org/officeDocument/2006/relationships/hyperlink" Target="http://www.nevo.co.il/law/74345/1T19" TargetMode="External"/><Relationship Id="rId21" Type="http://schemas.openxmlformats.org/officeDocument/2006/relationships/hyperlink" Target="http://www.nevo.co.il/law/74345/1T2" TargetMode="External"/><Relationship Id="rId22" Type="http://schemas.openxmlformats.org/officeDocument/2006/relationships/hyperlink" Target="http://www.nevo.co.il/law/74345/1T20" TargetMode="External"/><Relationship Id="rId23" Type="http://schemas.openxmlformats.org/officeDocument/2006/relationships/hyperlink" Target="http://www.nevo.co.il/law/74345/bC" TargetMode="External"/><Relationship Id="rId24" Type="http://schemas.openxmlformats.org/officeDocument/2006/relationships/hyperlink" Target="http://www.nevo.co.il/law/74345/fC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4216/36a" TargetMode="External"/><Relationship Id="rId27" Type="http://schemas.openxmlformats.org/officeDocument/2006/relationships/hyperlink" Target="http://www.nevo.co.il/law/4216/36c" TargetMode="External"/><Relationship Id="rId28" Type="http://schemas.openxmlformats.org/officeDocument/2006/relationships/hyperlink" Target="http://www.nevo.co.il/law/4216/36d" TargetMode="External"/><Relationship Id="rId29" Type="http://schemas.openxmlformats.org/officeDocument/2006/relationships/hyperlink" Target="http://www.nevo.co.il/law/4216/36e" TargetMode="External"/><Relationship Id="rId30" Type="http://schemas.openxmlformats.org/officeDocument/2006/relationships/hyperlink" Target="http://www.nevo.co.il/law/4216/36f" TargetMode="External"/><Relationship Id="rId31" Type="http://schemas.openxmlformats.org/officeDocument/2006/relationships/hyperlink" Target="http://www.nevo.co.il/law/4216/36f.d.2" TargetMode="External"/><Relationship Id="rId32" Type="http://schemas.openxmlformats.org/officeDocument/2006/relationships/hyperlink" Target="http://www.nevo.co.il/law/4216/36g" TargetMode="External"/><Relationship Id="rId33" Type="http://schemas.openxmlformats.org/officeDocument/2006/relationships/hyperlink" Target="http://www.nevo.co.il/law/4216/36h" TargetMode="External"/><Relationship Id="rId34" Type="http://schemas.openxmlformats.org/officeDocument/2006/relationships/hyperlink" Target="http://www.nevo.co.il/law/4216/36i" TargetMode="External"/><Relationship Id="rId35" Type="http://schemas.openxmlformats.org/officeDocument/2006/relationships/hyperlink" Target="http://www.nevo.co.il/law/4216/36j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" TargetMode="External"/><Relationship Id="rId38" Type="http://schemas.openxmlformats.org/officeDocument/2006/relationships/hyperlink" Target="http://www.nevo.co.il/law/70301/4" TargetMode="External"/><Relationship Id="rId39" Type="http://schemas.openxmlformats.org/officeDocument/2006/relationships/hyperlink" Target="http://www.nevo.co.il/law/70301/25" TargetMode="External"/><Relationship Id="rId40" Type="http://schemas.openxmlformats.org/officeDocument/2006/relationships/hyperlink" Target="http://www.nevo.co.il/law/70301/29" TargetMode="External"/><Relationship Id="rId41" Type="http://schemas.openxmlformats.org/officeDocument/2006/relationships/hyperlink" Target="http://www.nevo.co.il/law/70301/34d" TargetMode="External"/><Relationship Id="rId42" Type="http://schemas.openxmlformats.org/officeDocument/2006/relationships/hyperlink" Target="http://www.nevo.co.il/law/70301/305" TargetMode="External"/><Relationship Id="rId43" Type="http://schemas.openxmlformats.org/officeDocument/2006/relationships/hyperlink" Target="http://www.nevo.co.il/law/70301/34ka" TargetMode="External"/><Relationship Id="rId44" Type="http://schemas.openxmlformats.org/officeDocument/2006/relationships/hyperlink" Target="http://www.nevo.co.il/law/70301/415" TargetMode="External"/><Relationship Id="rId45" Type="http://schemas.openxmlformats.org/officeDocument/2006/relationships/hyperlink" Target="http://www.nevo.co.il/law/70301/416" TargetMode="External"/><Relationship Id="rId46" Type="http://schemas.openxmlformats.org/officeDocument/2006/relationships/hyperlink" Target="http://www.nevo.co.il/law/70301/417" TargetMode="External"/><Relationship Id="rId47" Type="http://schemas.openxmlformats.org/officeDocument/2006/relationships/hyperlink" Target="http://www.nevo.co.il/law/70301/418" TargetMode="External"/><Relationship Id="rId48" Type="http://schemas.openxmlformats.org/officeDocument/2006/relationships/hyperlink" Target="http://www.nevo.co.il/law/70301/432" TargetMode="External"/><Relationship Id="rId49" Type="http://schemas.openxmlformats.org/officeDocument/2006/relationships/hyperlink" Target="http://www.nevo.co.il/law/70301/438" TargetMode="External"/><Relationship Id="rId50" Type="http://schemas.openxmlformats.org/officeDocument/2006/relationships/hyperlink" Target="http://www.nevo.co.il/law/70301/441" TargetMode="External"/><Relationship Id="rId51" Type="http://schemas.openxmlformats.org/officeDocument/2006/relationships/hyperlink" Target="http://www.nevo.co.il/law/70301/499.a.1" TargetMode="External"/><Relationship Id="rId52" Type="http://schemas.openxmlformats.org/officeDocument/2006/relationships/hyperlink" Target="http://www.nevo.co.il/law/70301/bPjaCfS" TargetMode="External"/><Relationship Id="rId53" Type="http://schemas.openxmlformats.org/officeDocument/2006/relationships/hyperlink" Target="http://www.nevo.co.il/law/70301/fC" TargetMode="External"/><Relationship Id="rId54" Type="http://schemas.openxmlformats.org/officeDocument/2006/relationships/hyperlink" Target="http://www.nevo.co.il/law/70301/fS" TargetMode="External"/><Relationship Id="rId55" Type="http://schemas.openxmlformats.org/officeDocument/2006/relationships/hyperlink" Target="http://www.nevo.co.il/law/74918" TargetMode="External"/><Relationship Id="rId56" Type="http://schemas.openxmlformats.org/officeDocument/2006/relationships/hyperlink" Target="http://www.nevo.co.il/law/74918/39" TargetMode="External"/><Relationship Id="rId57" Type="http://schemas.openxmlformats.org/officeDocument/2006/relationships/hyperlink" Target="http://www.nevo.co.il/safrut/bookgroup/412" TargetMode="External"/><Relationship Id="rId58" Type="http://schemas.openxmlformats.org/officeDocument/2006/relationships/hyperlink" Target="http://www.nevo.co.il/safrut/bookgroup/412" TargetMode="External"/><Relationship Id="rId59" Type="http://schemas.openxmlformats.org/officeDocument/2006/relationships/hyperlink" Target="http://www.nevo.co.il/safrut/book/4681" TargetMode="External"/><Relationship Id="rId60" Type="http://schemas.openxmlformats.org/officeDocument/2006/relationships/hyperlink" Target="http://www.nevo.co.il/safrut/book/4681" TargetMode="External"/><Relationship Id="rId61" Type="http://schemas.openxmlformats.org/officeDocument/2006/relationships/hyperlink" Target="http://www.nevo.co.il/case/22605355" TargetMode="External"/><Relationship Id="rId62" Type="http://schemas.openxmlformats.org/officeDocument/2006/relationships/hyperlink" Target="http://www.nevo.co.il/law/74345/23" TargetMode="External"/><Relationship Id="rId63" Type="http://schemas.openxmlformats.org/officeDocument/2006/relationships/hyperlink" Target="http://www.nevo.co.il/law/74345" TargetMode="External"/><Relationship Id="rId64" Type="http://schemas.openxmlformats.org/officeDocument/2006/relationships/hyperlink" Target="http://www.nevo.co.il/law/4216/36f.d.2" TargetMode="External"/><Relationship Id="rId65" Type="http://schemas.openxmlformats.org/officeDocument/2006/relationships/hyperlink" Target="http://www.nevo.co.il/law/4216" TargetMode="External"/><Relationship Id="rId66" Type="http://schemas.openxmlformats.org/officeDocument/2006/relationships/hyperlink" Target="http://www.nevo.co.il/case/5589759" TargetMode="External"/><Relationship Id="rId67" Type="http://schemas.openxmlformats.org/officeDocument/2006/relationships/hyperlink" Target="http://www.nevo.co.il/law/70301/499.a.1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415" TargetMode="External"/><Relationship Id="rId70" Type="http://schemas.openxmlformats.org/officeDocument/2006/relationships/hyperlink" Target="http://www.nevo.co.il/law/70301/29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415" TargetMode="External"/><Relationship Id="rId73" Type="http://schemas.openxmlformats.org/officeDocument/2006/relationships/hyperlink" Target="http://www.nevo.co.il/law/70301/25" TargetMode="External"/><Relationship Id="rId74" Type="http://schemas.openxmlformats.org/officeDocument/2006/relationships/hyperlink" Target="http://www.nevo.co.il/law/70301/29" TargetMode="External"/><Relationship Id="rId75" Type="http://schemas.openxmlformats.org/officeDocument/2006/relationships/hyperlink" Target="http://www.nevo.co.il/law/70301/418" TargetMode="External"/><Relationship Id="rId76" Type="http://schemas.openxmlformats.org/officeDocument/2006/relationships/hyperlink" Target="http://www.nevo.co.il/law/70301/29" TargetMode="External"/><Relationship Id="rId77" Type="http://schemas.openxmlformats.org/officeDocument/2006/relationships/hyperlink" Target="http://www.nevo.co.il/law/70301/441" TargetMode="External"/><Relationship Id="rId78" Type="http://schemas.openxmlformats.org/officeDocument/2006/relationships/hyperlink" Target="http://www.nevo.co.il/law/70301/29" TargetMode="External"/><Relationship Id="rId79" Type="http://schemas.openxmlformats.org/officeDocument/2006/relationships/hyperlink" Target="http://www.nevo.co.il/law/74345/1T" TargetMode="External"/><Relationship Id="rId80" Type="http://schemas.openxmlformats.org/officeDocument/2006/relationships/hyperlink" Target="http://www.nevo.co.il/law/74345" TargetMode="External"/><Relationship Id="rId81" Type="http://schemas.openxmlformats.org/officeDocument/2006/relationships/hyperlink" Target="http://www.nevo.co.il/law/74345/1T11" TargetMode="External"/><Relationship Id="rId82" Type="http://schemas.openxmlformats.org/officeDocument/2006/relationships/hyperlink" Target="http://www.nevo.co.il/law/70301/bPjaCfS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416" TargetMode="External"/><Relationship Id="rId85" Type="http://schemas.openxmlformats.org/officeDocument/2006/relationships/hyperlink" Target="http://www.nevo.co.il/law/70301/417" TargetMode="External"/><Relationship Id="rId86" Type="http://schemas.openxmlformats.org/officeDocument/2006/relationships/hyperlink" Target="http://www.nevo.co.il/law/70301/432" TargetMode="External"/><Relationship Id="rId87" Type="http://schemas.openxmlformats.org/officeDocument/2006/relationships/hyperlink" Target="http://www.nevo.co.il/law/74345/3.a" TargetMode="External"/><Relationship Id="rId88" Type="http://schemas.openxmlformats.org/officeDocument/2006/relationships/hyperlink" Target="http://www.nevo.co.il/law/74345" TargetMode="External"/><Relationship Id="rId89" Type="http://schemas.openxmlformats.org/officeDocument/2006/relationships/hyperlink" Target="http://www.nevo.co.il/law/70301/29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74345/4" TargetMode="External"/><Relationship Id="rId92" Type="http://schemas.openxmlformats.org/officeDocument/2006/relationships/hyperlink" Target="http://www.nevo.co.il/law/70301/29" TargetMode="External"/><Relationship Id="rId93" Type="http://schemas.openxmlformats.org/officeDocument/2006/relationships/hyperlink" Target="http://www.nevo.co.il/law/70301/fC" TargetMode="External"/><Relationship Id="rId94" Type="http://schemas.openxmlformats.org/officeDocument/2006/relationships/hyperlink" Target="http://www.nevo.co.il/law/74345" TargetMode="External"/><Relationship Id="rId95" Type="http://schemas.openxmlformats.org/officeDocument/2006/relationships/hyperlink" Target="http://www.nevo.co.il/law/74345" TargetMode="External"/><Relationship Id="rId96" Type="http://schemas.openxmlformats.org/officeDocument/2006/relationships/hyperlink" Target="http://www.nevo.co.il/law/74345/21.a.1" TargetMode="External"/><Relationship Id="rId97" Type="http://schemas.openxmlformats.org/officeDocument/2006/relationships/hyperlink" Target="http://www.nevo.co.il/law/74345/21.a.2" TargetMode="External"/><Relationship Id="rId98" Type="http://schemas.openxmlformats.org/officeDocument/2006/relationships/hyperlink" Target="http://www.nevo.co.il/law/74345" TargetMode="External"/><Relationship Id="rId99" Type="http://schemas.openxmlformats.org/officeDocument/2006/relationships/hyperlink" Target="http://www.nevo.co.il/law/74345/bC" TargetMode="External"/><Relationship Id="rId100" Type="http://schemas.openxmlformats.org/officeDocument/2006/relationships/hyperlink" Target="http://www.nevo.co.il/law/74345/3" TargetMode="External"/><Relationship Id="rId101" Type="http://schemas.openxmlformats.org/officeDocument/2006/relationships/hyperlink" Target="http://www.nevo.co.il/law/74345/2" TargetMode="External"/><Relationship Id="rId102" Type="http://schemas.openxmlformats.org/officeDocument/2006/relationships/hyperlink" Target="http://www.nevo.co.il/law/74345/1T" TargetMode="External"/><Relationship Id="rId103" Type="http://schemas.openxmlformats.org/officeDocument/2006/relationships/hyperlink" Target="http://www.nevo.co.il/law/74345/1" TargetMode="External"/><Relationship Id="rId104" Type="http://schemas.openxmlformats.org/officeDocument/2006/relationships/hyperlink" Target="http://www.nevo.co.il/law/74345/3" TargetMode="External"/><Relationship Id="rId105" Type="http://schemas.openxmlformats.org/officeDocument/2006/relationships/hyperlink" Target="http://www.nevo.co.il/law/74345/4" TargetMode="External"/><Relationship Id="rId106" Type="http://schemas.openxmlformats.org/officeDocument/2006/relationships/hyperlink" Target="http://www.nevo.co.il/law/74345/fC" TargetMode="External"/><Relationship Id="rId107" Type="http://schemas.openxmlformats.org/officeDocument/2006/relationships/hyperlink" Target="http://www.nevo.co.il/law/74918/39" TargetMode="External"/><Relationship Id="rId108" Type="http://schemas.openxmlformats.org/officeDocument/2006/relationships/hyperlink" Target="http://www.nevo.co.il/law/74345/21" TargetMode="External"/><Relationship Id="rId109" Type="http://schemas.openxmlformats.org/officeDocument/2006/relationships/hyperlink" Target="http://www.nevo.co.il/law/74345/3" TargetMode="External"/><Relationship Id="rId110" Type="http://schemas.openxmlformats.org/officeDocument/2006/relationships/hyperlink" Target="http://www.nevo.co.il/law/74345/4" TargetMode="External"/><Relationship Id="rId111" Type="http://schemas.openxmlformats.org/officeDocument/2006/relationships/hyperlink" Target="http://www.nevo.co.il/law/74345/23" TargetMode="External"/><Relationship Id="rId112" Type="http://schemas.openxmlformats.org/officeDocument/2006/relationships/hyperlink" Target="http://www.nevo.co.il/law/4216/36c;36d;36e;36f;36g;36h;36i;36j" TargetMode="External"/><Relationship Id="rId113" Type="http://schemas.openxmlformats.org/officeDocument/2006/relationships/hyperlink" Target="http://www.nevo.co.il/law/4216/36f" TargetMode="External"/><Relationship Id="rId114" Type="http://schemas.openxmlformats.org/officeDocument/2006/relationships/hyperlink" Target="http://www.nevo.co.il/case/5603871" TargetMode="External"/><Relationship Id="rId115" Type="http://schemas.openxmlformats.org/officeDocument/2006/relationships/hyperlink" Target="http://www.nevo.co.il/law/74345/21" TargetMode="External"/><Relationship Id="rId116" Type="http://schemas.openxmlformats.org/officeDocument/2006/relationships/hyperlink" Target="http://www.nevo.co.il/case/7799725" TargetMode="External"/><Relationship Id="rId117" Type="http://schemas.openxmlformats.org/officeDocument/2006/relationships/hyperlink" Target="http://www.nevo.co.il/case/20588755" TargetMode="External"/><Relationship Id="rId118" Type="http://schemas.openxmlformats.org/officeDocument/2006/relationships/hyperlink" Target="http://www.nevo.co.il/law/70301/438" TargetMode="External"/><Relationship Id="rId119" Type="http://schemas.openxmlformats.org/officeDocument/2006/relationships/hyperlink" Target="http://www.nevo.co.il/law/70301" TargetMode="External"/><Relationship Id="rId120" Type="http://schemas.openxmlformats.org/officeDocument/2006/relationships/hyperlink" Target="http://www.nevo.co.il/law/70301/fS" TargetMode="External"/><Relationship Id="rId121" Type="http://schemas.openxmlformats.org/officeDocument/2006/relationships/hyperlink" Target="http://www.nevo.co.il/law/74345/1T11" TargetMode="External"/><Relationship Id="rId122" Type="http://schemas.openxmlformats.org/officeDocument/2006/relationships/hyperlink" Target="http://www.nevo.co.il/law/74345" TargetMode="External"/><Relationship Id="rId123" Type="http://schemas.openxmlformats.org/officeDocument/2006/relationships/hyperlink" Target="http://www.nevo.co.il/law/70301/34d" TargetMode="External"/><Relationship Id="rId124" Type="http://schemas.openxmlformats.org/officeDocument/2006/relationships/hyperlink" Target="http://www.nevo.co.il/law/70301" TargetMode="External"/><Relationship Id="rId125" Type="http://schemas.openxmlformats.org/officeDocument/2006/relationships/hyperlink" Target="http://www.nevo.co.il/law/74345/1T20" TargetMode="External"/><Relationship Id="rId126" Type="http://schemas.openxmlformats.org/officeDocument/2006/relationships/hyperlink" Target="http://www.nevo.co.il/law/74345" TargetMode="External"/><Relationship Id="rId127" Type="http://schemas.openxmlformats.org/officeDocument/2006/relationships/hyperlink" Target="http://www.nevo.co.il/law/74345" TargetMode="External"/><Relationship Id="rId128" Type="http://schemas.openxmlformats.org/officeDocument/2006/relationships/hyperlink" Target="http://www.nevo.co.il/law/74345/3.a" TargetMode="External"/><Relationship Id="rId129" Type="http://schemas.openxmlformats.org/officeDocument/2006/relationships/hyperlink" Target="http://www.nevo.co.il/law/74345/1T" TargetMode="External"/><Relationship Id="rId130" Type="http://schemas.openxmlformats.org/officeDocument/2006/relationships/hyperlink" Target="http://www.nevo.co.il/law/74345/1T" TargetMode="External"/><Relationship Id="rId131" Type="http://schemas.openxmlformats.org/officeDocument/2006/relationships/hyperlink" Target="http://www.nevo.co.il/case/5608124" TargetMode="External"/><Relationship Id="rId132" Type="http://schemas.openxmlformats.org/officeDocument/2006/relationships/hyperlink" Target="http://www.nevo.co.il/law/74345" TargetMode="External"/><Relationship Id="rId133" Type="http://schemas.openxmlformats.org/officeDocument/2006/relationships/hyperlink" Target="http://www.nevo.co.il/law/74345" TargetMode="External"/><Relationship Id="rId134" Type="http://schemas.openxmlformats.org/officeDocument/2006/relationships/hyperlink" Target="http://www.nevo.co.il/law/74345/1T" TargetMode="External"/><Relationship Id="rId135" Type="http://schemas.openxmlformats.org/officeDocument/2006/relationships/hyperlink" Target="http://www.nevo.co.il/law/70301/438" TargetMode="External"/><Relationship Id="rId136" Type="http://schemas.openxmlformats.org/officeDocument/2006/relationships/hyperlink" Target="http://www.nevo.co.il/law/70301" TargetMode="External"/><Relationship Id="rId137" Type="http://schemas.openxmlformats.org/officeDocument/2006/relationships/hyperlink" Target="http://www.nevo.co.il/law/70301/438" TargetMode="External"/><Relationship Id="rId138" Type="http://schemas.openxmlformats.org/officeDocument/2006/relationships/hyperlink" Target="http://www.nevo.co.il/case/17927689" TargetMode="External"/><Relationship Id="rId139" Type="http://schemas.openxmlformats.org/officeDocument/2006/relationships/hyperlink" Target="http://www.nevo.co.il/law/74345/1T" TargetMode="External"/><Relationship Id="rId140" Type="http://schemas.openxmlformats.org/officeDocument/2006/relationships/hyperlink" Target="http://www.nevo.co.il/law/70301/305" TargetMode="External"/><Relationship Id="rId141" Type="http://schemas.openxmlformats.org/officeDocument/2006/relationships/hyperlink" Target="http://www.nevo.co.il/law/70301" TargetMode="External"/><Relationship Id="rId142" Type="http://schemas.openxmlformats.org/officeDocument/2006/relationships/hyperlink" Target="http://www.nevo.co.il/law/70301/34d" TargetMode="External"/><Relationship Id="rId143" Type="http://schemas.openxmlformats.org/officeDocument/2006/relationships/hyperlink" Target="http://www.nevo.co.il/law/74345" TargetMode="External"/><Relationship Id="rId144" Type="http://schemas.openxmlformats.org/officeDocument/2006/relationships/hyperlink" Target="http://www.nevo.co.il/law/74345/1T" TargetMode="External"/><Relationship Id="rId145" Type="http://schemas.openxmlformats.org/officeDocument/2006/relationships/hyperlink" Target="http://www.nevo.co.il/law/70301/3" TargetMode="External"/><Relationship Id="rId146" Type="http://schemas.openxmlformats.org/officeDocument/2006/relationships/hyperlink" Target="http://www.nevo.co.il/law/70301/4" TargetMode="External"/><Relationship Id="rId147" Type="http://schemas.openxmlformats.org/officeDocument/2006/relationships/hyperlink" Target="http://www.nevo.co.il/law/70301/34d" TargetMode="External"/><Relationship Id="rId148" Type="http://schemas.openxmlformats.org/officeDocument/2006/relationships/hyperlink" Target="http://www.nevo.co.il/law/70301" TargetMode="External"/><Relationship Id="rId149" Type="http://schemas.openxmlformats.org/officeDocument/2006/relationships/hyperlink" Target="http://www.nevo.co.il/case/5724865" TargetMode="External"/><Relationship Id="rId150" Type="http://schemas.openxmlformats.org/officeDocument/2006/relationships/hyperlink" Target="http://www.nevo.co.il/case/17931151" TargetMode="External"/><Relationship Id="rId151" Type="http://schemas.openxmlformats.org/officeDocument/2006/relationships/hyperlink" Target="http://www.nevo.co.il/case/5605747" TargetMode="External"/><Relationship Id="rId152" Type="http://schemas.openxmlformats.org/officeDocument/2006/relationships/hyperlink" Target="http://www.nevo.co.il/law/70301/438" TargetMode="External"/><Relationship Id="rId153" Type="http://schemas.openxmlformats.org/officeDocument/2006/relationships/hyperlink" Target="http://www.nevo.co.il/law/70301" TargetMode="External"/><Relationship Id="rId154" Type="http://schemas.openxmlformats.org/officeDocument/2006/relationships/hyperlink" Target="http://www.nevo.co.il/law/74345/3" TargetMode="External"/><Relationship Id="rId155" Type="http://schemas.openxmlformats.org/officeDocument/2006/relationships/hyperlink" Target="http://www.nevo.co.il/law/74345/4" TargetMode="External"/><Relationship Id="rId156" Type="http://schemas.openxmlformats.org/officeDocument/2006/relationships/hyperlink" Target="http://www.nevo.co.il/law/74345" TargetMode="External"/><Relationship Id="rId157" Type="http://schemas.openxmlformats.org/officeDocument/2006/relationships/hyperlink" Target="http://www.nevo.co.il/law/74345" TargetMode="External"/><Relationship Id="rId158" Type="http://schemas.openxmlformats.org/officeDocument/2006/relationships/hyperlink" Target="http://www.nevo.co.il/law/74345/3.a" TargetMode="External"/><Relationship Id="rId159" Type="http://schemas.openxmlformats.org/officeDocument/2006/relationships/hyperlink" Target="http://www.nevo.co.il/law/70301" TargetMode="External"/><Relationship Id="rId160" Type="http://schemas.openxmlformats.org/officeDocument/2006/relationships/hyperlink" Target="http://www.nevo.co.il/law/74345/4" TargetMode="External"/><Relationship Id="rId161" Type="http://schemas.openxmlformats.org/officeDocument/2006/relationships/hyperlink" Target="http://www.nevo.co.il/law/74345" TargetMode="External"/><Relationship Id="rId162" Type="http://schemas.openxmlformats.org/officeDocument/2006/relationships/hyperlink" Target="http://www.nevo.co.il/law/70301" TargetMode="External"/><Relationship Id="rId163" Type="http://schemas.openxmlformats.org/officeDocument/2006/relationships/hyperlink" Target="http://www.nevo.co.il/law/74345/3" TargetMode="External"/><Relationship Id="rId164" Type="http://schemas.openxmlformats.org/officeDocument/2006/relationships/hyperlink" Target="http://www.nevo.co.il/law/74345/4" TargetMode="External"/><Relationship Id="rId165" Type="http://schemas.openxmlformats.org/officeDocument/2006/relationships/hyperlink" Target="http://www.nevo.co.il/law/74345/1" TargetMode="External"/><Relationship Id="rId166" Type="http://schemas.openxmlformats.org/officeDocument/2006/relationships/hyperlink" Target="http://www.nevo.co.il/law/70301" TargetMode="External"/><Relationship Id="rId167" Type="http://schemas.openxmlformats.org/officeDocument/2006/relationships/hyperlink" Target="http://www.nevo.co.il/law/74345/3.a" TargetMode="External"/><Relationship Id="rId168" Type="http://schemas.openxmlformats.org/officeDocument/2006/relationships/hyperlink" Target="http://www.nevo.co.il/law/74345" TargetMode="External"/><Relationship Id="rId169" Type="http://schemas.openxmlformats.org/officeDocument/2006/relationships/hyperlink" Target="http://www.nevo.co.il/case/20787917" TargetMode="External"/><Relationship Id="rId170" Type="http://schemas.openxmlformats.org/officeDocument/2006/relationships/hyperlink" Target="http://www.nevo.co.il/case/23128323" TargetMode="External"/><Relationship Id="rId171" Type="http://schemas.openxmlformats.org/officeDocument/2006/relationships/hyperlink" Target="http://www.nevo.co.il/law/74345/3.a" TargetMode="External"/><Relationship Id="rId172" Type="http://schemas.openxmlformats.org/officeDocument/2006/relationships/hyperlink" Target="http://www.nevo.co.il/law/74345/4" TargetMode="External"/><Relationship Id="rId173" Type="http://schemas.openxmlformats.org/officeDocument/2006/relationships/hyperlink" Target="http://www.nevo.co.il/law/74345/3.a" TargetMode="External"/><Relationship Id="rId174" Type="http://schemas.openxmlformats.org/officeDocument/2006/relationships/hyperlink" Target="http://www.nevo.co.il/case/5738553" TargetMode="External"/><Relationship Id="rId175" Type="http://schemas.openxmlformats.org/officeDocument/2006/relationships/hyperlink" Target="http://www.nevo.co.il/case/6108003" TargetMode="External"/><Relationship Id="rId176" Type="http://schemas.openxmlformats.org/officeDocument/2006/relationships/hyperlink" Target="http://www.nevo.co.il/safrut/book/4681" TargetMode="External"/><Relationship Id="rId177" Type="http://schemas.openxmlformats.org/officeDocument/2006/relationships/hyperlink" Target="http://www.nevo.co.il/case/6066468" TargetMode="External"/><Relationship Id="rId178" Type="http://schemas.openxmlformats.org/officeDocument/2006/relationships/hyperlink" Target="http://www.nevo.co.il/law/74345/3.a" TargetMode="External"/><Relationship Id="rId179" Type="http://schemas.openxmlformats.org/officeDocument/2006/relationships/hyperlink" Target="http://www.nevo.co.il/law/70301/25" TargetMode="External"/><Relationship Id="rId180" Type="http://schemas.openxmlformats.org/officeDocument/2006/relationships/hyperlink" Target="http://www.nevo.co.il/law/70301" TargetMode="External"/><Relationship Id="rId181" Type="http://schemas.openxmlformats.org/officeDocument/2006/relationships/hyperlink" Target="http://www.nevo.co.il/case/17925687" TargetMode="External"/><Relationship Id="rId182" Type="http://schemas.openxmlformats.org/officeDocument/2006/relationships/hyperlink" Target="http://www.nevo.co.il/case/6154475" TargetMode="External"/><Relationship Id="rId183" Type="http://schemas.openxmlformats.org/officeDocument/2006/relationships/hyperlink" Target="http://www.nevo.co.il/case/20036713" TargetMode="External"/><Relationship Id="rId184" Type="http://schemas.openxmlformats.org/officeDocument/2006/relationships/hyperlink" Target="http://www.nevo.co.il/case/17937460" TargetMode="External"/><Relationship Id="rId185" Type="http://schemas.openxmlformats.org/officeDocument/2006/relationships/hyperlink" Target="http://www.nevo.co.il/case/17913388" TargetMode="External"/><Relationship Id="rId186" Type="http://schemas.openxmlformats.org/officeDocument/2006/relationships/hyperlink" Target="http://www.nevo.co.il/case/17940986" TargetMode="External"/><Relationship Id="rId187" Type="http://schemas.openxmlformats.org/officeDocument/2006/relationships/hyperlink" Target="http://www.nevo.co.il/case/17920174" TargetMode="External"/><Relationship Id="rId188" Type="http://schemas.openxmlformats.org/officeDocument/2006/relationships/hyperlink" Target="http://www.nevo.co.il/case/6140432" TargetMode="External"/><Relationship Id="rId189" Type="http://schemas.openxmlformats.org/officeDocument/2006/relationships/hyperlink" Target="http://www.nevo.co.il/law/74345/3.a" TargetMode="External"/><Relationship Id="rId190" Type="http://schemas.openxmlformats.org/officeDocument/2006/relationships/hyperlink" Target="http://www.nevo.co.il/law/74345/4" TargetMode="External"/><Relationship Id="rId191" Type="http://schemas.openxmlformats.org/officeDocument/2006/relationships/hyperlink" Target="http://www.nevo.co.il/law/74345/3.a" TargetMode="External"/><Relationship Id="rId192" Type="http://schemas.openxmlformats.org/officeDocument/2006/relationships/hyperlink" Target="http://www.nevo.co.il/law/74345/4" TargetMode="External"/><Relationship Id="rId193" Type="http://schemas.openxmlformats.org/officeDocument/2006/relationships/hyperlink" Target="http://www.nevo.co.il/safrut/bookgroup/412" TargetMode="External"/><Relationship Id="rId194" Type="http://schemas.openxmlformats.org/officeDocument/2006/relationships/hyperlink" Target="http://www.nevo.co.il/law/74345/3.a" TargetMode="External"/><Relationship Id="rId195" Type="http://schemas.openxmlformats.org/officeDocument/2006/relationships/hyperlink" Target="http://www.nevo.co.il/law/74345/3.a" TargetMode="External"/><Relationship Id="rId196" Type="http://schemas.openxmlformats.org/officeDocument/2006/relationships/hyperlink" Target="http://www.nevo.co.il/law/74345/4" TargetMode="External"/><Relationship Id="rId197" Type="http://schemas.openxmlformats.org/officeDocument/2006/relationships/hyperlink" Target="http://www.nevo.co.il/law/74345" TargetMode="External"/><Relationship Id="rId198" Type="http://schemas.openxmlformats.org/officeDocument/2006/relationships/hyperlink" Target="http://www.nevo.co.il/law/74345/3.a" TargetMode="External"/><Relationship Id="rId199" Type="http://schemas.openxmlformats.org/officeDocument/2006/relationships/hyperlink" Target="http://www.nevo.co.il/law/74345/4" TargetMode="External"/><Relationship Id="rId200" Type="http://schemas.openxmlformats.org/officeDocument/2006/relationships/hyperlink" Target="http://www.nevo.co.il/law/74345/2T" TargetMode="External"/><Relationship Id="rId201" Type="http://schemas.openxmlformats.org/officeDocument/2006/relationships/hyperlink" Target="http://www.nevo.co.il/law/74345/2T" TargetMode="External"/><Relationship Id="rId202" Type="http://schemas.openxmlformats.org/officeDocument/2006/relationships/hyperlink" Target="http://www.nevo.co.il/law/74345/2T" TargetMode="External"/><Relationship Id="rId203" Type="http://schemas.openxmlformats.org/officeDocument/2006/relationships/hyperlink" Target="http://www.nevo.co.il/law/74345/2T" TargetMode="External"/><Relationship Id="rId204" Type="http://schemas.openxmlformats.org/officeDocument/2006/relationships/hyperlink" Target="http://www.nevo.co.il/law/74345" TargetMode="External"/><Relationship Id="rId205" Type="http://schemas.openxmlformats.org/officeDocument/2006/relationships/hyperlink" Target="http://www.nevo.co.il/law/74345/2T" TargetMode="External"/><Relationship Id="rId206" Type="http://schemas.openxmlformats.org/officeDocument/2006/relationships/hyperlink" Target="http://www.nevo.co.il/law/74345/3.a" TargetMode="External"/><Relationship Id="rId207" Type="http://schemas.openxmlformats.org/officeDocument/2006/relationships/hyperlink" Target="http://www.nevo.co.il/law/74345/4" TargetMode="External"/><Relationship Id="rId208" Type="http://schemas.openxmlformats.org/officeDocument/2006/relationships/hyperlink" Target="http://www.nevo.co.il/law/74345/3.a" TargetMode="External"/><Relationship Id="rId209" Type="http://schemas.openxmlformats.org/officeDocument/2006/relationships/hyperlink" Target="http://www.nevo.co.il/law/74345/21.a" TargetMode="External"/><Relationship Id="rId210" Type="http://schemas.openxmlformats.org/officeDocument/2006/relationships/hyperlink" Target="http://www.nevo.co.il/law/74345/21.a" TargetMode="External"/><Relationship Id="rId211" Type="http://schemas.openxmlformats.org/officeDocument/2006/relationships/hyperlink" Target="http://www.nevo.co.il/law/74345/3" TargetMode="External"/><Relationship Id="rId212" Type="http://schemas.openxmlformats.org/officeDocument/2006/relationships/hyperlink" Target="http://www.nevo.co.il/law/74345/21.a" TargetMode="External"/><Relationship Id="rId213" Type="http://schemas.openxmlformats.org/officeDocument/2006/relationships/hyperlink" Target="http://www.nevo.co.il/law/74345/3.a" TargetMode="External"/><Relationship Id="rId214" Type="http://schemas.openxmlformats.org/officeDocument/2006/relationships/hyperlink" Target="http://www.nevo.co.il/law/74345/3.a" TargetMode="External"/><Relationship Id="rId215" Type="http://schemas.openxmlformats.org/officeDocument/2006/relationships/hyperlink" Target="http://www.nevo.co.il/law/74345/bC" TargetMode="External"/><Relationship Id="rId216" Type="http://schemas.openxmlformats.org/officeDocument/2006/relationships/hyperlink" Target="http://www.nevo.co.il/law/74345/1T2" TargetMode="External"/><Relationship Id="rId217" Type="http://schemas.openxmlformats.org/officeDocument/2006/relationships/hyperlink" Target="http://www.nevo.co.il/law/74345/21.a" TargetMode="External"/><Relationship Id="rId218" Type="http://schemas.openxmlformats.org/officeDocument/2006/relationships/hyperlink" Target="http://www.nevo.co.il/law/74345/21.a" TargetMode="External"/><Relationship Id="rId219" Type="http://schemas.openxmlformats.org/officeDocument/2006/relationships/hyperlink" Target="http://www.nevo.co.il/law/74345/3;4" TargetMode="External"/><Relationship Id="rId220" Type="http://schemas.openxmlformats.org/officeDocument/2006/relationships/hyperlink" Target="http://www.nevo.co.il/law/74345" TargetMode="External"/><Relationship Id="rId221" Type="http://schemas.openxmlformats.org/officeDocument/2006/relationships/hyperlink" Target="http://www.nevo.co.il/law/74345/21.a" TargetMode="External"/><Relationship Id="rId222" Type="http://schemas.openxmlformats.org/officeDocument/2006/relationships/hyperlink" Target="http://www.nevo.co.il/law/74345" TargetMode="External"/><Relationship Id="rId223" Type="http://schemas.openxmlformats.org/officeDocument/2006/relationships/hyperlink" Target="http://www.nevo.co.il/law/74345/3" TargetMode="External"/><Relationship Id="rId224" Type="http://schemas.openxmlformats.org/officeDocument/2006/relationships/hyperlink" Target="http://www.nevo.co.il/law/74345/21.a" TargetMode="External"/><Relationship Id="rId225" Type="http://schemas.openxmlformats.org/officeDocument/2006/relationships/hyperlink" Target="http://www.nevo.co.il/law/74345/21.a" TargetMode="External"/><Relationship Id="rId226" Type="http://schemas.openxmlformats.org/officeDocument/2006/relationships/hyperlink" Target="http://www.nevo.co.il/law/74345" TargetMode="External"/><Relationship Id="rId227" Type="http://schemas.openxmlformats.org/officeDocument/2006/relationships/hyperlink" Target="http://www.nevo.co.il/law/74918/39" TargetMode="External"/><Relationship Id="rId228" Type="http://schemas.openxmlformats.org/officeDocument/2006/relationships/hyperlink" Target="http://www.nevo.co.il/law/74918/39" TargetMode="External"/><Relationship Id="rId229" Type="http://schemas.openxmlformats.org/officeDocument/2006/relationships/hyperlink" Target="http://www.nevo.co.il/law/74345/3.a" TargetMode="External"/><Relationship Id="rId230" Type="http://schemas.openxmlformats.org/officeDocument/2006/relationships/hyperlink" Target="http://www.nevo.co.il/law/74345/21.a" TargetMode="External"/><Relationship Id="rId231" Type="http://schemas.openxmlformats.org/officeDocument/2006/relationships/hyperlink" Target="http://www.nevo.co.il/law/74345/3" TargetMode="External"/><Relationship Id="rId232" Type="http://schemas.openxmlformats.org/officeDocument/2006/relationships/hyperlink" Target="http://www.nevo.co.il/law/74345/4" TargetMode="External"/><Relationship Id="rId233" Type="http://schemas.openxmlformats.org/officeDocument/2006/relationships/hyperlink" Target="http://www.nevo.co.il/law/74345" TargetMode="External"/><Relationship Id="rId234" Type="http://schemas.openxmlformats.org/officeDocument/2006/relationships/hyperlink" Target="http://www.nevo.co.il/case/6159827" TargetMode="External"/><Relationship Id="rId235" Type="http://schemas.openxmlformats.org/officeDocument/2006/relationships/hyperlink" Target="http://www.nevo.co.il/case/17947547" TargetMode="External"/><Relationship Id="rId236" Type="http://schemas.openxmlformats.org/officeDocument/2006/relationships/hyperlink" Target="http://www.nevo.co.il/case/22928295" TargetMode="External"/><Relationship Id="rId237" Type="http://schemas.openxmlformats.org/officeDocument/2006/relationships/hyperlink" Target="http://www.nevo.co.il/law/74345" TargetMode="External"/><Relationship Id="rId238" Type="http://schemas.openxmlformats.org/officeDocument/2006/relationships/hyperlink" Target="http://www.nevo.co.il/case/5826430" TargetMode="External"/><Relationship Id="rId239" Type="http://schemas.openxmlformats.org/officeDocument/2006/relationships/hyperlink" Target="http://www.nevo.co.il/law/74345/21.a" TargetMode="External"/><Relationship Id="rId240" Type="http://schemas.openxmlformats.org/officeDocument/2006/relationships/hyperlink" Target="http://www.nevo.co.il/case/5791754" TargetMode="External"/><Relationship Id="rId241" Type="http://schemas.openxmlformats.org/officeDocument/2006/relationships/hyperlink" Target="http://www.nevo.co.il/case/5936954" TargetMode="External"/><Relationship Id="rId242" Type="http://schemas.openxmlformats.org/officeDocument/2006/relationships/hyperlink" Target="http://www.nevo.co.il/law/74345/21.a.1" TargetMode="External"/><Relationship Id="rId243" Type="http://schemas.openxmlformats.org/officeDocument/2006/relationships/hyperlink" Target="http://www.nevo.co.il/law/74345/3.b" TargetMode="External"/><Relationship Id="rId244" Type="http://schemas.openxmlformats.org/officeDocument/2006/relationships/hyperlink" Target="http://www.nevo.co.il/law/70301" TargetMode="External"/><Relationship Id="rId245" Type="http://schemas.openxmlformats.org/officeDocument/2006/relationships/hyperlink" Target="http://www.nevo.co.il/law/74345/3" TargetMode="External"/><Relationship Id="rId246" Type="http://schemas.openxmlformats.org/officeDocument/2006/relationships/hyperlink" Target="http://www.nevo.co.il/law/74345" TargetMode="External"/><Relationship Id="rId247" Type="http://schemas.openxmlformats.org/officeDocument/2006/relationships/hyperlink" Target="http://www.nevo.co.il/case/23129183" TargetMode="External"/><Relationship Id="rId248" Type="http://schemas.openxmlformats.org/officeDocument/2006/relationships/hyperlink" Target="http://www.nevo.co.il/law/74345" TargetMode="External"/><Relationship Id="rId249" Type="http://schemas.openxmlformats.org/officeDocument/2006/relationships/hyperlink" Target="http://www.nevo.co.il/law/74345" TargetMode="External"/><Relationship Id="rId250" Type="http://schemas.openxmlformats.org/officeDocument/2006/relationships/hyperlink" Target="http://www.nevo.co.il/law/74345" TargetMode="External"/><Relationship Id="rId251" Type="http://schemas.openxmlformats.org/officeDocument/2006/relationships/hyperlink" Target="http://www.nevo.co.il/law/4216/36a" TargetMode="External"/><Relationship Id="rId252" Type="http://schemas.openxmlformats.org/officeDocument/2006/relationships/hyperlink" Target="http://www.nevo.co.il/law/74345/21.b" TargetMode="External"/><Relationship Id="rId253" Type="http://schemas.openxmlformats.org/officeDocument/2006/relationships/hyperlink" Target="http://www.nevo.co.il/law/4216/36a" TargetMode="External"/><Relationship Id="rId254" Type="http://schemas.openxmlformats.org/officeDocument/2006/relationships/hyperlink" Target="http://www.nevo.co.il/case/22236552" TargetMode="External"/><Relationship Id="rId255" Type="http://schemas.openxmlformats.org/officeDocument/2006/relationships/hyperlink" Target="http://www.nevo.co.il/law/74345/21.a" TargetMode="External"/><Relationship Id="rId256" Type="http://schemas.openxmlformats.org/officeDocument/2006/relationships/hyperlink" Target="http://www.nevo.co.il/law/74345" TargetMode="External"/><Relationship Id="rId257" Type="http://schemas.openxmlformats.org/officeDocument/2006/relationships/hyperlink" Target="http://www.nevo.co.il/law/74345" TargetMode="External"/><Relationship Id="rId258" Type="http://schemas.openxmlformats.org/officeDocument/2006/relationships/hyperlink" Target="http://www.nevo.co.il/law/70301/34ka" TargetMode="External"/><Relationship Id="rId259" Type="http://schemas.openxmlformats.org/officeDocument/2006/relationships/hyperlink" Target="http://www.nevo.co.il/law/70301" TargetMode="External"/><Relationship Id="rId260" Type="http://schemas.openxmlformats.org/officeDocument/2006/relationships/hyperlink" Target="http://www.nevo.co.il/law/74345/21.a" TargetMode="External"/><Relationship Id="rId261" Type="http://schemas.openxmlformats.org/officeDocument/2006/relationships/hyperlink" Target="http://www.nevo.co.il/law/74345/23" TargetMode="External"/><Relationship Id="rId262" Type="http://schemas.openxmlformats.org/officeDocument/2006/relationships/hyperlink" Target="http://www.nevo.co.il/law/74345" TargetMode="External"/><Relationship Id="rId263" Type="http://schemas.openxmlformats.org/officeDocument/2006/relationships/hyperlink" Target="http://www.nevo.co.il/law/74345" TargetMode="External"/><Relationship Id="rId264" Type="http://schemas.openxmlformats.org/officeDocument/2006/relationships/hyperlink" Target="http://www.nevo.co.il/law/74345/2" TargetMode="External"/><Relationship Id="rId265" Type="http://schemas.openxmlformats.org/officeDocument/2006/relationships/hyperlink" Target="http://www.nevo.co.il/law/74345/1T" TargetMode="External"/><Relationship Id="rId266" Type="http://schemas.openxmlformats.org/officeDocument/2006/relationships/hyperlink" Target="http://www.nevo.co.il/law/74345/3" TargetMode="External"/><Relationship Id="rId267" Type="http://schemas.openxmlformats.org/officeDocument/2006/relationships/hyperlink" Target="http://www.nevo.co.il/law/74345/1T19" TargetMode="External"/><Relationship Id="rId268" Type="http://schemas.openxmlformats.org/officeDocument/2006/relationships/hyperlink" Target="http://www.nevo.co.il/law/74345" TargetMode="External"/><Relationship Id="rId269" Type="http://schemas.openxmlformats.org/officeDocument/2006/relationships/hyperlink" Target="http://www.nevo.co.il/law/74345" TargetMode="External"/><Relationship Id="rId270" Type="http://schemas.openxmlformats.org/officeDocument/2006/relationships/hyperlink" Target="http://www.nevo.co.il/law/74345/3" TargetMode="External"/><Relationship Id="rId271" Type="http://schemas.openxmlformats.org/officeDocument/2006/relationships/hyperlink" Target="http://www.nevo.co.il/law/74345/4" TargetMode="External"/><Relationship Id="rId272" Type="http://schemas.openxmlformats.org/officeDocument/2006/relationships/hyperlink" Target="http://www.nevo.co.il/law/74345/1" TargetMode="External"/><Relationship Id="rId273" Type="http://schemas.openxmlformats.org/officeDocument/2006/relationships/hyperlink" Target="http://www.nevo.co.il/law/74345/21.a" TargetMode="External"/><Relationship Id="rId274" Type="http://schemas.openxmlformats.org/officeDocument/2006/relationships/hyperlink" Target="http://www.nevo.co.il/law/74345/3" TargetMode="External"/><Relationship Id="rId275" Type="http://schemas.openxmlformats.org/officeDocument/2006/relationships/hyperlink" Target="http://www.nevo.co.il/law/74345/4" TargetMode="External"/><Relationship Id="rId276" Type="http://schemas.openxmlformats.org/officeDocument/2006/relationships/hyperlink" Target="http://www.nevo.co.il/law/74345" TargetMode="External"/><Relationship Id="rId277" Type="http://schemas.openxmlformats.org/officeDocument/2006/relationships/hyperlink" Target="http://www.nevo.co.il/law/74345/21.a" TargetMode="External"/><Relationship Id="rId278" Type="http://schemas.openxmlformats.org/officeDocument/2006/relationships/hyperlink" Target="http://www.nevo.co.il/law/74345/3.a" TargetMode="External"/><Relationship Id="rId279" Type="http://schemas.openxmlformats.org/officeDocument/2006/relationships/hyperlink" Target="http://www.nevo.co.il/law/74345" TargetMode="External"/><Relationship Id="rId280" Type="http://schemas.openxmlformats.org/officeDocument/2006/relationships/hyperlink" Target="http://www.nevo.co.il/law/74345/3.a" TargetMode="External"/><Relationship Id="rId281" Type="http://schemas.openxmlformats.org/officeDocument/2006/relationships/hyperlink" Target="http://www.nevo.co.il/law/74345/21.a" TargetMode="External"/><Relationship Id="rId282" Type="http://schemas.openxmlformats.org/officeDocument/2006/relationships/hyperlink" Target="http://www.nevo.co.il/law/74345" TargetMode="External"/><Relationship Id="rId283" Type="http://schemas.openxmlformats.org/officeDocument/2006/relationships/hyperlink" Target="http://www.nevo.co.il/law/74345" TargetMode="External"/><Relationship Id="rId284" Type="http://schemas.openxmlformats.org/officeDocument/2006/relationships/hyperlink" Target="http://www.nevo.co.il/law/74345/21.a" TargetMode="External"/><Relationship Id="rId285" Type="http://schemas.openxmlformats.org/officeDocument/2006/relationships/hyperlink" Target="http://www.nevo.co.il/law/74345" TargetMode="External"/><Relationship Id="rId286" Type="http://schemas.openxmlformats.org/officeDocument/2006/relationships/hyperlink" Target="http://www.nevo.co.il/law/74918/39" TargetMode="External"/><Relationship Id="rId287" Type="http://schemas.openxmlformats.org/officeDocument/2006/relationships/hyperlink" Target="http://www.nevo.co.il/law/74345/2" TargetMode="External"/><Relationship Id="rId288" Type="http://schemas.openxmlformats.org/officeDocument/2006/relationships/hyperlink" Target="http://www.nevo.co.il/law/74345/21" TargetMode="External"/><Relationship Id="rId289" Type="http://schemas.openxmlformats.org/officeDocument/2006/relationships/hyperlink" Target="http://www.nevo.co.il/law/74345/21.a" TargetMode="External"/><Relationship Id="rId290" Type="http://schemas.openxmlformats.org/officeDocument/2006/relationships/hyperlink" Target="http://www.nevo.co.il/law/74345" TargetMode="External"/><Relationship Id="rId291" Type="http://schemas.openxmlformats.org/officeDocument/2006/relationships/hyperlink" Target="http://www.nevo.co.il/law/70301/438" TargetMode="External"/><Relationship Id="rId292" Type="http://schemas.openxmlformats.org/officeDocument/2006/relationships/hyperlink" Target="http://www.nevo.co.il/law/70301" TargetMode="External"/><Relationship Id="rId293" Type="http://schemas.openxmlformats.org/officeDocument/2006/relationships/hyperlink" Target="http://www.nevo.co.il/law/74345" TargetMode="External"/><Relationship Id="rId294" Type="http://schemas.openxmlformats.org/officeDocument/2006/relationships/hyperlink" Target="http://www.nevo.co.il/law/70301/34d" TargetMode="External"/><Relationship Id="rId295" Type="http://schemas.openxmlformats.org/officeDocument/2006/relationships/hyperlink" Target="http://www.nevo.co.il/law/70301" TargetMode="External"/><Relationship Id="rId296" Type="http://schemas.openxmlformats.org/officeDocument/2006/relationships/hyperlink" Target="http://www.nevo.co.il/law/74345/3.a" TargetMode="External"/><Relationship Id="rId297" Type="http://schemas.openxmlformats.org/officeDocument/2006/relationships/hyperlink" Target="http://www.nevo.co.il/law/74345/4" TargetMode="External"/><Relationship Id="rId298" Type="http://schemas.openxmlformats.org/officeDocument/2006/relationships/hyperlink" Target="http://www.nevo.co.il/law/74345/21.a" TargetMode="External"/><Relationship Id="rId299" Type="http://schemas.openxmlformats.org/officeDocument/2006/relationships/hyperlink" Target="http://www.nevo.co.il/law/74345/23.a" TargetMode="External"/><Relationship Id="rId300" Type="http://schemas.openxmlformats.org/officeDocument/2006/relationships/hyperlink" Target="http://www.court.gov.il/" TargetMode="External"/><Relationship Id="rId301" Type="http://schemas.openxmlformats.org/officeDocument/2006/relationships/hyperlink" Target="http://www.nevo.co.il/advertisements/nevo-100.doc" TargetMode="External"/><Relationship Id="rId302" Type="http://schemas.openxmlformats.org/officeDocument/2006/relationships/header" Target="header1.xml"/><Relationship Id="rId303" Type="http://schemas.openxmlformats.org/officeDocument/2006/relationships/footer" Target="footer1.xml"/><Relationship Id="rId304" Type="http://schemas.openxmlformats.org/officeDocument/2006/relationships/numbering" Target="numbering.xml"/><Relationship Id="rId305" Type="http://schemas.openxmlformats.org/officeDocument/2006/relationships/fontTable" Target="fontTable.xml"/><Relationship Id="rId306" Type="http://schemas.openxmlformats.org/officeDocument/2006/relationships/settings" Target="settings.xml"/><Relationship Id="rId30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2018-05-21T14:50:00Z</dcterms:created>
  <dc:creator> </dc:creator>
  <dc:description/>
  <cp:keywords/>
  <dc:language>en-IL</dc:language>
  <cp:lastModifiedBy>orly</cp:lastModifiedBy>
  <cp:lastPrinted>2018-04-17T12:33:00Z</cp:lastPrinted>
  <dcterms:modified xsi:type="dcterms:W3CDTF">2018-05-21T14:50:00Z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ברהמי בנימין;גורדן כהן;בן פיליפ ג'ורנו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412:2</vt:lpwstr>
  </property>
  <property fmtid="{D5CDD505-2E9C-101B-9397-08002B2CF9AE}" pid="5" name="BOOKLISTTMP1">
    <vt:lpwstr>4681</vt:lpwstr>
  </property>
  <property fmtid="{D5CDD505-2E9C-101B-9397-08002B2CF9AE}" pid="6" name="CASESLISTTMP1">
    <vt:lpwstr>22555719;22605355;5589759;5603871;7799725;20588755;5608124;17927689;5724865;17931151;5605747;20787917;23128323;5738553;6108003;6066468;17925687;6154475;20036713;17937460;17913388;17940986;17920174;6140432;6159827;17947547;22928295;5826430;5791754</vt:lpwstr>
  </property>
  <property fmtid="{D5CDD505-2E9C-101B-9397-08002B2CF9AE}" pid="7" name="CASESLISTTMP2">
    <vt:lpwstr>5936954;23129183;22236552</vt:lpwstr>
  </property>
  <property fmtid="{D5CDD505-2E9C-101B-9397-08002B2CF9AE}" pid="8" name="DATE">
    <vt:lpwstr>20180417</vt:lpwstr>
  </property>
  <property fmtid="{D5CDD505-2E9C-101B-9397-08002B2CF9AE}" pid="9" name="ISABSTRACT">
    <vt:lpwstr>Y</vt:lpwstr>
  </property>
  <property fmtid="{D5CDD505-2E9C-101B-9397-08002B2CF9AE}" pid="10" name="JUDGE">
    <vt:lpwstr>י' עמית</vt:lpwstr>
  </property>
  <property fmtid="{D5CDD505-2E9C-101B-9397-08002B2CF9AE}" pid="11" name="LAWLISTTMP1">
    <vt:lpwstr>74345/001:3;001T:8;002:3;002T:5;003:13;003.a:20;003.b;004:17;021:3;021.a:18;021.a.1:2;021.a.2;021.b;023:3;023.a;1T11:2;1T19;1T2;1T20;bC:2;fC</vt:lpwstr>
  </property>
  <property fmtid="{D5CDD505-2E9C-101B-9397-08002B2CF9AE}" pid="12" name="LAWLISTTMP2">
    <vt:lpwstr>4216/036a:2;036c;036d;036e;036f:2;036f.d.2;036g;036h;036i;036j</vt:lpwstr>
  </property>
  <property fmtid="{D5CDD505-2E9C-101B-9397-08002B2CF9AE}" pid="13" name="LAWLISTTMP3">
    <vt:lpwstr>70301/003;004;025:2;029:6;034d:4;305;34ka;415:2;416;417;418;432;438:5;441;499.a.1;bPjaCfS;fC;fS</vt:lpwstr>
  </property>
  <property fmtid="{D5CDD505-2E9C-101B-9397-08002B2CF9AE}" pid="14" name="LAWLISTTMP4">
    <vt:lpwstr>74918/039:4</vt:lpwstr>
  </property>
  <property fmtid="{D5CDD505-2E9C-101B-9397-08002B2CF9AE}" pid="15" name="LAWYER">
    <vt:lpwstr>אבי וסטרמן;ליה פלוס;ד#ר איתן פינקלשטיין;דוד יפתח;דוד פאל</vt:lpwstr>
  </property>
  <property fmtid="{D5CDD505-2E9C-101B-9397-08002B2CF9AE}" pid="16" name="METAKZER">
    <vt:lpwstr>פאני</vt:lpwstr>
  </property>
  <property fmtid="{D5CDD505-2E9C-101B-9397-08002B2CF9AE}" pid="17" name="NOSE11">
    <vt:lpwstr>דיון פלילי</vt:lpwstr>
  </property>
  <property fmtid="{D5CDD505-2E9C-101B-9397-08002B2CF9AE}" pid="18" name="NOSE12">
    <vt:lpwstr>דיון פלילי</vt:lpwstr>
  </property>
  <property fmtid="{D5CDD505-2E9C-101B-9397-08002B2CF9AE}" pid="19" name="NOSE13">
    <vt:lpwstr>דיון פלילי</vt:lpwstr>
  </property>
  <property fmtid="{D5CDD505-2E9C-101B-9397-08002B2CF9AE}" pid="20" name="NOSE14">
    <vt:lpwstr>עונשין</vt:lpwstr>
  </property>
  <property fmtid="{D5CDD505-2E9C-101B-9397-08002B2CF9AE}" pid="21" name="NOSE1ID">
    <vt:lpwstr>18;18;18;77</vt:lpwstr>
  </property>
  <property fmtid="{D5CDD505-2E9C-101B-9397-08002B2CF9AE}" pid="22" name="NOSE21">
    <vt:lpwstr>חילוט</vt:lpwstr>
  </property>
  <property fmtid="{D5CDD505-2E9C-101B-9397-08002B2CF9AE}" pid="23" name="NOSE22">
    <vt:lpwstr>חילוט</vt:lpwstr>
  </property>
  <property fmtid="{D5CDD505-2E9C-101B-9397-08002B2CF9AE}" pid="24" name="NOSE23">
    <vt:lpwstr>חילוט</vt:lpwstr>
  </property>
  <property fmtid="{D5CDD505-2E9C-101B-9397-08002B2CF9AE}" pid="25" name="NOSE24">
    <vt:lpwstr>דרכי ענישה</vt:lpwstr>
  </property>
  <property fmtid="{D5CDD505-2E9C-101B-9397-08002B2CF9AE}" pid="26" name="NOSE2ID">
    <vt:lpwstr>473;473;473;1430</vt:lpwstr>
  </property>
  <property fmtid="{D5CDD505-2E9C-101B-9397-08002B2CF9AE}" pid="27" name="NOSE31">
    <vt:lpwstr>צו זמני</vt:lpwstr>
  </property>
  <property fmtid="{D5CDD505-2E9C-101B-9397-08002B2CF9AE}" pid="28" name="NOSE32">
    <vt:lpwstr>כספים</vt:lpwstr>
  </property>
  <property fmtid="{D5CDD505-2E9C-101B-9397-08002B2CF9AE}" pid="29" name="NOSE33">
    <vt:lpwstr>איסור הלבנת הון</vt:lpwstr>
  </property>
  <property fmtid="{D5CDD505-2E9C-101B-9397-08002B2CF9AE}" pid="30" name="NOSE34">
    <vt:lpwstr>חילוט</vt:lpwstr>
  </property>
  <property fmtid="{D5CDD505-2E9C-101B-9397-08002B2CF9AE}" pid="31" name="NOSE3ID">
    <vt:lpwstr>3660;13036;14774;8663</vt:lpwstr>
  </property>
  <property fmtid="{D5CDD505-2E9C-101B-9397-08002B2CF9AE}" pid="32" name="PADIDATE">
    <vt:lpwstr>20180422</vt:lpwstr>
  </property>
  <property fmtid="{D5CDD505-2E9C-101B-9397-08002B2CF9AE}" pid="33" name="PADIMAIL">
    <vt:lpwstr>YES</vt:lpwstr>
  </property>
  <property fmtid="{D5CDD505-2E9C-101B-9397-08002B2CF9AE}" pid="34" name="PROCESS">
    <vt:lpwstr>עפ</vt:lpwstr>
  </property>
  <property fmtid="{D5CDD505-2E9C-101B-9397-08002B2CF9AE}" pid="35" name="PROCNUM">
    <vt:lpwstr>8312</vt:lpwstr>
  </property>
  <property fmtid="{D5CDD505-2E9C-101B-9397-08002B2CF9AE}" pid="36" name="PROCYEAR">
    <vt:lpwstr>17</vt:lpwstr>
  </property>
  <property fmtid="{D5CDD505-2E9C-101B-9397-08002B2CF9AE}" pid="37" name="PSAKDIN">
    <vt:lpwstr>פסק-דין</vt:lpwstr>
  </property>
  <property fmtid="{D5CDD505-2E9C-101B-9397-08002B2CF9AE}" pid="38" name="TYPE">
    <vt:lpwstr>1</vt:lpwstr>
  </property>
  <property fmtid="{D5CDD505-2E9C-101B-9397-08002B2CF9AE}" pid="39" name="TYPE_ABS_DATE">
    <vt:lpwstr>410120180417</vt:lpwstr>
  </property>
  <property fmtid="{D5CDD505-2E9C-101B-9397-08002B2CF9AE}" pid="40" name="TYPE_N_DATE">
    <vt:lpwstr>41020180417</vt:lpwstr>
  </property>
  <property fmtid="{D5CDD505-2E9C-101B-9397-08002B2CF9AE}" pid="41" name="WORDNUMPAGES">
    <vt:lpwstr>36</vt:lpwstr>
  </property>
</Properties>
</file>