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8368/16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נדאל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שלאלדה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20.6.2016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14.</w:t>
            </w: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.2016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61030-02-15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ברק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נבו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בחשוון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0"/>
                <w:szCs w:val="24"/>
                <w:rtl w:val="true"/>
              </w:rPr>
              <w:t>(</w:t>
            </w:r>
            <w:r>
              <w:rPr>
                <w:sz w:val="20"/>
                <w:szCs w:val="24"/>
              </w:rPr>
              <w:t>15.10.2018</w:t>
            </w:r>
            <w:r>
              <w:rPr>
                <w:sz w:val="20"/>
                <w:szCs w:val="24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אלעד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אלימלך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יאיר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זילברברג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למבוגרים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332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413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8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1952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]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62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שחרור על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תנאי ממאסר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תשס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2001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6" w:name="ABSTRACT_START"/>
      <w:bookmarkStart w:id="7" w:name="LawTable_End"/>
      <w:bookmarkEnd w:id="6"/>
      <w:bookmarkEnd w:id="7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האם היה מקום להרשיע בעבירה של סיכון חיי אנשים במזיד בנתיב תחבורה כמבצע בצוותא את המערער – מי שישב לצד נהג שניסה להתחמק מן המשטרה בנהיגה פרועה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?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עונה על כך בחיוב בהתאם לעקרונות שהותוו 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1165/07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בכל הנוגע לגזה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 מקור ההתלבטות היחיד נגע להשלכות האפשריות של מעמדו של המערער כתושב האזור על סיכוייו לשחרור מוקדם ממאסר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נקבע כי הפחתה בעונש המאסר שהושת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במסגרת הערעור אינה הולמת את חומרת המעשים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עבירות – סיכון חיי אדם בנתיב תחבורה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שותפים לעבירה – מבצע בצוותא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שוד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סיכון חיי אדם בנתיב תחבורה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על הכרעת דין וגז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 של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במרכז הפרשה שוד בצוותא של מונית ובהמשך לו ניסיון הימלטות משוטרים תוך נסיעה מסוכנת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הורשע בעבירות הבאות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שוד בנסיבות מחמירות בצוותא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סיכון חיי אנשים במזיד בנתיב תחבורה וכן שהייה בלתי חוקית בישראל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לנאשם הנוסף – הנהג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יוחסה גם עבירה של נהיגה בקלות ראש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ד הוטל על המערער עונש מאסר בפועל של שמונה וחצי שנים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בניכוי ימי מעצרו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–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המורכב מעונש מאסר בפועל של שש וחצי שנים בגין התיק דנן וכן מהפעלת מאסר מותנה שנתיים במצטבר לעונש המאסר שהוטל בתיק דנן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ושנה בחופף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 מאסר על תנאי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קנס כספי של </w:t>
      </w:r>
      <w:r>
        <w:rPr>
          <w:rFonts w:cs="Times New Roman" w:ascii="Times New Roman" w:hAnsi="Times New Roman"/>
          <w:spacing w:val="0"/>
          <w:sz w:val="24"/>
          <w:szCs w:val="26"/>
        </w:rPr>
        <w:t>2,000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שקלים או </w:t>
      </w:r>
      <w:r>
        <w:rPr>
          <w:rFonts w:cs="Times New Roman" w:ascii="Times New Roman" w:hAnsi="Times New Roman"/>
          <w:spacing w:val="0"/>
          <w:sz w:val="24"/>
          <w:szCs w:val="26"/>
        </w:rPr>
        <w:t>20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ימי מאסר תמורתו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וכן הוא חויב בפיצוי כספי בסך </w:t>
      </w:r>
      <w:r>
        <w:rPr>
          <w:rFonts w:cs="Times New Roman" w:ascii="Times New Roman" w:hAnsi="Times New Roman"/>
          <w:spacing w:val="0"/>
          <w:sz w:val="24"/>
          <w:szCs w:val="26"/>
        </w:rPr>
        <w:t>1,500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שקלים למתלונן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במרכז הדיון השאלות הבאות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האם היה מקום להרשיע בעבירה של סיכון חיי אנשים במזיד בנתיב תחבורה כמבצע בצוותא את המערער – מי שישב לצד נהג שניסה להתחמק מן המשטרה בנהיגה פרועה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?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כמו 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האם היה מקום להקל בעונשו בהתחשב במכלול נסיבותיו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?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מפי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השופטת 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ארז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מהטעמים הבאים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באשר להכרעת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קובע כי בנסיבות העניין הייתה הצדקה להרשעתו של המערער גם בעבירה של סיכון חיי אדם בנתיב תחבורה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 בהתאם לעקרונות שכבר הותוו בפסיקתו של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1165/07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בעניין סבאירה שעסק בהימלטות ברכב משוטרים לאחר גניבה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תוך נסיעה פרועה שהובילה לפגיעה ברכב אחר – נקבע כי על אף ששותפו של המערער לביצוע העבירות הוא שנהג ברכב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למערער היה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עניין מובהק לחמוק מהשוטרים שדלקו אחריהם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וכי מסקנה זו מתחייבת בעיקר נוכח העובדה שהמערער בחר לנוס מכוחות המשטרה לאחר שהרכב נחסם ונעצר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הדברים נכונים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בשינויים המחויבים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 לענייננו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 גם באשר לגזר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האירוע שבגינו הורשע המערער הוא מפליג בחומרתו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ומשלב שוד בנסיבות מחמירות עם הימלטות מסוכנת בכלי רכב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המדובר בעבירות חמורות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אשר העונש הקבוע בצד כל אחת מהן עומד על </w:t>
      </w:r>
      <w:r>
        <w:rPr>
          <w:rFonts w:cs="Times New Roman" w:ascii="Times New Roman" w:hAnsi="Times New Roman"/>
          <w:spacing w:val="0"/>
          <w:sz w:val="24"/>
          <w:szCs w:val="26"/>
        </w:rPr>
        <w:t>20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ואשר בגין אחת מהן הורשע המערער בעבר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זה כבר נתן לא אחת ביטוי לצורך להטיל עונשים חמורים בגין עבירות אלו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ראוי להדגיש שהסיכון לחיי אדם בנתיב תחבורה בשל התנהגותם של הנאשמים אף התממש בחלקו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ואך בנס לא נגרמו נזקים חמורים יותר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מקור ההתלבטות היחיד בעניין זה נגע להשלכות האפשריות של מעמדו של המערער כתושב האזור על סיכוייו לשחרור מוקדם ממאסר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בשל החומרה המובהקת של המעשים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נמצא כי מתקיימות הנסיבות החריגות המצדיקות את התערבותה של ערכאת הערעור בחומרת העונש שנקבע 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ידי הערכאה 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הפחתה בעונש המאסר שהושת במסגרת הערעור אינה הולמת את חומרת המעשים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6"/>
        </w:rPr>
      </w:pPr>
      <w:r>
        <w:rPr>
          <w:rFonts w:cs="FrankRuehl" w:ascii="FrankRuehl" w:hAnsi="FrankRuehl"/>
          <w:spacing w:val="0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ברק</w:t>
      </w:r>
      <w:r>
        <w:rPr>
          <w:rFonts w:cs="Miriam"/>
          <w:sz w:val="24"/>
          <w:szCs w:val="24"/>
          <w:u w:val="single"/>
          <w:rtl w:val="true"/>
        </w:rPr>
        <w:t>-</w:t>
      </w:r>
      <w:r>
        <w:rPr>
          <w:rFonts w:cs="Miriam"/>
          <w:sz w:val="24"/>
          <w:sz w:val="24"/>
          <w:szCs w:val="24"/>
          <w:u w:val="single"/>
          <w:rtl w:val="true"/>
        </w:rPr>
        <w:t>ארז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4" w:name="Start_Write"/>
      <w:bookmarkStart w:id="15" w:name="Start_Write"/>
      <w:bookmarkEnd w:id="15"/>
    </w:p>
    <w:p>
      <w:pPr>
        <w:pStyle w:val="Ruller4"/>
        <w:ind w:end="0"/>
        <w:jc w:val="both"/>
        <w:rPr/>
      </w:pPr>
      <w:bookmarkStart w:id="16" w:name="_GoBack"/>
      <w:bookmarkEnd w:id="16"/>
      <w:r>
        <w:rPr/>
        <w:t>1</w:t>
      </w:r>
      <w:r>
        <w:rPr>
          <w:rtl w:val="true"/>
        </w:rPr>
        <w:t xml:space="preserve">. </w:t>
        <w:tab/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במזיד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בנתיב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להתחמק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פרועה</w:t>
      </w:r>
      <w:r>
        <w:rPr>
          <w:rtl w:val="true"/>
        </w:rPr>
        <w:t xml:space="preserve">?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tl w:val="true"/>
        </w:rPr>
        <w:t xml:space="preserve">?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התבקשנו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התשתית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העובדתית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וההליכים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2</w:t>
      </w:r>
      <w:r>
        <w:rPr>
          <w:rtl w:val="true"/>
        </w:rPr>
        <w:t xml:space="preserve">. </w:t>
        <w:tab/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מוחמד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עואודה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מוחמד</w:t>
      </w:r>
      <w:r>
        <w:rPr>
          <w:rFonts w:cs="Century" w:ascii="Century" w:hAnsi="Century"/>
          <w:rtl w:val="true"/>
        </w:rPr>
        <w:t>,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וביחד</w:t>
      </w:r>
      <w:r>
        <w:rPr>
          <w:rFonts w:cs="Century" w:ascii="Century" w:hAnsi="Century"/>
          <w:rtl w:val="true"/>
        </w:rPr>
        <w:t>: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הנאשמים</w:t>
      </w:r>
      <w:r>
        <w:rPr>
          <w:rtl w:val="true"/>
        </w:rPr>
        <w:t xml:space="preserve">), </w:t>
      </w:r>
      <w:r>
        <w:rPr>
          <w:rtl w:val="true"/>
        </w:rPr>
        <w:t>שניהם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תושבי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האזור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שבמרכזה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הימלטות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מסוכנת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והדיון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/>
        <w:t>11.2.2015</w:t>
      </w:r>
      <w:r>
        <w:rPr>
          <w:rtl w:val="true"/>
        </w:rPr>
        <w:t xml:space="preserve"> </w:t>
      </w:r>
      <w:r>
        <w:rPr>
          <w:rtl w:val="true"/>
        </w:rPr>
        <w:t>שכר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תקווה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מוחמד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התנפלו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שזהותו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הכו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לעזוב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המונית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בנסיעתם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במונית</w:t>
      </w:r>
      <w:r>
        <w:rPr>
          <w:rtl w:val="true"/>
        </w:rPr>
        <w:t xml:space="preserve">,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חפציו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מחסום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בכביש</w:t>
      </w:r>
      <w:r>
        <w:rPr>
          <w:rFonts w:eastAsia="Arial TUR;Arial" w:cs="Arial TUR;Arial"/>
          <w:rtl w:val="true"/>
        </w:rPr>
        <w:t xml:space="preserve"> </w:t>
      </w:r>
      <w:r>
        <w:rPr/>
        <w:t>443</w:t>
      </w:r>
      <w:r>
        <w:rPr>
          <w:rtl w:val="true"/>
        </w:rPr>
        <w:t xml:space="preserve">, </w:t>
      </w:r>
      <w:r>
        <w:rPr>
          <w:rtl w:val="true"/>
        </w:rPr>
        <w:t>וכאשר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התקרבו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למחסום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מוחמד</w:t>
      </w:r>
      <w:r>
        <w:rPr>
          <w:rtl w:val="true"/>
        </w:rPr>
        <w:t xml:space="preserve">, </w:t>
      </w:r>
      <w:r>
        <w:rPr>
          <w:rtl w:val="true"/>
        </w:rPr>
        <w:t>שנהג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בנהיגה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מזגזגת</w:t>
      </w:r>
      <w:r>
        <w:rPr>
          <w:rtl w:val="true"/>
        </w:rPr>
        <w:t xml:space="preserve">"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לעקוף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להיתפס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שקלים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לפציעות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נמלטו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בריצה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מרדף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נעצרו</w:t>
      </w:r>
      <w:r>
        <w:rPr>
          <w:rtl w:val="true"/>
        </w:rPr>
        <w:t xml:space="preserve">.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tl w:val="true"/>
        </w:rPr>
        <w:t xml:space="preserve">)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;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במזיד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בנתיב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הכניסה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לישראל</w:t>
        </w:r>
      </w:hyperlink>
      <w:r>
        <w:rPr>
          <w:rtl w:val="true"/>
        </w:rPr>
        <w:t xml:space="preserve">, </w:t>
      </w:r>
      <w:r>
        <w:rPr>
          <w:rtl w:val="true"/>
        </w:rPr>
        <w:t>התשי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1952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הכניסה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לישראל</w:t>
      </w:r>
      <w:r>
        <w:rPr>
          <w:rtl w:val="true"/>
        </w:rPr>
        <w:t xml:space="preserve">). </w:t>
      </w:r>
      <w:r>
        <w:rPr>
          <w:rtl w:val="true"/>
        </w:rPr>
        <w:t>למוחמד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1961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</w:t>
      </w:r>
      <w:r>
        <w:rPr>
          <w:rtl w:val="true"/>
        </w:rPr>
        <w:t xml:space="preserve">. </w:t>
        <w:tab/>
      </w:r>
      <w:r>
        <w:rPr>
          <w:rtl w:val="true"/>
        </w:rPr>
        <w:t>מלכתחילה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בשהייה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והכחישו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נקלעו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למהומה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בכביש</w:t>
      </w:r>
      <w:r>
        <w:rPr>
          <w:rFonts w:eastAsia="Arial TUR;Arial" w:cs="Arial TUR;Arial"/>
          <w:rtl w:val="true"/>
        </w:rPr>
        <w:t xml:space="preserve"> </w:t>
      </w:r>
      <w:r>
        <w:rPr/>
        <w:t>443</w:t>
      </w:r>
      <w:r>
        <w:rPr>
          <w:rtl w:val="true"/>
        </w:rPr>
        <w:t xml:space="preserve"> </w:t>
      </w:r>
      <w:r>
        <w:rPr>
          <w:rtl w:val="true"/>
        </w:rPr>
        <w:t>כהולכי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שידעו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במנוסה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20.6.2016</w:t>
      </w:r>
      <w:r>
        <w:rPr>
          <w:rtl w:val="true"/>
        </w:rPr>
        <w:t xml:space="preserve"> </w:t>
      </w:r>
      <w:r>
        <w:rPr>
          <w:rtl w:val="true"/>
        </w:rPr>
        <w:t>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>-</w:t>
      </w:r>
      <w:r>
        <w:rPr>
          <w:rtl w:val="true"/>
        </w:rPr>
        <w:t>לוד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2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61030-02-15</w:t>
        </w:r>
      </w:hyperlink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ברק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נבו</w:t>
      </w:r>
      <w:r>
        <w:rPr>
          <w:rtl w:val="true"/>
        </w:rPr>
        <w:t xml:space="preserve">)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אשמתם</w:t>
      </w:r>
      <w:r>
        <w:rPr>
          <w:rFonts w:eastAsia="Arial TUR;Arial" w:cs="Arial TUR;Arial"/>
          <w:rtl w:val="true"/>
        </w:rPr>
        <w:t xml:space="preserve">  </w:t>
      </w:r>
      <w:r>
        <w:rPr>
          <w:rtl w:val="true"/>
        </w:rPr>
        <w:t>הוכחה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.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חשוב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משותפת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ובצוותא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",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השותפות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במונית</w:t>
      </w:r>
      <w:r>
        <w:rPr>
          <w:rtl w:val="true"/>
        </w:rPr>
        <w:t xml:space="preserve">, </w:t>
      </w:r>
      <w:r>
        <w:rPr>
          <w:rtl w:val="true"/>
        </w:rPr>
        <w:t>יהא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מלאכותי</w:t>
      </w:r>
      <w:r>
        <w:rPr>
          <w:rtl w:val="true"/>
        </w:rPr>
        <w:t xml:space="preserve">,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>" (</w:t>
      </w:r>
      <w:r>
        <w:rPr>
          <w:rFonts w:ascii="Century" w:hAnsi="Century" w:cs="Century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35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/>
        <w:t>5</w:t>
      </w:r>
      <w:r>
        <w:rPr>
          <w:rtl w:val="true"/>
        </w:rPr>
        <w:t xml:space="preserve">. </w:t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14.9.2016</w:t>
      </w:r>
      <w:r>
        <w:rPr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הדוק</w:t>
      </w:r>
      <w:r>
        <w:rPr>
          <w:rtl w:val="true"/>
        </w:rPr>
        <w:t xml:space="preserve">", </w:t>
      </w:r>
      <w:r>
        <w:rPr>
          <w:rtl w:val="true"/>
        </w:rPr>
        <w:t>ולפיכך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להגדירן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ולגזור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יחיד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לערכים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לתכנון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לחלקם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ולנזקים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הכרוכים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בבחינת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יוחסה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והשתחררו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שסיימו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התיק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הקודם</w:t>
      </w:r>
      <w:r>
        <w:rPr>
          <w:rtl w:val="true"/>
        </w:rPr>
        <w:t xml:space="preserve">).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מזוין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ושהייה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6</w:t>
      </w:r>
      <w:r>
        <w:rPr>
          <w:rtl w:val="true"/>
        </w:rPr>
        <w:t xml:space="preserve">. </w:t>
        <w:tab/>
      </w:r>
      <w:r>
        <w:rPr>
          <w:rtl w:val="true"/>
        </w:rPr>
        <w:t>בסופו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בניכוי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) </w:t>
      </w:r>
      <w:r>
        <w:rPr>
          <w:rFonts w:eastAsia="FrankRuehl" w:ascii="FrankRuehl" w:hAnsi="FrankRuehl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המורכב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מהפעלת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הופעלו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ושנה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;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הכניסה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לישראל</w:t>
        </w:r>
      </w:hyperlink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rtl w:val="true"/>
        </w:rPr>
        <w:t>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</w:t>
      </w:r>
      <w:r>
        <w:rPr>
          <w:rtl w:val="true"/>
        </w:rPr>
        <w:t>שקלים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1,500</w:t>
      </w:r>
      <w:r>
        <w:rPr>
          <w:rtl w:val="true"/>
        </w:rPr>
        <w:t xml:space="preserve"> </w:t>
      </w:r>
      <w:r>
        <w:rPr>
          <w:rtl w:val="true"/>
        </w:rPr>
        <w:t>שקלים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להשלמת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ומהפעלה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ערעור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8</w:t>
      </w:r>
      <w:r>
        <w:rPr>
          <w:rtl w:val="true"/>
        </w:rPr>
        <w:t xml:space="preserve">. </w:t>
        <w:tab/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/>
        <w:t>9</w:t>
      </w:r>
      <w:r>
        <w:rPr>
          <w:rtl w:val="true"/>
        </w:rPr>
        <w:t xml:space="preserve">. </w:t>
      </w:r>
      <w:r>
        <w:rPr>
          <w:rtl w:val="true"/>
        </w:rPr>
        <w:tab/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ומעורבותו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השהייה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בהודעה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6.2.2018</w:t>
      </w:r>
      <w:r>
        <w:rPr>
          <w:rtl w:val="true"/>
        </w:rPr>
        <w:t xml:space="preserve">, </w:t>
      </w:r>
      <w:r>
        <w:rPr>
          <w:rtl w:val="true"/>
        </w:rPr>
        <w:t>הודיע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שנסב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ועומד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בנתיב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תחבורה</w:t>
      </w:r>
      <w:r>
        <w:rPr>
          <w:rtl w:val="true"/>
        </w:rPr>
        <w:t xml:space="preserve">. </w:t>
      </w:r>
      <w:r>
        <w:rPr>
          <w:rtl w:val="true"/>
        </w:rPr>
        <w:t>בהתייחס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הנמלט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הנסיעה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10</w:t>
      </w:r>
      <w:r>
        <w:rPr>
          <w:rtl w:val="true"/>
        </w:rPr>
        <w:t xml:space="preserve">. </w:t>
        <w:tab/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גורס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לחפוף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שהופעל</w:t>
      </w:r>
      <w:r>
        <w:rPr>
          <w:rtl w:val="true"/>
        </w:rPr>
        <w:t xml:space="preserve">, </w:t>
      </w:r>
      <w:r>
        <w:rPr>
          <w:rtl w:val="true"/>
        </w:rPr>
        <w:t>ושבכל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שלקראת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חיובי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בכלא</w:t>
      </w:r>
      <w:r>
        <w:rPr>
          <w:rtl w:val="true"/>
        </w:rPr>
        <w:t xml:space="preserve">, </w:t>
      </w:r>
      <w:r>
        <w:rPr>
          <w:rtl w:val="true"/>
        </w:rPr>
        <w:t>ומטעים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ליהנות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משחרור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eastAsia="Arial TUR;Arial" w:cs="Arial TUR;Arial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שחרור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תנאי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ממאסר</w:t>
        </w:r>
      </w:hyperlink>
      <w:r>
        <w:rPr>
          <w:rtl w:val="true"/>
        </w:rPr>
        <w:t xml:space="preserve">,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2001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11</w:t>
      </w:r>
      <w:r>
        <w:rPr>
          <w:rtl w:val="true"/>
        </w:rPr>
        <w:t xml:space="preserve">. </w:t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בנתיב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תחבורה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להימלטות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לחמוק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12</w:t>
      </w:r>
      <w:r>
        <w:rPr>
          <w:rtl w:val="true"/>
        </w:rPr>
        <w:t xml:space="preserve">. </w:t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ששקלנו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13</w:t>
      </w:r>
      <w:r>
        <w:rPr>
          <w:rtl w:val="true"/>
        </w:rPr>
        <w:t xml:space="preserve">. </w:t>
        <w:tab/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בנתיב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תחבורה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לעקרונות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הותוו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1165/07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סבאירה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10.9.2008</w:t>
      </w:r>
      <w:r>
        <w:rPr>
          <w:rtl w:val="true"/>
        </w:rPr>
        <w:t xml:space="preserve">) </w:t>
      </w:r>
      <w:r>
        <w:rPr>
          <w:rtl w:val="true"/>
        </w:rPr>
        <w:t>שעסק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בהימלטות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גניבה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ששותפו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מובהק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לחמוק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מהשוטרים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אחריהם</w:t>
      </w:r>
      <w:r>
        <w:rPr>
          <w:rtl w:val="true"/>
        </w:rPr>
        <w:t>" (</w:t>
      </w:r>
      <w:r>
        <w:rPr>
          <w:rFonts w:ascii="Century" w:hAnsi="Century" w:cs="Century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),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מתחייבת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5751/98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11.5.1999</w:t>
      </w:r>
      <w:r>
        <w:rPr>
          <w:rtl w:val="true"/>
        </w:rPr>
        <w:t xml:space="preserve">)).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נכונים</w:t>
      </w:r>
      <w:r>
        <w:rPr>
          <w:rtl w:val="true"/>
        </w:rPr>
        <w:t xml:space="preserve">, </w:t>
      </w:r>
      <w:r>
        <w:rPr>
          <w:rtl w:val="true"/>
        </w:rPr>
        <w:t>בשינויים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המחויבים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/>
        <w:t>14</w:t>
      </w:r>
      <w:r>
        <w:rPr>
          <w:rtl w:val="true"/>
        </w:rPr>
        <w:t xml:space="preserve">. </w:t>
        <w:tab/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שבגינו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מפליג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בחומרתו</w:t>
      </w:r>
      <w:r>
        <w:rPr>
          <w:rtl w:val="true"/>
        </w:rPr>
        <w:t xml:space="preserve">, </w:t>
      </w:r>
      <w:r>
        <w:rPr>
          <w:rtl w:val="true"/>
        </w:rPr>
        <w:t>ומשלב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הימלטות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9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348/12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וההפניות המוזכרות בה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2.4.2012</w:t>
      </w:r>
      <w:r>
        <w:rPr>
          <w:rFonts w:cs="Century" w:ascii="Century" w:hAnsi="Century"/>
          <w:rtl w:val="true"/>
        </w:rPr>
        <w:t xml:space="preserve">);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8387/15</w:t>
        </w:r>
      </w:hyperlink>
      <w:r>
        <w:rPr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פאהום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16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1.10.2017</w:t>
      </w:r>
      <w:r>
        <w:rPr>
          <w:rFonts w:cs="Century" w:ascii="Century" w:hAnsi="Century"/>
          <w:rtl w:val="true"/>
        </w:rPr>
        <w:t>)).</w:t>
      </w:r>
      <w:r>
        <w:rPr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בנתיב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בחלקו</w:t>
      </w:r>
      <w:r>
        <w:rPr>
          <w:rtl w:val="true"/>
        </w:rPr>
        <w:t xml:space="preserve">, </w:t>
      </w:r>
      <w:r>
        <w:rPr>
          <w:rtl w:val="true"/>
        </w:rPr>
        <w:t>ואך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מיותרת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/>
      </w:pPr>
      <w:r>
        <w:rPr/>
        <w:t>15</w:t>
      </w:r>
      <w:r>
        <w:rPr>
          <w:rtl w:val="true"/>
        </w:rPr>
        <w:t xml:space="preserve">. </w:t>
        <w:tab/>
      </w:r>
      <w:r>
        <w:rPr>
          <w:rtl w:val="true"/>
        </w:rPr>
        <w:t>מקור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ההתלבטות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להשלכות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לשחרור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המובהקת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מתקיימות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החריגות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המצדיקות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Garamond" w:ascii="Garamond" w:hAnsi="Garamond"/>
          <w:color w:val="333333"/>
          <w:sz w:val="28"/>
          <w:rtl w:val="true"/>
        </w:rPr>
        <w:t>(</w:t>
      </w:r>
      <w:r>
        <w:rPr>
          <w:rFonts w:ascii="Garamond" w:hAnsi="Garamond" w:cs="Garamond"/>
          <w:color w:val="333333"/>
          <w:sz w:val="28"/>
          <w:sz w:val="28"/>
          <w:rtl w:val="true"/>
        </w:rPr>
        <w:t>ראו למשל</w:t>
      </w:r>
      <w:r>
        <w:rPr>
          <w:rFonts w:cs="Garamond" w:ascii="Garamond" w:hAnsi="Garamond"/>
          <w:color w:val="333333"/>
          <w:sz w:val="28"/>
          <w:rtl w:val="true"/>
        </w:rPr>
        <w:t xml:space="preserve">: </w:t>
      </w:r>
      <w:hyperlink r:id="rId31">
        <w:r>
          <w:rPr>
            <w:rStyle w:val="Hyperlink"/>
            <w:rFonts w:ascii="Garamond" w:hAnsi="Garamond" w:cs="Garamond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Garamond" w:ascii="Garamond" w:hAnsi="Garamond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Garamond" w:hAnsi="Garamond" w:cs="Garamond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ascii="Garamond" w:hAnsi="Garamond" w:cs="Garamond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Garamond" w:ascii="Garamond" w:hAnsi="Garamond"/>
            <w:color w:val="0000FF"/>
            <w:sz w:val="28"/>
            <w:u w:val="single"/>
          </w:rPr>
          <w:t>9031/16</w:t>
        </w:r>
      </w:hyperlink>
      <w:r>
        <w:rPr>
          <w:rFonts w:cs="Garamond" w:ascii="Garamond" w:hAnsi="Garamond"/>
          <w:color w:val="333333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סוכר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Garamond" w:ascii="Garamond" w:hAnsi="Garamond"/>
          <w:color w:val="333333"/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Garamond" w:hAnsi="Garamond" w:cs="Garamond"/>
          <w:color w:val="333333"/>
          <w:sz w:val="28"/>
          <w:sz w:val="28"/>
          <w:rtl w:val="true"/>
        </w:rPr>
        <w:t xml:space="preserve">פסקה </w:t>
      </w:r>
      <w:r>
        <w:rPr>
          <w:rFonts w:cs="Garamond" w:ascii="Garamond" w:hAnsi="Garamond"/>
          <w:color w:val="333333"/>
          <w:sz w:val="28"/>
        </w:rPr>
        <w:t>8</w:t>
      </w:r>
      <w:r>
        <w:rPr>
          <w:rFonts w:cs="Garamond" w:ascii="Garamond" w:hAnsi="Garamond"/>
          <w:color w:val="333333"/>
          <w:sz w:val="28"/>
          <w:rtl w:val="true"/>
        </w:rPr>
        <w:t xml:space="preserve"> (</w:t>
      </w:r>
      <w:r>
        <w:rPr>
          <w:rFonts w:cs="Garamond" w:ascii="Garamond" w:hAnsi="Garamond"/>
          <w:color w:val="333333"/>
          <w:sz w:val="28"/>
        </w:rPr>
        <w:t>2.3.2017</w:t>
      </w:r>
      <w:r>
        <w:rPr>
          <w:rFonts w:cs="Garamond" w:ascii="Garamond" w:hAnsi="Garamond"/>
          <w:color w:val="333333"/>
          <w:sz w:val="28"/>
          <w:rtl w:val="true"/>
        </w:rPr>
        <w:t xml:space="preserve">); </w:t>
      </w:r>
      <w:hyperlink r:id="rId32">
        <w:r>
          <w:rPr>
            <w:rStyle w:val="Hyperlink"/>
            <w:rFonts w:ascii="Garamond" w:hAnsi="Garamond" w:cs="Garamond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Garamond" w:ascii="Garamond" w:hAnsi="Garamond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Garamond" w:hAnsi="Garamond" w:cs="Garamond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ascii="Garamond" w:hAnsi="Garamond" w:cs="Garamond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Garamond" w:ascii="Garamond" w:hAnsi="Garamond"/>
            <w:color w:val="0000FF"/>
            <w:sz w:val="28"/>
            <w:u w:val="single"/>
          </w:rPr>
          <w:t>2684/16</w:t>
        </w:r>
      </w:hyperlink>
      <w:r>
        <w:rPr>
          <w:rFonts w:cs="Garamond" w:ascii="Garamond" w:hAnsi="Garamond"/>
          <w:color w:val="333333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Garamond" w:ascii="Garamond" w:hAnsi="Garamond"/>
          <w:color w:val="333333"/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Garamond" w:hAnsi="Garamond" w:cs="Garamond"/>
          <w:color w:val="333333"/>
          <w:sz w:val="28"/>
          <w:sz w:val="28"/>
          <w:rtl w:val="true"/>
        </w:rPr>
        <w:t xml:space="preserve">פסקה </w:t>
      </w:r>
      <w:r>
        <w:rPr>
          <w:rFonts w:cs="Garamond" w:ascii="Garamond" w:hAnsi="Garamond"/>
          <w:color w:val="333333"/>
          <w:sz w:val="28"/>
        </w:rPr>
        <w:t>12</w:t>
      </w:r>
      <w:r>
        <w:rPr>
          <w:rFonts w:cs="Garamond" w:ascii="Garamond" w:hAnsi="Garamond"/>
          <w:color w:val="333333"/>
          <w:sz w:val="28"/>
          <w:rtl w:val="true"/>
        </w:rPr>
        <w:t xml:space="preserve"> (</w:t>
      </w:r>
      <w:r>
        <w:rPr>
          <w:rFonts w:cs="Garamond" w:ascii="Garamond" w:hAnsi="Garamond"/>
          <w:color w:val="333333"/>
          <w:sz w:val="28"/>
        </w:rPr>
        <w:t>26.10.2017</w:t>
      </w:r>
      <w:r>
        <w:rPr>
          <w:rFonts w:cs="Garamond" w:ascii="Garamond" w:hAnsi="Garamond"/>
          <w:color w:val="333333"/>
          <w:sz w:val="28"/>
          <w:rtl w:val="true"/>
        </w:rPr>
        <w:t xml:space="preserve">); </w:t>
      </w:r>
      <w:hyperlink r:id="rId33">
        <w:r>
          <w:rPr>
            <w:rStyle w:val="Hyperlink"/>
            <w:rFonts w:ascii="Garamond" w:hAnsi="Garamond" w:cs="Garamond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Garamond" w:ascii="Garamond" w:hAnsi="Garamond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Garamond" w:hAnsi="Garamond" w:cs="Garamond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ascii="Garamond" w:hAnsi="Garamond" w:cs="Garamond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Garamond" w:ascii="Garamond" w:hAnsi="Garamond"/>
            <w:color w:val="0000FF"/>
            <w:sz w:val="28"/>
            <w:u w:val="single"/>
          </w:rPr>
          <w:t>6699/17</w:t>
        </w:r>
      </w:hyperlink>
      <w:r>
        <w:rPr>
          <w:rFonts w:cs="Garamond" w:ascii="Garamond" w:hAnsi="Garamond"/>
          <w:color w:val="333333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מסארוה</w:t>
      </w:r>
      <w:r>
        <w:rPr>
          <w:rFonts w:cs="Garamond" w:ascii="Garamond" w:hAnsi="Garamond"/>
          <w:color w:val="333333"/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Garamond" w:hAnsi="Garamond" w:cs="Garamond"/>
          <w:color w:val="333333"/>
          <w:sz w:val="28"/>
          <w:sz w:val="28"/>
          <w:rtl w:val="true"/>
        </w:rPr>
        <w:t xml:space="preserve">פסקה </w:t>
      </w:r>
      <w:r>
        <w:rPr>
          <w:rFonts w:cs="Garamond" w:ascii="Garamond" w:hAnsi="Garamond"/>
          <w:color w:val="333333"/>
          <w:sz w:val="28"/>
        </w:rPr>
        <w:t>12</w:t>
      </w:r>
      <w:r>
        <w:rPr>
          <w:rFonts w:cs="Garamond" w:ascii="Garamond" w:hAnsi="Garamond"/>
          <w:color w:val="333333"/>
          <w:sz w:val="28"/>
          <w:rtl w:val="true"/>
        </w:rPr>
        <w:t xml:space="preserve"> (</w:t>
      </w:r>
      <w:r>
        <w:rPr>
          <w:rFonts w:cs="Garamond" w:ascii="Garamond" w:hAnsi="Garamond"/>
          <w:color w:val="333333"/>
          <w:sz w:val="28"/>
        </w:rPr>
        <w:t>2.11.2017</w:t>
      </w:r>
      <w:r>
        <w:rPr>
          <w:rFonts w:cs="Garamond" w:ascii="Garamond" w:hAnsi="Garamond"/>
          <w:color w:val="333333"/>
          <w:sz w:val="28"/>
          <w:rtl w:val="true"/>
        </w:rPr>
        <w:t>)).</w:t>
      </w:r>
      <w:r>
        <w:rPr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מאמצים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לשיפור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דרכיו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והפנמה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ייטיב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הפחתה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16</w:t>
      </w:r>
      <w:r>
        <w:rPr>
          <w:rtl w:val="true"/>
        </w:rPr>
        <w:t xml:space="preserve">. </w:t>
        <w:tab/>
      </w:r>
      <w:r>
        <w:rPr>
          <w:rtl w:val="true"/>
        </w:rPr>
        <w:t>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: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ז</w:t>
      </w:r>
      <w:r>
        <w:rPr>
          <w:rtl w:val="true"/>
        </w:rPr>
        <w:t xml:space="preserve">' </w:t>
      </w:r>
      <w:r>
        <w:rPr>
          <w:rtl w:val="true"/>
        </w:rPr>
        <w:t>בכסלו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15.11.2018</w:t>
      </w:r>
      <w:r>
        <w:rPr>
          <w:rtl w:val="true"/>
        </w:rPr>
        <w:t xml:space="preserve">).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Fonts w:eastAsia="Arial TUR;Arial" w:cs="Arial TUR;Arial"/>
                <w:rtl w:val="true"/>
              </w:rPr>
              <w:t xml:space="preserve">                       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16083680</w:t>
      </w:r>
      <w:r>
        <w:rPr>
          <w:sz w:val="16"/>
          <w:rtl w:val="true"/>
        </w:rPr>
        <w:t>_</w:t>
      </w:r>
      <w:r>
        <w:rPr>
          <w:sz w:val="16"/>
        </w:rPr>
        <w:t>A06.doc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עכ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4">
        <w:r>
          <w:rPr>
            <w:rStyle w:val="Hyperlink"/>
            <w:color w:val="548DD4"/>
            <w:sz w:val="16"/>
            <w:u w:val="single"/>
          </w:rPr>
          <w:t>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Times New Roman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עמית </w:t>
      </w:r>
      <w:r>
        <w:rPr>
          <w:rFonts w:cs="David" w:ascii="David" w:hAnsi="David"/>
          <w:color w:val="000000"/>
          <w:szCs w:val="22"/>
        </w:rPr>
        <w:t>54678313-8368/16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5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6"/>
      <w:footerReference w:type="default" r:id="rId37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8368/16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נדאל שלאלדה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054650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332" TargetMode="External"/><Relationship Id="rId6" Type="http://schemas.openxmlformats.org/officeDocument/2006/relationships/hyperlink" Target="http://www.nevo.co.il/law/70301/402.b" TargetMode="External"/><Relationship Id="rId7" Type="http://schemas.openxmlformats.org/officeDocument/2006/relationships/hyperlink" Target="http://www.nevo.co.il/law/70301/413" TargetMode="External"/><Relationship Id="rId8" Type="http://schemas.openxmlformats.org/officeDocument/2006/relationships/hyperlink" Target="http://www.nevo.co.il/law/90721" TargetMode="External"/><Relationship Id="rId9" Type="http://schemas.openxmlformats.org/officeDocument/2006/relationships/hyperlink" Target="http://www.nevo.co.il/law/90721/12.1" TargetMode="External"/><Relationship Id="rId10" Type="http://schemas.openxmlformats.org/officeDocument/2006/relationships/hyperlink" Target="http://www.nevo.co.il/law/5227" TargetMode="External"/><Relationship Id="rId11" Type="http://schemas.openxmlformats.org/officeDocument/2006/relationships/hyperlink" Target="http://www.nevo.co.il/law/5227/62.1" TargetMode="External"/><Relationship Id="rId12" Type="http://schemas.openxmlformats.org/officeDocument/2006/relationships/hyperlink" Target="http://www.nevo.co.il/law/75025" TargetMode="External"/><Relationship Id="rId13" Type="http://schemas.openxmlformats.org/officeDocument/2006/relationships/hyperlink" Target="http://www.nevo.co.il/law/70301/402.b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29" TargetMode="External"/><Relationship Id="rId16" Type="http://schemas.openxmlformats.org/officeDocument/2006/relationships/hyperlink" Target="http://www.nevo.co.il/law/70301/332" TargetMode="External"/><Relationship Id="rId17" Type="http://schemas.openxmlformats.org/officeDocument/2006/relationships/hyperlink" Target="http://www.nevo.co.il/law/70301/29" TargetMode="External"/><Relationship Id="rId18" Type="http://schemas.openxmlformats.org/officeDocument/2006/relationships/hyperlink" Target="http://www.nevo.co.il/law/90721/12.1" TargetMode="External"/><Relationship Id="rId19" Type="http://schemas.openxmlformats.org/officeDocument/2006/relationships/hyperlink" Target="http://www.nevo.co.il/law/90721" TargetMode="External"/><Relationship Id="rId20" Type="http://schemas.openxmlformats.org/officeDocument/2006/relationships/hyperlink" Target="http://www.nevo.co.il/law/5227/62.1" TargetMode="External"/><Relationship Id="rId21" Type="http://schemas.openxmlformats.org/officeDocument/2006/relationships/hyperlink" Target="http://www.nevo.co.il/law/5227" TargetMode="External"/><Relationship Id="rId22" Type="http://schemas.openxmlformats.org/officeDocument/2006/relationships/hyperlink" Target="http://www.nevo.co.il/case/20054650" TargetMode="External"/><Relationship Id="rId23" Type="http://schemas.openxmlformats.org/officeDocument/2006/relationships/hyperlink" Target="http://www.nevo.co.il/law/90721" TargetMode="External"/><Relationship Id="rId24" Type="http://schemas.openxmlformats.org/officeDocument/2006/relationships/hyperlink" Target="http://www.nevo.co.il/law/70301/413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5025" TargetMode="External"/><Relationship Id="rId27" Type="http://schemas.openxmlformats.org/officeDocument/2006/relationships/hyperlink" Target="http://www.nevo.co.il/case/5750860" TargetMode="External"/><Relationship Id="rId28" Type="http://schemas.openxmlformats.org/officeDocument/2006/relationships/hyperlink" Target="http://www.nevo.co.il/case/6030630" TargetMode="External"/><Relationship Id="rId29" Type="http://schemas.openxmlformats.org/officeDocument/2006/relationships/hyperlink" Target="http://www.nevo.co.il/case/6244972" TargetMode="External"/><Relationship Id="rId30" Type="http://schemas.openxmlformats.org/officeDocument/2006/relationships/hyperlink" Target="http://www.nevo.co.il/case/20806208" TargetMode="External"/><Relationship Id="rId31" Type="http://schemas.openxmlformats.org/officeDocument/2006/relationships/hyperlink" Target="http://www.nevo.co.il/case/22303030" TargetMode="External"/><Relationship Id="rId32" Type="http://schemas.openxmlformats.org/officeDocument/2006/relationships/hyperlink" Target="http://www.nevo.co.il/case/22303085" TargetMode="External"/><Relationship Id="rId33" Type="http://schemas.openxmlformats.org/officeDocument/2006/relationships/hyperlink" Target="http://www.nevo.co.il/case/22944893" TargetMode="External"/><Relationship Id="rId34" Type="http://schemas.openxmlformats.org/officeDocument/2006/relationships/hyperlink" Target="https://supreme.court.gov.il/" TargetMode="External"/><Relationship Id="rId35" Type="http://schemas.openxmlformats.org/officeDocument/2006/relationships/hyperlink" Target="http://www.nevo.co.il/advertisements/nevo-100.doc" TargetMode="External"/><Relationship Id="rId36" Type="http://schemas.openxmlformats.org/officeDocument/2006/relationships/header" Target="header1.xml"/><Relationship Id="rId37" Type="http://schemas.openxmlformats.org/officeDocument/2006/relationships/footer" Target="footer1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2018-11-18T10:42:00Z</dcterms:created>
  <dc:creator> </dc:creator>
  <dc:description/>
  <cp:keywords/>
  <dc:language>en-IL</dc:language>
  <cp:lastModifiedBy>orly</cp:lastModifiedBy>
  <cp:lastPrinted>2018-11-11T17:10:00Z</cp:lastPrinted>
  <dcterms:modified xsi:type="dcterms:W3CDTF">2018-11-18T10:42:00Z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נדאל שלאלדה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20054650:2;5750860;6030630;6244972;20806208;22303030;22303085;22944893</vt:lpwstr>
  </property>
  <property fmtid="{D5CDD505-2E9C-101B-9397-08002B2CF9AE}" pid="9" name="CITY">
    <vt:lpwstr/>
  </property>
  <property fmtid="{D5CDD505-2E9C-101B-9397-08002B2CF9AE}" pid="10" name="DATE">
    <vt:lpwstr>20181115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עמית;ד' ברק ארז;א' חיות</vt:lpwstr>
  </property>
  <property fmtid="{D5CDD505-2E9C-101B-9397-08002B2CF9AE}" pid="14" name="LAWLISTTMP1">
    <vt:lpwstr>70301/402.b;029:2;332;413</vt:lpwstr>
  </property>
  <property fmtid="{D5CDD505-2E9C-101B-9397-08002B2CF9AE}" pid="15" name="LAWLISTTMP2">
    <vt:lpwstr>90721/012.1</vt:lpwstr>
  </property>
  <property fmtid="{D5CDD505-2E9C-101B-9397-08002B2CF9AE}" pid="16" name="LAWLISTTMP3">
    <vt:lpwstr>5227/062.1</vt:lpwstr>
  </property>
  <property fmtid="{D5CDD505-2E9C-101B-9397-08002B2CF9AE}" pid="17" name="LAWLISTTMP4">
    <vt:lpwstr>75025</vt:lpwstr>
  </property>
  <property fmtid="{D5CDD505-2E9C-101B-9397-08002B2CF9AE}" pid="18" name="LAWYER">
    <vt:lpwstr>יאיר זילברברג;אלעד אלימלך;ברכה וייס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METAKZER">
    <vt:lpwstr>נעה</vt:lpwstr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NOSE11">
    <vt:lpwstr>עונשין</vt:lpwstr>
  </property>
  <property fmtid="{D5CDD505-2E9C-101B-9397-08002B2CF9AE}" pid="30" name="NOSE110">
    <vt:lpwstr/>
  </property>
  <property fmtid="{D5CDD505-2E9C-101B-9397-08002B2CF9AE}" pid="31" name="NOSE12">
    <vt:lpwstr>עונשין</vt:lpwstr>
  </property>
  <property fmtid="{D5CDD505-2E9C-101B-9397-08002B2CF9AE}" pid="32" name="NOSE13">
    <vt:lpwstr>עונשין</vt:lpwstr>
  </property>
  <property fmtid="{D5CDD505-2E9C-101B-9397-08002B2CF9AE}" pid="33" name="NOSE14">
    <vt:lpwstr>עונשין</vt:lpwstr>
  </property>
  <property fmtid="{D5CDD505-2E9C-101B-9397-08002B2CF9AE}" pid="34" name="NOSE15">
    <vt:lpwstr/>
  </property>
  <property fmtid="{D5CDD505-2E9C-101B-9397-08002B2CF9AE}" pid="35" name="NOSE16">
    <vt:lpwstr/>
  </property>
  <property fmtid="{D5CDD505-2E9C-101B-9397-08002B2CF9AE}" pid="36" name="NOSE17">
    <vt:lpwstr/>
  </property>
  <property fmtid="{D5CDD505-2E9C-101B-9397-08002B2CF9AE}" pid="37" name="NOSE18">
    <vt:lpwstr/>
  </property>
  <property fmtid="{D5CDD505-2E9C-101B-9397-08002B2CF9AE}" pid="38" name="NOSE19">
    <vt:lpwstr/>
  </property>
  <property fmtid="{D5CDD505-2E9C-101B-9397-08002B2CF9AE}" pid="39" name="NOSE1ID">
    <vt:lpwstr>77;77;77;77</vt:lpwstr>
  </property>
  <property fmtid="{D5CDD505-2E9C-101B-9397-08002B2CF9AE}" pid="40" name="NOSE21">
    <vt:lpwstr>עבירות</vt:lpwstr>
  </property>
  <property fmtid="{D5CDD505-2E9C-101B-9397-08002B2CF9AE}" pid="41" name="NOSE210">
    <vt:lpwstr/>
  </property>
  <property fmtid="{D5CDD505-2E9C-101B-9397-08002B2CF9AE}" pid="42" name="NOSE22">
    <vt:lpwstr>שותפים לעבירה</vt:lpwstr>
  </property>
  <property fmtid="{D5CDD505-2E9C-101B-9397-08002B2CF9AE}" pid="43" name="NOSE23">
    <vt:lpwstr>ענישה</vt:lpwstr>
  </property>
  <property fmtid="{D5CDD505-2E9C-101B-9397-08002B2CF9AE}" pid="44" name="NOSE24">
    <vt:lpwstr>ענישה</vt:lpwstr>
  </property>
  <property fmtid="{D5CDD505-2E9C-101B-9397-08002B2CF9AE}" pid="45" name="NOSE25">
    <vt:lpwstr/>
  </property>
  <property fmtid="{D5CDD505-2E9C-101B-9397-08002B2CF9AE}" pid="46" name="NOSE26">
    <vt:lpwstr/>
  </property>
  <property fmtid="{D5CDD505-2E9C-101B-9397-08002B2CF9AE}" pid="47" name="NOSE27">
    <vt:lpwstr/>
  </property>
  <property fmtid="{D5CDD505-2E9C-101B-9397-08002B2CF9AE}" pid="48" name="NOSE28">
    <vt:lpwstr/>
  </property>
  <property fmtid="{D5CDD505-2E9C-101B-9397-08002B2CF9AE}" pid="49" name="NOSE29">
    <vt:lpwstr/>
  </property>
  <property fmtid="{D5CDD505-2E9C-101B-9397-08002B2CF9AE}" pid="50" name="NOSE2ID">
    <vt:lpwstr>1443;1451;1446;1446</vt:lpwstr>
  </property>
  <property fmtid="{D5CDD505-2E9C-101B-9397-08002B2CF9AE}" pid="51" name="NOSE31">
    <vt:lpwstr>סיכון חיי אדם בנתיב תחבורה</vt:lpwstr>
  </property>
  <property fmtid="{D5CDD505-2E9C-101B-9397-08002B2CF9AE}" pid="52" name="NOSE310">
    <vt:lpwstr/>
  </property>
  <property fmtid="{D5CDD505-2E9C-101B-9397-08002B2CF9AE}" pid="53" name="NOSE32">
    <vt:lpwstr>מבצע בצוותא</vt:lpwstr>
  </property>
  <property fmtid="{D5CDD505-2E9C-101B-9397-08002B2CF9AE}" pid="54" name="NOSE33">
    <vt:lpwstr>מדיניות ענישה: שוד</vt:lpwstr>
  </property>
  <property fmtid="{D5CDD505-2E9C-101B-9397-08002B2CF9AE}" pid="55" name="NOSE34">
    <vt:lpwstr>מדיניות ענישה: סיכון חיי אדם בנתיב תחבורה</vt:lpwstr>
  </property>
  <property fmtid="{D5CDD505-2E9C-101B-9397-08002B2CF9AE}" pid="56" name="NOSE35">
    <vt:lpwstr/>
  </property>
  <property fmtid="{D5CDD505-2E9C-101B-9397-08002B2CF9AE}" pid="57" name="NOSE36">
    <vt:lpwstr/>
  </property>
  <property fmtid="{D5CDD505-2E9C-101B-9397-08002B2CF9AE}" pid="58" name="NOSE37">
    <vt:lpwstr/>
  </property>
  <property fmtid="{D5CDD505-2E9C-101B-9397-08002B2CF9AE}" pid="59" name="NOSE38">
    <vt:lpwstr/>
  </property>
  <property fmtid="{D5CDD505-2E9C-101B-9397-08002B2CF9AE}" pid="60" name="NOSE39">
    <vt:lpwstr/>
  </property>
  <property fmtid="{D5CDD505-2E9C-101B-9397-08002B2CF9AE}" pid="61" name="NOSE3ID">
    <vt:lpwstr>8876;9034;15019;15127</vt:lpwstr>
  </property>
  <property fmtid="{D5CDD505-2E9C-101B-9397-08002B2CF9AE}" pid="62" name="PADIDATE">
    <vt:lpwstr>20181118</vt:lpwstr>
  </property>
  <property fmtid="{D5CDD505-2E9C-101B-9397-08002B2CF9AE}" pid="63" name="PADIMAIL">
    <vt:lpwstr>YES</vt:lpwstr>
  </property>
  <property fmtid="{D5CDD505-2E9C-101B-9397-08002B2CF9AE}" pid="64" name="PAGE">
    <vt:lpwstr/>
  </property>
  <property fmtid="{D5CDD505-2E9C-101B-9397-08002B2CF9AE}" pid="65" name="PART">
    <vt:lpwstr/>
  </property>
  <property fmtid="{D5CDD505-2E9C-101B-9397-08002B2CF9AE}" pid="66" name="PROCESS">
    <vt:lpwstr>עפ</vt:lpwstr>
  </property>
  <property fmtid="{D5CDD505-2E9C-101B-9397-08002B2CF9AE}" pid="67" name="PROCNUM">
    <vt:lpwstr>8368</vt:lpwstr>
  </property>
  <property fmtid="{D5CDD505-2E9C-101B-9397-08002B2CF9AE}" pid="68" name="PROCYEAR">
    <vt:lpwstr>16</vt:lpwstr>
  </property>
  <property fmtid="{D5CDD505-2E9C-101B-9397-08002B2CF9AE}" pid="69" name="PSAKDIN">
    <vt:lpwstr>פסק-דין</vt:lpwstr>
  </property>
  <property fmtid="{D5CDD505-2E9C-101B-9397-08002B2CF9AE}" pid="70" name="TYPE">
    <vt:lpwstr>1</vt:lpwstr>
  </property>
  <property fmtid="{D5CDD505-2E9C-101B-9397-08002B2CF9AE}" pid="71" name="TYPE_ABS_DATE">
    <vt:lpwstr>410120181115</vt:lpwstr>
  </property>
  <property fmtid="{D5CDD505-2E9C-101B-9397-08002B2CF9AE}" pid="72" name="TYPE_N_DATE">
    <vt:lpwstr>41020181115</vt:lpwstr>
  </property>
  <property fmtid="{D5CDD505-2E9C-101B-9397-08002B2CF9AE}" pid="73" name="VOLUME">
    <vt:lpwstr/>
  </property>
  <property fmtid="{D5CDD505-2E9C-101B-9397-08002B2CF9AE}" pid="74" name="WORDNUMPAGES">
    <vt:lpwstr>7</vt:lpwstr>
  </property>
</Properties>
</file>