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6"/>
          <w:szCs w:val="10"/>
        </w:rPr>
      </w:pPr>
      <w:r>
        <w:rPr>
          <w:rFonts w:cs="Miriam"/>
          <w:b/>
          <w:bCs/>
          <w:sz w:val="6"/>
          <w:szCs w:val="10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6"/>
          <w:szCs w:val="10"/>
        </w:rPr>
      </w:pPr>
      <w:r>
        <w:rPr>
          <w:rFonts w:cs="Miriam"/>
          <w:b/>
          <w:bCs/>
          <w:sz w:val="6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8377/18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50846-11-16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4.11.2018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25.7.2019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בליטנטל</w:t>
            </w:r>
          </w:p>
        </w:tc>
      </w:tr>
    </w:tbl>
    <w:p>
      <w:pPr>
        <w:pStyle w:val="Ruller31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ערעור על עונש בן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אשר 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בעבירה של מעשה סדום בנסיבות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מקרה חריג המצדיק התערבות ערכאת הערעור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המערער מצוי בשלבים ראשוניים של ההליך הטיפולי כך שאין מקום לחרוג ממתחם הענישה לקולא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המלצת שירות המבחן להטיל עונש של מאסר על דרך עבודות שירות אינה מחייבת את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רשאי לסטות ממנה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נסיבות 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והאחריות שנטל על מעשיו באו לביטוי בגזירת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תסקיר שירות מבחן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נגזרו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בעבירה של מעשה סדום בנסיבות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 מאסר על תנאי ותשלום פיצוי למתלונן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עונש המאסר בפועל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וילנר ובהסכמת השופטים הנדל וסולברג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תמעט להתערב בגזר הדין שניתן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נפלה טעות מהותית בגזר הדין או שהעונש שנגזר חורג באופן קיצוני ממדיניות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המקרה דנן בא בגדר המקרים החריגים האמורים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 את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כי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החרטה שהביע ביחס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התמדתו בהליך הטיפולי עובר למאסרו היה מקום לסטות לקולה ממתחם הענישה הנוהג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לחרוג ממתחם הענישה ההולם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לבחון באיזה שלב של ההליך השיקומי מצוי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ולעשות כן במקרים נדירים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 יש סיכוי ממשי ומובהק לכך שהנאשם ישתקם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המערער עשה מאמץ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 למאסרו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להשתלב במסגרות הטיפוליות מטעם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משהמערער לא השתלב בטיפול ייעודי לעברייני מין בכלא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עודנו מצוי בשלבים הראשוניים של ההליך הטיפולי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לחרוג ממתחם הענישה לקולא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כי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לאמץ את המלצות שירות המבחן ולהשית עליו עונש מאסר אשר ירוצה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המלצת שירות המבחן אינה מחייבת את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רשאי לסטות ממנה בהתקיים טעמים המצדיקים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נתן משקל לשיקולי השיקום בעניינו של המערער כמו גם להמלצות שירות המבחן בעת קביעת מתחם העונש ההולם ובגזירת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שיקולים אלה אינם עומדים לבדם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ליתן משקל אף לשיקולי גמול והרתעה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יש ליתן להם משקל משמעותי בעבירות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אודות החומרה הרבה הטמונה בביצוע עבירות מין בקטינים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עבירות אלה מחייבות הטלת עונשים חמורים שיביאו לביטוי את חשיבותו של ערך ההגנה על שלמות גופם ונפשם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ירתיעו את היחיד ואת הכלל מפני ביצוע עבירות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ויעבירו מסר 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משמעי בנוגע לצורך להוקיע את המעשים האמורים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ביצע במתלונן מעשים 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ניצול פגיעותו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ובמעשיו הותיר המערער צלקות קשות בנפשו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האחריות שנטל על מעשיו באו לביטוי בעת 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 מקום אין בטענות הנוגעות למשקל שניתן לשיקולים השונים כדי להצדיק את התערבות ערכאת הערעור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BODYVERDICT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14"/>
          <w:szCs w:val="20"/>
          <w:u w:val="single"/>
        </w:rPr>
      </w:pPr>
      <w:r>
        <w:rPr>
          <w:rFonts w:cs="Miriam"/>
          <w:sz w:val="14"/>
          <w:szCs w:val="20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50846-11-16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4.11.2018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27.6.2017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בישיבה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בישיבה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ונקודתי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מעוותים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מנזקקותו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בתסקיריו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מדיכאון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וחרדה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אובדני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tl w:val="true"/>
        </w:rPr>
        <w:t xml:space="preserve">.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התנגדויותיו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; 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ומסוכנותו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כבינונית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21.7.2019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25.7.2019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בתסקיריו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אנופרייב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23.1.2019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20.3.2019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סלומינסקי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1.7.2019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ישתקם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זיו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/>
        <w:t>23.2.2017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סלומינסקי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נקבע בפסיקה שנדרשות עובדות וראיות ממשיות </w:t>
      </w:r>
      <w:r>
        <w:rPr>
          <w:rtl w:val="true"/>
        </w:rPr>
        <w:t>התומכות</w:t>
      </w:r>
      <w:r>
        <w:rPr>
          <w:rFonts w:ascii="Century" w:hAnsi="Century" w:cs="Century"/>
          <w:rtl w:val="true"/>
        </w:rPr>
        <w:t xml:space="preserve"> בסיכויי השיקום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אין די בהעלאת טענות בעלמא בעניין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tl w:val="true"/>
        </w:rPr>
        <w:t xml:space="preserve"> (</w:t>
      </w:r>
      <w:r>
        <w:rPr/>
        <w:t>18.4.2018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למאסרו</w:t>
      </w:r>
      <w:r>
        <w:rPr>
          <w:rtl w:val="true"/>
        </w:rPr>
        <w:t xml:space="preserve">,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4.7.2013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16.3.2016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14.11.2018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11100/08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14.9.2011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6853/17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6.3.2018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מההשפעות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וההרסניות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השפעות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ירתיעו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ויעבירו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1281/06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16.4.2008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9652/17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23.7.2019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המעוותים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8.3.2018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אנופרייב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31.7.2019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18083770</w:t>
      </w:r>
      <w:r>
        <w:rPr>
          <w:sz w:val="16"/>
          <w:rtl w:val="true"/>
        </w:rPr>
        <w:t>_</w:t>
      </w:r>
      <w:r>
        <w:rPr>
          <w:sz w:val="16"/>
        </w:rPr>
        <w:t>R02.docx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גד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54678313-8377/18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ind w:end="0"/>
        <w:jc w:val="start"/>
        <w:rPr>
          <w:rFonts w:ascii="David" w:hAnsi="David" w:cs="David"/>
          <w:color w:val="0000FF"/>
          <w:szCs w:val="24"/>
          <w:u w:val="single"/>
        </w:rPr>
      </w:pPr>
      <w:r>
        <w:rPr>
          <w:rFonts w:cs="David" w:ascii="David" w:hAnsi="David"/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8377/18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47" TargetMode="External"/><Relationship Id="rId5" Type="http://schemas.openxmlformats.org/officeDocument/2006/relationships/hyperlink" Target="http://www.nevo.co.il/law/70301/355.a" TargetMode="External"/><Relationship Id="rId6" Type="http://schemas.openxmlformats.org/officeDocument/2006/relationships/hyperlink" Target="http://www.nevo.co.il/law/70301/347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55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4307831" TargetMode="External"/><Relationship Id="rId12" Type="http://schemas.openxmlformats.org/officeDocument/2006/relationships/hyperlink" Target="http://www.nevo.co.il/case/23781222" TargetMode="External"/><Relationship Id="rId13" Type="http://schemas.openxmlformats.org/officeDocument/2006/relationships/hyperlink" Target="http://www.nevo.co.il/case/25459244" TargetMode="External"/><Relationship Id="rId14" Type="http://schemas.openxmlformats.org/officeDocument/2006/relationships/hyperlink" Target="http://www.nevo.co.il/case/21474216" TargetMode="External"/><Relationship Id="rId15" Type="http://schemas.openxmlformats.org/officeDocument/2006/relationships/hyperlink" Target="http://www.nevo.co.il/case/22938500" TargetMode="External"/><Relationship Id="rId16" Type="http://schemas.openxmlformats.org/officeDocument/2006/relationships/hyperlink" Target="http://www.nevo.co.il/case/6248922" TargetMode="External"/><Relationship Id="rId17" Type="http://schemas.openxmlformats.org/officeDocument/2006/relationships/hyperlink" Target="http://www.nevo.co.il/case/21037797" TargetMode="External"/><Relationship Id="rId18" Type="http://schemas.openxmlformats.org/officeDocument/2006/relationships/hyperlink" Target="http://www.nevo.co.il/case/23775111" TargetMode="External"/><Relationship Id="rId19" Type="http://schemas.openxmlformats.org/officeDocument/2006/relationships/hyperlink" Target="http://www.nevo.co.il/case/6178368" TargetMode="External"/><Relationship Id="rId20" Type="http://schemas.openxmlformats.org/officeDocument/2006/relationships/hyperlink" Target="http://www.nevo.co.il/case/23768103" TargetMode="External"/><Relationship Id="rId21" Type="http://schemas.openxmlformats.org/officeDocument/2006/relationships/hyperlink" Target="http://www.nevo.co.il/case/487312" TargetMode="External"/><Relationship Id="rId22" Type="http://schemas.openxmlformats.org/officeDocument/2006/relationships/hyperlink" Target="http://www.nevo.co.il/case/23751264" TargetMode="External"/><Relationship Id="rId23" Type="http://schemas.openxmlformats.org/officeDocument/2006/relationships/hyperlink" Target="http://www.nevo.co.il/case/23509035" TargetMode="External"/><Relationship Id="rId24" Type="http://schemas.openxmlformats.org/officeDocument/2006/relationships/hyperlink" Target="http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2019-08-12T06:51:00Z</dcterms:created>
  <dc:creator>h4</dc:creator>
  <dc:description/>
  <cp:keywords/>
  <dc:language>en-IL</dc:language>
  <cp:lastModifiedBy>hofit</cp:lastModifiedBy>
  <cp:lastPrinted>2019-07-31T14:33:00Z</cp:lastPrinted>
  <dcterms:modified xsi:type="dcterms:W3CDTF">2019-08-12T06:51:00Z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24307831;23781222;25459244;21474216;22938500;6248922;21037797;23775111;6178368;23768103;487312;23751264;23509035</vt:lpwstr>
  </property>
  <property fmtid="{D5CDD505-2E9C-101B-9397-08002B2CF9AE}" pid="9" name="CITY">
    <vt:lpwstr/>
  </property>
  <property fmtid="{D5CDD505-2E9C-101B-9397-08002B2CF9AE}" pid="10" name="DATE">
    <vt:lpwstr>20190731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סולברג;י' וילנר</vt:lpwstr>
  </property>
  <property fmtid="{D5CDD505-2E9C-101B-9397-08002B2CF9AE}" pid="14" name="LAWLISTTMP1">
    <vt:lpwstr>70301/347;345.a.3;355.a</vt:lpwstr>
  </property>
  <property fmtid="{D5CDD505-2E9C-101B-9397-08002B2CF9AE}" pid="15" name="LAWYER">
    <vt:lpwstr>אפרת גולדשטיין;גיל פרידמן;מלכי בליטנטל;ברכה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שיקולים</vt:lpwstr>
  </property>
  <property fmtid="{D5CDD505-2E9C-101B-9397-08002B2CF9AE}" pid="49" name="NOSE310">
    <vt:lpwstr/>
  </property>
  <property fmtid="{D5CDD505-2E9C-101B-9397-08002B2CF9AE}" pid="50" name="NOSE32">
    <vt:lpwstr>מדיניות ענישה: שיקום</vt:lpwstr>
  </property>
  <property fmtid="{D5CDD505-2E9C-101B-9397-08002B2CF9AE}" pid="51" name="NOSE33">
    <vt:lpwstr>מדיניות ענישה: עבירות מין בקטינים</vt:lpwstr>
  </property>
  <property fmtid="{D5CDD505-2E9C-101B-9397-08002B2CF9AE}" pid="52" name="NOSE34">
    <vt:lpwstr>תסקיר שירות מבחן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8994;14346;16970;13182</vt:lpwstr>
  </property>
  <property fmtid="{D5CDD505-2E9C-101B-9397-08002B2CF9AE}" pid="59" name="PADIDATE">
    <vt:lpwstr>20190804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8377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410120190731</vt:lpwstr>
  </property>
  <property fmtid="{D5CDD505-2E9C-101B-9397-08002B2CF9AE}" pid="69" name="TYPE_N_DATE">
    <vt:lpwstr>41020190731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