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בשבתו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כבית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משפט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לערעורים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2" w:name="casename_body"/>
            <w:bookmarkEnd w:id="2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8544/17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31.10.2017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42814-10-14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מרשק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מרום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0"/>
                <w:szCs w:val="22"/>
                <w:rtl w:val="true"/>
              </w:rPr>
              <w:t>[</w:t>
            </w:r>
            <w:r>
              <w:rPr>
                <w:sz w:val="20"/>
                <w:sz w:val="20"/>
                <w:szCs w:val="22"/>
                <w:rtl w:val="true"/>
              </w:rPr>
              <w:t>פורסם</w:t>
            </w:r>
            <w:r>
              <w:rPr>
                <w:rFonts w:cs="Times New Roman"/>
                <w:sz w:val="20"/>
                <w:sz w:val="20"/>
                <w:szCs w:val="22"/>
                <w:rtl w:val="true"/>
              </w:rPr>
              <w:t xml:space="preserve"> </w:t>
            </w:r>
            <w:r>
              <w:rPr>
                <w:sz w:val="20"/>
                <w:sz w:val="20"/>
                <w:szCs w:val="22"/>
                <w:rtl w:val="true"/>
              </w:rPr>
              <w:t>בנבו</w:t>
            </w:r>
            <w:r>
              <w:rPr>
                <w:sz w:val="20"/>
                <w:szCs w:val="22"/>
                <w:rtl w:val="true"/>
              </w:rPr>
              <w:t xml:space="preserve">] </w:t>
            </w:r>
          </w:p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  <w:p>
            <w:pPr>
              <w:pStyle w:val="BodyRuller1"/>
              <w:ind w:end="0"/>
              <w:jc w:val="both"/>
              <w:rPr>
                <w:rFonts w:cs="Miriam"/>
              </w:rPr>
            </w:pPr>
            <w:r>
              <w:rPr>
                <w:rFonts w:cs="Miriam"/>
                <w:sz w:val="28"/>
                <w:sz w:val="28"/>
                <w:szCs w:val="24"/>
                <w:rtl w:val="true"/>
              </w:rPr>
              <w:t>ובקשה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מטעם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המערער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לצוות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הפסקת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rFonts w:cs="Miriam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5.11.2017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</w:t>
        <w:tab/>
      </w:r>
      <w:r>
        <w:rPr>
          <w:rtl w:val="true"/>
        </w:rPr>
        <w:t>בעצמו</w:t>
      </w:r>
    </w:p>
    <w:p>
      <w:pPr>
        <w:pStyle w:val="Ruller31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1982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158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6" w:name="ABSTRACT_START"/>
      <w:bookmarkEnd w:id="6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נדירים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התבטאויות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מובהק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ונחרץ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יוליכו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פסלותם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במקצועו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גניבה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התבטאויות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נדירים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התבטאויות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מובהק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ונחרץ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יוליכו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בפרוטוקול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התבטאויותיו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מאמץ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במחלוקת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spacing w:val="0"/>
          <w:sz w:val="24"/>
          <w:sz w:val="24"/>
          <w:szCs w:val="26"/>
          <w:rtl w:val="true"/>
        </w:rPr>
        <w:t>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להערות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בדבר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מצבו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הנפשי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נראה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ציין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קיימת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מצדו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ערנות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למצבו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הנפשי</w:t>
      </w:r>
      <w:r>
        <w:rPr>
          <w:spacing w:val="0"/>
          <w:sz w:val="24"/>
          <w:szCs w:val="26"/>
          <w:rtl w:val="true"/>
        </w:rPr>
        <w:t xml:space="preserve">"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מוטב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נוקט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בדרך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לשוב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ולהתייחס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לאפשרות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שליחת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לאבחון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פסיכיאטרי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מכל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מקום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אמירות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אלו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אינן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מלמדות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חשש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ממשי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למשוא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פנים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טענותיו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הנוספות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המופנות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כלפי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דחיית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בקשותיו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וכלפי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שלילת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האפשרות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להוכיח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טענות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מסוימות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טענות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ערעוריות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שאינן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מקימות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עילת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פסלות</w:t>
      </w:r>
      <w:r>
        <w:rPr>
          <w:spacing w:val="0"/>
          <w:sz w:val="24"/>
          <w:szCs w:val="26"/>
          <w:rtl w:val="true"/>
        </w:rPr>
        <w:t>.</w:t>
      </w:r>
      <w:bookmarkStart w:id="7" w:name="ABSTRACT_END"/>
      <w:bookmarkEnd w:id="7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8" w:name="PsakDin"/>
            <w:bookmarkStart w:id="9" w:name="BeginProtocol"/>
            <w:bookmarkStart w:id="10" w:name="secretary"/>
            <w:bookmarkStart w:id="11" w:name="LawTable_End"/>
            <w:bookmarkEnd w:id="8"/>
            <w:bookmarkEnd w:id="9"/>
            <w:bookmarkEnd w:id="10"/>
            <w:bookmarkEnd w:id="1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  <w:bookmarkStart w:id="12" w:name="Writer_Name"/>
      <w:bookmarkStart w:id="13" w:name="Writer_Name"/>
      <w:bookmarkEnd w:id="13"/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Garamond" w:ascii="Garamond" w:hAnsi="Garamond"/>
          <w:sz w:val="28"/>
          <w:rtl w:val="true"/>
        </w:rPr>
        <w:tab/>
      </w:r>
      <w:r>
        <w:rPr>
          <w:rFonts w:ascii="Century" w:hAnsi="Century" w:cs="Century"/>
          <w:rtl w:val="true"/>
        </w:rPr>
        <w:t>ערעור על החלטת בית המשפט המחוזי מרכז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לוד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מרשק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מרום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31.10.2017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שלא לפסול עצמו מלדון בת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פ </w:t>
      </w:r>
      <w:r>
        <w:rPr>
          <w:rFonts w:cs="Century" w:ascii="Century" w:hAnsi="Century"/>
        </w:rPr>
        <w:t>42814-10-14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.</w:t>
        <w:tab/>
      </w:r>
      <w:r>
        <w:rPr>
          <w:rFonts w:ascii="Garamond" w:hAnsi="Garamond" w:cs="Garamond"/>
          <w:sz w:val="28"/>
          <w:sz w:val="28"/>
          <w:rtl w:val="true"/>
        </w:rPr>
        <w:t xml:space="preserve">ביום </w:t>
      </w:r>
      <w:r>
        <w:rPr>
          <w:rFonts w:cs="Garamond" w:ascii="Garamond" w:hAnsi="Garamond"/>
          <w:sz w:val="28"/>
        </w:rPr>
        <w:t>21.5.2017</w:t>
      </w:r>
      <w:r>
        <w:rPr>
          <w:rFonts w:cs="Garamond" w:ascii="Garamond" w:hAnsi="Garamond"/>
          <w:sz w:val="28"/>
          <w:rtl w:val="true"/>
        </w:rPr>
        <w:t xml:space="preserve"> </w:t>
      </w:r>
      <w:r>
        <w:rPr>
          <w:rFonts w:ascii="Garamond" w:hAnsi="Garamond" w:cs="Garamond"/>
          <w:sz w:val="28"/>
          <w:sz w:val="28"/>
          <w:rtl w:val="true"/>
        </w:rPr>
        <w:t>דחתה כב</w:t>
      </w:r>
      <w:r>
        <w:rPr>
          <w:rFonts w:cs="Garamond" w:ascii="Garamond" w:hAnsi="Garamond"/>
          <w:sz w:val="28"/>
          <w:rtl w:val="true"/>
        </w:rPr>
        <w:t xml:space="preserve">' </w:t>
      </w:r>
      <w:r>
        <w:rPr>
          <w:rFonts w:ascii="Garamond" w:hAnsi="Garamond" w:cs="Garamond"/>
          <w:sz w:val="28"/>
          <w:sz w:val="28"/>
          <w:rtl w:val="true"/>
        </w:rPr>
        <w:t xml:space="preserve">הנשיאה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נאור</w:t>
      </w:r>
      <w:r>
        <w:rPr>
          <w:rFonts w:ascii="Garamond" w:hAnsi="Garamond" w:cs="Garamond"/>
          <w:sz w:val="28"/>
          <w:sz w:val="28"/>
          <w:rtl w:val="true"/>
        </w:rPr>
        <w:t xml:space="preserve"> ערעור שהגיש המערער על החלטת בית המשפט מיום </w:t>
      </w:r>
      <w:r>
        <w:rPr>
          <w:rFonts w:cs="Garamond" w:ascii="Garamond" w:hAnsi="Garamond"/>
          <w:sz w:val="28"/>
        </w:rPr>
        <w:t>14.5.2017</w:t>
      </w:r>
      <w:r>
        <w:rPr>
          <w:rFonts w:cs="Garamond" w:ascii="Garamond" w:hAnsi="Garamond"/>
          <w:sz w:val="28"/>
          <w:rtl w:val="true"/>
        </w:rPr>
        <w:t xml:space="preserve"> </w:t>
      </w:r>
      <w:r>
        <w:rPr>
          <w:rFonts w:ascii="Garamond" w:hAnsi="Garamond" w:cs="Garamond"/>
          <w:sz w:val="28"/>
          <w:sz w:val="28"/>
          <w:rtl w:val="true"/>
        </w:rPr>
        <w:t xml:space="preserve">שלא לפסול עצמו מלדון בעניינו </w:t>
      </w:r>
      <w:r>
        <w:rPr>
          <w:rFonts w:cs="Garamond" w:ascii="Garamond" w:hAnsi="Garamond"/>
          <w:sz w:val="28"/>
          <w:rtl w:val="true"/>
        </w:rPr>
        <w:t>(</w:t>
      </w:r>
      <w:hyperlink r:id="rId5">
        <w:r>
          <w:rPr>
            <w:rStyle w:val="Hyperlink"/>
            <w:rFonts w:ascii="Garamond" w:hAnsi="Garamond" w:cs="Garamond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Garamond" w:ascii="Garamond" w:hAnsi="Garamond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Garamond" w:hAnsi="Garamond" w:cs="Garamond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ascii="Garamond" w:hAnsi="Garamond" w:cs="Garamond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rFonts w:cs="Garamond" w:ascii="Garamond" w:hAnsi="Garamond"/>
            <w:color w:val="0000FF"/>
            <w:sz w:val="28"/>
            <w:u w:val="single"/>
          </w:rPr>
          <w:t>4060/17</w:t>
        </w:r>
      </w:hyperlink>
      <w:r>
        <w:rPr>
          <w:rFonts w:cs="Garamond" w:ascii="Garamond" w:hAnsi="Garamond"/>
          <w:sz w:val="28"/>
          <w:rtl w:val="true"/>
        </w:rPr>
        <w:t xml:space="preserve">). </w:t>
      </w:r>
      <w:r>
        <w:rPr>
          <w:rFonts w:ascii="Garamond" w:hAnsi="Garamond" w:cs="Garamond"/>
          <w:sz w:val="28"/>
          <w:sz w:val="28"/>
          <w:rtl w:val="true"/>
        </w:rPr>
        <w:t xml:space="preserve">הרקע העובדתי והשתלשלות העניינים תוארו בערעור הקודם ועל כן אסתפק בתמצית בציון העובדה כי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במקצועו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alibri" w:hAnsi="Calibri" w:cs="Calibri"/>
          <w:rtl w:val="true"/>
        </w:rPr>
        <w:t>עביר</w:t>
      </w:r>
      <w:r>
        <w:rPr>
          <w:rFonts w:ascii="Calibri" w:hAnsi="Calibri" w:cs="Calibri"/>
          <w:rtl w:val="true"/>
        </w:rPr>
        <w:t>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27.4.2017</w:t>
      </w:r>
      <w:r>
        <w:rPr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eastAsia="Arial TUR;Arial" w:cs="Arial TUR;Arial"/>
          <w:rtl w:val="true"/>
        </w:rPr>
        <w:t xml:space="preserve"> </w:t>
      </w:r>
      <w:r>
        <w:rPr/>
        <w:t>9.5.2017</w:t>
      </w:r>
      <w:r>
        <w:rPr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19.9.2017</w:t>
      </w:r>
      <w:r>
        <w:rPr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tl w:val="true"/>
        </w:rPr>
        <w:t xml:space="preserve">, </w:t>
      </w:r>
      <w:r>
        <w:rPr>
          <w:rtl w:val="true"/>
        </w:rPr>
        <w:t>רביעי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פקידיה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וגביית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החובות</w:t>
      </w:r>
      <w:r>
        <w:rPr>
          <w:rtl w:val="true"/>
        </w:rPr>
        <w:t>" (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3.7</w:t>
      </w:r>
      <w:r>
        <w:rPr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שצורפה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).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מרשק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מרום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סליחה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bookmarkStart w:id="14" w:name="_ETM_Q_553644"/>
      <w:bookmarkEnd w:id="14"/>
      <w:r>
        <w:rPr>
          <w:rtl w:val="true"/>
        </w:rPr>
        <w:t>ההחלטות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חושב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מישהו</w:t>
      </w:r>
      <w:r>
        <w:rPr>
          <w:rtl w:val="true"/>
        </w:rPr>
        <w:t>,</w:t>
      </w:r>
    </w:p>
    <w:p>
      <w:pPr>
        <w:pStyle w:val="Ruller51"/>
        <w:ind w:end="1282"/>
        <w:jc w:val="both"/>
        <w:rPr/>
      </w:pPr>
      <w:bookmarkStart w:id="15" w:name="_ETM_Q_559590"/>
      <w:bookmarkEnd w:id="15"/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bookmarkStart w:id="16" w:name="_ETM_Q_557359"/>
      <w:bookmarkEnd w:id="16"/>
      <w:r>
        <w:rPr>
          <w:rtl w:val="true"/>
        </w:rPr>
        <w:t>מתווכח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גבירתי</w:t>
      </w:r>
      <w:r>
        <w:rPr>
          <w:rtl w:val="true"/>
        </w:rPr>
        <w:t>,</w:t>
      </w:r>
    </w:p>
    <w:p>
      <w:pPr>
        <w:pStyle w:val="Ruller51"/>
        <w:ind w:end="1282"/>
        <w:jc w:val="both"/>
        <w:rPr/>
      </w:pPr>
      <w:bookmarkStart w:id="17" w:name="_ETM_Q_558556"/>
      <w:bookmarkEnd w:id="17"/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מרשק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מרום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אוקי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eastAsia="Arial TUR;Arial" w:cs="Arial TUR;Arial"/>
          <w:rtl w:val="true"/>
        </w:rPr>
        <w:t xml:space="preserve"> </w:t>
      </w:r>
      <w:bookmarkStart w:id="18" w:name="_ETM_Q_562151"/>
      <w:bookmarkEnd w:id="18"/>
      <w:r>
        <w:rPr>
          <w:rtl w:val="true"/>
        </w:rPr>
        <w:t>הוצאה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ובבקשה</w:t>
      </w:r>
      <w:r>
        <w:rPr>
          <w:rFonts w:eastAsia="Arial TUR;Arial" w:cs="Arial TUR;Arial"/>
          <w:rtl w:val="true"/>
        </w:rPr>
        <w:t xml:space="preserve"> </w:t>
      </w:r>
      <w:bookmarkStart w:id="19" w:name="_ETM_Q_567440"/>
      <w:bookmarkEnd w:id="19"/>
      <w:r>
        <w:rPr>
          <w:rtl w:val="true"/>
        </w:rPr>
        <w:t>להתנהל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bookmarkStart w:id="20" w:name="_ETM_Q_569026"/>
      <w:bookmarkEnd w:id="20"/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גבירתי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eastAsia="Arial TUR;Arial" w:cs="Arial TUR;Arial"/>
          <w:rtl w:val="true"/>
        </w:rPr>
        <w:t xml:space="preserve"> </w:t>
      </w:r>
      <w:bookmarkStart w:id="21" w:name="_ETM_Q_572605"/>
      <w:bookmarkEnd w:id="21"/>
      <w:r>
        <w:rPr>
          <w:rtl w:val="true"/>
        </w:rPr>
        <w:t>האלה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[...]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מרשק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מרום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שכדאי</w:t>
      </w:r>
      <w:r>
        <w:rPr>
          <w:rFonts w:eastAsia="Arial TUR;Arial" w:cs="Arial TUR;Arial"/>
          <w:rtl w:val="true"/>
        </w:rPr>
        <w:t xml:space="preserve"> </w:t>
      </w:r>
      <w:bookmarkStart w:id="22" w:name="_ETM_Q_1174904"/>
      <w:bookmarkEnd w:id="22"/>
      <w:r>
        <w:rPr>
          <w:rtl w:val="true"/>
        </w:rPr>
        <w:t>שנגיע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bookmarkStart w:id="23" w:name="_ETM_Q_1176148"/>
      <w:bookmarkEnd w:id="23"/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bookmarkStart w:id="24" w:name="_ETM_Q_1175032"/>
      <w:bookmarkEnd w:id="24"/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מרשק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מרום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עוקץ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bookmarkStart w:id="25" w:name="_ETM_Q_1177337"/>
      <w:bookmarkEnd w:id="25"/>
      <w:r>
        <w:rPr>
          <w:rtl w:val="true"/>
        </w:rPr>
        <w:t>כרגע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בעוקץ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שאדוני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bookmarkStart w:id="26" w:name="_ETM_Q_1181971"/>
      <w:bookmarkEnd w:id="26"/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בסדר</w:t>
      </w:r>
      <w:r>
        <w:rPr>
          <w:rtl w:val="true"/>
        </w:rPr>
        <w:t>,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[...]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גבירתי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ההתפרצות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bookmarkStart w:id="27" w:name="_ETM_Q_1948368"/>
      <w:bookmarkEnd w:id="27"/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ליבי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bookmarkStart w:id="28" w:name="_ETM_Q_1950964"/>
      <w:bookmarkEnd w:id="28"/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ינוס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bookmarkStart w:id="29" w:name="_ETM_Q_1953686"/>
      <w:bookmarkEnd w:id="29"/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מרשק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מרום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כעורך</w:t>
      </w:r>
      <w:r>
        <w:rPr>
          <w:rFonts w:eastAsia="Arial TUR;Arial" w:cs="Arial TUR;Arial"/>
          <w:rtl w:val="true"/>
        </w:rPr>
        <w:t xml:space="preserve"> </w:t>
      </w:r>
      <w:bookmarkStart w:id="30" w:name="_ETM_Q_1955600"/>
      <w:bookmarkEnd w:id="30"/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הבעיה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bookmarkStart w:id="31" w:name="_ETM_Q_1958911"/>
      <w:bookmarkEnd w:id="31"/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כ</w:t>
      </w:r>
      <w:r>
        <w:rPr>
          <w:rtl w:val="true"/>
        </w:rPr>
        <w:t>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גנבת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[...]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מרשק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מרום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bookmarkStart w:id="32" w:name="_ETM_Q_3063069"/>
      <w:bookmarkEnd w:id="32"/>
      <w:r>
        <w:rPr>
          <w:rtl w:val="true"/>
        </w:rPr>
        <w:t>אומרת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לאדוני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גמור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bookmarkStart w:id="33" w:name="_ETM_Q_3069450"/>
      <w:bookmarkEnd w:id="33"/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גבירתי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מכב</w:t>
      </w:r>
      <w:bookmarkStart w:id="34" w:name="_ETM_Q_3073429"/>
      <w:bookmarkEnd w:id="34"/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גבירתי</w:t>
      </w:r>
      <w:r>
        <w:rPr>
          <w:rtl w:val="true"/>
        </w:rPr>
        <w:t>,</w:t>
      </w:r>
    </w:p>
    <w:p>
      <w:pPr>
        <w:pStyle w:val="Ruller51"/>
        <w:ind w:end="1282"/>
        <w:jc w:val="both"/>
        <w:rPr/>
      </w:pPr>
      <w:bookmarkStart w:id="35" w:name="_ETM_Q_3071615"/>
      <w:bookmarkEnd w:id="35"/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מרשק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מרום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bookmarkStart w:id="36" w:name="_ETM_Q_3073386"/>
      <w:bookmarkEnd w:id="36"/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להתקדם</w:t>
      </w:r>
      <w:r>
        <w:rPr>
          <w:rtl w:val="true"/>
        </w:rPr>
        <w:t>,</w:t>
      </w:r>
    </w:p>
    <w:p>
      <w:pPr>
        <w:pStyle w:val="Ruller51"/>
        <w:ind w:end="1282"/>
        <w:jc w:val="both"/>
        <w:rPr/>
      </w:pPr>
      <w:bookmarkStart w:id="37" w:name="_ETM_Q_3076541"/>
      <w:bookmarkEnd w:id="37"/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מרשק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מרום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bookmarkStart w:id="38" w:name="_ETM_Q_3077110"/>
      <w:bookmarkEnd w:id="38"/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[...]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מרשק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מרום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ההתפרצות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 xml:space="preserve">. </w:t>
      </w:r>
      <w:bookmarkStart w:id="39" w:name="_ETM_Q_1840268"/>
      <w:bookmarkEnd w:id="39"/>
      <w:r>
        <w:rPr>
          <w:rtl w:val="true"/>
        </w:rPr>
        <w:t>אדון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אדון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סליחה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ההתפרצות</w:t>
      </w:r>
      <w:r>
        <w:rPr>
          <w:rFonts w:eastAsia="Arial TUR;Arial" w:cs="Arial TUR;Arial"/>
          <w:rtl w:val="true"/>
        </w:rPr>
        <w:t xml:space="preserve"> </w:t>
      </w:r>
      <w:bookmarkStart w:id="40" w:name="_ETM_Q_1852602"/>
      <w:bookmarkEnd w:id="40"/>
      <w:r>
        <w:rPr>
          <w:rtl w:val="true"/>
        </w:rPr>
        <w:t>הזאת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שאדוני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רגשות</w:t>
      </w:r>
      <w:r>
        <w:rPr>
          <w:rtl w:val="true"/>
        </w:rPr>
        <w:t xml:space="preserve">, </w:t>
      </w:r>
      <w:r>
        <w:rPr>
          <w:rtl w:val="true"/>
        </w:rPr>
        <w:t>עכשיו</w:t>
      </w:r>
      <w:r>
        <w:rPr>
          <w:rFonts w:eastAsia="Arial TUR;Arial" w:cs="Arial TUR;Arial"/>
          <w:rtl w:val="true"/>
        </w:rPr>
        <w:t xml:space="preserve"> </w:t>
      </w:r>
      <w:bookmarkStart w:id="41" w:name="_ETM_Q_1858058"/>
      <w:bookmarkEnd w:id="41"/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לפסיכיאטר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bookmarkStart w:id="42" w:name="_ETM_Q_1867161"/>
      <w:bookmarkEnd w:id="42"/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כעונש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תרופות</w:t>
      </w:r>
      <w:r>
        <w:rPr>
          <w:rtl w:val="true"/>
        </w:rPr>
        <w:t>,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[...]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מרשק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מרום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אדוני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עכשיו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bookmarkStart w:id="43" w:name="_ETM_Q_4142571"/>
      <w:bookmarkEnd w:id="43"/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bookmarkStart w:id="44" w:name="_ETM_Q_4143132"/>
      <w:bookmarkEnd w:id="44"/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>:</w:t>
        <w:tab/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bookmarkStart w:id="45" w:name="_ETM_Q_4143504"/>
      <w:bookmarkEnd w:id="45"/>
      <w:r>
        <w:rPr>
          <w:rtl w:val="true"/>
        </w:rPr>
        <w:t>שהכנתי</w:t>
      </w:r>
      <w:r>
        <w:rPr>
          <w:rtl w:val="true"/>
        </w:rPr>
        <w:t>,</w:t>
      </w:r>
    </w:p>
    <w:p>
      <w:pPr>
        <w:pStyle w:val="Ruller51"/>
        <w:ind w:end="1282"/>
        <w:jc w:val="both"/>
        <w:rPr/>
      </w:pPr>
      <w:bookmarkStart w:id="46" w:name="_ETM_Q_4144101"/>
      <w:bookmarkEnd w:id="46"/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מרשק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מרום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tl w:val="true"/>
        </w:rPr>
        <w:t xml:space="preserve">, </w:t>
      </w:r>
      <w:r>
        <w:rPr>
          <w:rtl w:val="true"/>
        </w:rPr>
        <w:t>עכשיו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שאדוני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>".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textAlignment w:val="baseline"/>
        <w:rPr/>
      </w:pPr>
      <w:r>
        <w:rPr>
          <w:rtl w:val="true"/>
        </w:rPr>
      </w:r>
      <w:bookmarkStart w:id="47" w:name="_ETM_Q_550821"/>
      <w:bookmarkStart w:id="48" w:name="_ETM_Q_550821"/>
      <w:bookmarkEnd w:id="48"/>
    </w:p>
    <w:p>
      <w:pPr>
        <w:pStyle w:val="Ruller43"/>
        <w:numPr>
          <w:ilvl w:val="0"/>
          <w:numId w:val="0"/>
        </w:numPr>
        <w:ind w:hanging="0" w:start="0" w:end="0"/>
        <w:jc w:val="both"/>
        <w:textAlignment w:val="baseline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 xml:space="preserve">ביום </w:t>
      </w:r>
      <w:r>
        <w:rPr/>
        <w:t>22.10.2017</w:t>
      </w:r>
      <w:r>
        <w:rPr>
          <w:rtl w:val="true"/>
        </w:rPr>
        <w:t xml:space="preserve"> </w:t>
      </w:r>
      <w:r>
        <w:rPr>
          <w:rtl w:val="true"/>
        </w:rPr>
        <w:t>הגיש המערער בקשה לפסילת בית המשפט בעקבות הדברים שנאמרו על ידי בית המשפט ועמה בקשה להורות על הפסקת הדיונים בתיק</w:t>
      </w:r>
      <w:r>
        <w:rPr>
          <w:rtl w:val="true"/>
        </w:rPr>
        <w:t xml:space="preserve">. </w:t>
      </w:r>
      <w:r>
        <w:rPr>
          <w:rtl w:val="true"/>
        </w:rPr>
        <w:t xml:space="preserve">המערער טען כי ההתבטאויות האמורות של בית המשפט מצטרפות להתנהלותו בדיון שהתקיים ביום </w:t>
      </w:r>
      <w:r>
        <w:rPr/>
        <w:t>10.9.2017</w:t>
      </w:r>
      <w:r>
        <w:rPr>
          <w:rtl w:val="true"/>
        </w:rPr>
        <w:t xml:space="preserve"> </w:t>
      </w:r>
      <w:r>
        <w:rPr>
          <w:rtl w:val="true"/>
        </w:rPr>
        <w:t xml:space="preserve">אשר במסגרתו לא ניתנה למערער הזדמנות להוכיח כי </w:t>
      </w:r>
      <w:r>
        <w:rPr>
          <w:rtl w:val="true"/>
        </w:rPr>
        <w:t>"</w:t>
      </w:r>
      <w:r>
        <w:rPr>
          <w:rtl w:val="true"/>
        </w:rPr>
        <w:t>בפעולותיו בתיקי ההוצל</w:t>
      </w:r>
      <w:r>
        <w:rPr>
          <w:rtl w:val="true"/>
        </w:rPr>
        <w:t>"</w:t>
      </w:r>
      <w:r>
        <w:rPr>
          <w:rtl w:val="true"/>
        </w:rPr>
        <w:t xml:space="preserve">פ השונים </w:t>
      </w:r>
      <w:r>
        <w:rPr>
          <w:rtl w:val="true"/>
        </w:rPr>
        <w:t xml:space="preserve">[...] </w:t>
      </w:r>
      <w:r>
        <w:rPr>
          <w:rtl w:val="true"/>
        </w:rPr>
        <w:t>הוא פעל בנאמנות ובמקצועיות</w:t>
      </w:r>
      <w:r>
        <w:rPr>
          <w:rtl w:val="true"/>
        </w:rPr>
        <w:t xml:space="preserve">", </w:t>
      </w:r>
      <w:r>
        <w:rPr>
          <w:rtl w:val="true"/>
        </w:rPr>
        <w:t xml:space="preserve">ולהחלטות שניתנו ביום </w:t>
      </w:r>
      <w:r>
        <w:rPr/>
        <w:t>27.4.2017</w:t>
      </w:r>
      <w:r>
        <w:rPr>
          <w:rtl w:val="true"/>
        </w:rPr>
        <w:t xml:space="preserve"> </w:t>
      </w:r>
      <w:r>
        <w:rPr>
          <w:rtl w:val="true"/>
        </w:rPr>
        <w:t xml:space="preserve">וביום </w:t>
      </w:r>
      <w:r>
        <w:rPr/>
        <w:t>9.5.2017</w:t>
      </w:r>
      <w:r>
        <w:rPr>
          <w:rtl w:val="true"/>
        </w:rPr>
        <w:t xml:space="preserve">. </w:t>
      </w:r>
      <w:r>
        <w:rPr>
          <w:rtl w:val="true"/>
        </w:rPr>
        <w:t>כל אלו מצביעים</w:t>
      </w:r>
      <w:r>
        <w:rPr>
          <w:rtl w:val="true"/>
        </w:rPr>
        <w:t xml:space="preserve">,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על כך </w:t>
      </w:r>
      <w:r>
        <w:rPr>
          <w:rtl w:val="true"/>
        </w:rPr>
        <w:t>"</w:t>
      </w:r>
      <w:r>
        <w:rPr>
          <w:rtl w:val="true"/>
        </w:rPr>
        <w:t>שקיימת אפשרות מאוד מסתברת שנבצר מבית המשפט הנכבד לשפוט באובייקטיביות וכי דעתו של בית המשפט הנכבד ננעלה</w:t>
      </w:r>
      <w:r>
        <w:rPr>
          <w:rtl w:val="true"/>
        </w:rPr>
        <w:t xml:space="preserve">".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textAlignment w:val="baseline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31.10.2017</w:t>
      </w:r>
      <w:r>
        <w:rPr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בהתבטאויותיו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צוטטו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התבטאויותיו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8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7836/14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פרקליטות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מיסוי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וכלכלה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1.12.2014</w:t>
      </w:r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שהשתכנעה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19.9.2017</w:t>
      </w:r>
      <w:r>
        <w:rPr>
          <w:rtl w:val="true"/>
        </w:rPr>
        <w:t xml:space="preserve"> </w:t>
      </w:r>
      <w:r>
        <w:rPr>
          <w:rtl w:val="true"/>
        </w:rPr>
        <w:t>התפרץ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שיימינג</w:t>
      </w:r>
      <w:r>
        <w:rPr>
          <w:rtl w:val="true"/>
        </w:rPr>
        <w:t xml:space="preserve">"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ובכל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המצוטטות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הנכון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ההתפרצות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נותרתי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המוקלט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27.4.2017</w:t>
      </w:r>
      <w:r>
        <w:rPr>
          <w:rtl w:val="true"/>
        </w:rPr>
        <w:t xml:space="preserve"> </w:t>
      </w:r>
      <w:r>
        <w:rPr>
          <w:rtl w:val="true"/>
        </w:rPr>
        <w:t>ומיום</w:t>
      </w:r>
      <w:r>
        <w:rPr>
          <w:rFonts w:eastAsia="Arial TUR;Arial" w:cs="Arial TUR;Arial"/>
          <w:rtl w:val="true"/>
        </w:rPr>
        <w:t xml:space="preserve"> </w:t>
      </w:r>
      <w:r>
        <w:rPr/>
        <w:t>9.5.2017</w:t>
      </w:r>
      <w:r>
        <w:rPr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יידחה</w:t>
      </w:r>
      <w:r>
        <w:rPr>
          <w:rtl w:val="true"/>
        </w:rPr>
        <w:t xml:space="preserve">,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/>
        <w:t>12.11.2017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בו שב המערער וטוען כי התבטאויות בית המשפט בעניינו היו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מעליבות ולא הולמות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וכי בצירוף עם ההחלטות שניתנו בעניינו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בהן משום חשש ממשי למשוא פנים כלפיו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5.11.2017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הוסיף המערער ועתר להפסקת המשפט עד להכרעה בערעור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דין הערעור להידחות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שנפסק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אחת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ובכלל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בערעור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הקודם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שהגיש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hyperlink r:id="rId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4060/17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נדירים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ביותר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שבהם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התבטאויות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בעלות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אופי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מובהק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ונחרץ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המלמד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נעילת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דעתו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יוליכו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המסקנה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חשש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ממשי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למשוא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פנים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מצידו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: </w:t>
      </w:r>
      <w:hyperlink r:id="rId10">
        <w:r>
          <w:rPr>
            <w:rStyle w:val="Hyperlink"/>
            <w:rFonts w:ascii="Arial TUR;Arial" w:hAnsi="Arial TUR;Arial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Cs w:val="28"/>
            <w:u w:val="single"/>
          </w:rPr>
          <w:t>1988/94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Cs w:val="28"/>
            <w:u w:val="single"/>
            <w:rtl w:val="true"/>
          </w:rPr>
          <w:t>בראון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Cs w:val="28"/>
            <w:u w:val="single"/>
            <w:rtl w:val="true"/>
          </w:rPr>
          <w:t>מח</w:t>
        </w:r>
      </w:hyperlink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8"/>
          <w:szCs w:val="28"/>
        </w:rPr>
        <w:t>3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 </w:t>
      </w:r>
      <w:r>
        <w:rPr>
          <w:rFonts w:cs="FrankRuehl" w:ascii="Arial TUR;Arial" w:hAnsi="Arial TUR;Arial"/>
          <w:spacing w:val="10"/>
          <w:sz w:val="28"/>
          <w:szCs w:val="28"/>
        </w:rPr>
        <w:t>608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8"/>
          <w:szCs w:val="28"/>
        </w:rPr>
        <w:t>625-624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8"/>
          <w:szCs w:val="28"/>
        </w:rPr>
        <w:t>1994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); </w:t>
      </w:r>
      <w:hyperlink r:id="rId11">
        <w:r>
          <w:rPr>
            <w:rStyle w:val="Hyperlink"/>
            <w:rFonts w:ascii="Arial TUR;Arial" w:hAnsi="Arial TUR;Arial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Cs w:val="28"/>
            <w:u w:val="single"/>
          </w:rPr>
          <w:t>5368/03</w:t>
        </w:r>
      </w:hyperlink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לותם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4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8"/>
          <w:szCs w:val="28"/>
        </w:rPr>
        <w:t>26.6.2003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יגאל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מרזל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דיני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פסלות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שופט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191-189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8"/>
          <w:szCs w:val="28"/>
        </w:rPr>
        <w:t>2006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)).</w:t>
      </w:r>
      <w:r>
        <w:rPr>
          <w:rFonts w:cs="FrankRuehl" w:ascii="Arial TUR;Arial" w:hAnsi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עיון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בפרוטוקול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מעלה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התבטאויותיו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משקפות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מאמץ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למקד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בעניינים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השנויים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במחלוקת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והן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מקימות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חשש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ממשי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למשוא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פנים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Cs w:val="28"/>
          <w:rtl w:val="true"/>
        </w:rPr>
        <w:t>השוו</w:t>
      </w:r>
      <w:r>
        <w:rPr>
          <w:rFonts w:cs="FrankRuehl" w:ascii="Arial TUR;Arial" w:hAnsi="Arial TUR;Arial"/>
          <w:spacing w:val="10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Cs w:val="28"/>
        </w:rPr>
        <w:t>8</w:t>
      </w:r>
      <w:r>
        <w:rPr>
          <w:rFonts w:cs="FrankRuehl" w:ascii="Arial TUR;Arial" w:hAnsi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לפסק</w:t>
      </w:r>
      <w:r>
        <w:rPr>
          <w:rFonts w:cs="FrankRuehl" w:ascii="Arial TUR;Arial" w:hAnsi="Arial TUR;Arial"/>
          <w:spacing w:val="10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Cs w:val="28"/>
          <w:rtl w:val="true"/>
        </w:rPr>
        <w:t>דינה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כב</w:t>
      </w:r>
      <w:r>
        <w:rPr>
          <w:rFonts w:cs="FrankRuehl" w:ascii="Arial TUR;Arial" w:hAnsi="Arial TUR;Arial"/>
          <w:spacing w:val="10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Cs w:val="28"/>
          <w:rtl w:val="true"/>
        </w:rPr>
        <w:t>הנשיאה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נאור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ב</w:t>
      </w:r>
      <w:hyperlink r:id="rId12">
        <w:r>
          <w:rPr>
            <w:rStyle w:val="Hyperlink"/>
            <w:rFonts w:ascii="Arial TUR;Arial" w:hAnsi="Arial TUR;Arial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Cs w:val="28"/>
            <w:u w:val="single"/>
          </w:rPr>
          <w:t>4060/17</w:t>
        </w:r>
      </w:hyperlink>
      <w:r>
        <w:rPr>
          <w:rFonts w:cs="FrankRuehl" w:ascii="Arial TUR;Arial" w:hAnsi="Arial TUR;Arial"/>
          <w:spacing w:val="10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להערות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מצבו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הנפשי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Cs w:val="28"/>
          <w:rtl w:val="true"/>
        </w:rPr>
        <w:t>נראה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שבית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קיימת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מצידו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Cs w:val="28"/>
          <w:rtl w:val="true"/>
        </w:rPr>
        <w:t>ערנות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למצבו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הנפשי</w:t>
      </w:r>
      <w:r>
        <w:rPr>
          <w:rFonts w:cs="FrankRuehl" w:ascii="Arial TUR;Arial" w:hAnsi="Arial TUR;Arial"/>
          <w:spacing w:val="10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Cs w:val="28"/>
          <w:rtl w:val="true"/>
        </w:rPr>
        <w:t>מוטב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נוקט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אחרת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לשוב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ולהתייחס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ל</w:t>
      </w:r>
      <w:r>
        <w:rPr>
          <w:rFonts w:ascii="Arial TUR;Arial" w:hAnsi="Arial TUR;Arial" w:cs="FrankRuehl"/>
          <w:spacing w:val="10"/>
          <w:szCs w:val="28"/>
          <w:rtl w:val="true"/>
        </w:rPr>
        <w:t>אפשרות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שליחת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לאבחון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פסיכיאטרי</w:t>
      </w:r>
      <w:r>
        <w:rPr>
          <w:rFonts w:cs="FrankRuehl" w:ascii="Arial TUR;Arial" w:hAnsi="Arial TUR;Arial"/>
          <w:spacing w:val="10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Cs w:val="28"/>
          <w:rtl w:val="true"/>
        </w:rPr>
        <w:t>מכל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מקום</w:t>
      </w:r>
      <w:r>
        <w:rPr>
          <w:rFonts w:cs="FrankRuehl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Cs w:val="28"/>
          <w:rtl w:val="true"/>
        </w:rPr>
        <w:t>אמירות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אלו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אינן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מלמדות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חשש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ממשי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למשוא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פנים</w:t>
      </w:r>
      <w:r>
        <w:rPr>
          <w:rFonts w:cs="FrankRuehl" w:ascii="Arial TUR;Arial" w:hAnsi="Arial TUR;Arial"/>
          <w:spacing w:val="10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Cs w:val="28"/>
          <w:rtl w:val="true"/>
        </w:rPr>
        <w:t>טענותיו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הנוספות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המופנות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דחיית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בקש</w:t>
      </w:r>
      <w:r>
        <w:rPr>
          <w:rFonts w:ascii="Arial TUR;Arial" w:hAnsi="Arial TUR;Arial" w:cs="FrankRuehl"/>
          <w:spacing w:val="10"/>
          <w:szCs w:val="28"/>
          <w:rtl w:val="true"/>
        </w:rPr>
        <w:t>ותיו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וכלפי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שלילת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האפשרות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להוכיח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מסוימות</w:t>
      </w:r>
      <w:r>
        <w:rPr>
          <w:rFonts w:cs="FrankRuehl" w:ascii="Arial TUR;Arial" w:hAnsi="Arial TUR;Arial"/>
          <w:spacing w:val="10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ערעוריות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שאינן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מק</w:t>
      </w:r>
      <w:r>
        <w:rPr>
          <w:rFonts w:ascii="Arial TUR;Arial" w:hAnsi="Arial TUR;Arial" w:cs="FrankRuehl"/>
          <w:spacing w:val="10"/>
          <w:szCs w:val="28"/>
          <w:rtl w:val="true"/>
        </w:rPr>
        <w:t>ימות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עילת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פסלות</w:t>
      </w:r>
      <w:r>
        <w:rPr>
          <w:rFonts w:cs="FrankRuehl" w:ascii="Arial TUR;Arial" w:hAnsi="Arial TUR;Arial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Cs w:val="28"/>
        </w:rPr>
      </w:pPr>
      <w:r>
        <w:rPr>
          <w:rFonts w:cs="FrankRuehl" w:ascii="Arial TUR;Arial" w:hAnsi="Arial TUR;Arial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Cs w:val="28"/>
        </w:rPr>
      </w:pPr>
      <w:r>
        <w:rPr>
          <w:rFonts w:cs="FrankRuehl" w:ascii="Arial TUR;Arial" w:hAnsi="Arial TUR;Arial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Cs w:val="28"/>
        </w:rPr>
      </w:pPr>
      <w:r>
        <w:rPr>
          <w:rFonts w:cs="FrankRuehl" w:ascii="Arial TUR;Arial" w:hAnsi="Arial TUR;Arial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Cs w:val="28"/>
        </w:rPr>
      </w:pPr>
      <w:r>
        <w:rPr>
          <w:rFonts w:cs="FrankRuehl" w:ascii="Arial TUR;Arial" w:hAnsi="Arial TUR;Arial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Cs w:val="28"/>
        </w:rPr>
      </w:pPr>
      <w:r>
        <w:rPr>
          <w:rFonts w:cs="FrankRuehl" w:ascii="Arial TUR;Arial" w:hAnsi="Arial TUR;Arial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/>
          <w:spacing w:val="10"/>
          <w:szCs w:val="28"/>
        </w:rPr>
      </w:pPr>
      <w:r>
        <w:rPr>
          <w:rFonts w:cs="FrankRuehl" w:ascii="Arial TUR;Arial" w:hAnsi="Arial TUR;Arial"/>
          <w:spacing w:val="10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נדחה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ועמו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הבקשה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להפסקת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המשפט</w:t>
      </w:r>
      <w:r>
        <w:rPr>
          <w:rFonts w:cs="FrankRuehl" w:ascii="Arial TUR;Arial" w:hAnsi="Arial TUR;Arial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32"/>
          <w:szCs w:val="40"/>
        </w:rPr>
      </w:pPr>
      <w:r>
        <w:rPr>
          <w:rFonts w:cs="FrankRuehl" w:ascii="Arial TUR;Arial" w:hAnsi="Arial TUR;Arial"/>
          <w:spacing w:val="10"/>
          <w:sz w:val="32"/>
          <w:szCs w:val="40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Cs w:val="28"/>
        </w:rPr>
      </w:pPr>
      <w:r>
        <w:rPr>
          <w:rFonts w:eastAsia="Arial TUR;Arial" w:cs="Arial TUR;Arial" w:ascii="Arial TUR;Arial" w:hAnsi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היום</w:t>
      </w:r>
      <w:r>
        <w:rPr>
          <w:rFonts w:cs="FrankRuehl" w:ascii="Arial TUR;Arial" w:hAnsi="Arial TUR;Arial"/>
          <w:spacing w:val="10"/>
          <w:szCs w:val="28"/>
          <w:rtl w:val="true"/>
        </w:rPr>
        <w:t>, ‏</w:t>
      </w:r>
      <w:r>
        <w:rPr>
          <w:rFonts w:ascii="Arial TUR;Arial" w:hAnsi="Arial TUR;Arial" w:cs="FrankRuehl"/>
          <w:spacing w:val="10"/>
          <w:szCs w:val="28"/>
          <w:rtl w:val="true"/>
        </w:rPr>
        <w:t>י</w:t>
      </w:r>
      <w:r>
        <w:rPr>
          <w:rFonts w:cs="FrankRuehl" w:ascii="Arial TUR;Arial" w:hAnsi="Arial TUR;Arial"/>
          <w:spacing w:val="10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Cs w:val="28"/>
          <w:rtl w:val="true"/>
        </w:rPr>
        <w:t>ח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בחשון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Cs w:val="28"/>
          <w:rtl w:val="true"/>
        </w:rPr>
        <w:t>התשע</w:t>
      </w:r>
      <w:r>
        <w:rPr>
          <w:rFonts w:cs="FrankRuehl" w:ascii="Arial TUR;Arial" w:hAnsi="Arial TUR;Arial"/>
          <w:spacing w:val="10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Cs w:val="28"/>
          <w:rtl w:val="true"/>
        </w:rPr>
        <w:t>ח</w:t>
      </w:r>
      <w:r>
        <w:rPr>
          <w:rFonts w:ascii="Arial TUR;Arial" w:hAnsi="Arial TUR;Arial" w:eastAsia="Arial TUR;Arial" w:cs="Arial TUR;Arial"/>
          <w:spacing w:val="10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Cs w:val="28"/>
          <w:rtl w:val="true"/>
        </w:rPr>
        <w:t>(‏</w:t>
      </w:r>
      <w:r>
        <w:rPr>
          <w:rFonts w:cs="FrankRuehl" w:ascii="Arial TUR;Arial" w:hAnsi="Arial TUR;Arial"/>
          <w:spacing w:val="10"/>
          <w:szCs w:val="28"/>
        </w:rPr>
        <w:t>7.11.2017</w:t>
      </w:r>
      <w:r>
        <w:rPr>
          <w:rFonts w:cs="FrankRuehl" w:ascii="Arial TUR;Arial" w:hAnsi="Arial TUR;Arial"/>
          <w:spacing w:val="10"/>
          <w:szCs w:val="28"/>
          <w:rtl w:val="true"/>
        </w:rPr>
        <w:t xml:space="preserve">). </w:t>
      </w:r>
    </w:p>
    <w:p>
      <w:pPr>
        <w:pStyle w:val="BODYVERDICT"/>
        <w:ind w:end="0"/>
        <w:jc w:val="start"/>
        <w:rPr>
          <w:rFonts w:ascii="Arial TUR;Arial" w:hAnsi="Arial TUR;Arial" w:cs="Miriam"/>
          <w:spacing w:val="10"/>
          <w:sz w:val="24"/>
          <w:szCs w:val="24"/>
          <w:u w:val="single"/>
        </w:rPr>
      </w:pPr>
      <w:r>
        <w:rPr>
          <w:rFonts w:cs="Miriam" w:ascii="Arial TUR;Arial" w:hAnsi="Arial TUR;Arial"/>
          <w:spacing w:val="10"/>
          <w:sz w:val="24"/>
          <w:szCs w:val="24"/>
          <w:u w:val="single"/>
          <w:rtl w:val="true"/>
        </w:rPr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49" w:name="Start_Write"/>
      <w:bookmarkStart w:id="50" w:name="Start_Write"/>
      <w:bookmarkEnd w:id="50"/>
    </w:p>
    <w:p>
      <w:pPr>
        <w:pStyle w:val="Ruller42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</w:tr>
    </w:tbl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17085440</w:t>
      </w:r>
      <w:r>
        <w:rPr>
          <w:sz w:val="16"/>
          <w:rtl w:val="true"/>
        </w:rPr>
        <w:t>_</w:t>
      </w:r>
      <w:r>
        <w:rPr>
          <w:sz w:val="16"/>
        </w:rPr>
        <w:t>V01.doc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דז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3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ה 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חיות </w:t>
      </w:r>
      <w:r>
        <w:rPr>
          <w:rFonts w:cs="David" w:ascii="David" w:hAnsi="David"/>
          <w:color w:val="000000"/>
          <w:szCs w:val="22"/>
        </w:rPr>
        <w:t>54678313-8544/17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8544/17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דוד לוי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9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5">
    <w:name w:val="Ruller5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41">
    <w:name w:val="Ruller 4 ממוספר תו"/>
    <w:qFormat/>
    <w:rPr>
      <w:rFonts w:ascii="Garamond" w:hAnsi="Garamond" w:eastAsia="Calibri" w:cs="FrankRuehl"/>
      <w:spacing w:val="10"/>
      <w:sz w:val="24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2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  <w:ind w:hanging="0" w:start="0" w:end="0"/>
      <w:jc w:val="both"/>
      <w:textAlignment w:val="auto"/>
    </w:pPr>
    <w:rPr>
      <w:rFonts w:ascii="Garamond" w:hAnsi="Garamond" w:eastAsia="Calibri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119719" TargetMode="External"/><Relationship Id="rId3" Type="http://schemas.openxmlformats.org/officeDocument/2006/relationships/hyperlink" Target="http://www.nevo.co.il/law/74903" TargetMode="External"/><Relationship Id="rId4" Type="http://schemas.openxmlformats.org/officeDocument/2006/relationships/hyperlink" Target="http://www.nevo.co.il/law/74903/158" TargetMode="External"/><Relationship Id="rId5" Type="http://schemas.openxmlformats.org/officeDocument/2006/relationships/hyperlink" Target="http://www.nevo.co.il/case/22690204" TargetMode="External"/><Relationship Id="rId6" Type="http://schemas.openxmlformats.org/officeDocument/2006/relationships/hyperlink" Target="http://www.nevo.co.il/law/74903/158" TargetMode="External"/><Relationship Id="rId7" Type="http://schemas.openxmlformats.org/officeDocument/2006/relationships/hyperlink" Target="http://www.nevo.co.il/law/74903" TargetMode="External"/><Relationship Id="rId8" Type="http://schemas.openxmlformats.org/officeDocument/2006/relationships/hyperlink" Target="http://www.nevo.co.il/case/18676503" TargetMode="External"/><Relationship Id="rId9" Type="http://schemas.openxmlformats.org/officeDocument/2006/relationships/hyperlink" Target="http://www.nevo.co.il/case/22690204" TargetMode="External"/><Relationship Id="rId10" Type="http://schemas.openxmlformats.org/officeDocument/2006/relationships/hyperlink" Target="http://www.nevo.co.il/case/17914129" TargetMode="External"/><Relationship Id="rId11" Type="http://schemas.openxmlformats.org/officeDocument/2006/relationships/hyperlink" Target="http://www.nevo.co.il/case/6008725" TargetMode="External"/><Relationship Id="rId12" Type="http://schemas.openxmlformats.org/officeDocument/2006/relationships/hyperlink" Target="http://www.nevo.co.il/case/22690204" TargetMode="External"/><Relationship Id="rId13" Type="http://schemas.openxmlformats.org/officeDocument/2006/relationships/hyperlink" Target="http://www.court.gov.il/" TargetMode="External"/><Relationship Id="rId14" Type="http://schemas.openxmlformats.org/officeDocument/2006/relationships/hyperlink" Target="http://www.nevo.co.il/advertisements/nevo-100.doc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2017-11-27T13:32:00Z</dcterms:created>
  <dc:creator> </dc:creator>
  <dc:description/>
  <cp:keywords/>
  <dc:language>en-IL</dc:language>
  <cp:lastModifiedBy>Hofit</cp:lastModifiedBy>
  <cp:lastPrinted>2017-11-07T08:10:00Z</cp:lastPrinted>
  <dcterms:modified xsi:type="dcterms:W3CDTF">2017-11-27T13:32:00Z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דוד לוי, עו#ד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18119719;22690204:3;18676503;17914129;6008725</vt:lpwstr>
  </property>
  <property fmtid="{D5CDD505-2E9C-101B-9397-08002B2CF9AE}" pid="9" name="CITY">
    <vt:lpwstr/>
  </property>
  <property fmtid="{D5CDD505-2E9C-101B-9397-08002B2CF9AE}" pid="10" name="DATE">
    <vt:lpwstr>20171107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</vt:lpwstr>
  </property>
  <property fmtid="{D5CDD505-2E9C-101B-9397-08002B2CF9AE}" pid="14" name="LAWLISTTMP1">
    <vt:lpwstr>74903/158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בתי-משפט</vt:lpwstr>
  </property>
  <property fmtid="{D5CDD505-2E9C-101B-9397-08002B2CF9AE}" pid="27" name="NOSE110">
    <vt:lpwstr/>
  </property>
  <property fmtid="{D5CDD505-2E9C-101B-9397-08002B2CF9AE}" pid="28" name="NOSE12">
    <vt:lpwstr>בתי-משפט</vt:lpwstr>
  </property>
  <property fmtid="{D5CDD505-2E9C-101B-9397-08002B2CF9AE}" pid="29" name="NOSE13">
    <vt:lpwstr>בתי-משפט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14;14;14</vt:lpwstr>
  </property>
  <property fmtid="{D5CDD505-2E9C-101B-9397-08002B2CF9AE}" pid="37" name="NOSE21">
    <vt:lpwstr>שופטים</vt:lpwstr>
  </property>
  <property fmtid="{D5CDD505-2E9C-101B-9397-08002B2CF9AE}" pid="38" name="NOSE210">
    <vt:lpwstr/>
  </property>
  <property fmtid="{D5CDD505-2E9C-101B-9397-08002B2CF9AE}" pid="39" name="NOSE22">
    <vt:lpwstr>שופטים</vt:lpwstr>
  </property>
  <property fmtid="{D5CDD505-2E9C-101B-9397-08002B2CF9AE}" pid="40" name="NOSE23">
    <vt:lpwstr>פסלות שופט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341;341;336</vt:lpwstr>
  </property>
  <property fmtid="{D5CDD505-2E9C-101B-9397-08002B2CF9AE}" pid="48" name="NOSE31">
    <vt:lpwstr>פסילה</vt:lpwstr>
  </property>
  <property fmtid="{D5CDD505-2E9C-101B-9397-08002B2CF9AE}" pid="49" name="NOSE310">
    <vt:lpwstr/>
  </property>
  <property fmtid="{D5CDD505-2E9C-101B-9397-08002B2CF9AE}" pid="50" name="NOSE32">
    <vt:lpwstr>פסלותם</vt:lpwstr>
  </property>
  <property fmtid="{D5CDD505-2E9C-101B-9397-08002B2CF9AE}" pid="51" name="NOSE33">
    <vt:lpwstr>חשש ממשי למשוא פנים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2803;2804;17095</vt:lpwstr>
  </property>
  <property fmtid="{D5CDD505-2E9C-101B-9397-08002B2CF9AE}" pid="59" name="PADIDATE">
    <vt:lpwstr>20171127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8544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410120171107</vt:lpwstr>
  </property>
  <property fmtid="{D5CDD505-2E9C-101B-9397-08002B2CF9AE}" pid="69" name="TYPE_N_DATE">
    <vt:lpwstr>41020171107</vt:lpwstr>
  </property>
  <property fmtid="{D5CDD505-2E9C-101B-9397-08002B2CF9AE}" pid="70" name="VOLUME">
    <vt:lpwstr/>
  </property>
  <property fmtid="{D5CDD505-2E9C-101B-9397-08002B2CF9AE}" pid="71" name="WORDNUMPAGES">
    <vt:lpwstr>6</vt:lpwstr>
  </property>
</Properties>
</file>