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8640/18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מאמון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אדעיס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30250-04-16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18.3.2019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נסאר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מסיס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אדיר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2000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bookmarkStart w:id="7" w:name="ABSTRACT_START"/>
      <w:bookmarkEnd w:id="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שצוינו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בערעור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מתעוררות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ייחודיות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יזם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ההונאה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מירמה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24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כספי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והלבנת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שעניינן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הונאה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שמטרתה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תוצרת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חקלאית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למכור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ולהסתיר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מקורה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שצוינו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בערעור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מתעוררות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ייחודיות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הרלבנטיים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מתוכננת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באמונם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חקלאים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וגרמו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בפרנסתם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יזם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תפקודו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כגורם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תחכום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ההונאה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ובלעדיו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ההונאה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מושלמת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ומשפחתו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מצערות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szCs w:val="26"/>
        </w:rPr>
      </w:pPr>
      <w:r>
        <w:rPr>
          <w:rFonts w:cs="FrankRuehl;Times New Roman" w:ascii="FrankRuehl;Times New Roman" w:hAnsi="FrankRuehl;Times New Roman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8.11.2018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30250-04-16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ח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לומפ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הונאה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שמטרתה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תוצרת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חקלאית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שותפים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צביקה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טובול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ניר</w:t>
      </w:r>
      <w:r>
        <w:rPr>
          <w:rFonts w:cs="Miriam" w:ascii="Century" w:hAnsi="Century"/>
          <w:b/>
          <w:rtl w:val="true"/>
        </w:rPr>
        <w:t>', '</w:t>
      </w:r>
      <w:r>
        <w:rPr>
          <w:rFonts w:ascii="Century" w:hAnsi="Century" w:cs="Miriam"/>
          <w:b/>
          <w:b/>
          <w:rtl w:val="true"/>
        </w:rPr>
        <w:t>צביקה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שמעון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ניקיון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יסור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הרל</w:t>
      </w:r>
      <w:r>
        <w:rPr>
          <w:rFonts w:ascii="Century" w:hAnsi="Century" w:cs="FrankRuehl;Times New Roman"/>
          <w:spacing w:val="10"/>
          <w:szCs w:val="28"/>
          <w:rtl w:val="true"/>
        </w:rPr>
        <w:t>בנטיים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מוכרזת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פרעון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חשבונאית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בתוצרת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חקלאית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צביקה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חקלאית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4,700,146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2,967,774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ועבור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1,500,000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נוספת</w:t>
      </w:r>
      <w:r>
        <w:rPr>
          <w:rFonts w:cs="FrankRuehl;Times New Roman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;Times New Roman"/>
          <w:spacing w:val="10"/>
          <w:szCs w:val="28"/>
          <w:rtl w:val="true"/>
        </w:rPr>
        <w:t>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הפצתה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נרשם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כסחורה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;Times New Roman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Cs w:val="28"/>
          <w:rtl w:val="true"/>
        </w:rPr>
        <w:t>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עתידית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צביקה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בהתחייבויותיהם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החקלאים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2,000,000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צביקה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ושמעון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שיווק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לכסף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מזומן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22.3.2018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415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ס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2000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התסקיר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הישרדותי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עבריינית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נורמטיבית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שתלויה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כלכלית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</w:t>
      </w:r>
      <w:r>
        <w:rPr>
          <w:rFonts w:ascii="Century" w:hAnsi="Century" w:cs="FrankRuehl;Times New Roman"/>
          <w:spacing w:val="10"/>
          <w:szCs w:val="28"/>
          <w:rtl w:val="true"/>
        </w:rPr>
        <w:t>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להתבונן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בדפוסיו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הבעייתיים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המפרנס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במשפחתו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ונסיבותיהם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שבגינם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חופש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בקניינם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חקלאים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אוכלוסיה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שפרנסתה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מאופיינת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יציבות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שותפיו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שיזמו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הפעולה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5-2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המתחם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הרשויות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יקר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מפרנס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למשפחתו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גיסא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משמעותי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הרלבנטית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עניין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לדבריו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מחמירים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המידה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לטענתו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לשותפיו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הבטיחה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בצדק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דינו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רגשית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דאגה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לפרנסת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ולצרכים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הרפואיים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אתמול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18.3.2019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והדגיש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לשיטתו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בחקירתו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החקירה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יבקשו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לגביו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יחודיות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מנגד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שגויה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שיישפט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</w:t>
      </w:r>
      <w:r>
        <w:rPr>
          <w:rFonts w:ascii="Century" w:hAnsi="Century" w:cs="FrankRuehl;Times New Roman"/>
          <w:spacing w:val="10"/>
          <w:szCs w:val="28"/>
          <w:rtl w:val="true"/>
        </w:rPr>
        <w:t>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ושמענו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מסקנה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להידחות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hyperlink r:id="rId1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29.1.2009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מתעוררות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יחודיות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התערבותנו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מתוכננת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באמונם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חקלאים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בפרנסתם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מהותי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יסור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;Times New Roman"/>
          <w:spacing w:val="10"/>
          <w:szCs w:val="28"/>
          <w:rtl w:val="true"/>
        </w:rPr>
        <w:t>כגורם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מתווך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משווה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ההונאה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ובלעדיו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מושלמת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המעורבים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מצערות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אדעיס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בעינו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  <w:bookmarkStart w:id="16" w:name="Seif50"/>
      <w:bookmarkStart w:id="17" w:name="Seif50"/>
      <w:bookmarkEnd w:id="17"/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19.3.2019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18086400</w:t>
      </w:r>
      <w:r>
        <w:rPr>
          <w:sz w:val="16"/>
          <w:rtl w:val="true"/>
        </w:rPr>
        <w:t>_</w:t>
      </w:r>
      <w:r>
        <w:rPr>
          <w:sz w:val="16"/>
        </w:rPr>
        <w:t>O12.docx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54678313-8640/18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8640/18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מאמון אדעיס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032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15" TargetMode="External"/><Relationship Id="rId5" Type="http://schemas.openxmlformats.org/officeDocument/2006/relationships/hyperlink" Target="http://www.nevo.co.il/law/74345" TargetMode="External"/><Relationship Id="rId6" Type="http://schemas.openxmlformats.org/officeDocument/2006/relationships/hyperlink" Target="http://www.nevo.co.il/law/74345/3.a" TargetMode="External"/><Relationship Id="rId7" Type="http://schemas.openxmlformats.org/officeDocument/2006/relationships/hyperlink" Target="http://www.nevo.co.il/case/21303260" TargetMode="External"/><Relationship Id="rId8" Type="http://schemas.openxmlformats.org/officeDocument/2006/relationships/hyperlink" Target="http://www.nevo.co.il/law/70301/41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4345/3.a" TargetMode="External"/><Relationship Id="rId11" Type="http://schemas.openxmlformats.org/officeDocument/2006/relationships/hyperlink" Target="http://www.nevo.co.il/law/74345" TargetMode="External"/><Relationship Id="rId12" Type="http://schemas.openxmlformats.org/officeDocument/2006/relationships/hyperlink" Target="http://www.nevo.co.il/case/5875466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2019-03-20T10:55:00Z</dcterms:created>
  <dc:creator>h4</dc:creator>
  <dc:description/>
  <cp:keywords/>
  <dc:language>en-IL</dc:language>
  <cp:lastModifiedBy>orly</cp:lastModifiedBy>
  <cp:lastPrinted>2019-03-19T11:47:00Z</cp:lastPrinted>
  <dcterms:modified xsi:type="dcterms:W3CDTF">2019-03-20T10:55:00Z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מאמון אדעיס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21303260:2;5875466</vt:lpwstr>
  </property>
  <property fmtid="{D5CDD505-2E9C-101B-9397-08002B2CF9AE}" pid="9" name="CITY">
    <vt:lpwstr/>
  </property>
  <property fmtid="{D5CDD505-2E9C-101B-9397-08002B2CF9AE}" pid="10" name="DATE">
    <vt:lpwstr>20190319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מינץ;א' שטיין</vt:lpwstr>
  </property>
  <property fmtid="{D5CDD505-2E9C-101B-9397-08002B2CF9AE}" pid="14" name="LAWLISTTMP1">
    <vt:lpwstr>70301/415</vt:lpwstr>
  </property>
  <property fmtid="{D5CDD505-2E9C-101B-9397-08002B2CF9AE}" pid="15" name="LAWLISTTMP2">
    <vt:lpwstr>74345/003.a</vt:lpwstr>
  </property>
  <property fmtid="{D5CDD505-2E9C-101B-9397-08002B2CF9AE}" pid="16" name="LAWYER">
    <vt:lpwstr>טל אדיר כהן;נסאר מסיס;ברכה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504;1443;1446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מירמה</vt:lpwstr>
  </property>
  <property fmtid="{D5CDD505-2E9C-101B-9397-08002B2CF9AE}" pid="52" name="NOSE33">
    <vt:lpwstr>שיקולים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17039;8847;16896</vt:lpwstr>
  </property>
  <property fmtid="{D5CDD505-2E9C-101B-9397-08002B2CF9AE}" pid="60" name="PADIDATE">
    <vt:lpwstr>20190320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8640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410120190319</vt:lpwstr>
  </property>
  <property fmtid="{D5CDD505-2E9C-101B-9397-08002B2CF9AE}" pid="70" name="TYPE_N_DATE">
    <vt:lpwstr>41020190319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