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8721/15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החלטות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18062-03-12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30.4.2017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, </w:t>
            </w:r>
            <w:r>
              <w:rPr>
                <w:rFonts w:cs="Miriam"/>
                <w:sz w:val="28"/>
                <w:szCs w:val="24"/>
              </w:rPr>
              <w:t>3.11.2015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,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Cs w:val="24"/>
              </w:rPr>
              <w:t>6.9.2015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3718"/>
        <w:gridCol w:w="1560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371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23.01.</w:t>
            </w:r>
            <w:r>
              <w:rPr>
                <w:sz w:val="24"/>
                <w:szCs w:val="24"/>
              </w:rPr>
              <w:t>2017</w:t>
            </w:r>
            <w:r>
              <w:rPr>
                <w:sz w:val="24"/>
                <w:szCs w:val="24"/>
                <w:rtl w:val="true"/>
              </w:rPr>
              <w:t>)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13.12.2017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156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גלבפיש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טיפול בחולי נפש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170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170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סמכויות אכיפה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מעצרים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כפוי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מפלילה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מדעיים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טיפול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בחולי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נפש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170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לקצוב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הסוגיות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הנסוב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זהה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21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) </w:t>
      </w:r>
      <w:hyperlink r:id="rId2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לחוק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המעצרים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המשפטיים</w:t>
      </w:r>
      <w:r>
        <w:rPr>
          <w:rFonts w:cs="FrankRuehl"/>
          <w:sz w:val="24"/>
          <w:szCs w:val="26"/>
          <w:rtl w:val="true"/>
        </w:rPr>
        <w:t xml:space="preserve">).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שבתיק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רוחו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ומעניקה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האכזרית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ומשולחת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הרסן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מפלילה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פורנזיים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ושרידי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DNA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וחוסרים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צלילות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הלכאורית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הגדרתה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עוצמה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שמכשיר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הטלפון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נתוני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התקשורת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המוגשים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מעניקים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אינדיקציה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ממילא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שסופקו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התקשורת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בשכונה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התגוררה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בסמיכות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וזמנים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בזהירות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בהודעותיו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הלכאורי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מדבריו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מגובשת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ועקבית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לסדוק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הלכאורי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לקצוב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hyperlink r:id="rId2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טיפול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בחולי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נפש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כהנחה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מתודולוגית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המיטיבה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משכנעות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מצטרפות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שמשכה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1991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ומחלוקת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הנסוב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18062-03-12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6.9.2015</w:t>
      </w:r>
      <w:r>
        <w:rPr>
          <w:rtl w:val="true"/>
        </w:rPr>
        <w:t xml:space="preserve">, </w:t>
      </w:r>
      <w:r>
        <w:rPr/>
        <w:t>3.11.2015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30.4.2017</w:t>
      </w:r>
      <w:r>
        <w:rPr>
          <w:rtl w:val="true"/>
        </w:rPr>
        <w:t xml:space="preserve">). </w:t>
      </w:r>
      <w:r>
        <w:rPr>
          <w:rtl w:val="true"/>
        </w:rPr>
        <w:t>בגדרן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והוחלט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30"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, </w:t>
      </w:r>
      <w:hyperlink r:id="rId31"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, </w:t>
      </w:r>
      <w:hyperlink r:id="rId32"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, </w:t>
      </w:r>
      <w:hyperlink r:id="rId33">
        <w:r>
          <w:rPr>
            <w:rStyle w:val="Hyperlink"/>
            <w:color w:val="0000FF"/>
            <w:u w:val="single"/>
          </w:rPr>
          <w:t>383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4"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, </w:t>
      </w:r>
      <w:hyperlink r:id="rId37">
        <w:r>
          <w:rPr>
            <w:rStyle w:val="Hyperlink"/>
            <w:color w:val="0000FF"/>
            <w:u w:val="single"/>
          </w:rPr>
          <w:t>383</w:t>
        </w:r>
      </w:hyperlink>
      <w:r>
        <w:rPr>
          <w:rtl w:val="true"/>
        </w:rPr>
        <w:t xml:space="preserve">, </w:t>
      </w:r>
      <w:hyperlink r:id="rId38"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hyperlink r:id="rId39"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רוסי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למשיבה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המנוחה</w:t>
      </w:r>
      <w:r>
        <w:rPr>
          <w:rtl w:val="true"/>
        </w:rPr>
        <w:t xml:space="preserve">), </w:t>
      </w:r>
      <w:r>
        <w:rPr>
          <w:rtl w:val="true"/>
        </w:rPr>
        <w:t>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Arial TUR;Arial" w:cs="Arial TUR;Arial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בערבו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9.2.2012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מידידותיה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משזו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עץ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נפילתה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גסות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נשבר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נייד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', </w:t>
      </w:r>
      <w:r>
        <w:rPr>
          <w:rtl w:val="true"/>
        </w:rPr>
        <w:t>מכרה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 xml:space="preserve">'.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סלולארי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 xml:space="preserve">' </w:t>
      </w:r>
      <w:r>
        <w:rPr>
          <w:rtl w:val="true"/>
        </w:rPr>
        <w:t>להתלוות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למתנ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ר</w:t>
      </w:r>
      <w:r>
        <w:rPr>
          <w:rtl w:val="true"/>
        </w:rPr>
        <w:t xml:space="preserve">'.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",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",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).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למתנ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19:45</w:t>
      </w:r>
      <w:r>
        <w:rPr>
          <w:rtl w:val="true"/>
        </w:rPr>
        <w:t xml:space="preserve">, </w:t>
      </w:r>
      <w:r>
        <w:rPr>
          <w:rtl w:val="true"/>
        </w:rPr>
        <w:t>ומשהבחין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נפחד</w:t>
      </w:r>
      <w:r>
        <w:rPr>
          <w:rtl w:val="true"/>
        </w:rPr>
        <w:t xml:space="preserve">,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בחולצתו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ורץ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למתנ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הריצה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מאחיזת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20:05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והביעה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, </w:t>
      </w:r>
      <w:r>
        <w:rPr>
          <w:rtl w:val="true"/>
        </w:rPr>
        <w:t>דפק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ובפניה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נפטרה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tl w:val="true"/>
        </w:rPr>
        <w:t xml:space="preserve">, </w:t>
      </w:r>
      <w:r>
        <w:rPr>
          <w:rtl w:val="true"/>
        </w:rPr>
        <w:t>יומיים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/>
        <w:t>11.2.2012</w:t>
      </w:r>
      <w:r>
        <w:rPr>
          <w:rtl w:val="true"/>
        </w:rPr>
        <w:t xml:space="preserve">,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שקיות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, </w:t>
      </w:r>
      <w:r>
        <w:rPr>
          <w:rtl w:val="true"/>
        </w:rPr>
        <w:t>פיזר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הגופה</w:t>
      </w:r>
      <w:r>
        <w:rPr>
          <w:rtl w:val="true"/>
        </w:rPr>
        <w:t xml:space="preserve">, </w:t>
      </w:r>
      <w:r>
        <w:rPr>
          <w:rtl w:val="true"/>
        </w:rPr>
        <w:t>ולמנוע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ריח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השמיכה</w:t>
      </w:r>
      <w:r>
        <w:rPr>
          <w:rtl w:val="true"/>
        </w:rPr>
        <w:t xml:space="preserve">, </w:t>
      </w:r>
      <w:r>
        <w:rPr>
          <w:rtl w:val="true"/>
        </w:rPr>
        <w:t>וערם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בגדים</w:t>
      </w:r>
      <w:r>
        <w:rPr>
          <w:rtl w:val="true"/>
        </w:rPr>
        <w:t xml:space="preserve">, </w:t>
      </w:r>
      <w:r>
        <w:rPr>
          <w:rtl w:val="true"/>
        </w:rPr>
        <w:t>ספרים</w:t>
      </w:r>
      <w:r>
        <w:rPr>
          <w:rtl w:val="true"/>
        </w:rPr>
        <w:t xml:space="preserve">, </w:t>
      </w:r>
      <w:r>
        <w:rPr>
          <w:rtl w:val="true"/>
        </w:rPr>
        <w:t>מזוודה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וקרטונים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להסוותה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14.2.2012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איגור</w:t>
      </w:r>
      <w:r>
        <w:rPr>
          <w:rtl w:val="true"/>
        </w:rPr>
        <w:t xml:space="preserve">), </w:t>
      </w:r>
      <w:r>
        <w:rPr>
          <w:rtl w:val="true"/>
        </w:rPr>
        <w:t>והציע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16.2.2012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מרפסת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הלכאורית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5.2.2012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השתלשלות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6.9.2015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הבכיר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סגל</w:t>
      </w:r>
      <w:r>
        <w:rPr>
          <w:rtl w:val="true"/>
        </w:rPr>
        <w:t xml:space="preserve">;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דרורי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גרינברגר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צוין כדלקמן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-</w:t>
      </w:r>
      <w:r>
        <w:rPr>
          <w:rtl w:val="true"/>
        </w:rPr>
        <w:t>פולארית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וליקוי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הנפשית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1991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</w:t>
      </w:r>
      <w:r>
        <w:rPr>
          <w:rtl w:val="true"/>
        </w:rPr>
        <w:t xml:space="preserve">),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eastAsia="Arial TUR;Arial" w:cs="Arial TUR;Arial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הלכאורית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ומשנקבע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3.11.2015</w:t>
      </w:r>
      <w:r>
        <w:rPr>
          <w:rtl w:val="true"/>
        </w:rPr>
        <w:t xml:space="preserve">, </w:t>
      </w:r>
      <w:r>
        <w:rPr>
          <w:rtl w:val="true"/>
        </w:rPr>
        <w:t>נסובה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שלשיטתה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17.12.2015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הלכאוריות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מספקות</w:t>
      </w:r>
      <w:r>
        <w:rPr>
          <w:rtl w:val="true"/>
        </w:rPr>
        <w:t xml:space="preserve">" </w:t>
      </w:r>
      <w:r>
        <w:rPr>
          <w:rtl w:val="true"/>
        </w:rPr>
        <w:t>המקימות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בביצועה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", </w:t>
      </w:r>
      <w:r>
        <w:rPr>
          <w:rtl w:val="true"/>
        </w:rPr>
        <w:t>המבססות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לכאורית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23.1.2017</w:t>
      </w:r>
      <w:r>
        <w:rPr>
          <w:rtl w:val="true"/>
        </w:rPr>
        <w:t xml:space="preserve"> (</w:t>
      </w:r>
      <w:r>
        <w:rPr>
          <w:rtl w:val="true"/>
        </w:rPr>
        <w:t>בהרכב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גובראן</w:t>
      </w:r>
      <w:r>
        <w:rPr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דנציגר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מזוז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>(</w:t>
      </w:r>
      <w:r>
        <w:rPr>
          <w:rtl w:val="true"/>
        </w:rPr>
        <w:t>א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1991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מטעמם</w:t>
      </w:r>
      <w:r>
        <w:rPr>
          <w:rtl w:val="true"/>
        </w:rPr>
        <w:t xml:space="preserve">, </w:t>
      </w:r>
      <w:r>
        <w:rPr>
          <w:rtl w:val="true"/>
        </w:rPr>
        <w:t>ויתייחסו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כמתחייב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eastAsia="Arial TUR;Arial" w:cs="Arial TUR;Arial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פרקש</w:t>
      </w:r>
      <w:r>
        <w:rPr>
          <w:rtl w:val="true"/>
        </w:rPr>
        <w:t xml:space="preserve">;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דרורי</w:t>
      </w:r>
      <w:r>
        <w:rPr>
          <w:rtl w:val="true"/>
        </w:rPr>
        <w:t xml:space="preserve">, </w:t>
      </w:r>
      <w:r>
        <w:rPr>
          <w:rtl w:val="true"/>
        </w:rPr>
        <w:t>והשופט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שחם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" </w:t>
      </w:r>
      <w:hyperlink r:id="rId5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סמכויות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אכיפה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מעצרים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1996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במסגרת הראיות הלכאוריות בפני בית משפט קמא נבחנו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הודעותיו של המערער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בגדרן הרחיק עצמו מהחשד לביצוע העבירות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עדויות על התנהלותו האלימה של המערער במהלך אותו ערב בביתן של ר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וכלפי הקטין ד</w:t>
      </w:r>
      <w:r>
        <w:rPr>
          <w:rFonts w:cs="Century" w:ascii="Century" w:hAnsi="Century"/>
          <w:rtl w:val="true"/>
        </w:rPr>
        <w:t xml:space="preserve">'; </w:t>
      </w:r>
      <w:r>
        <w:rPr>
          <w:rFonts w:ascii="Century" w:hAnsi="Century" w:cs="Century"/>
          <w:rtl w:val="true"/>
        </w:rPr>
        <w:t xml:space="preserve">ראיות פורנזיות מזירת העבירה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בית המנוחה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וכן ראיות נסיבתיות 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בכללן רכישת המלח במרכולים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עדות איגור באשר לאופן בו התנהל המערער בבית המנוחה ובפרט מניעת כניסתו לחדר בו הוחבאה גופת המנוחה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לראיות הפורנזיות הקושרות את המערער לרצח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התייחס בית המשפט לכתמי דם ושרידי </w:t>
      </w:r>
      <w:r>
        <w:rPr>
          <w:rFonts w:cs="Century" w:ascii="Century" w:hAnsi="Century"/>
        </w:rPr>
        <w:t>DNA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המנוחה שנמצאו על בגדיו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וכתמים דומים שנמצאו על כרית בזירת הרצח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מנה בית המשפט קמא מספר קשיים ראייתיים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המעיבים על עוצמתן המצטברת של הראיות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בקשר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ציין בית המשפט המחוזי את העובדה כי לא הוכחה שעת המוות המדויקת וכי מכשיר הטלפון הנייד של המערער לא אוכן בבית המנוחה בשעה בה בוצע מעשה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באזור נרחב יותר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שכונת גילה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התגוררה המנוחה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טענה לקיומה של ראיה לכאורית נוספת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לא התקבלה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עניינה בהודעתה של ר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שוחחה בטלפון עם המנוחה באותו ערב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הנה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הוא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דופק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בדלת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מה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לעשות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אני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מפחדת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מפחדת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מאוד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לדירתה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קמא לא מצא כי יש לייחס לדברים אלה משקל של ממש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שלא הוכח מתוך הודעתה של ר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זהותו של הדופק בדלת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ונוכח הקושי שמצא באפשרות כי המנוחה עצמה היא שהניחה בסופו של דבר למערער להיכנס לביתה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שנמנעה מלהשתמש במנגנון הביטחון הקבוע בדלת הבית למניעת כניסתו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start="2002" w:end="1282"/>
        <w:jc w:val="both"/>
        <w:rPr/>
      </w:pPr>
      <w:r>
        <w:rPr>
          <w:rtl w:val="true"/>
        </w:rPr>
        <w:t>"(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השמדת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ראייה</w:t>
      </w:r>
      <w:r>
        <w:rPr>
          <w:rtl w:val="true"/>
        </w:rPr>
        <w:t xml:space="preserve">;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; </w:t>
      </w:r>
      <w:r>
        <w:rPr>
          <w:rtl w:val="true"/>
        </w:rPr>
        <w:t>תקיפה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tl w:val="true"/>
        </w:rPr>
        <w:t xml:space="preserve">; </w:t>
      </w:r>
      <w:r>
        <w:rPr>
          <w:rtl w:val="true"/>
        </w:rPr>
        <w:t>גניבה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);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).</w:t>
      </w:r>
    </w:p>
    <w:p>
      <w:pPr>
        <w:pStyle w:val="Ruller5"/>
        <w:ind w:start="2002"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לכאורה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בעוצמה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פחותה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עבירת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הרצח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המופיעה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הראשון</w:t>
      </w:r>
      <w:r>
        <w:rPr>
          <w:rFonts w:cs="Times New Roman" w:ascii="Times New Roman" w:hAnsi="Times New Roman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>').</w:t>
      </w:r>
    </w:p>
    <w:p>
      <w:pPr>
        <w:pStyle w:val="Ruller5"/>
        <w:ind w:start="2002"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עיקרי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</w:p>
    <w:p>
      <w:pPr>
        <w:pStyle w:val="Ruller41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לחולשתה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הלכאורית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".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חולשתן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ומשקלן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ומצביעות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שהגישה</w:t>
      </w:r>
      <w:r>
        <w:rPr>
          <w:rtl w:val="true"/>
        </w:rPr>
        <w:t xml:space="preserve">,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", </w:t>
      </w:r>
      <w:r>
        <w:rPr>
          <w:rtl w:val="true"/>
        </w:rPr>
        <w:t>וטענה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ברורות</w:t>
      </w:r>
      <w:r>
        <w:rPr>
          <w:rtl w:val="true"/>
        </w:rPr>
        <w:t xml:space="preserve">,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ואלימה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; </w:t>
      </w:r>
      <w:r>
        <w:rPr>
          <w:rtl w:val="true"/>
        </w:rPr>
        <w:t>ובייחוד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br/>
      </w: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19:56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מזכר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סרטוני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</w:t>
      </w:r>
      <w:r>
        <w:rPr>
          <w:rtl w:val="true"/>
        </w:rPr>
        <w:t xml:space="preserve">; </w:t>
      </w:r>
      <w:r>
        <w:rPr>
          <w:rtl w:val="true"/>
        </w:rPr>
        <w:t>טביעות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המלח</w:t>
      </w:r>
      <w:r>
        <w:rPr>
          <w:rtl w:val="true"/>
        </w:rPr>
        <w:t xml:space="preserve">,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ושרידי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Garamond" w:hAnsi="Garamond"/>
          <w:spacing w:val="0"/>
          <w:sz w:val="24"/>
          <w:szCs w:val="22"/>
        </w:rPr>
        <w:t>DNA</w:t>
      </w:r>
      <w:r>
        <w:rPr>
          <w:sz w:val="20"/>
          <w:szCs w:val="24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המעדכנת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ובדיון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ascii="Century" w:hAnsi="Century" w:cs="Century"/>
          <w:rtl w:val="true"/>
        </w:rPr>
        <w:t xml:space="preserve"> תקופת האשפוז המקסימלית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אינו מונע מבית המשפט לקבוע תקופת אשפוז מרבית קצרה מעונש המאסר שבצד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הפעלת סמכותו האמורה של בית המשפט לקיצור תקופת האשפוז מוצדקת 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נוכח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חולשת הראיות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ומצבו האישי של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מההיבט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העקרוני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Fonts w:ascii="Century" w:hAnsi="Century" w:cs="Century"/>
          <w:rtl w:val="true"/>
        </w:rPr>
        <w:t>לאחר ששקלתי בדבר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אני קובע כי המערך הראייתי הלכאורי אשר הונח בפנינו על ידי המשיבה יש בו כדי למלא אחר תנאי </w:t>
      </w:r>
      <w:hyperlink r:id="rId5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המובא לעיל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כך לעניין הממצאים העובדתיים שאינם במחלוקת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עליהם הצביעה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גם על בסיס הראיות הנסיבתיות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שיפורט בהמשך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ליבת הדיון שבפנינו היא שאלת קיומן של ראיות לכאורה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ברמה הנדרשת לפי </w:t>
      </w:r>
      <w:hyperlink r:id="rId5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הן הוראות הסעיף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>')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נשענת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ככולה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מתגבשת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אפנה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הלכאוריות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9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8311/13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אברמוב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(</w:t>
      </w:r>
      <w:r>
        <w:rPr/>
        <w:t>19.12.2013</w:t>
      </w:r>
      <w:r>
        <w:rPr>
          <w:rtl w:val="true"/>
        </w:rPr>
        <w:t xml:space="preserve">); </w:t>
      </w:r>
      <w:hyperlink r:id="rId6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879/17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6.2.2017</w:t>
      </w:r>
      <w:r>
        <w:rPr>
          <w:rtl w:val="true"/>
        </w:rPr>
        <w:t>)).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Century" w:ascii="Century" w:hAnsi="Century"/>
        </w:rPr>
        <w:t>46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מן הראוי להדגיש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בניגוד לטענות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מקום לבודד את הראיות הנסיבתיות הלכאוריות ולהפחית מערכן ומשקלן העתידי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שהרי כוחן של אלה אינו נופל ממשקלן של ראיות ישירות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ובלבד שניתן יהיה להסיק מהן על פי מבחני ההיגיון ומניסיון החיים מסקנה הגיונית ויחידה המתבקשת בנסיבות העניין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בהתאם לאופן בחינת הראיות הנסיבתיות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עמדתי היא כי בחינתן של הראיות האמורות במבודד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והתמונה הכללית המשתקפת מהן יחדיו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מבססת תשתית ראייתית לכאורית מוצקה דיה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ברף ההוכחה הדרוש במסגרת ההליך שבפנינו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להלן אתייחס לכוחן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משמעותן ומשקלן של ראיות פורנזיות ונסיבתיות אלה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כפי שקבע 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התנהגותו של המערער עובר לביצוע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מלמדת על הלך רוחו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ומעניקה הסבר לאלימות האכזרית ומשולחת הרסן בה נקט כלפי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כשרשרת אירועים שהלכה והסלימה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בחינת התנהגותו של המערער כמכלול לאורך הערב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ההתפרעות והאלימות שהפגין כלפי מכריו והסובבים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מבטאת מצב נפשי של כוונה להרע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כדי פגיעה פיזית משמעותית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פעולות המערער לאחר מועד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מעידות אף הן על התנהגות מפלילה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מחלוקת כי המערער תועד כשהוא רוכש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ג של מלח בשני מרכולים ביום </w:t>
      </w:r>
      <w:r>
        <w:rPr>
          <w:rFonts w:cs="Century" w:ascii="Century" w:hAnsi="Century"/>
        </w:rPr>
        <w:t>11.2.2012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יומיים לאחר הרצח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אין מחלוקת גם על העובדה כי המנוחה נמצאה מכוסה במלח וכי טביעות אצבעותיו של המערער נמצאו על שקיות מלח בדירה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מצטרפת הודעתו של איגור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מנע ממנו המערער מלהיכנס לחדר בו החביא את גופת המנוחה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התנהגותו המפלילה של המערער לאחר ביצוע הרצח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בכך שהחביא את גופת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פיזר עליה מלח ומנע מאחר להיכנס לחדר שבו הניח את גופתה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ובהמשך בריחתו מהשוטרים הבאים לבית המנוחה ומניעתם מלהיכנס לדירה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מעצימה עוד יותר את המעגל הראייתי הלכאורי החובק אותו במקרה דנן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מעל לכל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מתחזקת התמונה הראייתית נוכח קיומם של ממצאים פורנזיים משמעותיים מהם אין להתעלם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ביניהם כתמי דם ושרידי </w:t>
      </w:r>
      <w:r>
        <w:rPr>
          <w:rFonts w:cs="Century" w:ascii="Century" w:hAnsi="Century"/>
        </w:rPr>
        <w:t>DNA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של המנוחה שנמצאו על בגדיו של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לעניין זה</w:t>
      </w:r>
      <w:r>
        <w:rPr>
          <w:rFonts w:cs="Century" w:ascii="Century" w:hAnsi="Century"/>
          <w:rtl w:val="true"/>
        </w:rPr>
        <w:t xml:space="preserve">: </w:t>
      </w:r>
      <w:hyperlink r:id="rId6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55684-02-13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גפן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32-31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להכרעת הדין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12.5.2014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נדמה 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 שוגה בפרשנותו את דברי 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בנטלו את מילותיו הזהירות והשקולות מרחק רב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עד כדי איון קיומן של ראיות לכאורה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ובהתעלמו מהמילים</w:t>
      </w:r>
      <w:r>
        <w:rPr>
          <w:rFonts w:cs="Century" w:ascii="Century" w:hAnsi="Century"/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בעוצמה פחותה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בכך הוא נאחז בסיפא ומתעלם מהרישא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בניגוד לפרשנות שמציע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ערך בית המשפט קמא הבחנה בין הראיות הלכאוריות המבססות את עבירות האלימות והרכוש שקדמו לעבירת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ככל שהן מתייחסות למערער באישום השני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שהן ראיות ישירות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לבין הראיות הלכאוריות המתייחסות לעבירת הרצח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שהן בעיקרן ראיות פורנזיות ונסיבתיות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יתירה מזאת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אציין כי לא מצאתי ממש במסקנות בית המשפט קמא לקיומם של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וחוסרים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המעיבים על צלילות התמונה הראייתית הלכאורית עד כדי הגדרתה כבעלת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עוצמה פחותה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בשים לב למתחם ההתערבות הרחב יחסית המוקנה לערכאת הערעור כאשר ממצאיה של הערכאה 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6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2697/14</w:t>
        </w:r>
      </w:hyperlink>
      <w:r>
        <w:rPr>
          <w:rFonts w:cs="FrankRuehl" w:ascii="FrankRuehl" w:hAnsi="FrankRuehl"/>
          <w:b/>
          <w:bCs/>
          <w:color w:val="000000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חדאד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>בפס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76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לחוות דעתו של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ובראן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6.9.2016</w:t>
      </w:r>
      <w:r>
        <w:rPr>
          <w:rFonts w:cs="Times New Roman" w:ascii="Times New Roman" w:hAnsi="Times New Roman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כי נפל פגם בתשתית הראייתית בשל כך שמכשיר הטלפון הנייד של המערער לא אוכן בביתה של המנוחה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אדרבה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נתוני מחקרי התקשורת המוגשים כראיה במסגרת ההליך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מעניקים אינדיקציה כללית לשאלה האם הנאשם שהה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בקרבת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זירת האירוע במועד הרלוונטי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נתוני התקשורת הנוגעים לאיכון מכשיר טלפון נייד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אינם מספקים נתונים על מיקומו של חשוד או נאשם ברמת דיוק בה ניתן לקבוע את מיקומו בבית זה או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רק פירוט כללי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הנוגע לאזור בו שהה</w:t>
      </w:r>
      <w:r>
        <w:rPr>
          <w:rFonts w:cs="Century" w:ascii="Century" w:hAnsi="Century"/>
          <w:rtl w:val="true"/>
        </w:rPr>
        <w:t xml:space="preserve">, </w:t>
      </w:r>
      <w:bookmarkStart w:id="17" w:name="Text1"/>
      <w:r>
        <w:rPr>
          <w:rFonts w:ascii="Century" w:hAnsi="Century" w:cs="Century"/>
          <w:rtl w:val="true"/>
        </w:rPr>
        <w:t>וכך נעשה במקרה דנן</w:t>
      </w:r>
      <w:bookmarkEnd w:id="17"/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ממילא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בנתונים שסופקו במסגרת מחקרי התקשורת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לפיהם שהה המערער בשכונה בה התגוררה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כדי להצביע על האפשרות כי המערער נכח </w:t>
      </w:r>
      <w:r>
        <w:rPr>
          <w:rFonts w:ascii="Century" w:hAnsi="Century" w:cs="Century"/>
          <w:rtl w:val="true"/>
        </w:rPr>
        <w:t>בסמיכות מקום וזמנים לזירת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העובדות 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מכשירו הנייד של המערער אוכן בשכונתה של המנוחה במועד הרלוונטי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עניין העולה בקנה אחד עם חומר הראיות שבתיק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באופן דומה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בידי לקבל את קביעת בית המשפט קמא לעניין העדרו של ממצא פתולוגי הקובע את שעת המוות המדויקת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העדרו של נתון זה אינו נובע ממחדלה של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מהתנהגותו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נקט באמצעים שונים למנוע את גילוי הגופה ולעכב את הליך הריקבון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נתגלתה גופת המנוחה רק כשבוע לאחר מעשה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ובפרק זמן שכזה ממילא האפשרות לקבוע שעת מוות ברורה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כדבריו של 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קלושה אם לא בלתי אפשרית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אין חולק כי קיימת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בהירות בכל הנוגע לנסיבות בהן נכנס המערער אל בית המנוחה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למקרא הודעתה של ר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עולה כי שיחת הטלפון בינה לבין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נסבה על אודות האירועים שהתרחשו מוקדם יותר באותו ערב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וכאשר נשמעה דפיקה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הביעה המנוחה חשש מפני אדם העומד מאחורי הדלת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קבע כי אין בסיס ראייתי מספק לצורך בירור זהותו של הדופק בדלת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למרות שמהודעתה של ר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ובהמשך לשאלות חוקר המשטרה בעניין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עולה בבירור כי המנוחה הייתה בטוחה שהמערער הוא שדפק בדלת הבית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במצב עניינים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בידי להסכים לקביעת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זקף עניין זה לחובתה של המשיבה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עמדתי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הודעתה של ר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באשר לתוכן שיחת הטלפון עם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תומכת בטענות המשיבה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כעולה מהודעתה של ר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וכן ממזכר מאת 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ולי טל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שהוצא לאחר מתן ההודעה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שיחה טלפונית עם ר</w:t>
      </w:r>
      <w:r>
        <w:rPr>
          <w:rFonts w:cs="Century" w:ascii="Century" w:hAnsi="Century"/>
          <w:rtl w:val="true"/>
        </w:rPr>
        <w:t>').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כך גם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אינני רואה פגם ממשי </w:t>
      </w:r>
      <w:r>
        <w:rPr>
          <w:rFonts w:ascii="Century" w:hAnsi="Century" w:cs="Century"/>
          <w:rtl w:val="true"/>
        </w:rPr>
        <w:t>בג</w:t>
      </w:r>
      <w:r>
        <w:rPr>
          <w:rFonts w:ascii="Century" w:hAnsi="Century" w:cs="Century"/>
          <w:rtl w:val="true"/>
        </w:rPr>
        <w:t>י</w:t>
      </w:r>
      <w:r>
        <w:rPr>
          <w:rFonts w:ascii="Century" w:hAnsi="Century" w:cs="Century"/>
          <w:rtl w:val="true"/>
        </w:rPr>
        <w:t>בושה של מסכת הראיות לכאורה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כך</w:t>
      </w:r>
      <w:r>
        <w:rPr>
          <w:rFonts w:ascii="Century" w:hAnsi="Century" w:cs="Century"/>
          <w:rtl w:val="true"/>
        </w:rPr>
        <w:t xml:space="preserve"> שהמנוחה יכולה הייתה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תאורטי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למנוע את כניסתו של המערער באמצעות מנגנון ביטחון הקבוע בדלת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החזיק במפתח לדירה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לדידי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מסקנת בית המשפט המחוזי בעניין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להניח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לנאשם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מסקנה הכרחית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ובהחלט קיימת אפשרות כי המערער נכנס לדירה באמתלה כלשהי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אף ללא אמתלה למרות פחדה של המנוחה ואולי בשל פחדה ממנו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הודעתה של ר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אינה סותרת את מסכת הראיות האחרות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דבריה מתיישבים עם ההשתלשלות העובדתית המתוארת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למרות שיש בהם כדי להותיר חלל ראייתי מסוים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בכל הנוגע להתרחשות שלאחר סיום שיחת הטלפון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שהובהר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להשלים חלל ראייתי זה באמצעות מארג הראיות הנסיבתיות המצויות בחומר החקירה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גרסתו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משנה אף היא ממסקנתי דלעיל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במאמר מוסגר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אציין כי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הנסיבתיות</w:t>
      </w:r>
      <w:r>
        <w:rPr>
          <w:rtl w:val="true"/>
        </w:rPr>
        <w:t xml:space="preserve">, </w:t>
      </w:r>
      <w:r>
        <w:rPr>
          <w:rtl w:val="true"/>
        </w:rPr>
        <w:t>ולהסבר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וקוהרנטית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נפקותה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65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לעמדתי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בליקויים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הלכאורי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הלכאורי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נידון</w:t>
      </w:r>
      <w:r>
        <w:rPr>
          <w:rtl w:val="true"/>
        </w:rPr>
        <w:t xml:space="preserve">, </w:t>
      </w:r>
      <w:r>
        <w:rPr>
          <w:rtl w:val="true"/>
        </w:rPr>
        <w:t>מסורה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שיקבע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מגובשת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ועקבית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ascii="Century" w:hAnsi="Century" w:cs="Century"/>
          <w:rtl w:val="true"/>
        </w:rPr>
        <w:t>אין בגרסאותיו של המערער כדי לסדוק את המערך הראייתי הלכאורי שתואר לעיל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פי גרסתו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אותה הציג שוב ושוב לפני חוקר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כלל לא שהה בקרבת הדירה במועד הרלוונטי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עשה את דרכו לחיפה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כתמי הדם שנמצאו על בגדיו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נשלחו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קרובי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משפחה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ואנשים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שהרסו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ברוסיה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ולאחר שהוצגו לו סרטוני מצלמות האבטחה בהם תועד רוכש את כמויות המלח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טען כי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אפשר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לזייף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ניכר 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סיפור המעשה העולה מהודעותיו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מתקבל על הדעת והוא משולל כל בסיס בחומר הראיות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באופן דומה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בידי לקבל את טענת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 המערער לתרחיש חלופי המעורר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ספק סביר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לפיו אחד ממכריה הרבים של המנוחה הוא שביצע את מעשה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גרסה זו חסרה אף היא עיגון כלשהו בחומר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ואינה משכנעת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6"/>
          <w:szCs w:val="26"/>
        </w:rPr>
      </w:pPr>
      <w:r>
        <w:rPr>
          <w:rFonts w:cs="FrankRuehl" w:ascii="FrankRuehl" w:hAnsi="FrankRuehl"/>
          <w:color w:val="000000"/>
          <w:sz w:val="26"/>
          <w:szCs w:val="26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FrankRuehl" w:ascii="FrankRuehl" w:hAnsi="FrankRuehl"/>
          <w:color w:val="000000"/>
          <w:sz w:val="26"/>
          <w:szCs w:val="26"/>
        </w:rPr>
        <w:t>68</w:t>
      </w:r>
      <w:r>
        <w:rPr>
          <w:rFonts w:cs="FrankRuehl" w:ascii="FrankRuehl" w:hAnsi="FrankRuehl"/>
          <w:color w:val="000000"/>
          <w:sz w:val="26"/>
          <w:szCs w:val="26"/>
          <w:rtl w:val="true"/>
        </w:rPr>
        <w:t>.</w:t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שבחנתי את הראיות הנסיבתיות הלכאוריות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אחת לאחת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המסקנות העובדתיות הנובעות מהן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ובהתייחס למכלול הראיות שבתיק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שוכנעתי כי ישנן די ראיות לכאוריות הקושרות את המערער לביצוע מעשה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המציבות תמונה ראייתית מבוססת ברמה הנדרשת לצורך ההליך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ואינן תומכות בגרסת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69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היקף שיקול הדעת המוקנה לבית המשפט לקצוב את תקופת האשפוז המרבית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נתתי דעתי על טענות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מצאתי כי העניין שלפנינו מעורר סוגיה משפטית בעלת משקל בכל הנוגע לפרשנותם של תיקוני החקיקה האחרונים ב</w:t>
      </w:r>
      <w:hyperlink r:id="rId6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טיפול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בחולי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נפש</w:t>
        </w:r>
      </w:hyperlink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70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גם אם אקבל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כהנחה מתודולוגית המיטיבה 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הוראות החוק הרלוונטיות לגביו בעת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אכן מאפשרות הפעלת שיקול דעת מצד בית המשפט באשר לקיצור תקופת האשפוז המרבית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שטענותיו של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 המערער לטעמים המצדיקים התערבות בעניין זה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אינן משכנעות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לא עלה בידו להרים את הנטל המוטל עליו במסגרת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להראות כי נפלה טעות מהותית בהחלטת הערכאה הדיונית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יתירה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עסקינן בעבירת 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אליה מצטרפות עבירות אלימות ורכוש רבות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במצב עניינים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מקום להתערב בתקופת האשפוז המרבית שנקבעה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שמשכה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72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העולה מכל האמור הוא כי במקרה הנדון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עלה בידי המשיבה להוכיח קיומם של יסודות </w:t>
      </w:r>
      <w:hyperlink r:id="rId6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6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טיפול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בחולי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נפש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 בדין הורה בית המשפט המחוזי על מתן צו אשפוז בעניינו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לתקופה מרבית של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לו תשמע דעתי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ידחה הערעור על כל חלקיו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  <w:u w:val="single"/>
        </w:rPr>
      </w:pPr>
      <w:r>
        <w:rPr>
          <w:rFonts w:cs="Miriam"/>
          <w:spacing w:val="0"/>
          <w:sz w:val="28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מצטרף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למסקנת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חברי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אלרון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ישנן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בעוצמה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פחותה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להחיל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8"/>
          <w:szCs w:val="28"/>
        </w:rPr>
        <w:t>8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</w:t>
      </w:r>
      <w:hyperlink r:id="rId66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טיפול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בחולי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נפש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התשנ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8"/>
          <w:szCs w:val="28"/>
        </w:rPr>
        <w:t>1991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בחולי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נפש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8"/>
          <w:szCs w:val="28"/>
        </w:rPr>
        <w:t>8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התשע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8"/>
          <w:szCs w:val="28"/>
        </w:rPr>
        <w:t>2014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2486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תיקון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cs="Miriam" w:ascii="Century" w:hAnsi="Century"/>
          <w:b/>
          <w:sz w:val="22"/>
        </w:rPr>
        <w:t>8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 </w:t>
      </w:r>
      <w:r>
        <w:rPr>
          <w:rFonts w:cs="Times New Roman"/>
          <w:spacing w:val="10"/>
          <w:sz w:val="28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בתוקף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ובגדרו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סמכות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אשפוז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מרבית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קצרה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מתקופת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המרבית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נזכיר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אחרונה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hyperlink r:id="rId67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</w:rPr>
          <w:t>6365/15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גולן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8"/>
          <w:szCs w:val="28"/>
        </w:rPr>
        <w:t>11.7.2016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להשקפתו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לכאורה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בסמכות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ולקבוע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אשפוז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קצרה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מזו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שנקבעה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/>
          <w:spacing w:val="10"/>
          <w:sz w:val="28"/>
          <w:szCs w:val="28"/>
        </w:rPr>
      </w:pP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סברה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קיימות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עוצמתן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חלקה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בעוצמה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פחותה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משקבע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לקביעה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אחרונה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להתערבותנו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נניח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ולצורך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ויודגש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הנחות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ואיני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מכריע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8"/>
          <w:szCs w:val="28"/>
        </w:rPr>
        <w:t>8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אשפוז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מרבית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קצרה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מתקופת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המרבית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שיינתן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לעוצמת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Times New Roman"/>
          <w:spacing w:val="10"/>
          <w:sz w:val="28"/>
          <w:sz w:val="28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שמשנקבע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ישנן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בעוצמה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הנדרשת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ונשללה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עוצמה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מופחתת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ענייני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שיצדיק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הוראה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אשפוז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מרבית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קצרה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/>
          <w:spacing w:val="10"/>
          <w:sz w:val="28"/>
          <w:szCs w:val="28"/>
        </w:rPr>
      </w:pP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ממילא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FrankRuehl"/>
          <w:spacing w:val="10"/>
          <w:sz w:val="28"/>
          <w:szCs w:val="28"/>
          <w:u w:val="single"/>
        </w:rPr>
      </w:pPr>
      <w:r>
        <w:rPr>
          <w:rFonts w:cs="FrankRuehl" w:ascii="Century" w:hAnsi="Century"/>
          <w:spacing w:val="10"/>
          <w:sz w:val="28"/>
          <w:szCs w:val="28"/>
          <w:u w:val="single"/>
          <w:rtl w:val="true"/>
        </w:rPr>
      </w:r>
    </w:p>
    <w:p>
      <w:pPr>
        <w:pStyle w:val="Ruller41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מינץ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Ruller41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אלרון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ט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ו בטבת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2.1.2018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color w:val="FFFFFF"/>
          <w:spacing w:val="10"/>
          <w:sz w:val="2"/>
          <w:szCs w:val="2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15087210</w:t>
      </w:r>
      <w:r>
        <w:rPr>
          <w:sz w:val="16"/>
          <w:rtl w:val="true"/>
        </w:rPr>
        <w:t>_</w:t>
      </w:r>
      <w:r>
        <w:rPr>
          <w:sz w:val="16"/>
        </w:rPr>
        <w:t>J14.doc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אר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ע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 w:val="22"/>
          <w:szCs w:val="22"/>
        </w:rPr>
        <w:t>54678313-8721/15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0"/>
      <w:footerReference w:type="default" r:id="rId7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8721/15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>
      <w:sz w:val="28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6"/>
      <w:szCs w:val="16"/>
    </w:rPr>
  </w:style>
  <w:style w:type="character" w:styleId="default">
    <w:name w:val="default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spacing w:lineRule="auto" w:line="360"/>
      <w:ind w:hanging="0" w:start="720" w:end="0"/>
      <w:jc w:val="start"/>
      <w:textAlignment w:val="auto"/>
    </w:pPr>
    <w:rPr>
      <w:rFonts w:ascii="Century" w:hAnsi="Century" w:cs="Times New Roman"/>
      <w:spacing w:val="10"/>
      <w:szCs w:val="20"/>
    </w:rPr>
  </w:style>
  <w:style w:type="paragraph" w:styleId="ruller40">
    <w:name w:val="ruller40"/>
    <w:basedOn w:val="Normal"/>
    <w:qFormat/>
    <w:pPr>
      <w:spacing w:lineRule="auto" w:line="360"/>
      <w:ind w:hanging="0" w:start="0" w:end="0"/>
      <w:jc w:val="both"/>
      <w:textAlignment w:val="auto"/>
    </w:pPr>
    <w:rPr>
      <w:rFonts w:ascii="Arial TUR;Arial" w:hAnsi="Arial TUR;Arial" w:cs="Arial TUR;Arial"/>
      <w:spacing w:val="10"/>
      <w:sz w:val="22"/>
      <w:szCs w:val="22"/>
      <w:lang w:bidi="ar-SA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261185" TargetMode="External"/><Relationship Id="rId3" Type="http://schemas.openxmlformats.org/officeDocument/2006/relationships/hyperlink" Target="http://www.nevo.co.il/law/70314" TargetMode="External"/><Relationship Id="rId4" Type="http://schemas.openxmlformats.org/officeDocument/2006/relationships/hyperlink" Target="http://www.nevo.co.il/law/70314/15" TargetMode="External"/><Relationship Id="rId5" Type="http://schemas.openxmlformats.org/officeDocument/2006/relationships/hyperlink" Target="http://www.nevo.co.il/law/70314/15.a" TargetMode="External"/><Relationship Id="rId6" Type="http://schemas.openxmlformats.org/officeDocument/2006/relationships/hyperlink" Target="http://www.nevo.co.il/law/70314/15.a1" TargetMode="External"/><Relationship Id="rId7" Type="http://schemas.openxmlformats.org/officeDocument/2006/relationships/hyperlink" Target="http://www.nevo.co.il/law/70314/15.d1.2" TargetMode="External"/><Relationship Id="rId8" Type="http://schemas.openxmlformats.org/officeDocument/2006/relationships/hyperlink" Target="http://www.nevo.co.il/law/70314/15.d1.2.c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903/170" TargetMode="External"/><Relationship Id="rId11" Type="http://schemas.openxmlformats.org/officeDocument/2006/relationships/hyperlink" Target="http://www.nevo.co.il/law/74903/170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70301/300.a.2" TargetMode="External"/><Relationship Id="rId15" Type="http://schemas.openxmlformats.org/officeDocument/2006/relationships/hyperlink" Target="http://www.nevo.co.il/law/70301/379" TargetMode="External"/><Relationship Id="rId16" Type="http://schemas.openxmlformats.org/officeDocument/2006/relationships/hyperlink" Target="http://www.nevo.co.il/law/70301/380" TargetMode="External"/><Relationship Id="rId17" Type="http://schemas.openxmlformats.org/officeDocument/2006/relationships/hyperlink" Target="http://www.nevo.co.il/law/70301/383" TargetMode="External"/><Relationship Id="rId18" Type="http://schemas.openxmlformats.org/officeDocument/2006/relationships/hyperlink" Target="http://www.nevo.co.il/law/70301/384" TargetMode="External"/><Relationship Id="rId19" Type="http://schemas.openxmlformats.org/officeDocument/2006/relationships/hyperlink" Target="http://www.nevo.co.il/law/98568" TargetMode="External"/><Relationship Id="rId20" Type="http://schemas.openxmlformats.org/officeDocument/2006/relationships/hyperlink" Target="http://www.nevo.co.il/law/98568/21.b" TargetMode="External"/><Relationship Id="rId21" Type="http://schemas.openxmlformats.org/officeDocument/2006/relationships/hyperlink" Target="http://www.nevo.co.il/law/70314" TargetMode="External"/><Relationship Id="rId22" Type="http://schemas.openxmlformats.org/officeDocument/2006/relationships/hyperlink" Target="http://www.nevo.co.il/law/98568" TargetMode="External"/><Relationship Id="rId23" Type="http://schemas.openxmlformats.org/officeDocument/2006/relationships/hyperlink" Target="http://www.nevo.co.il/law/70314" TargetMode="External"/><Relationship Id="rId24" Type="http://schemas.openxmlformats.org/officeDocument/2006/relationships/hyperlink" Target="http://www.nevo.co.il/law/70314/15.a" TargetMode="External"/><Relationship Id="rId25" Type="http://schemas.openxmlformats.org/officeDocument/2006/relationships/hyperlink" Target="http://www.nevo.co.il/law/70314" TargetMode="External"/><Relationship Id="rId26" Type="http://schemas.openxmlformats.org/officeDocument/2006/relationships/hyperlink" Target="http://www.nevo.co.il/law/74903/170" TargetMode="External"/><Relationship Id="rId27" Type="http://schemas.openxmlformats.org/officeDocument/2006/relationships/hyperlink" Target="http://www.nevo.co.il/law/74903" TargetMode="External"/><Relationship Id="rId28" Type="http://schemas.openxmlformats.org/officeDocument/2006/relationships/hyperlink" Target="http://www.nevo.co.il/case/5261185" TargetMode="External"/><Relationship Id="rId29" Type="http://schemas.openxmlformats.org/officeDocument/2006/relationships/hyperlink" Target="http://www.nevo.co.il/law/70301/300.a.2" TargetMode="External"/><Relationship Id="rId30" Type="http://schemas.openxmlformats.org/officeDocument/2006/relationships/hyperlink" Target="http://www.nevo.co.il/law/70301/380" TargetMode="External"/><Relationship Id="rId31" Type="http://schemas.openxmlformats.org/officeDocument/2006/relationships/hyperlink" Target="http://www.nevo.co.il/law/70301/379" TargetMode="External"/><Relationship Id="rId32" Type="http://schemas.openxmlformats.org/officeDocument/2006/relationships/hyperlink" Target="http://www.nevo.co.il/law/70301/192" TargetMode="External"/><Relationship Id="rId33" Type="http://schemas.openxmlformats.org/officeDocument/2006/relationships/hyperlink" Target="http://www.nevo.co.il/law/70301/383" TargetMode="External"/><Relationship Id="rId34" Type="http://schemas.openxmlformats.org/officeDocument/2006/relationships/hyperlink" Target="http://www.nevo.co.il/law/70301/384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79" TargetMode="External"/><Relationship Id="rId37" Type="http://schemas.openxmlformats.org/officeDocument/2006/relationships/hyperlink" Target="http://www.nevo.co.il/law/70301/383" TargetMode="External"/><Relationship Id="rId38" Type="http://schemas.openxmlformats.org/officeDocument/2006/relationships/hyperlink" Target="http://www.nevo.co.il/law/70301/384" TargetMode="External"/><Relationship Id="rId39" Type="http://schemas.openxmlformats.org/officeDocument/2006/relationships/hyperlink" Target="http://www.nevo.co.il/law/70301/192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14/15.a" TargetMode="External"/><Relationship Id="rId43" Type="http://schemas.openxmlformats.org/officeDocument/2006/relationships/hyperlink" Target="http://www.nevo.co.il/law/70314" TargetMode="External"/><Relationship Id="rId44" Type="http://schemas.openxmlformats.org/officeDocument/2006/relationships/hyperlink" Target="http://www.nevo.co.il/law/74903/170.a" TargetMode="External"/><Relationship Id="rId45" Type="http://schemas.openxmlformats.org/officeDocument/2006/relationships/hyperlink" Target="http://www.nevo.co.il/law/74903" TargetMode="External"/><Relationship Id="rId46" Type="http://schemas.openxmlformats.org/officeDocument/2006/relationships/hyperlink" Target="http://www.nevo.co.il/law/70314/15.a1" TargetMode="External"/><Relationship Id="rId47" Type="http://schemas.openxmlformats.org/officeDocument/2006/relationships/hyperlink" Target="http://www.nevo.co.il/law/70314/15.d1.2.c" TargetMode="External"/><Relationship Id="rId48" Type="http://schemas.openxmlformats.org/officeDocument/2006/relationships/hyperlink" Target="http://www.nevo.co.il/law/70314/15.a" TargetMode="External"/><Relationship Id="rId49" Type="http://schemas.openxmlformats.org/officeDocument/2006/relationships/hyperlink" Target="http://www.nevo.co.il/law/70314" TargetMode="External"/><Relationship Id="rId50" Type="http://schemas.openxmlformats.org/officeDocument/2006/relationships/hyperlink" Target="http://www.nevo.co.il/law/70314" TargetMode="External"/><Relationship Id="rId51" Type="http://schemas.openxmlformats.org/officeDocument/2006/relationships/hyperlink" Target="http://www.nevo.co.il/law/70314/15.a1" TargetMode="External"/><Relationship Id="rId52" Type="http://schemas.openxmlformats.org/officeDocument/2006/relationships/hyperlink" Target="http://www.nevo.co.il/law/70314/15.a1" TargetMode="External"/><Relationship Id="rId53" Type="http://schemas.openxmlformats.org/officeDocument/2006/relationships/hyperlink" Target="http://www.nevo.co.il/law/70314/15.a1" TargetMode="External"/><Relationship Id="rId54" Type="http://schemas.openxmlformats.org/officeDocument/2006/relationships/hyperlink" Target="http://www.nevo.co.il/law/98568/21.b" TargetMode="External"/><Relationship Id="rId55" Type="http://schemas.openxmlformats.org/officeDocument/2006/relationships/hyperlink" Target="http://www.nevo.co.il/law/98568" TargetMode="External"/><Relationship Id="rId56" Type="http://schemas.openxmlformats.org/officeDocument/2006/relationships/hyperlink" Target="http://www.nevo.co.il/law/70314/15.d1.2" TargetMode="External"/><Relationship Id="rId57" Type="http://schemas.openxmlformats.org/officeDocument/2006/relationships/hyperlink" Target="http://www.nevo.co.il/law/70314/15.a1" TargetMode="External"/><Relationship Id="rId58" Type="http://schemas.openxmlformats.org/officeDocument/2006/relationships/hyperlink" Target="http://www.nevo.co.il/law/70314/15.a1" TargetMode="External"/><Relationship Id="rId59" Type="http://schemas.openxmlformats.org/officeDocument/2006/relationships/hyperlink" Target="http://www.nevo.co.il/case/10507112" TargetMode="External"/><Relationship Id="rId60" Type="http://schemas.openxmlformats.org/officeDocument/2006/relationships/hyperlink" Target="http://www.nevo.co.il/case/22272657" TargetMode="External"/><Relationship Id="rId61" Type="http://schemas.openxmlformats.org/officeDocument/2006/relationships/hyperlink" Target="http://www.nevo.co.il/case/6708787" TargetMode="External"/><Relationship Id="rId62" Type="http://schemas.openxmlformats.org/officeDocument/2006/relationships/hyperlink" Target="http://www.nevo.co.il/case/20687580" TargetMode="External"/><Relationship Id="rId63" Type="http://schemas.openxmlformats.org/officeDocument/2006/relationships/hyperlink" Target="http://www.nevo.co.il/law/70314" TargetMode="External"/><Relationship Id="rId64" Type="http://schemas.openxmlformats.org/officeDocument/2006/relationships/hyperlink" Target="http://www.nevo.co.il/law/70314/15" TargetMode="External"/><Relationship Id="rId65" Type="http://schemas.openxmlformats.org/officeDocument/2006/relationships/hyperlink" Target="http://www.nevo.co.il/law/70314" TargetMode="External"/><Relationship Id="rId66" Type="http://schemas.openxmlformats.org/officeDocument/2006/relationships/hyperlink" Target="http://www.nevo.co.il/law/70314" TargetMode="External"/><Relationship Id="rId67" Type="http://schemas.openxmlformats.org/officeDocument/2006/relationships/hyperlink" Target="http://www.nevo.co.il/case/20687744" TargetMode="External"/><Relationship Id="rId68" Type="http://schemas.openxmlformats.org/officeDocument/2006/relationships/hyperlink" Target="http://www.court.gov.il/" TargetMode="External"/><Relationship Id="rId69" Type="http://schemas.openxmlformats.org/officeDocument/2006/relationships/hyperlink" Target="http://www.nevo.co.il/advertisements/nevo-100.doc" TargetMode="External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72" Type="http://schemas.openxmlformats.org/officeDocument/2006/relationships/numbering" Target="numbering.xml"/><Relationship Id="rId73" Type="http://schemas.openxmlformats.org/officeDocument/2006/relationships/fontTable" Target="fontTable.xml"/><Relationship Id="rId74" Type="http://schemas.openxmlformats.org/officeDocument/2006/relationships/settings" Target="settings.xml"/><Relationship Id="rId7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2018-01-07T13:52:00Z</dcterms:created>
  <dc:creator> </dc:creator>
  <dc:description/>
  <cp:keywords/>
  <dc:language>en-IL</dc:language>
  <cp:lastModifiedBy>orly</cp:lastModifiedBy>
  <cp:lastPrinted>2018-01-02T11:25:00Z</cp:lastPrinted>
  <dcterms:modified xsi:type="dcterms:W3CDTF">2018-01-07T13:52:00Z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5261185:2;10507112;22272657;6708787;20687580;20687744</vt:lpwstr>
  </property>
  <property fmtid="{D5CDD505-2E9C-101B-9397-08002B2CF9AE}" pid="9" name="CITY">
    <vt:lpwstr/>
  </property>
  <property fmtid="{D5CDD505-2E9C-101B-9397-08002B2CF9AE}" pid="10" name="DATE">
    <vt:lpwstr>20180102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פוגלמן;ד' מינץ;י' אלרון</vt:lpwstr>
  </property>
  <property fmtid="{D5CDD505-2E9C-101B-9397-08002B2CF9AE}" pid="14" name="LAWLISTTMP1">
    <vt:lpwstr>70314/015.a:3;015.a1:6;015.d1.2.c;015.d1.2;015</vt:lpwstr>
  </property>
  <property fmtid="{D5CDD505-2E9C-101B-9397-08002B2CF9AE}" pid="15" name="LAWLISTTMP2">
    <vt:lpwstr>74903/170;170.a</vt:lpwstr>
  </property>
  <property fmtid="{D5CDD505-2E9C-101B-9397-08002B2CF9AE}" pid="16" name="LAWLISTTMP3">
    <vt:lpwstr>70301/300.a.2;380;379:2;192:2;383:2;384:2</vt:lpwstr>
  </property>
  <property fmtid="{D5CDD505-2E9C-101B-9397-08002B2CF9AE}" pid="17" name="LAWLISTTMP4">
    <vt:lpwstr>98568/021.b</vt:lpwstr>
  </property>
  <property fmtid="{D5CDD505-2E9C-101B-9397-08002B2CF9AE}" pid="18" name="LAWYER">
    <vt:lpwstr>איתמר גלבפיש;הרמן אריאל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>דיון פלילי</vt:lpwstr>
  </property>
  <property fmtid="{D5CDD505-2E9C-101B-9397-08002B2CF9AE}" pid="32" name="NOSE13">
    <vt:lpwstr>ראיות</vt:lpwstr>
  </property>
  <property fmtid="{D5CDD505-2E9C-101B-9397-08002B2CF9AE}" pid="33" name="NOSE14">
    <vt:lpwstr>ראיות</vt:lpwstr>
  </property>
  <property fmtid="{D5CDD505-2E9C-101B-9397-08002B2CF9AE}" pid="34" name="NOSE15">
    <vt:lpwstr>ראיות</vt:lpwstr>
  </property>
  <property fmtid="{D5CDD505-2E9C-101B-9397-08002B2CF9AE}" pid="35" name="NOSE16">
    <vt:lpwstr>ראיות</vt:lpwstr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18;18;89;89;89;89</vt:lpwstr>
  </property>
  <property fmtid="{D5CDD505-2E9C-101B-9397-08002B2CF9AE}" pid="40" name="NOSE21">
    <vt:lpwstr>חולי נפש</vt:lpwstr>
  </property>
  <property fmtid="{D5CDD505-2E9C-101B-9397-08002B2CF9AE}" pid="41" name="NOSE210">
    <vt:lpwstr/>
  </property>
  <property fmtid="{D5CDD505-2E9C-101B-9397-08002B2CF9AE}" pid="42" name="NOSE22">
    <vt:lpwstr>מעצר עד תום ההליכים</vt:lpwstr>
  </property>
  <property fmtid="{D5CDD505-2E9C-101B-9397-08002B2CF9AE}" pid="43" name="NOSE23">
    <vt:lpwstr>ראיות נסיבתיות</vt:lpwstr>
  </property>
  <property fmtid="{D5CDD505-2E9C-101B-9397-08002B2CF9AE}" pid="44" name="NOSE24">
    <vt:lpwstr>ראיות נסיבתיות</vt:lpwstr>
  </property>
  <property fmtid="{D5CDD505-2E9C-101B-9397-08002B2CF9AE}" pid="45" name="NOSE25">
    <vt:lpwstr>ראיות נסיבתיות</vt:lpwstr>
  </property>
  <property fmtid="{D5CDD505-2E9C-101B-9397-08002B2CF9AE}" pid="46" name="NOSE26">
    <vt:lpwstr>מימצאים</vt:lpwstr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470;487;1663;1663;1663;1639</vt:lpwstr>
  </property>
  <property fmtid="{D5CDD505-2E9C-101B-9397-08002B2CF9AE}" pid="51" name="NOSE31">
    <vt:lpwstr>אשפוז כפוי</vt:lpwstr>
  </property>
  <property fmtid="{D5CDD505-2E9C-101B-9397-08002B2CF9AE}" pid="52" name="NOSE310">
    <vt:lpwstr/>
  </property>
  <property fmtid="{D5CDD505-2E9C-101B-9397-08002B2CF9AE}" pid="53" name="NOSE32">
    <vt:lpwstr>ראיות לכאורה</vt:lpwstr>
  </property>
  <property fmtid="{D5CDD505-2E9C-101B-9397-08002B2CF9AE}" pid="54" name="NOSE33">
    <vt:lpwstr>משקלן</vt:lpwstr>
  </property>
  <property fmtid="{D5CDD505-2E9C-101B-9397-08002B2CF9AE}" pid="55" name="NOSE34">
    <vt:lpwstr>התנהגות מפלילה</vt:lpwstr>
  </property>
  <property fmtid="{D5CDD505-2E9C-101B-9397-08002B2CF9AE}" pid="56" name="NOSE35">
    <vt:lpwstr>נוכחות בזירת העבירה</vt:lpwstr>
  </property>
  <property fmtid="{D5CDD505-2E9C-101B-9397-08002B2CF9AE}" pid="57" name="NOSE36">
    <vt:lpwstr>מימצאים מדעיים</vt:lpwstr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3652;3778;10527;10522;10528;10235</vt:lpwstr>
  </property>
  <property fmtid="{D5CDD505-2E9C-101B-9397-08002B2CF9AE}" pid="62" name="PADIDATE">
    <vt:lpwstr>20180103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8721</vt:lpwstr>
  </property>
  <property fmtid="{D5CDD505-2E9C-101B-9397-08002B2CF9AE}" pid="68" name="PROCYEAR">
    <vt:lpwstr>15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410120180102</vt:lpwstr>
  </property>
  <property fmtid="{D5CDD505-2E9C-101B-9397-08002B2CF9AE}" pid="72" name="TYPE_N_DATE">
    <vt:lpwstr>41020180102</vt:lpwstr>
  </property>
  <property fmtid="{D5CDD505-2E9C-101B-9397-08002B2CF9AE}" pid="73" name="VOLUME">
    <vt:lpwstr/>
  </property>
  <property fmtid="{D5CDD505-2E9C-101B-9397-08002B2CF9AE}" pid="74" name="WORDNUMPAGES">
    <vt:lpwstr>18</vt:lpwstr>
  </property>
</Properties>
</file>