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8724/23</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כשר</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החלטת</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בירושלים</w:t>
            </w:r>
            <w:r>
              <w:rPr>
                <w:rFonts w:cs="Times New Roman"/>
                <w:sz w:val="24"/>
                <w:sz w:val="24"/>
                <w:szCs w:val="24"/>
                <w:rtl w:val="true"/>
              </w:rPr>
              <w:t xml:space="preserve"> </w:t>
            </w:r>
            <w:r>
              <w:rPr>
                <w:sz w:val="24"/>
                <w:szCs w:val="24"/>
                <w:rtl w:val="true"/>
              </w:rPr>
              <w:t>(</w:t>
            </w:r>
            <w:r>
              <w:rPr>
                <w:sz w:val="24"/>
                <w:sz w:val="24"/>
                <w:szCs w:val="24"/>
                <w:rtl w:val="true"/>
              </w:rPr>
              <w:t>השופטים</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פרידמן</w:t>
            </w:r>
            <w:r>
              <w:rPr>
                <w:sz w:val="24"/>
                <w:szCs w:val="24"/>
                <w:rtl w:val="true"/>
              </w:rPr>
              <w:t>-</w:t>
            </w:r>
            <w:r>
              <w:rPr>
                <w:sz w:val="24"/>
                <w:sz w:val="24"/>
                <w:szCs w:val="24"/>
                <w:rtl w:val="true"/>
              </w:rPr>
              <w:t>פלדמן</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אברבנאל</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ח</w:t>
            </w:r>
            <w:r>
              <w:rPr>
                <w:sz w:val="24"/>
                <w:szCs w:val="24"/>
                <w:rtl w:val="true"/>
              </w:rPr>
              <w:t xml:space="preserve">' </w:t>
            </w:r>
            <w:r>
              <w:rPr>
                <w:sz w:val="24"/>
                <w:sz w:val="24"/>
                <w:szCs w:val="24"/>
                <w:rtl w:val="true"/>
              </w:rPr>
              <w:t>זנדברג</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11.9.2023</w:t>
            </w:r>
            <w:r>
              <w:rPr>
                <w:sz w:val="24"/>
                <w:szCs w:val="24"/>
                <w:rtl w:val="true"/>
              </w:rPr>
              <w:t xml:space="preserve"> </w:t>
            </w:r>
            <w:r>
              <w:rPr>
                <w:sz w:val="24"/>
                <w:sz w:val="24"/>
                <w:szCs w:val="24"/>
                <w:rtl w:val="true"/>
              </w:rPr>
              <w:t>בתפ</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Pr>
              <w:t>4366-01-17</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5133"/>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5133" w:type="dxa"/>
            <w:tcBorders/>
          </w:tcPr>
          <w:p>
            <w:pPr>
              <w:pStyle w:val="BodyRuller1"/>
              <w:ind w:end="0"/>
              <w:jc w:val="start"/>
              <w:rPr>
                <w:sz w:val="24"/>
                <w:szCs w:val="24"/>
              </w:rPr>
            </w:pPr>
            <w:r>
              <w:rPr>
                <w:sz w:val="24"/>
                <w:sz w:val="24"/>
                <w:szCs w:val="24"/>
                <w:rtl w:val="true"/>
              </w:rPr>
              <w:t>כ</w:t>
            </w:r>
            <w:r>
              <w:rPr>
                <w:sz w:val="24"/>
                <w:szCs w:val="24"/>
                <w:rtl w:val="true"/>
              </w:rPr>
              <w:t>"</w:t>
            </w:r>
            <w:r>
              <w:rPr>
                <w:sz w:val="24"/>
                <w:sz w:val="24"/>
                <w:szCs w:val="24"/>
                <w:rtl w:val="true"/>
              </w:rPr>
              <w:t>ד</w:t>
            </w:r>
            <w:r>
              <w:rPr>
                <w:rFonts w:cs="Times New Roman"/>
                <w:sz w:val="24"/>
                <w:sz w:val="24"/>
                <w:szCs w:val="24"/>
                <w:rtl w:val="true"/>
              </w:rPr>
              <w:t xml:space="preserve"> </w:t>
            </w:r>
            <w:r>
              <w:rPr>
                <w:sz w:val="24"/>
                <w:sz w:val="24"/>
                <w:szCs w:val="24"/>
                <w:rtl w:val="true"/>
              </w:rPr>
              <w:t>בניסן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ד</w:t>
            </w:r>
            <w:r>
              <w:rPr>
                <w:rFonts w:cs="Times New Roman"/>
                <w:rtl w:val="true"/>
              </w:rPr>
              <w:t xml:space="preserve">     </w:t>
            </w:r>
            <w:r>
              <w:rPr>
                <w:rtl w:val="true"/>
              </w:rPr>
              <w:t>(</w:t>
            </w:r>
            <w:r>
              <w:rPr/>
              <w:t>2.5.2024</w:t>
            </w:r>
            <w:r>
              <w:rPr>
                <w:rtl w:val="true"/>
              </w:rPr>
              <w:t xml:space="preserve">) </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יפית</w:t>
            </w:r>
            <w:r>
              <w:rPr>
                <w:rFonts w:cs="Times New Roman"/>
                <w:rtl w:val="true"/>
              </w:rPr>
              <w:t xml:space="preserve"> </w:t>
            </w:r>
            <w:r>
              <w:rPr>
                <w:rtl w:val="true"/>
              </w:rPr>
              <w:t>וייסבוך</w:t>
            </w:r>
            <w:r>
              <w:rPr>
                <w:rFonts w:cs="Times New Roman"/>
                <w:rtl w:val="true"/>
              </w:rPr>
              <w:t xml:space="preserve"> </w:t>
            </w:r>
          </w:p>
        </w:tc>
      </w:tr>
    </w:tbl>
    <w:p>
      <w:pPr>
        <w:pStyle w:val="Ruller31"/>
        <w:spacing w:lineRule="auto" w:line="240"/>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ורד</w:t>
            </w:r>
            <w:r>
              <w:rPr>
                <w:rFonts w:cs="Times New Roman"/>
                <w:rtl w:val="true"/>
              </w:rPr>
              <w:t xml:space="preserve"> </w:t>
            </w:r>
            <w:r>
              <w:rPr>
                <w:rtl w:val="true"/>
              </w:rPr>
              <w:t>חלאוה</w:t>
            </w:r>
          </w:p>
        </w:tc>
      </w:tr>
    </w:tbl>
    <w:p>
      <w:pPr>
        <w:pStyle w:val="Ruller31"/>
        <w:spacing w:lineRule="exact" w:line="240" w:before="12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5" w:name="LawTable"/>
      <w:bookmarkStart w:id="6" w:name="LawTable"/>
      <w:bookmarkEnd w:id="6"/>
    </w:p>
    <w:p>
      <w:pPr>
        <w:pStyle w:val="Ruller31"/>
        <w:spacing w:lineRule="exact" w:line="240" w:before="12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120" w:after="120"/>
        <w:ind w:hanging="283" w:start="283" w:end="0"/>
        <w:jc w:val="both"/>
        <w:rPr>
          <w:rFonts w:ascii="FrankRuehl" w:hAnsi="FrankRuehl" w:cs="FrankRuehl"/>
          <w:color w:val="0000FF"/>
          <w:spacing w:val="0"/>
          <w:sz w:val="24"/>
          <w:szCs w:val="24"/>
        </w:rPr>
      </w:pPr>
      <w:hyperlink r:id="rId2">
        <w:r>
          <w:rPr>
            <w:rStyle w:val="Hyperlink"/>
            <w:rFonts w:ascii="FrankRuehl" w:hAnsi="FrankRuehl"/>
            <w:spacing w:val="0"/>
            <w:sz w:val="24"/>
            <w:sz w:val="24"/>
            <w:szCs w:val="24"/>
            <w:u w:val="none"/>
            <w:rtl w:val="true"/>
          </w:rPr>
          <w:t>חוק העונשין</w:t>
        </w:r>
        <w:r>
          <w:rPr>
            <w:rStyle w:val="Hyperlink"/>
            <w:rFonts w:cs="FrankRuehl" w:ascii="FrankRuehl" w:hAnsi="FrankRuehl"/>
            <w:spacing w:val="0"/>
            <w:sz w:val="24"/>
            <w:szCs w:val="24"/>
            <w:u w:val="none"/>
            <w:rtl w:val="true"/>
          </w:rPr>
          <w:t xml:space="preserve">, </w:t>
        </w:r>
        <w:r>
          <w:rPr>
            <w:rStyle w:val="Hyperlink"/>
            <w:rFonts w:ascii="FrankRuehl" w:hAnsi="FrankRuehl"/>
            <w:spacing w:val="0"/>
            <w:sz w:val="24"/>
            <w:sz w:val="24"/>
            <w:szCs w:val="24"/>
            <w:u w:val="none"/>
            <w:rtl w:val="true"/>
          </w:rPr>
          <w:t>תשל</w:t>
        </w:r>
        <w:r>
          <w:rPr>
            <w:rStyle w:val="Hyperlink"/>
            <w:rFonts w:cs="FrankRuehl" w:ascii="FrankRuehl" w:hAnsi="FrankRuehl"/>
            <w:spacing w:val="0"/>
            <w:sz w:val="24"/>
            <w:szCs w:val="24"/>
            <w:u w:val="none"/>
            <w:rtl w:val="true"/>
          </w:rPr>
          <w:t>"</w:t>
        </w:r>
        <w:r>
          <w:rPr>
            <w:rStyle w:val="Hyperlink"/>
            <w:rFonts w:ascii="FrankRuehl" w:hAnsi="FrankRuehl"/>
            <w:spacing w:val="0"/>
            <w:sz w:val="24"/>
            <w:sz w:val="24"/>
            <w:szCs w:val="24"/>
            <w:u w:val="none"/>
            <w:rtl w:val="true"/>
          </w:rPr>
          <w:t>ז</w:t>
        </w:r>
        <w:r>
          <w:rPr>
            <w:rStyle w:val="Hyperlink"/>
            <w:rFonts w:cs="FrankRuehl" w:ascii="FrankRuehl" w:hAnsi="FrankRuehl"/>
            <w:spacing w:val="0"/>
            <w:sz w:val="24"/>
            <w:szCs w:val="24"/>
            <w:u w:val="none"/>
            <w:rtl w:val="true"/>
          </w:rPr>
          <w:t>-</w:t>
        </w:r>
        <w:r>
          <w:rPr>
            <w:rStyle w:val="Hyperlink"/>
            <w:rFonts w:cs="FrankRuehl" w:ascii="FrankRuehl" w:hAnsi="FrankRuehl"/>
            <w:spacing w:val="0"/>
            <w:sz w:val="24"/>
            <w:szCs w:val="24"/>
            <w:u w:val="none"/>
          </w:rPr>
          <w:t>1977</w:t>
        </w:r>
      </w:hyperlink>
      <w:r>
        <w:rPr>
          <w:rFonts w:cs="FrankRuehl" w:ascii="FrankRuehl" w:hAnsi="FrankRuehl"/>
          <w:color w:val="0000FF"/>
          <w:spacing w:val="0"/>
          <w:sz w:val="24"/>
          <w:szCs w:val="24"/>
          <w:rtl w:val="true"/>
        </w:rPr>
        <w:t xml:space="preserve">: </w:t>
      </w:r>
      <w:r>
        <w:rPr>
          <w:rFonts w:ascii="FrankRuehl" w:hAnsi="FrankRuehl"/>
          <w:color w:val="0000FF"/>
          <w:spacing w:val="0"/>
          <w:sz w:val="24"/>
          <w:sz w:val="24"/>
          <w:szCs w:val="24"/>
          <w:rtl w:val="true"/>
        </w:rPr>
        <w:t>סע</w:t>
      </w:r>
      <w:r>
        <w:rPr>
          <w:rFonts w:cs="FrankRuehl" w:ascii="FrankRuehl" w:hAnsi="FrankRuehl"/>
          <w:color w:val="0000FF"/>
          <w:spacing w:val="0"/>
          <w:sz w:val="24"/>
          <w:szCs w:val="24"/>
          <w:rtl w:val="true"/>
        </w:rPr>
        <w:t xml:space="preserve">'  </w:t>
      </w:r>
      <w:hyperlink r:id="rId3">
        <w:r>
          <w:rPr>
            <w:rStyle w:val="Hyperlink"/>
            <w:rFonts w:cs="FrankRuehl" w:ascii="FrankRuehl" w:hAnsi="FrankRuehl"/>
            <w:spacing w:val="0"/>
            <w:sz w:val="24"/>
            <w:szCs w:val="24"/>
            <w:u w:val="none"/>
          </w:rPr>
          <w:t>80</w:t>
        </w:r>
      </w:hyperlink>
    </w:p>
    <w:p>
      <w:pPr>
        <w:pStyle w:val="Ruller31"/>
        <w:spacing w:lineRule="exact" w:line="240" w:before="120" w:after="120"/>
        <w:ind w:hanging="283" w:start="283" w:end="0"/>
        <w:jc w:val="both"/>
        <w:rPr>
          <w:rFonts w:ascii="FrankRuehl" w:hAnsi="FrankRuehl" w:cs="FrankRuehl"/>
          <w:color w:val="0000FF"/>
          <w:spacing w:val="0"/>
          <w:sz w:val="24"/>
          <w:szCs w:val="24"/>
        </w:rPr>
      </w:pPr>
      <w:hyperlink r:id="rId4">
        <w:r>
          <w:rPr>
            <w:rStyle w:val="Hyperlink"/>
            <w:rFonts w:ascii="FrankRuehl" w:hAnsi="FrankRuehl"/>
            <w:spacing w:val="0"/>
            <w:sz w:val="24"/>
            <w:sz w:val="24"/>
            <w:szCs w:val="24"/>
            <w:u w:val="none"/>
            <w:rtl w:val="true"/>
          </w:rPr>
          <w:t xml:space="preserve">פקודת הראיות </w:t>
        </w:r>
        <w:r>
          <w:rPr>
            <w:rStyle w:val="Hyperlink"/>
            <w:rFonts w:cs="FrankRuehl" w:ascii="FrankRuehl" w:hAnsi="FrankRuehl"/>
            <w:spacing w:val="0"/>
            <w:sz w:val="24"/>
            <w:szCs w:val="24"/>
            <w:u w:val="none"/>
            <w:rtl w:val="true"/>
          </w:rPr>
          <w:t>[</w:t>
        </w:r>
        <w:r>
          <w:rPr>
            <w:rStyle w:val="Hyperlink"/>
            <w:rFonts w:ascii="FrankRuehl" w:hAnsi="FrankRuehl"/>
            <w:spacing w:val="0"/>
            <w:sz w:val="24"/>
            <w:sz w:val="24"/>
            <w:szCs w:val="24"/>
            <w:u w:val="none"/>
            <w:rtl w:val="true"/>
          </w:rPr>
          <w:t>נוסח חדש</w:t>
        </w:r>
        <w:r>
          <w:rPr>
            <w:rStyle w:val="Hyperlink"/>
            <w:rFonts w:cs="FrankRuehl" w:ascii="FrankRuehl" w:hAnsi="FrankRuehl"/>
            <w:spacing w:val="0"/>
            <w:sz w:val="24"/>
            <w:szCs w:val="24"/>
            <w:u w:val="none"/>
            <w:rtl w:val="true"/>
          </w:rPr>
          <w:t xml:space="preserve">], </w:t>
        </w:r>
        <w:r>
          <w:rPr>
            <w:rStyle w:val="Hyperlink"/>
            <w:rFonts w:ascii="FrankRuehl" w:hAnsi="FrankRuehl"/>
            <w:spacing w:val="0"/>
            <w:sz w:val="24"/>
            <w:sz w:val="24"/>
            <w:szCs w:val="24"/>
            <w:u w:val="none"/>
            <w:rtl w:val="true"/>
          </w:rPr>
          <w:t>תשל</w:t>
        </w:r>
        <w:r>
          <w:rPr>
            <w:rStyle w:val="Hyperlink"/>
            <w:rFonts w:cs="FrankRuehl" w:ascii="FrankRuehl" w:hAnsi="FrankRuehl"/>
            <w:spacing w:val="0"/>
            <w:sz w:val="24"/>
            <w:szCs w:val="24"/>
            <w:u w:val="none"/>
            <w:rtl w:val="true"/>
          </w:rPr>
          <w:t>"</w:t>
        </w:r>
        <w:r>
          <w:rPr>
            <w:rStyle w:val="Hyperlink"/>
            <w:rFonts w:ascii="FrankRuehl" w:hAnsi="FrankRuehl"/>
            <w:spacing w:val="0"/>
            <w:sz w:val="24"/>
            <w:sz w:val="24"/>
            <w:szCs w:val="24"/>
            <w:u w:val="none"/>
            <w:rtl w:val="true"/>
          </w:rPr>
          <w:t>א</w:t>
        </w:r>
        <w:r>
          <w:rPr>
            <w:rStyle w:val="Hyperlink"/>
            <w:rFonts w:cs="FrankRuehl" w:ascii="FrankRuehl" w:hAnsi="FrankRuehl"/>
            <w:spacing w:val="0"/>
            <w:sz w:val="24"/>
            <w:szCs w:val="24"/>
            <w:u w:val="none"/>
            <w:rtl w:val="true"/>
          </w:rPr>
          <w:t>-</w:t>
        </w:r>
        <w:r>
          <w:rPr>
            <w:rStyle w:val="Hyperlink"/>
            <w:rFonts w:cs="FrankRuehl" w:ascii="FrankRuehl" w:hAnsi="FrankRuehl"/>
            <w:spacing w:val="0"/>
            <w:sz w:val="24"/>
            <w:szCs w:val="24"/>
            <w:u w:val="none"/>
          </w:rPr>
          <w:t>1971</w:t>
        </w:r>
      </w:hyperlink>
      <w:r>
        <w:rPr>
          <w:rFonts w:cs="FrankRuehl" w:ascii="FrankRuehl" w:hAnsi="FrankRuehl"/>
          <w:color w:val="0000FF"/>
          <w:spacing w:val="0"/>
          <w:sz w:val="24"/>
          <w:szCs w:val="24"/>
          <w:rtl w:val="true"/>
        </w:rPr>
        <w:t xml:space="preserve">: </w:t>
      </w:r>
      <w:r>
        <w:rPr>
          <w:rFonts w:ascii="FrankRuehl" w:hAnsi="FrankRuehl"/>
          <w:color w:val="0000FF"/>
          <w:spacing w:val="0"/>
          <w:sz w:val="24"/>
          <w:sz w:val="24"/>
          <w:szCs w:val="24"/>
          <w:rtl w:val="true"/>
        </w:rPr>
        <w:t>סע</w:t>
      </w:r>
      <w:r>
        <w:rPr>
          <w:rFonts w:cs="FrankRuehl" w:ascii="FrankRuehl" w:hAnsi="FrankRuehl"/>
          <w:color w:val="0000FF"/>
          <w:spacing w:val="0"/>
          <w:sz w:val="24"/>
          <w:szCs w:val="24"/>
          <w:rtl w:val="true"/>
        </w:rPr>
        <w:t xml:space="preserve">'  </w:t>
      </w:r>
      <w:hyperlink r:id="rId5">
        <w:r>
          <w:rPr>
            <w:rStyle w:val="Hyperlink"/>
            <w:rFonts w:cs="FrankRuehl" w:ascii="FrankRuehl" w:hAnsi="FrankRuehl"/>
            <w:spacing w:val="0"/>
            <w:sz w:val="24"/>
            <w:szCs w:val="24"/>
            <w:u w:val="none"/>
          </w:rPr>
          <w:t>10</w:t>
        </w:r>
        <w:r>
          <w:rPr>
            <w:rStyle w:val="Hyperlink"/>
            <w:rFonts w:ascii="FrankRuehl" w:hAnsi="FrankRuehl"/>
            <w:spacing w:val="0"/>
            <w:sz w:val="24"/>
            <w:sz w:val="24"/>
            <w:szCs w:val="24"/>
            <w:u w:val="none"/>
            <w:rtl w:val="true"/>
          </w:rPr>
          <w:t>א</w:t>
        </w:r>
      </w:hyperlink>
    </w:p>
    <w:p>
      <w:pPr>
        <w:pStyle w:val="Ruller31"/>
        <w:spacing w:lineRule="auto" w:line="240"/>
        <w:ind w:end="0"/>
        <w:jc w:val="start"/>
        <w:rPr>
          <w:rFonts w:ascii="FrankRuehl" w:hAnsi="FrankRuehl" w:cs="FrankRuehl"/>
          <w:color w:val="0000FF"/>
          <w:spacing w:val="0"/>
          <w:sz w:val="24"/>
          <w:szCs w:val="24"/>
        </w:rPr>
      </w:pPr>
      <w:r>
        <w:rPr>
          <w:rFonts w:cs="FrankRuehl" w:ascii="FrankRuehl" w:hAnsi="FrankRuehl"/>
          <w:color w:val="0000FF"/>
          <w:spacing w:val="0"/>
          <w:sz w:val="24"/>
          <w:szCs w:val="24"/>
          <w:rtl w:val="true"/>
        </w:rPr>
      </w:r>
      <w:bookmarkStart w:id="7" w:name="LawTable_End"/>
      <w:bookmarkStart w:id="8" w:name="LawTable_End"/>
      <w:bookmarkEnd w:id="8"/>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9" w:name="ABSTRACT_START"/>
      <w:bookmarkStart w:id="10" w:name="_Hlk170803859"/>
      <w:bookmarkEnd w:id="9"/>
      <w:bookmarkEnd w:id="10"/>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עצם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זיכוי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נאשם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לפיצויים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השמורה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מיוחדות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שתקום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הנאשם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לעמוד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בנטל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להוכחת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קיומן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חלופיות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יסוד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לאשמה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נמצאו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המצדיקות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הזכות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המוענקת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מכוח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סעיף</w:t>
      </w:r>
      <w:r>
        <w:rPr>
          <w:rFonts w:ascii="Times New Roman" w:hAnsi="Times New Roman" w:cs="Times New Roman"/>
          <w:spacing w:val="0"/>
          <w:szCs w:val="26"/>
          <w:rtl w:val="true"/>
        </w:rPr>
        <w:t xml:space="preserve"> </w:t>
      </w:r>
      <w:r>
        <w:rPr>
          <w:rFonts w:cs="Times New Roman" w:ascii="Times New Roman" w:hAnsi="Times New Roman"/>
          <w:spacing w:val="0"/>
          <w:szCs w:val="26"/>
        </w:rPr>
        <w:t>80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יחסית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הנתונה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לשיקול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דעתו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הנדון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נמצא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להתערב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בקביעה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נכנס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לגדר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מהעילות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האמורות</w:t>
      </w:r>
      <w:r>
        <w:rPr>
          <w:rFonts w:cs="Times New Roman" w:ascii="Times New Roman" w:hAnsi="Times New Roman"/>
          <w:spacing w:val="0"/>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shd w:fill="FFFFFF" w:val="clear"/>
          <w:rtl w:val="true"/>
        </w:rPr>
        <w:t xml:space="preserve">* </w:t>
      </w:r>
      <w:r>
        <w:rPr>
          <w:rFonts w:ascii="Times New Roman" w:hAnsi="Times New Roman" w:cs="Times New Roman"/>
          <w:spacing w:val="0"/>
          <w:sz w:val="24"/>
          <w:sz w:val="24"/>
          <w:szCs w:val="26"/>
          <w:shd w:fill="FFFFFF" w:val="clear"/>
          <w:rtl w:val="true"/>
        </w:rPr>
        <w:t>עונשין – פיצויים והוצאות – פיצויים לנאשם שזוכה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נגד המערער הוגש כתב אישום בגין ביצוע עבירות מין ואלימות בכמה מבנותיו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שלצד חשיפת המעשים במשטרה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המתלוננת שבמוקד כתב האישום הביעה חרטה על גילויים וחזרה בה מתלונותיה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בעדותה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אישרה את מרבית הדברים המפורטים בהודעותיה במשטרה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טענה כי מה שנאמר על ידה היה שקר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היא הוכרזה כעדה עוינת והודעותיה הוגשו לפי סעיף </w:t>
      </w:r>
      <w:r>
        <w:rPr>
          <w:rFonts w:cs="Times New Roman" w:ascii="Times New Roman" w:hAnsi="Times New Roman"/>
          <w:spacing w:val="0"/>
          <w:szCs w:val="26"/>
        </w:rPr>
        <w:t>10</w:t>
      </w:r>
      <w:r>
        <w:rPr>
          <w:rFonts w:ascii="Times New Roman" w:hAnsi="Times New Roman" w:cs="Times New Roman"/>
          <w:spacing w:val="0"/>
          <w:szCs w:val="26"/>
          <w:rtl w:val="true"/>
        </w:rPr>
        <w:t>א ל</w:t>
      </w:r>
      <w:hyperlink r:id="rId6">
        <w:r>
          <w:rPr>
            <w:rStyle w:val="Hyperlink"/>
            <w:rFonts w:ascii="Times New Roman" w:hAnsi="Times New Roman" w:cs="Times New Roman"/>
            <w:spacing w:val="0"/>
            <w:szCs w:val="26"/>
            <w:rtl w:val="true"/>
          </w:rPr>
          <w:t>פקודת הראיות</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בחלק מהדיונים שבהם זומנה להעיד היא לא התייצבה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והתברר כי היא אושפזה לאחר ניסיון אובדני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 כן שלחה המתלוננת מכתבים לביהמ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ולגורמים נוספים ובהם ציינה כי הופעלו עליה לחצים ע</w:t>
      </w:r>
      <w:r>
        <w:rPr>
          <w:rFonts w:cs="Times New Roman" w:ascii="Times New Roman" w:hAnsi="Times New Roman"/>
          <w:spacing w:val="0"/>
          <w:szCs w:val="26"/>
          <w:rtl w:val="true"/>
        </w:rPr>
        <w:t>"</w:t>
      </w:r>
      <w:r>
        <w:rPr>
          <w:rFonts w:ascii="Times New Roman" w:hAnsi="Times New Roman" w:cs="Times New Roman"/>
          <w:spacing w:val="0"/>
          <w:szCs w:val="26"/>
          <w:rtl w:val="true"/>
        </w:rPr>
        <w:t>י המשטרה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שיקרה בתלונותיה וכי אביה לא עשה לה דבר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בתום ההליך זיכה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את המערער מהמעשים המיוחסים לו מחמת הספק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זיכויו בדין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הגיש המערער בקשה לביהמ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לתשלום הוצאות הגנתו ופיצויים לפי סעיף </w:t>
      </w:r>
      <w:r>
        <w:rPr>
          <w:rFonts w:cs="Times New Roman" w:ascii="Times New Roman" w:hAnsi="Times New Roman"/>
          <w:spacing w:val="0"/>
          <w:szCs w:val="26"/>
        </w:rPr>
        <w:t>80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7">
        <w:r>
          <w:rPr>
            <w:rStyle w:val="Hyperlink"/>
            <w:rFonts w:ascii="Times New Roman" w:hAnsi="Times New Roman" w:cs="Times New Roman"/>
            <w:spacing w:val="0"/>
            <w:szCs w:val="26"/>
            <w:rtl w:val="true"/>
          </w:rPr>
          <w:t>חוק 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הבקשה 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ומכאן הערעור</w:t>
      </w:r>
      <w:r>
        <w:rPr>
          <w:rFonts w:cs="Times New Roman" w:ascii="Times New Roman" w:hAnsi="Times New Roman"/>
          <w:spacing w:val="0"/>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העליון דחה את הערעור בקבעו</w:t>
      </w:r>
      <w:r>
        <w:rPr>
          <w:rFonts w:cs="Times New Roman" w:ascii="Times New Roman" w:hAnsi="Times New Roman"/>
          <w:spacing w:val="0"/>
          <w:sz w:val="24"/>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נקודת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המוצא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לדיון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עצם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זיכוי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נאשם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לפיצויים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השמורה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מיוחדות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שתקום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הנאשם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לעמוד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בנטל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להוכחת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קיומן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העילות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החלופיות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יסוד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לאשמה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נמצאו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המצדיקות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הזכות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המוענקת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מכוח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סעיף</w:t>
      </w:r>
      <w:r>
        <w:rPr>
          <w:rFonts w:ascii="Times New Roman" w:hAnsi="Times New Roman" w:cs="Times New Roman"/>
          <w:spacing w:val="0"/>
          <w:szCs w:val="26"/>
          <w:rtl w:val="true"/>
        </w:rPr>
        <w:t xml:space="preserve"> </w:t>
      </w:r>
      <w:r>
        <w:rPr>
          <w:rFonts w:cs="Times New Roman" w:ascii="Times New Roman" w:hAnsi="Times New Roman"/>
          <w:spacing w:val="0"/>
          <w:szCs w:val="26"/>
        </w:rPr>
        <w:t>80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יחסית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הנתונה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לשיקול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דעתו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בהקשר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 הדעת למתן פיצוי לנאשם שזוכה מסור ככלל לערכאה הדיונית לה היכרות מעמיקה ובלתי אמצעית עם הצדדים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העדים וחומר הראיות בכללותו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יש שכינו זאת כך שיש לתת משקל ל</w:t>
      </w:r>
      <w:r>
        <w:rPr>
          <w:rFonts w:cs="Times New Roman" w:ascii="Times New Roman" w:hAnsi="Times New Roman"/>
          <w:spacing w:val="0"/>
          <w:szCs w:val="26"/>
          <w:rtl w:val="true"/>
        </w:rPr>
        <w:t>"</w:t>
      </w:r>
      <w:r>
        <w:rPr>
          <w:rFonts w:ascii="Times New Roman" w:hAnsi="Times New Roman" w:cs="Times New Roman"/>
          <w:spacing w:val="0"/>
          <w:szCs w:val="26"/>
          <w:rtl w:val="true"/>
        </w:rPr>
        <w:t>תחושת הבטן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אכן בעקבות פרישת השופט נועם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ההרכב שדן בבקשת המערער לפי סעיף </w:t>
      </w:r>
      <w:r>
        <w:rPr>
          <w:rFonts w:cs="Times New Roman" w:ascii="Times New Roman" w:hAnsi="Times New Roman"/>
          <w:spacing w:val="0"/>
          <w:szCs w:val="26"/>
        </w:rPr>
        <w:t>80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רק שניים מתוך שלושת השופטים שישבו בתיק המקורי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אין בכך כדי לגרוע מתוקפו של הכלל המקנה משקל ממשי להתרשמותה הישירה של הערכאה הדיונית בעת פסיקת פיצוי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בהניח קיומם של פערים בין עמדת השופט נועם לבין עמדת יתר השופטים בהכרעת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עדיין יש ליתן משקל רב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רק לקביעות שופטי הרוב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גם להתרשמותם הבלתי אמצעית מהראיות שהונחו לפניהם</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בהינתן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מקרה זה רחוק מגדר המקרים בהם ניתן לומר כי החומר הראייתי שהיה מונח לפני התביעה לא עורר ציפייה כי יש בו ראיות לכאורה לבסס הרשעה באופן המקיים את העילה הראשונה שעניינה בכך שלא היה יסוד לאשמה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כאשר על מנת להיכנס לקטגוריה של עילה זו יש צורך להוכיח כי כתב האישום הוגש מבלי שהיה לו בסיס כלשהו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שהיסוד להאשמה היה רעוע ביותר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בסיטואציות חריגות של זדון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חוסר תום לב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רשלנות חמורה ביותר או אי סבירות מהותית ובולטת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מצא להעדיף את גרסתה המפלילה של המתלוננת במשטרה על פני עדותה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וגרסאות המערער ובני משפחה נוספים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גם צוין כי להתרשמות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המתלוננת חזרה בה מהתלונות שמסרה במשטרה רק בשל המצוקה אליה נקלעה ולא בשל כך שהדברים שלגביהם התלוננה לא התרחשו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בהן זיכוי המערער נעשה </w:t>
      </w:r>
      <w:r>
        <w:rPr>
          <w:rFonts w:cs="Times New Roman" w:ascii="Times New Roman" w:hAnsi="Times New Roman"/>
          <w:spacing w:val="0"/>
          <w:szCs w:val="26"/>
          <w:rtl w:val="true"/>
        </w:rPr>
        <w:t>"</w:t>
      </w:r>
      <w:r>
        <w:rPr>
          <w:rFonts w:ascii="Times New Roman" w:hAnsi="Times New Roman" w:cs="Times New Roman"/>
          <w:spacing w:val="0"/>
          <w:szCs w:val="26"/>
          <w:rtl w:val="true"/>
        </w:rPr>
        <w:t>מחמת הספק</w:t>
      </w:r>
      <w:r>
        <w:rPr>
          <w:rFonts w:cs="Times New Roman" w:ascii="Times New Roman" w:hAnsi="Times New Roman"/>
          <w:spacing w:val="0"/>
          <w:szCs w:val="26"/>
          <w:rtl w:val="true"/>
        </w:rPr>
        <w:t>" "</w:t>
      </w:r>
      <w:r>
        <w:rPr>
          <w:rFonts w:ascii="Times New Roman" w:hAnsi="Times New Roman" w:cs="Times New Roman"/>
          <w:spacing w:val="0"/>
          <w:szCs w:val="26"/>
          <w:rtl w:val="true"/>
        </w:rPr>
        <w:t>ולאחר התלבטות קשה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בשל העובדה שלא נמצאו ראיות מחזקות עצמאיות ברמה מספקת לפי הוראת סעיף </w:t>
      </w:r>
      <w:r>
        <w:rPr>
          <w:rFonts w:cs="Times New Roman" w:ascii="Times New Roman" w:hAnsi="Times New Roman"/>
          <w:spacing w:val="0"/>
          <w:szCs w:val="26"/>
        </w:rPr>
        <w:t>10</w:t>
      </w:r>
      <w:r>
        <w:rPr>
          <w:rFonts w:ascii="Times New Roman" w:hAnsi="Times New Roman" w:cs="Times New Roman"/>
          <w:spacing w:val="0"/>
          <w:szCs w:val="26"/>
          <w:rtl w:val="true"/>
        </w:rPr>
        <w:t>א ל</w:t>
      </w:r>
      <w:hyperlink r:id="rId8">
        <w:r>
          <w:rPr>
            <w:rStyle w:val="Hyperlink"/>
            <w:rFonts w:ascii="Times New Roman" w:hAnsi="Times New Roman" w:cs="Times New Roman"/>
            <w:spacing w:val="0"/>
            <w:szCs w:val="26"/>
            <w:rtl w:val="true"/>
          </w:rPr>
          <w:t>פקודת הראיות</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מדובר כלל בסוג המקרים בהם ניתן לומר שעצם הגשת כתב האישום לוקה בחוסר סבירות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כך יש להוסיף כי במסגרת הליך המעצר נקבע כי קיימת תשתית ראייתית לכאורית להרשעת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 גם לאחר שנמסרה עדות המתלוננת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התלונות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וחזרת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נבחנו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מפורט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ויסודי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בהכרעת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הגיע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למסקנה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עלילת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דברים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עמדה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בבסיס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תלונותיה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רצונה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להביא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להפסקת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מצוקתה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שגרמה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לחזור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מהדברים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למשקל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ליתן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להתרשמות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הערכאה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הדיונית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יוער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בהודעות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במשטרה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מגלה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תמונה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ברורה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לחזק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מסקנה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דברי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שחזרה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והבהירה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אמרותיה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דברים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מתכוונת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שהדברים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אירעו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מעוניינת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בתוצאת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חשיפתם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מדברים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עצמם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וחזרה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רוצה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ישלם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מעוניינת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בריחוק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שנכפה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מבני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משפחתה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רוצה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במחיר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המשפחתי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בהתחשב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ברף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ההוכחה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הנדרש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בהליך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פלילי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והתוספת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הראייתית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הנדרשת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בכגון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דברים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הובילו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הורשע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הודעות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במשטרה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מחזקות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היטב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המסקנה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נפל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בהחלטה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העמדת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לדין</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לעילה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השנייה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שעניינה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התקיימותן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מיוחדות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המצדיקות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פיצוי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פסיקת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הדגישה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לעילה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קביעת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קווים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מנחים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וקטגוריות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כלליות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להיקפה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מדובר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בעילה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המנוסחת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רחב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ומאפשרת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גמישות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למגוון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יכולות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בגדרה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נקבע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הביטוי</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המצדיקות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ביטוי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עמום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ראוי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יישאר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לאפשר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שיקול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תחום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ברשימה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סגורה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נקבעו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כאמור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קטגוריות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כלליות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להיקף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שאינן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בבחינת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קטגוריות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בלעדיות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לבחינה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הנוגעות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להליך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המשפטי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טיב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זיכויו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ונסיבותיו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האישיות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הנדון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מכלול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השיקולים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הרלוונטיים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בקבעו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זכאי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לפיצוי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וקביעה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מצדיקה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התערבות</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בהקשר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יצוין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נקודת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להתקיימות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רחבה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וכוללנית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בהסתכלות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כוללת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w:t>
      </w:r>
      <w:r>
        <w:rPr>
          <w:rFonts w:cs="Times New Roman" w:ascii="Times New Roman" w:hAnsi="Times New Roman"/>
          <w:spacing w:val="0"/>
          <w:szCs w:val="26"/>
          <w:rtl w:val="true"/>
        </w:rPr>
        <w:t>"</w:t>
      </w:r>
      <w:r>
        <w:rPr>
          <w:rFonts w:ascii="Times New Roman" w:hAnsi="Times New Roman" w:cs="Times New Roman"/>
          <w:spacing w:val="0"/>
          <w:szCs w:val="26"/>
          <w:rtl w:val="true"/>
        </w:rPr>
        <w:t>עוול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שנגרם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בעובדה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הצביע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נקודתיות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שניתן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לזקוף</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לזכותו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כגון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העובדה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שמסר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גרסה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וניהל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ממושכת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להטות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הכף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לטובתו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בחשבון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העובדה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זוּכּה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מיתר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האישומים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בנותיו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האחרות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משקל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נוכח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העובדה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שמדובר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באישומים</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שוליים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למכלול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כתב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לטענת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נלקחו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בחשבון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מחדלי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החקירה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בתיק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בכוחן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הנסובות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w:t>
      </w:r>
      <w:r>
        <w:rPr>
          <w:rFonts w:cs="Times New Roman" w:ascii="Times New Roman" w:hAnsi="Times New Roman"/>
          <w:spacing w:val="0"/>
          <w:szCs w:val="26"/>
          <w:rtl w:val="true"/>
        </w:rPr>
        <w:t>-</w:t>
      </w:r>
      <w:r>
        <w:rPr>
          <w:rFonts w:ascii="Times New Roman" w:hAnsi="Times New Roman" w:cs="Times New Roman"/>
          <w:spacing w:val="0"/>
          <w:szCs w:val="26"/>
          <w:rtl w:val="true"/>
        </w:rPr>
        <w:t>תיעוד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חזותי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מספר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מחקירותיו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ותקלה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הנוגעת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מהודעות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שמסרה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לבסס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במעט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ניהול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ההליך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חולק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מדובר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בתקופה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קצרה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חריג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בהתחשב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באופי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ובהיקף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העדויות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שנשמעו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בתיק</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ולבסוף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יצוין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חרף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העובדה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במעצר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למשך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כחצי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במעצר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בפיקוח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אלקטרוני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ויתר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הזמן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ועד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לזיכויו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במעצר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בתנאים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מגבילים</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תקופה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משמעותית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הוגבלה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חירותו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לזלזל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בדבר</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להכריע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לטובתו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לעניין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הפיצוי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זכאותו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נאשם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לקבלת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פיצוי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בגין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מעצרו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נגזרת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העילות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המפורטות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בסעיף</w:t>
      </w:r>
      <w:r>
        <w:rPr>
          <w:rFonts w:ascii="Times New Roman" w:hAnsi="Times New Roman" w:cs="Times New Roman"/>
          <w:spacing w:val="0"/>
          <w:szCs w:val="26"/>
          <w:rtl w:val="true"/>
        </w:rPr>
        <w:t xml:space="preserve"> </w:t>
      </w:r>
      <w:r>
        <w:rPr>
          <w:rFonts w:cs="Times New Roman" w:ascii="Times New Roman" w:hAnsi="Times New Roman"/>
          <w:spacing w:val="0"/>
          <w:szCs w:val="26"/>
        </w:rPr>
        <w:t>80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משנמצא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נכנס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לגדר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מהעילות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הוכח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קיומו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נזק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חריג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זכאי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לפיצוי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הנזק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המובן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מאליו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שנגרם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ממעצרו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ומהמגבלות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שהוטלו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חלקו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שהוגבלה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חירותו</w:t>
      </w:r>
      <w:r>
        <w:rPr>
          <w:rFonts w:cs="Times New Roman" w:ascii="Times New Roman" w:hAnsi="Times New Roman"/>
          <w:spacing w:val="0"/>
          <w:szCs w:val="26"/>
          <w:rtl w:val="true"/>
        </w:rPr>
        <w:t>.</w:t>
      </w:r>
    </w:p>
    <w:p>
      <w:pPr>
        <w:pStyle w:val="Ruller31"/>
        <w:spacing w:lineRule="auto" w:line="240"/>
        <w:ind w:end="0"/>
        <w:jc w:val="start"/>
        <w:rPr>
          <w:rFonts w:ascii="Times New Roman" w:hAnsi="Times New Roman" w:cs="Times New Roman"/>
          <w:spacing w:val="0"/>
          <w:szCs w:val="26"/>
        </w:rPr>
      </w:pPr>
      <w:r>
        <w:rPr>
          <w:rFonts w:cs="Times New Roman"/>
          <w:spacing w:val="0"/>
          <w:szCs w:val="26"/>
          <w:rtl w:val="true"/>
        </w:rPr>
      </w:r>
      <w:bookmarkStart w:id="11" w:name="_Hlk170803859"/>
      <w:bookmarkStart w:id="12" w:name="ABSTRACT_END"/>
      <w:bookmarkStart w:id="13" w:name="_Hlk170803859"/>
      <w:bookmarkStart w:id="14" w:name="ABSTRACT_END"/>
      <w:bookmarkEnd w:id="13"/>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Fonts w:cs="Times New Roman"/>
                <w:rtl w:val="true"/>
              </w:rPr>
              <w:t xml:space="preserve"> </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8" w:name="Writer_Name"/>
      <w:bookmarkEnd w:id="18"/>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9" w:name="Start_Write"/>
      <w:bookmarkStart w:id="20" w:name="Start_Write"/>
      <w:bookmarkEnd w:id="20"/>
    </w:p>
    <w:p>
      <w:pPr>
        <w:pStyle w:val="Ruller4"/>
        <w:ind w:end="0"/>
        <w:jc w:val="both"/>
        <w:rPr/>
      </w:pPr>
      <w:r>
        <w:rPr>
          <w:rtl w:val="true"/>
        </w:rPr>
        <w:tab/>
      </w:r>
      <w:r>
        <w:rPr>
          <w:rtl w:val="true"/>
        </w:rPr>
        <w:t>ל</w:t>
      </w:r>
      <w:r>
        <w:rPr>
          <w:rtl w:val="true"/>
        </w:rPr>
        <w:t>פנינו</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מיום</w:t>
      </w:r>
      <w:r>
        <w:rPr>
          <w:rFonts w:eastAsia="Arial TUR;Arial" w:cs="Arial TUR;Arial"/>
          <w:rtl w:val="true"/>
        </w:rPr>
        <w:t xml:space="preserve"> </w:t>
      </w:r>
      <w:r>
        <w:rPr/>
        <w:t>11.9.2023</w:t>
      </w:r>
      <w:r>
        <w:rPr>
          <w:rtl w:val="true"/>
        </w:rPr>
        <w:t xml:space="preserve"> (</w:t>
      </w:r>
      <w:r>
        <w:rPr>
          <w:rtl w:val="true"/>
        </w:rPr>
        <w:t>השופטים</w:t>
      </w:r>
      <w:r>
        <w:rPr>
          <w:rFonts w:eastAsia="Arial TUR;Arial" w:cs="Arial TUR;Arial"/>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פרידמן</w:t>
      </w:r>
      <w:r>
        <w:rPr>
          <w:rFonts w:cs="Miriam" w:ascii="Century" w:hAnsi="Century"/>
          <w:b/>
          <w:spacing w:val="0"/>
          <w:szCs w:val="24"/>
          <w:rtl w:val="true"/>
        </w:rPr>
        <w:t>-</w:t>
      </w:r>
      <w:r>
        <w:rPr>
          <w:rFonts w:ascii="Century" w:hAnsi="Century" w:cs="Miriam"/>
          <w:b/>
          <w:b/>
          <w:spacing w:val="0"/>
          <w:szCs w:val="24"/>
          <w:rtl w:val="true"/>
        </w:rPr>
        <w:t>פלדמן</w:t>
      </w:r>
      <w:r>
        <w:rP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אברבנאל</w:t>
      </w:r>
      <w:r>
        <w:rPr>
          <w:rFonts w:eastAsia="Arial TUR;Arial" w:cs="Arial TUR;Arial"/>
          <w:rtl w:val="true"/>
        </w:rPr>
        <w:t xml:space="preserve"> </w:t>
      </w:r>
      <w:r>
        <w:rPr>
          <w:rtl w:val="true"/>
        </w:rPr>
        <w:t>ו</w:t>
      </w:r>
      <w:r>
        <w:rPr>
          <w:rtl w:val="true"/>
        </w:rPr>
        <w:t>-</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זנדברג</w:t>
      </w:r>
      <w:r>
        <w:rPr>
          <w:rtl w:val="true"/>
        </w:rPr>
        <w:t xml:space="preserve">) </w:t>
      </w:r>
      <w:r>
        <w:rPr>
          <w:rtl w:val="true"/>
        </w:rPr>
        <w:t>ב</w:t>
      </w:r>
      <w:hyperlink r:id="rId9">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Arial" w:cs="Arial TUR;Arial"/>
            <w:color w:val="0000FF"/>
            <w:u w:val="single"/>
            <w:rtl w:val="true"/>
          </w:rPr>
          <w:t xml:space="preserve"> </w:t>
        </w:r>
        <w:r>
          <w:rPr>
            <w:rStyle w:val="Hyperlink"/>
            <w:color w:val="0000FF"/>
            <w:u w:val="single"/>
          </w:rPr>
          <w:t>4366-01-17</w:t>
        </w:r>
      </w:hyperlink>
      <w:r>
        <w:rPr>
          <w:rtl w:val="true"/>
        </w:rPr>
        <w:t xml:space="preserve">, </w:t>
      </w:r>
      <w:r>
        <w:rPr>
          <w:rtl w:val="true"/>
        </w:rPr>
        <w:t>בה</w:t>
      </w:r>
      <w:r>
        <w:rPr>
          <w:rFonts w:eastAsia="Arial TUR;Arial" w:cs="Arial TUR;Arial"/>
          <w:rtl w:val="true"/>
        </w:rPr>
        <w:t xml:space="preserve"> </w:t>
      </w:r>
      <w:r>
        <w:rPr>
          <w:rtl w:val="true"/>
        </w:rPr>
        <w:t>נדחתה</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לקבלת</w:t>
      </w:r>
      <w:r>
        <w:rPr>
          <w:rFonts w:eastAsia="Arial TUR;Arial" w:cs="Arial TUR;Arial"/>
          <w:rtl w:val="true"/>
        </w:rPr>
        <w:t xml:space="preserve"> </w:t>
      </w:r>
      <w:r>
        <w:rPr>
          <w:rtl w:val="true"/>
        </w:rPr>
        <w:t>הוצאות</w:t>
      </w:r>
      <w:r>
        <w:rPr>
          <w:rFonts w:eastAsia="Arial TUR;Arial" w:cs="Arial TUR;Arial"/>
          <w:rtl w:val="true"/>
        </w:rPr>
        <w:t xml:space="preserve"> </w:t>
      </w:r>
      <w:r>
        <w:rPr>
          <w:rtl w:val="true"/>
        </w:rPr>
        <w:t>הגנתו</w:t>
      </w:r>
      <w:r>
        <w:rPr>
          <w:rFonts w:eastAsia="Arial TUR;Arial" w:cs="Arial TUR;Arial"/>
          <w:rtl w:val="true"/>
        </w:rPr>
        <w:t xml:space="preserve"> </w:t>
      </w:r>
      <w:r>
        <w:rPr>
          <w:rtl w:val="true"/>
        </w:rPr>
        <w:t>ו</w:t>
      </w:r>
      <w:r>
        <w:rPr>
          <w:rtl w:val="true"/>
        </w:rPr>
        <w:t>פיצוי</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לפי</w:t>
      </w:r>
      <w:r>
        <w:rPr>
          <w:rFonts w:eastAsia="Arial TUR;Arial" w:cs="Arial TUR;Arial"/>
          <w:rtl w:val="true"/>
        </w:rPr>
        <w:t xml:space="preserve"> </w:t>
      </w:r>
      <w:hyperlink r:id="rId10">
        <w:r>
          <w:rPr>
            <w:rStyle w:val="Hyperlink"/>
            <w:rtl w:val="true"/>
          </w:rPr>
          <w:t>סעיף</w:t>
        </w:r>
        <w:r>
          <w:rPr>
            <w:rStyle w:val="Hyperlink"/>
            <w:rFonts w:eastAsia="Arial TUR;Arial" w:cs="Arial TUR;Arial"/>
            <w:rtl w:val="true"/>
          </w:rPr>
          <w:t xml:space="preserve"> </w:t>
        </w:r>
        <w:r>
          <w:rPr>
            <w:rStyle w:val="Hyperlink"/>
          </w:rPr>
          <w:t>80</w:t>
        </w:r>
      </w:hyperlink>
      <w:r>
        <w:rPr>
          <w:rtl w:val="true"/>
        </w:rPr>
        <w:t xml:space="preserve"> </w:t>
      </w:r>
      <w:r>
        <w:rPr>
          <w:rtl w:val="true"/>
        </w:rPr>
        <w:t>ל</w:t>
      </w:r>
      <w:hyperlink r:id="rId1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w:t>
      </w:r>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eastAsia="Arial TUR;Arial" w:cs="Arial TUR;Arial"/>
          <w:rtl w:val="true"/>
        </w:rPr>
        <w:t xml:space="preserve"> </w:t>
      </w:r>
      <w:r>
        <w:rPr>
          <w:rtl w:val="true"/>
        </w:rPr>
        <w:t>או</w:t>
      </w:r>
      <w:r>
        <w:rPr>
          <w:rFonts w:eastAsia="Arial TUR;Arial" w:cs="Arial TUR;Arial"/>
          <w:rtl w:val="true"/>
        </w:rPr>
        <w:t xml:space="preserve"> </w:t>
      </w:r>
      <w:r>
        <w:rPr>
          <w:rFonts w:ascii="Century" w:hAnsi="Century" w:cs="Miriam"/>
          <w:b/>
          <w:b/>
          <w:spacing w:val="0"/>
          <w:szCs w:val="24"/>
          <w:rtl w:val="true"/>
        </w:rPr>
        <w:t>החוק</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להליך</w:t>
      </w:r>
      <w:r>
        <w:rPr>
          <w:rFonts w:ascii="Century" w:hAnsi="Century" w:eastAsia="Century" w:cs="Century"/>
          <w:b/>
          <w:b/>
          <w:spacing w:val="0"/>
          <w:szCs w:val="24"/>
          <w:rtl w:val="true"/>
        </w:rPr>
        <w:t xml:space="preserve"> </w:t>
      </w:r>
      <w:r>
        <w:rPr>
          <w:rFonts w:ascii="Century" w:hAnsi="Century" w:cs="Miriam"/>
          <w:b/>
          <w:b/>
          <w:spacing w:val="0"/>
          <w:szCs w:val="24"/>
          <w:rtl w:val="true"/>
        </w:rPr>
        <w:t>והכרעת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numPr>
          <w:ilvl w:val="0"/>
          <w:numId w:val="1"/>
        </w:numPr>
        <w:ind w:hanging="0" w:start="0" w:end="0"/>
        <w:jc w:val="both"/>
        <w:rPr/>
      </w:pPr>
      <w:r>
        <w:rPr>
          <w:rtl w:val="true"/>
        </w:rPr>
        <w:t xml:space="preserve">ביום </w:t>
      </w:r>
      <w:r>
        <w:rPr/>
        <w:t>2.1.2017</w:t>
      </w:r>
      <w:r>
        <w:rPr>
          <w:rtl w:val="true"/>
        </w:rPr>
        <w:t xml:space="preserve"> </w:t>
      </w:r>
      <w:r>
        <w:rPr>
          <w:rtl w:val="true"/>
        </w:rPr>
        <w:t xml:space="preserve">הוגש נגד המערער </w:t>
      </w:r>
      <w:r>
        <w:rPr>
          <w:rtl w:val="true"/>
        </w:rPr>
        <w:t>כתב</w:t>
      </w:r>
      <w:r>
        <w:rPr>
          <w:rtl w:val="true"/>
        </w:rPr>
        <w:t xml:space="preserve"> </w:t>
      </w:r>
      <w:r>
        <w:rPr>
          <w:rtl w:val="true"/>
        </w:rPr>
        <w:t>אישום</w:t>
      </w:r>
      <w:r>
        <w:rPr>
          <w:rtl w:val="true"/>
        </w:rPr>
        <w:t xml:space="preserve"> </w:t>
      </w:r>
      <w:r>
        <w:rPr>
          <w:rtl w:val="true"/>
        </w:rPr>
        <w:t>בגין</w:t>
      </w:r>
      <w:r>
        <w:rPr>
          <w:rtl w:val="true"/>
        </w:rPr>
        <w:t xml:space="preserve"> </w:t>
      </w:r>
      <w:r>
        <w:rPr>
          <w:rtl w:val="true"/>
        </w:rPr>
        <w:t>ביצוע</w:t>
      </w:r>
      <w:r>
        <w:rPr>
          <w:rtl w:val="true"/>
        </w:rPr>
        <w:t xml:space="preserve"> </w:t>
      </w:r>
      <w:r>
        <w:rPr>
          <w:rtl w:val="true"/>
        </w:rPr>
        <w:t>עבירות</w:t>
      </w:r>
      <w:r>
        <w:rPr>
          <w:rtl w:val="true"/>
        </w:rPr>
        <w:t xml:space="preserve"> </w:t>
      </w:r>
      <w:r>
        <w:rPr>
          <w:rtl w:val="true"/>
        </w:rPr>
        <w:t>מין</w:t>
      </w:r>
      <w:r>
        <w:rPr>
          <w:rtl w:val="true"/>
        </w:rPr>
        <w:t xml:space="preserve"> </w:t>
      </w:r>
      <w:r>
        <w:rPr>
          <w:rtl w:val="true"/>
        </w:rPr>
        <w:t>ואלימות בכמה מבנותיו</w:t>
      </w:r>
      <w:r>
        <w:rPr>
          <w:rtl w:val="true"/>
        </w:rPr>
        <w:t xml:space="preserve">. </w:t>
      </w:r>
      <w:r>
        <w:rPr>
          <w:rtl w:val="true"/>
        </w:rPr>
        <w:t>במוקד כתב האישום עמדו עבירות של מעשה סדום</w:t>
      </w:r>
      <w:r>
        <w:rPr>
          <w:rtl w:val="true"/>
        </w:rPr>
        <w:t xml:space="preserve">, </w:t>
      </w:r>
      <w:r>
        <w:rPr>
          <w:rtl w:val="true"/>
        </w:rPr>
        <w:t>אינוס</w:t>
      </w:r>
      <w:r>
        <w:rPr>
          <w:rtl w:val="true"/>
        </w:rPr>
        <w:t xml:space="preserve">, </w:t>
      </w:r>
      <w:r>
        <w:rPr>
          <w:rtl w:val="true"/>
        </w:rPr>
        <w:t>מעשים מגונים וכן עבירות תקיפה והדחה בחקירה שיוחסו למערער בקשר לבתו</w:t>
      </w:r>
      <w:r>
        <w:rPr>
          <w:rtl w:val="true"/>
        </w:rPr>
        <w:t xml:space="preserve">, </w:t>
      </w:r>
      <w:r>
        <w:rPr>
          <w:rtl w:val="true"/>
        </w:rPr>
        <w:t xml:space="preserve">ילידת שנת </w:t>
      </w:r>
      <w:r>
        <w:rPr/>
        <w:t>XXXX</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המתלוננת</w:t>
      </w:r>
      <w:r>
        <w:rPr>
          <w:rtl w:val="true"/>
        </w:rPr>
        <w:t xml:space="preserve">). </w:t>
      </w:r>
      <w:r>
        <w:rPr>
          <w:rtl w:val="true"/>
        </w:rPr>
        <w:t>כתב האישום גולל מסכת ארוכה של מעשים שנטען כי בוצעו על ידי המערער במתלוננת במשך כ</w:t>
      </w:r>
      <w:r>
        <w:rPr>
          <w:rtl w:val="true"/>
        </w:rPr>
        <w:t>-</w:t>
      </w:r>
      <w:r>
        <w:rPr/>
        <w:t>12</w:t>
      </w:r>
      <w:r>
        <w:rPr>
          <w:rtl w:val="true"/>
        </w:rPr>
        <w:t xml:space="preserve"> </w:t>
      </w:r>
      <w:r>
        <w:rPr>
          <w:rtl w:val="true"/>
        </w:rPr>
        <w:t>שנים</w:t>
      </w:r>
      <w:r>
        <w:rPr>
          <w:rtl w:val="true"/>
        </w:rPr>
        <w:t xml:space="preserve">, </w:t>
      </w:r>
      <w:r>
        <w:rPr>
          <w:rtl w:val="true"/>
        </w:rPr>
        <w:t xml:space="preserve">מאז היותה כבת </w:t>
      </w:r>
      <w:r>
        <w:rPr/>
        <w:t>8</w:t>
      </w:r>
      <w:r>
        <w:rPr>
          <w:rtl w:val="true"/>
        </w:rPr>
        <w:t xml:space="preserve"> </w:t>
      </w:r>
      <w:r>
        <w:rPr>
          <w:rtl w:val="true"/>
        </w:rPr>
        <w:t xml:space="preserve">שנים ועד למעצרו בשנת </w:t>
      </w:r>
      <w:r>
        <w:rPr/>
        <w:t>2017</w:t>
      </w:r>
      <w:r>
        <w:rPr>
          <w:rtl w:val="true"/>
        </w:rPr>
        <w:t xml:space="preserve">. </w:t>
      </w:r>
      <w:r>
        <w:rPr>
          <w:rtl w:val="true"/>
        </w:rPr>
        <w:t>בין היתר</w:t>
      </w:r>
      <w:r>
        <w:rPr>
          <w:rtl w:val="true"/>
        </w:rPr>
        <w:t xml:space="preserve">, </w:t>
      </w:r>
      <w:r>
        <w:rPr>
          <w:rtl w:val="true"/>
        </w:rPr>
        <w:t>על פי הנטען בכתב האישום</w:t>
      </w:r>
      <w:r>
        <w:rPr>
          <w:rtl w:val="true"/>
        </w:rPr>
        <w:t xml:space="preserve">, </w:t>
      </w:r>
      <w:r>
        <w:rPr>
          <w:rtl w:val="true"/>
        </w:rPr>
        <w:t>המערער נגע באיבר מינה מתחת לתחתוניה והכניס חלק מאצבעו לתוך האיבר בעשרות הזדמנויות שונות</w:t>
      </w:r>
      <w:r>
        <w:rPr>
          <w:rtl w:val="true"/>
        </w:rPr>
        <w:t xml:space="preserve">; </w:t>
      </w:r>
      <w:r>
        <w:rPr>
          <w:rtl w:val="true"/>
        </w:rPr>
        <w:t>המערער נגע בגופה ובחזה מעל ומתחת לבגדיה</w:t>
      </w:r>
      <w:r>
        <w:rPr>
          <w:rtl w:val="true"/>
        </w:rPr>
        <w:t xml:space="preserve">, </w:t>
      </w:r>
      <w:r>
        <w:rPr>
          <w:rtl w:val="true"/>
        </w:rPr>
        <w:t>ליטף את ישבנה ונישק אותה על אף התנגדותה</w:t>
      </w:r>
      <w:r>
        <w:rPr>
          <w:rtl w:val="true"/>
        </w:rPr>
        <w:t xml:space="preserve">; </w:t>
      </w:r>
      <w:r>
        <w:rPr>
          <w:rtl w:val="true"/>
        </w:rPr>
        <w:t xml:space="preserve">באירוע שהתרחש בשנת </w:t>
      </w:r>
      <w:r>
        <w:rPr/>
        <w:t>2016</w:t>
      </w:r>
      <w:r>
        <w:rPr>
          <w:rtl w:val="true"/>
        </w:rPr>
        <w:t xml:space="preserve"> </w:t>
      </w:r>
      <w:r>
        <w:rPr>
          <w:rtl w:val="true"/>
        </w:rPr>
        <w:t>בבית מלון באילת</w:t>
      </w:r>
      <w:r>
        <w:rPr>
          <w:rtl w:val="true"/>
        </w:rPr>
        <w:t xml:space="preserve">, </w:t>
      </w:r>
      <w:r>
        <w:rPr>
          <w:rtl w:val="true"/>
        </w:rPr>
        <w:t>דרש המערער מהמתלוננת להכניס את איבר מינו לפיה</w:t>
      </w:r>
      <w:r>
        <w:rPr>
          <w:rtl w:val="true"/>
        </w:rPr>
        <w:t xml:space="preserve">, </w:t>
      </w:r>
      <w:r>
        <w:rPr>
          <w:rtl w:val="true"/>
        </w:rPr>
        <w:t>והיא עשתה כן ולאחר מכן הוא ליקק את איבר מינה</w:t>
      </w:r>
      <w:r>
        <w:rPr>
          <w:rtl w:val="true"/>
        </w:rPr>
        <w:t xml:space="preserve">. </w:t>
      </w:r>
      <w:r>
        <w:rPr>
          <w:rtl w:val="true"/>
        </w:rPr>
        <w:t>בנוסף יוחסו למערער גם עבירות של מעשים מגונים כלפי שתיים מבנותיו האחרות בהיותן קטינות</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כמו כן המערער נהג להכות את המתלוננת באמצעות חגורה ובאמצעות מגבת מגולגלת</w:t>
      </w:r>
      <w:r>
        <w:rPr>
          <w:rtl w:val="true"/>
        </w:rPr>
        <w:t xml:space="preserve">. </w:t>
      </w:r>
      <w:r>
        <w:rPr>
          <w:rtl w:val="true"/>
        </w:rPr>
        <w:t>עוד על פי האמור בכתב האישום</w:t>
      </w:r>
      <w:r>
        <w:rPr>
          <w:rtl w:val="true"/>
        </w:rPr>
        <w:t xml:space="preserve">, </w:t>
      </w:r>
      <w:r>
        <w:rPr>
          <w:rtl w:val="true"/>
        </w:rPr>
        <w:t>לאחר הגשת התלונה במשטרה המערער ביקש מהמתלוננת לבטל את התלונה</w:t>
      </w:r>
      <w:r>
        <w:rPr>
          <w:rtl w:val="true"/>
        </w:rPr>
        <w:t xml:space="preserve">, </w:t>
      </w:r>
      <w:r>
        <w:rPr>
          <w:rtl w:val="true"/>
        </w:rPr>
        <w:t>נהג לבקש ממנה לכתוב לו מכתבי התנצלות</w:t>
      </w:r>
      <w:r>
        <w:rPr>
          <w:rtl w:val="true"/>
        </w:rPr>
        <w:t xml:space="preserve">, </w:t>
      </w:r>
      <w:r>
        <w:rPr>
          <w:rtl w:val="true"/>
        </w:rPr>
        <w:t>ובמספר מקרים הגיע עמה לתחנת המשטרה על מנת שתבטל את התלונה נגדו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אלא שלצד חשיפת המעשים במשטרה</w:t>
      </w:r>
      <w:r>
        <w:rPr>
          <w:rtl w:val="true"/>
        </w:rPr>
        <w:t xml:space="preserve">, </w:t>
      </w:r>
      <w:r>
        <w:rPr>
          <w:rtl w:val="true"/>
        </w:rPr>
        <w:t>המתלוננת הביעה חרטה על גילויים וחזרה בה מתלונותיה</w:t>
      </w:r>
      <w:r>
        <w:rPr>
          <w:rtl w:val="true"/>
        </w:rPr>
        <w:t xml:space="preserve">. </w:t>
      </w:r>
      <w:r>
        <w:rPr>
          <w:rtl w:val="true"/>
        </w:rPr>
        <w:t>בעדותה בבית המשפט אישרה את מרבית הדברים המפורטים בהודעותיה במשטרה</w:t>
      </w:r>
      <w:r>
        <w:rPr>
          <w:rtl w:val="true"/>
        </w:rPr>
        <w:t xml:space="preserve">, </w:t>
      </w:r>
      <w:r>
        <w:rPr>
          <w:rtl w:val="true"/>
        </w:rPr>
        <w:t>אך בד בבד טענה כי מה שנאמר על ידה היה שקר</w:t>
      </w:r>
      <w:r>
        <w:rPr>
          <w:rtl w:val="true"/>
        </w:rPr>
        <w:t xml:space="preserve">. </w:t>
      </w:r>
      <w:r>
        <w:rPr>
          <w:rtl w:val="true"/>
        </w:rPr>
        <w:t xml:space="preserve">היא הוכרזה כעדה עוינת והודעותיה במשטרה הוגשו לפי </w:t>
      </w:r>
      <w:hyperlink r:id="rId12">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1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בחלק מהדיונים שבהם זומנה להעיד היא לא התייצבה</w:t>
      </w:r>
      <w:r>
        <w:rPr>
          <w:rtl w:val="true"/>
        </w:rPr>
        <w:t xml:space="preserve">, </w:t>
      </w:r>
      <w:r>
        <w:rPr>
          <w:rtl w:val="true"/>
        </w:rPr>
        <w:t>והתברר כי היא אושפזה לאחר ניסיון אובדני</w:t>
      </w:r>
      <w:r>
        <w:rPr>
          <w:rtl w:val="true"/>
        </w:rPr>
        <w:t xml:space="preserve">. </w:t>
      </w:r>
      <w:r>
        <w:rPr>
          <w:rtl w:val="true"/>
        </w:rPr>
        <w:t>כמו כן שלחה המתלוננת מכתבים לבית המשפט ולגורמים נוספים ובהם ציינה כי הופעלו עליה לחצים על ידי המשטרה</w:t>
      </w:r>
      <w:r>
        <w:rPr>
          <w:rtl w:val="true"/>
        </w:rPr>
        <w:t xml:space="preserve">, </w:t>
      </w:r>
      <w:r>
        <w:rPr>
          <w:rtl w:val="true"/>
        </w:rPr>
        <w:t>כי שיקרה בתלונותיה וכי אביה לא עשה לה דבר</w:t>
      </w:r>
      <w:r>
        <w:rPr>
          <w:rtl w:val="true"/>
        </w:rPr>
        <w:t>.</w:t>
      </w:r>
    </w:p>
    <w:p>
      <w:pPr>
        <w:pStyle w:val="Ruller4"/>
        <w:ind w:end="0"/>
        <w:jc w:val="both"/>
        <w:rPr/>
      </w:pPr>
      <w:r>
        <w:rPr>
          <w:rtl w:val="true"/>
        </w:rPr>
      </w:r>
    </w:p>
    <w:p>
      <w:pPr>
        <w:pStyle w:val="Ruller41"/>
        <w:numPr>
          <w:ilvl w:val="0"/>
          <w:numId w:val="1"/>
        </w:numPr>
        <w:ind w:hanging="0" w:start="0" w:end="0"/>
        <w:jc w:val="both"/>
        <w:rPr/>
      </w:pPr>
      <w:r>
        <w:rPr>
          <w:rFonts w:eastAsia="Garamond"/>
          <w:rtl w:val="true"/>
        </w:rPr>
        <w:t xml:space="preserve"> </w:t>
      </w:r>
      <w:r>
        <w:rPr>
          <w:rtl w:val="true"/>
        </w:rPr>
        <w:t>בתום הליך שבו נשמעו עדויות רבות</w:t>
      </w:r>
      <w:r>
        <w:rPr>
          <w:rtl w:val="true"/>
        </w:rPr>
        <w:t xml:space="preserve">, </w:t>
      </w:r>
      <w:r>
        <w:rPr>
          <w:rtl w:val="true"/>
        </w:rPr>
        <w:t>וביניהן עדות המערער אשר הכחיש את כל המיוחס לו</w:t>
      </w:r>
      <w:r>
        <w:rPr>
          <w:rtl w:val="true"/>
        </w:rPr>
        <w:t xml:space="preserve">, </w:t>
      </w:r>
      <w:r>
        <w:rPr>
          <w:rtl w:val="true"/>
        </w:rPr>
        <w:t xml:space="preserve">ביום </w:t>
      </w:r>
      <w:r>
        <w:rPr/>
        <w:t>9.9.2020</w:t>
      </w:r>
      <w:r>
        <w:rPr>
          <w:rtl w:val="true"/>
        </w:rPr>
        <w:t xml:space="preserve"> </w:t>
      </w:r>
      <w:r>
        <w:rPr>
          <w:rtl w:val="true"/>
        </w:rPr>
        <w:t>זיכה בית המשפט את המערער מהמעשים המיוחסים לו מחמת הספק</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בחוות הדעת העיקרית שנכתבה על ידי השופטת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פרידמן</w:t>
      </w:r>
      <w:r>
        <w:rPr>
          <w:rFonts w:cs="Miriam" w:ascii="Century" w:hAnsi="Century"/>
          <w:b/>
          <w:spacing w:val="0"/>
          <w:sz w:val="22"/>
          <w:szCs w:val="24"/>
          <w:rtl w:val="true"/>
        </w:rPr>
        <w:t>-</w:t>
      </w:r>
      <w:r>
        <w:rPr>
          <w:rFonts w:ascii="Century" w:hAnsi="Century" w:cs="Miriam"/>
          <w:b/>
          <w:b/>
          <w:spacing w:val="0"/>
          <w:sz w:val="22"/>
          <w:sz w:val="22"/>
          <w:szCs w:val="24"/>
          <w:rtl w:val="true"/>
        </w:rPr>
        <w:t>פלדמן</w:t>
      </w:r>
      <w:r>
        <w:rPr>
          <w:rtl w:val="true"/>
        </w:rPr>
        <w:t xml:space="preserve"> </w:t>
      </w:r>
      <w:r>
        <w:rPr>
          <w:rtl w:val="true"/>
        </w:rPr>
        <w:t>(</w:t>
      </w:r>
      <w:r>
        <w:rPr>
          <w:rtl w:val="true"/>
        </w:rPr>
        <w:t xml:space="preserve">אליה הצטרף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אברבנאל</w:t>
      </w:r>
      <w:r>
        <w:rPr>
          <w:rtl w:val="true"/>
        </w:rPr>
        <w:t xml:space="preserve">) </w:t>
      </w:r>
      <w:r>
        <w:rPr>
          <w:rtl w:val="true"/>
        </w:rPr>
        <w:t>נקבע כי בכל הנוגע לגרסאותיה של המתלוננת לגבי הפגיעות המיניות בה</w:t>
      </w:r>
      <w:r>
        <w:rPr>
          <w:rtl w:val="true"/>
        </w:rPr>
        <w:t xml:space="preserve">, </w:t>
      </w:r>
      <w:r>
        <w:rPr>
          <w:rtl w:val="true"/>
        </w:rPr>
        <w:t>יש להעדיף את גרסתה המפלילה כפי שנמסרה במשטרה</w:t>
      </w:r>
      <w:r>
        <w:rPr>
          <w:rtl w:val="true"/>
        </w:rPr>
        <w:t xml:space="preserve">, </w:t>
      </w:r>
      <w:r>
        <w:rPr>
          <w:rtl w:val="true"/>
        </w:rPr>
        <w:t>על פני עדותה בבית המשפט ועל פני גרסאות המערער ובני משפחה אחרים</w:t>
      </w:r>
      <w:r>
        <w:rPr>
          <w:rtl w:val="true"/>
        </w:rPr>
        <w:t xml:space="preserve">. </w:t>
      </w:r>
      <w:r>
        <w:rPr>
          <w:rtl w:val="true"/>
        </w:rPr>
        <w:t>כך גם נקבע כי על פני הדברים</w:t>
      </w:r>
      <w:r>
        <w:rPr>
          <w:rtl w:val="true"/>
        </w:rPr>
        <w:t xml:space="preserve">, </w:t>
      </w:r>
      <w:r>
        <w:rPr>
          <w:rtl w:val="true"/>
        </w:rPr>
        <w:t>חשיפת המעשים והגשת התלונות על ידי המתלוננת לא נועדו להפליל את אביה אלא מתוך תקווה להביא להפסקת הפגיעה בה</w:t>
      </w:r>
      <w:r>
        <w:rPr>
          <w:rtl w:val="true"/>
        </w:rPr>
        <w:t xml:space="preserve">. </w:t>
      </w:r>
      <w:r>
        <w:rPr>
          <w:rtl w:val="true"/>
        </w:rPr>
        <w:t>עוד נקבע כי המתלוננת חזרה בה מתלונותיה כתוצאה ממצוקה ולא משום שהדברים עליהם התלוננה לא התרחשו</w:t>
      </w:r>
      <w:r>
        <w:rPr>
          <w:rtl w:val="true"/>
        </w:rPr>
        <w:t xml:space="preserve">. </w:t>
      </w:r>
      <w:r>
        <w:rPr>
          <w:rtl w:val="true"/>
        </w:rPr>
        <w:t>זאת גם כאשר אופי ההתנהלות בבית ואופייה של המתלוננת עצמה</w:t>
      </w:r>
      <w:r>
        <w:rPr>
          <w:rtl w:val="true"/>
        </w:rPr>
        <w:t xml:space="preserve">, </w:t>
      </w:r>
      <w:r>
        <w:rPr>
          <w:rtl w:val="true"/>
        </w:rPr>
        <w:t>כפי שתוארו בעדויות עדי ההגנה</w:t>
      </w:r>
      <w:r>
        <w:rPr>
          <w:rtl w:val="true"/>
        </w:rPr>
        <w:t xml:space="preserve">, </w:t>
      </w:r>
      <w:r>
        <w:rPr>
          <w:rtl w:val="true"/>
        </w:rPr>
        <w:t>אינם עולים בקנה אחד עם מסירת תלונות שקריות נגד המערער כנטען כלפיה</w:t>
      </w:r>
      <w:r>
        <w:rPr>
          <w:rtl w:val="true"/>
        </w:rPr>
        <w:t xml:space="preserve">. </w:t>
      </w:r>
      <w:r>
        <w:rPr>
          <w:rtl w:val="true"/>
        </w:rPr>
        <w:t>עם זאת</w:t>
      </w:r>
      <w:r>
        <w:rPr>
          <w:rtl w:val="true"/>
        </w:rPr>
        <w:t xml:space="preserve">, </w:t>
      </w:r>
      <w:r>
        <w:rPr>
          <w:rtl w:val="true"/>
        </w:rPr>
        <w:t>וחרף העדפת גרסתה המפלילה והעובדה שבעדות המערער ובני משפחה נוספים נמצאו סתירות מהותיות</w:t>
      </w:r>
      <w:r>
        <w:rPr>
          <w:rtl w:val="true"/>
        </w:rPr>
        <w:t xml:space="preserve">, </w:t>
      </w:r>
      <w:r>
        <w:rPr>
          <w:rtl w:val="true"/>
        </w:rPr>
        <w:t>נקבע כי אין די בעדותה של המתלוננת כדי להביא להרשעת המערער מעבר לספק סביר</w:t>
      </w:r>
      <w:r>
        <w:rPr>
          <w:rtl w:val="true"/>
        </w:rPr>
        <w:t xml:space="preserve">, </w:t>
      </w:r>
      <w:r>
        <w:rPr>
          <w:rtl w:val="true"/>
        </w:rPr>
        <w:t xml:space="preserve">שכן לא נמצא כי יש בראיות שהוצגו על ידי המשיבה משום חיזוק לגרסתה כנדרש לפי הוראת </w:t>
      </w:r>
      <w:hyperlink r:id="rId14">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1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הודגש כי הראיות המחזקות עליהן הצביעה המשיבה </w:t>
      </w:r>
      <w:r>
        <w:rPr>
          <w:rtl w:val="true"/>
        </w:rPr>
        <w:t>–</w:t>
      </w:r>
      <w:r>
        <w:rPr>
          <w:rtl w:val="true"/>
        </w:rPr>
        <w:t xml:space="preserve"> התבטאויות חריגות מצד המתלוננת</w:t>
      </w:r>
      <w:r>
        <w:rPr>
          <w:rtl w:val="true"/>
        </w:rPr>
        <w:t xml:space="preserve">; </w:t>
      </w:r>
      <w:r>
        <w:rPr>
          <w:rtl w:val="true"/>
        </w:rPr>
        <w:t>אישור חלקי של העובדות שתוארו על ידה בהודעות המערער במשטרה</w:t>
      </w:r>
      <w:r>
        <w:rPr>
          <w:rtl w:val="true"/>
        </w:rPr>
        <w:t xml:space="preserve">; </w:t>
      </w:r>
      <w:r>
        <w:rPr>
          <w:rtl w:val="true"/>
        </w:rPr>
        <w:t>התנהגותה במשך השנים כמו גם בריחותיה מהבית לאילת</w:t>
      </w:r>
      <w:r>
        <w:rPr>
          <w:rtl w:val="true"/>
        </w:rPr>
        <w:t xml:space="preserve">; </w:t>
      </w:r>
      <w:r>
        <w:rPr>
          <w:rtl w:val="true"/>
        </w:rPr>
        <w:t>מצבה הנפשי במהלך השנים כפי שעולה מהעדויות השונות</w:t>
      </w:r>
      <w:r>
        <w:rPr>
          <w:rtl w:val="true"/>
        </w:rPr>
        <w:t xml:space="preserve">; </w:t>
      </w:r>
      <w:r>
        <w:rPr>
          <w:rtl w:val="true"/>
        </w:rPr>
        <w:t xml:space="preserve">שיחות טלפוניות רבות שביצע המערער עמהּ </w:t>
      </w:r>
      <w:r>
        <w:rPr>
          <w:rtl w:val="true"/>
        </w:rPr>
        <w:t>–</w:t>
      </w:r>
      <w:r>
        <w:rPr>
          <w:rtl w:val="true"/>
        </w:rPr>
        <w:t xml:space="preserve"> אינן ראיות ממקור חיצוני</w:t>
      </w:r>
      <w:r>
        <w:rPr>
          <w:rtl w:val="true"/>
        </w:rPr>
        <w:t xml:space="preserve">, </w:t>
      </w:r>
      <w:r>
        <w:rPr>
          <w:rtl w:val="true"/>
        </w:rPr>
        <w:t>אלא מבוססות כולן על דברים שאמרה המתלוננת במשטרה</w:t>
      </w:r>
      <w:r>
        <w:rPr>
          <w:rtl w:val="true"/>
        </w:rPr>
        <w:t xml:space="preserve">, </w:t>
      </w:r>
      <w:r>
        <w:rPr>
          <w:rtl w:val="true"/>
        </w:rPr>
        <w:t>על דברים שנאמרו על ידה לעדים ועל פרשנות העדים להתנהלותה</w:t>
      </w:r>
      <w:r>
        <w:rPr>
          <w:rtl w:val="true"/>
        </w:rPr>
        <w:t xml:space="preserve">. </w:t>
      </w:r>
      <w:r>
        <w:rPr>
          <w:rtl w:val="true"/>
        </w:rPr>
        <w:t>זאת כאשר נקבע כי אם הייתה המתלוננת מעידה בבית המשפט על המעשים שפירטה בגרסאותיה המפלילות במשטרה</w:t>
      </w:r>
      <w:r>
        <w:rPr>
          <w:rtl w:val="true"/>
        </w:rPr>
        <w:t xml:space="preserve">, </w:t>
      </w:r>
      <w:r>
        <w:rPr>
          <w:rtl w:val="true"/>
        </w:rPr>
        <w:t>היה די והותר במכלול הראיות הקיימות לצורך הרשעת המערער</w:t>
      </w:r>
      <w:r>
        <w:rPr>
          <w:rtl w:val="true"/>
        </w:rPr>
        <w:t xml:space="preserve">. </w:t>
      </w:r>
      <w:r>
        <w:rPr>
          <w:rtl w:val="true"/>
        </w:rPr>
        <w:t xml:space="preserve">אולם בנסיבות אלו </w:t>
      </w:r>
      <w:r>
        <w:rPr>
          <w:rtl w:val="true"/>
        </w:rPr>
        <w:t>"</w:t>
      </w:r>
      <w:r>
        <w:rPr>
          <w:rtl w:val="true"/>
        </w:rPr>
        <w:t>ולאחר התלבטות קשה</w:t>
      </w:r>
      <w:r>
        <w:rPr>
          <w:rtl w:val="true"/>
        </w:rPr>
        <w:t xml:space="preserve">", </w:t>
      </w:r>
      <w:r>
        <w:rPr>
          <w:rtl w:val="true"/>
        </w:rPr>
        <w:t>נמצא לזכות את המערער מחמת הספק</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השופט </w:t>
      </w:r>
      <w:r>
        <w:rPr>
          <w:rFonts w:ascii="Century" w:hAnsi="Century" w:cs="Miriam"/>
          <w:b/>
          <w:b/>
          <w:spacing w:val="0"/>
          <w:sz w:val="22"/>
          <w:sz w:val="22"/>
          <w:szCs w:val="24"/>
          <w:rtl w:val="true"/>
        </w:rPr>
        <w:t>י</w:t>
      </w:r>
      <w:r>
        <w:rPr>
          <w:rtl w:val="true"/>
        </w:rPr>
        <w:t xml:space="preserve">' </w:t>
      </w:r>
      <w:r>
        <w:rPr>
          <w:rFonts w:ascii="Century" w:hAnsi="Century" w:cs="Miriam"/>
          <w:b/>
          <w:b/>
          <w:spacing w:val="0"/>
          <w:sz w:val="22"/>
          <w:sz w:val="22"/>
          <w:szCs w:val="24"/>
          <w:rtl w:val="true"/>
        </w:rPr>
        <w:t>נועם</w:t>
      </w:r>
      <w:r>
        <w:rPr>
          <w:rFonts w:ascii="Century" w:hAnsi="Century" w:eastAsia="Century" w:cs="Century"/>
          <w:b/>
          <w:b/>
          <w:spacing w:val="0"/>
          <w:sz w:val="22"/>
          <w:sz w:val="22"/>
          <w:szCs w:val="24"/>
          <w:rtl w:val="true"/>
        </w:rPr>
        <w:t xml:space="preserve"> </w:t>
      </w:r>
      <w:r>
        <w:rPr>
          <w:rtl w:val="true"/>
        </w:rPr>
        <w:t xml:space="preserve">העיר והוסיף כי לא ניתן לקבוע מעבר לספק סביר ממצאים עובדתיים על אודות העבירות המיוחסות למערער על יסוד גרסתה היחידה של המתלוננת לפי </w:t>
      </w:r>
      <w:hyperlink r:id="rId16">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1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שעה שזו חזרה בה בעדותה בבית המשפט</w:t>
      </w:r>
      <w:r>
        <w:rPr>
          <w:rtl w:val="true"/>
        </w:rPr>
        <w:t xml:space="preserve">, </w:t>
      </w:r>
      <w:r>
        <w:rPr>
          <w:rtl w:val="true"/>
        </w:rPr>
        <w:t>ובהיעדר חיזוק ממשי הנדרש בנסיבות אלו</w:t>
      </w:r>
      <w:r>
        <w:rPr>
          <w:rtl w:val="true"/>
        </w:rPr>
        <w:t xml:space="preserve">. </w:t>
      </w:r>
      <w:r>
        <w:rPr>
          <w:rtl w:val="true"/>
        </w:rPr>
        <w:t>זאת למרות שמדובר בגרסה מפלילה מפורטת אשר על פניה משקפת לכאורה אירועים קשים שהיא חוותה</w:t>
      </w:r>
      <w:r>
        <w:rPr>
          <w:rtl w:val="true"/>
        </w:rPr>
        <w:t xml:space="preserve">. </w:t>
      </w:r>
      <w:r>
        <w:rPr>
          <w:rtl w:val="true"/>
        </w:rPr>
        <w:t>זאת גם בשים לב בין היתר לסתירות השונות בגרסאותיה</w:t>
      </w:r>
      <w:r>
        <w:rPr>
          <w:rtl w:val="true"/>
        </w:rPr>
        <w:t xml:space="preserve">; </w:t>
      </w:r>
      <w:r>
        <w:rPr>
          <w:rtl w:val="true"/>
        </w:rPr>
        <w:t>לאופן הגשת התלונות</w:t>
      </w:r>
      <w:r>
        <w:rPr>
          <w:rtl w:val="true"/>
        </w:rPr>
        <w:t xml:space="preserve">; </w:t>
      </w:r>
      <w:r>
        <w:rPr>
          <w:rtl w:val="true"/>
        </w:rPr>
        <w:t>לאופן שבו ניסו חוקרי המשטרה לשכנע את המתלוננת לבל תחזור בה</w:t>
      </w:r>
      <w:r>
        <w:rPr>
          <w:rtl w:val="true"/>
        </w:rPr>
        <w:t xml:space="preserve">; </w:t>
      </w:r>
      <w:r>
        <w:rPr>
          <w:rtl w:val="true"/>
        </w:rPr>
        <w:t>לכך שכבר בשלב החקירה במשטרה חזרה בה מדבריה וכאשר בזמן עדותה הודיעה לבית המשפט באמצעים שונים כי לא היו דברים מעולם</w:t>
      </w:r>
      <w:r>
        <w:rPr>
          <w:rtl w:val="true"/>
        </w:rPr>
        <w:t xml:space="preserve">; </w:t>
      </w:r>
      <w:r>
        <w:rPr>
          <w:rtl w:val="true"/>
        </w:rPr>
        <w:t>לכך שלא נמסרה כל גרסה מפלילה מצד קרובי משפחתה על אף שלטענתה אלה היו עדים לחלק מהמעשים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נוכח זיכויו של המערער</w:t>
      </w:r>
      <w:r>
        <w:rPr>
          <w:rtl w:val="true"/>
        </w:rPr>
        <w:t xml:space="preserve">, </w:t>
      </w:r>
      <w:r>
        <w:rPr>
          <w:rtl w:val="true"/>
        </w:rPr>
        <w:t xml:space="preserve">המשיבה הגישה ערעור על פסק הדין </w:t>
      </w:r>
      <w:r>
        <w:rPr>
          <w:rtl w:val="true"/>
        </w:rPr>
        <w:t>(</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7315/20</w:t>
        </w:r>
      </w:hyperlink>
      <w:r>
        <w:rPr>
          <w:rtl w:val="true"/>
        </w:rPr>
        <w:t xml:space="preserve">) </w:t>
      </w:r>
      <w:r>
        <w:rPr>
          <w:rtl w:val="true"/>
        </w:rPr>
        <w:t>[</w:t>
      </w:r>
      <w:r>
        <w:rPr>
          <w:rtl w:val="true"/>
        </w:rPr>
        <w:t>נבו</w:t>
      </w:r>
      <w:r>
        <w:rPr>
          <w:rtl w:val="true"/>
        </w:rPr>
        <w:t>]</w:t>
      </w:r>
      <w:r>
        <w:rPr>
          <w:rtl w:val="true"/>
        </w:rPr>
        <w:t xml:space="preserve">. </w:t>
      </w:r>
      <w:r>
        <w:rPr>
          <w:rtl w:val="true"/>
        </w:rPr>
        <w:t>אלא שלאחר דיון שהתקיים בערעור</w:t>
      </w:r>
      <w:r>
        <w:rPr>
          <w:rtl w:val="true"/>
        </w:rPr>
        <w:t xml:space="preserve">, </w:t>
      </w:r>
      <w:r>
        <w:rPr>
          <w:rtl w:val="true"/>
        </w:rPr>
        <w:t>היא חזרה בה מערעורה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לבסוף יצוין כי המערער נעצר בתחילה ביום </w:t>
      </w:r>
      <w:r>
        <w:rPr/>
        <w:t>18.12.2016</w:t>
      </w:r>
      <w:r>
        <w:rPr>
          <w:rtl w:val="true"/>
        </w:rPr>
        <w:t xml:space="preserve"> </w:t>
      </w:r>
      <w:r>
        <w:rPr>
          <w:rtl w:val="true"/>
        </w:rPr>
        <w:t xml:space="preserve">ושהה במעצר מאחורי סורג ובריח עד שהוחלט ביום </w:t>
      </w:r>
      <w:r>
        <w:rPr/>
        <w:t>2.4.2017</w:t>
      </w:r>
      <w:r>
        <w:rPr>
          <w:rtl w:val="true"/>
        </w:rPr>
        <w:t xml:space="preserve"> </w:t>
      </w:r>
      <w:r>
        <w:rPr>
          <w:rtl w:val="true"/>
        </w:rPr>
        <w:t xml:space="preserve">על מעצרו בפיקוח אלקטרוני </w:t>
      </w:r>
      <w:r>
        <w:rPr>
          <w:rtl w:val="true"/>
        </w:rPr>
        <w:t>(</w:t>
      </w:r>
      <w:r>
        <w:rPr>
          <w:rtl w:val="true"/>
        </w:rPr>
        <w:t>מ</w:t>
      </w:r>
      <w:r>
        <w:rPr>
          <w:rtl w:val="true"/>
        </w:rPr>
        <w:t>"</w:t>
      </w:r>
      <w:r>
        <w:rPr>
          <w:rtl w:val="true"/>
        </w:rPr>
        <w:t xml:space="preserve">ת               </w:t>
      </w:r>
      <w:r>
        <w:rPr/>
        <w:t>4413-01-17</w:t>
      </w:r>
      <w:r>
        <w:rPr>
          <w:rtl w:val="true"/>
        </w:rPr>
        <w:t xml:space="preserve">). </w:t>
      </w:r>
      <w:r>
        <w:rPr>
          <w:rtl w:val="true"/>
        </w:rPr>
        <w:t xml:space="preserve">ביום </w:t>
      </w:r>
      <w:r>
        <w:rPr/>
        <w:t>27.6.2018</w:t>
      </w:r>
      <w:r>
        <w:rPr>
          <w:rtl w:val="true"/>
        </w:rPr>
        <w:t xml:space="preserve"> </w:t>
      </w:r>
      <w:r>
        <w:rPr>
          <w:rtl w:val="true"/>
        </w:rPr>
        <w:t>בוטלו תנאי המעצר בפיקוח אלקטרוני ונקבע שהוא ישהה במעצר בית בתנאים מגבילים תוך שהותר לו לצאת לעבודה מידי יום ולביקורים משפחתיים מספר פעמים בשבוע</w:t>
      </w:r>
      <w:r>
        <w:rPr>
          <w:rtl w:val="true"/>
        </w:rPr>
        <w:t xml:space="preserve">, </w:t>
      </w:r>
      <w:r>
        <w:rPr>
          <w:rtl w:val="true"/>
        </w:rPr>
        <w:t xml:space="preserve">עד למועד הכרעת הדין המזכה שניתנה ביום </w:t>
      </w:r>
      <w:r>
        <w:rPr/>
        <w:t>9.9.2020</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נוכח זיכויו בדין</w:t>
      </w:r>
      <w:r>
        <w:rPr>
          <w:rtl w:val="true"/>
        </w:rPr>
        <w:t xml:space="preserve">, </w:t>
      </w:r>
      <w:r>
        <w:rPr>
          <w:rtl w:val="true"/>
        </w:rPr>
        <w:t xml:space="preserve">ביום </w:t>
      </w:r>
      <w:r>
        <w:rPr/>
        <w:t>14.7.2022</w:t>
      </w:r>
      <w:r>
        <w:rPr>
          <w:rtl w:val="true"/>
        </w:rPr>
        <w:t xml:space="preserve"> </w:t>
      </w:r>
      <w:r>
        <w:rPr>
          <w:rtl w:val="true"/>
        </w:rPr>
        <w:t xml:space="preserve">הגיש המערער בקשה לבית המשפט המחוזי לתשלום הוצאות הגנתו ופיצויים לפי </w:t>
      </w:r>
      <w:hyperlink r:id="rId19">
        <w:r>
          <w:rPr>
            <w:rStyle w:val="Hyperlink"/>
            <w:rtl w:val="true"/>
          </w:rPr>
          <w:t>סעיף</w:t>
        </w:r>
        <w:r>
          <w:rPr>
            <w:rStyle w:val="Hyperlink"/>
            <w:rtl w:val="true"/>
          </w:rPr>
          <w:t xml:space="preserve"> </w:t>
        </w:r>
        <w:r>
          <w:rPr>
            <w:rStyle w:val="Hyperlink"/>
          </w:rPr>
          <w:t>80</w:t>
        </w:r>
      </w:hyperlink>
      <w:r>
        <w:rPr>
          <w:rtl w:val="true"/>
        </w:rPr>
        <w:t xml:space="preserve"> </w:t>
      </w:r>
      <w:r>
        <w:rPr>
          <w:rtl w:val="true"/>
        </w:rPr>
        <w:t>ל</w:t>
      </w:r>
      <w:hyperlink r:id="rId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בסך של כ</w:t>
      </w:r>
      <w:r>
        <w:rPr>
          <w:rtl w:val="true"/>
        </w:rPr>
        <w:t>-</w:t>
      </w:r>
      <w:r>
        <w:rPr/>
        <w:t>44,000</w:t>
      </w:r>
      <w:r>
        <w:rPr>
          <w:rtl w:val="true"/>
        </w:rPr>
        <w:t xml:space="preserve"> </w:t>
      </w:r>
      <w:r>
        <w:rPr>
          <w:rtl w:val="true"/>
        </w:rPr>
        <w:t>ש</w:t>
      </w:r>
      <w:r>
        <w:rPr>
          <w:rtl w:val="true"/>
        </w:rPr>
        <w:t>"</w:t>
      </w:r>
      <w:r>
        <w:rPr>
          <w:rtl w:val="true"/>
        </w:rPr>
        <w:t>ח עבור תקופת מעצרו מאחורי סורג ובריח</w:t>
      </w:r>
      <w:r>
        <w:rPr>
          <w:rtl w:val="true"/>
        </w:rPr>
        <w:t xml:space="preserve">; </w:t>
      </w:r>
      <w:r>
        <w:rPr>
          <w:rtl w:val="true"/>
        </w:rPr>
        <w:t>סך של כ</w:t>
      </w:r>
      <w:r>
        <w:rPr>
          <w:rtl w:val="true"/>
        </w:rPr>
        <w:t>-</w:t>
      </w:r>
      <w:r>
        <w:rPr/>
        <w:t>97,000</w:t>
      </w:r>
      <w:r>
        <w:rPr>
          <w:rtl w:val="true"/>
        </w:rPr>
        <w:t xml:space="preserve"> </w:t>
      </w:r>
      <w:r>
        <w:rPr>
          <w:rtl w:val="true"/>
        </w:rPr>
        <w:t>ש</w:t>
      </w:r>
      <w:r>
        <w:rPr>
          <w:rtl w:val="true"/>
        </w:rPr>
        <w:t>"</w:t>
      </w:r>
      <w:r>
        <w:rPr>
          <w:rtl w:val="true"/>
        </w:rPr>
        <w:t>ח בגין תקופת מעצרו בפיקוח אלקטרוני</w:t>
      </w:r>
      <w:r>
        <w:rPr>
          <w:rtl w:val="true"/>
        </w:rPr>
        <w:t xml:space="preserve">; </w:t>
      </w:r>
      <w:r>
        <w:rPr>
          <w:rtl w:val="true"/>
        </w:rPr>
        <w:t>סך של למעלה מ</w:t>
      </w:r>
      <w:r>
        <w:rPr>
          <w:rtl w:val="true"/>
        </w:rPr>
        <w:t>-</w:t>
      </w:r>
      <w:r>
        <w:rPr/>
        <w:t>123,000</w:t>
      </w:r>
      <w:r>
        <w:rPr>
          <w:rtl w:val="true"/>
        </w:rPr>
        <w:t xml:space="preserve"> </w:t>
      </w:r>
      <w:r>
        <w:rPr>
          <w:rtl w:val="true"/>
        </w:rPr>
        <w:t>ש</w:t>
      </w:r>
      <w:r>
        <w:rPr>
          <w:rtl w:val="true"/>
        </w:rPr>
        <w:t>"</w:t>
      </w:r>
      <w:r>
        <w:rPr>
          <w:rtl w:val="true"/>
        </w:rPr>
        <w:t>ח בגין הוצאות הגנתו ושכר טרחת עו</w:t>
      </w:r>
      <w:r>
        <w:rPr>
          <w:rtl w:val="true"/>
        </w:rPr>
        <w:t>"</w:t>
      </w:r>
      <w:r>
        <w:rPr>
          <w:rtl w:val="true"/>
        </w:rPr>
        <w:t>ד</w:t>
      </w:r>
      <w:r>
        <w:rPr>
          <w:rtl w:val="true"/>
        </w:rPr>
        <w:t xml:space="preserve">; </w:t>
      </w:r>
      <w:r>
        <w:rPr>
          <w:rtl w:val="true"/>
        </w:rPr>
        <w:t>וכן הוצאות חוות דעת מומחה מטעם ההגנה שהוגשה בהליך</w:t>
      </w:r>
      <w:r>
        <w:rPr>
          <w:rtl w:val="true"/>
        </w:rPr>
        <w:t xml:space="preserve">. </w:t>
      </w:r>
      <w:r>
        <w:rPr>
          <w:rtl w:val="true"/>
        </w:rPr>
        <w:t xml:space="preserve">נטען </w:t>
      </w:r>
      <w:r>
        <w:rPr>
          <w:rtl w:val="true"/>
        </w:rPr>
        <w:t>כי</w:t>
      </w:r>
      <w:r>
        <w:rPr>
          <w:rtl w:val="true"/>
        </w:rPr>
        <w:t xml:space="preserve"> </w:t>
      </w:r>
      <w:r>
        <w:rPr>
          <w:rtl w:val="true"/>
        </w:rPr>
        <w:t>שתי</w:t>
      </w:r>
      <w:r>
        <w:rPr>
          <w:rtl w:val="true"/>
        </w:rPr>
        <w:t xml:space="preserve"> </w:t>
      </w:r>
      <w:r>
        <w:rPr>
          <w:rtl w:val="true"/>
        </w:rPr>
        <w:t>העילות</w:t>
      </w:r>
      <w:r>
        <w:rPr>
          <w:rtl w:val="true"/>
        </w:rPr>
        <w:t xml:space="preserve"> </w:t>
      </w:r>
      <w:r>
        <w:rPr>
          <w:rtl w:val="true"/>
        </w:rPr>
        <w:t>הקבועות</w:t>
      </w:r>
      <w:r>
        <w:rPr>
          <w:rtl w:val="true"/>
        </w:rPr>
        <w:t xml:space="preserve"> </w:t>
      </w:r>
      <w:hyperlink r:id="rId21">
        <w:r>
          <w:rPr>
            <w:rStyle w:val="Hyperlink"/>
            <w:rtl w:val="true"/>
          </w:rPr>
          <w:t>בסעיף</w:t>
        </w:r>
        <w:r>
          <w:rPr>
            <w:rStyle w:val="Hyperlink"/>
            <w:rtl w:val="true"/>
          </w:rPr>
          <w:t xml:space="preserve"> </w:t>
        </w:r>
        <w:r>
          <w:rPr>
            <w:rStyle w:val="Hyperlink"/>
          </w:rPr>
          <w:t>80</w:t>
        </w:r>
      </w:hyperlink>
      <w:r>
        <w:rPr>
          <w:rtl w:val="true"/>
        </w:rPr>
        <w:t xml:space="preserve"> </w:t>
      </w:r>
      <w:r>
        <w:rPr>
          <w:rtl w:val="true"/>
        </w:rPr>
        <w:t>ל</w:t>
      </w:r>
      <w:hyperlink r:id="rId2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מתקיימות במקרה זה </w:t>
      </w:r>
      <w:r>
        <w:rPr>
          <w:rtl w:val="true"/>
        </w:rPr>
        <w:t>–</w:t>
      </w:r>
      <w:r>
        <w:rPr>
          <w:rtl w:val="true"/>
        </w:rPr>
        <w:t xml:space="preserve"> כי </w:t>
      </w:r>
      <w:r>
        <w:rPr>
          <w:rtl w:val="true"/>
        </w:rPr>
        <w:t>לא</w:t>
      </w:r>
      <w:r>
        <w:rPr>
          <w:rtl w:val="true"/>
        </w:rPr>
        <w:t xml:space="preserve"> </w:t>
      </w:r>
      <w:r>
        <w:rPr>
          <w:rtl w:val="true"/>
        </w:rPr>
        <w:t>היה</w:t>
      </w:r>
      <w:r>
        <w:rPr>
          <w:rtl w:val="true"/>
        </w:rPr>
        <w:t xml:space="preserve"> </w:t>
      </w:r>
      <w:r>
        <w:rPr>
          <w:rtl w:val="true"/>
        </w:rPr>
        <w:t>יסוד</w:t>
      </w:r>
      <w:r>
        <w:rPr>
          <w:rtl w:val="true"/>
        </w:rPr>
        <w:t xml:space="preserve"> </w:t>
      </w:r>
      <w:r>
        <w:rPr>
          <w:rtl w:val="true"/>
        </w:rPr>
        <w:t>לאשמה</w:t>
      </w:r>
      <w:r>
        <w:rPr>
          <w:rtl w:val="true"/>
        </w:rPr>
        <w:t xml:space="preserve">; </w:t>
      </w:r>
      <w:r>
        <w:rPr>
          <w:rtl w:val="true"/>
        </w:rPr>
        <w:t>ו</w:t>
      </w:r>
      <w:r>
        <w:rPr>
          <w:rtl w:val="true"/>
        </w:rPr>
        <w:t xml:space="preserve">כי קיימות </w:t>
      </w:r>
      <w:r>
        <w:rPr>
          <w:rtl w:val="true"/>
        </w:rPr>
        <w:t>נסיבות</w:t>
      </w:r>
      <w:r>
        <w:rPr>
          <w:rtl w:val="true"/>
        </w:rPr>
        <w:t xml:space="preserve"> </w:t>
      </w:r>
      <w:r>
        <w:rPr>
          <w:rtl w:val="true"/>
        </w:rPr>
        <w:t>אחרות</w:t>
      </w:r>
      <w:r>
        <w:rPr>
          <w:rtl w:val="true"/>
        </w:rPr>
        <w:t xml:space="preserve"> </w:t>
      </w:r>
      <w:r>
        <w:rPr>
          <w:rtl w:val="true"/>
        </w:rPr>
        <w:t>המצדיקות</w:t>
      </w:r>
      <w:r>
        <w:rPr>
          <w:rtl w:val="true"/>
        </w:rPr>
        <w:t xml:space="preserve"> </w:t>
      </w:r>
      <w:r>
        <w:rPr>
          <w:rtl w:val="true"/>
        </w:rPr>
        <w:t xml:space="preserve">את </w:t>
      </w:r>
      <w:r>
        <w:rPr>
          <w:rtl w:val="true"/>
        </w:rPr>
        <w:t>הענקת</w:t>
      </w:r>
      <w:r>
        <w:rPr>
          <w:rtl w:val="true"/>
        </w:rPr>
        <w:t xml:space="preserve"> </w:t>
      </w:r>
      <w:r>
        <w:rPr>
          <w:rtl w:val="true"/>
        </w:rPr>
        <w:t>ה</w:t>
      </w:r>
      <w:r>
        <w:rPr>
          <w:rtl w:val="true"/>
        </w:rPr>
        <w:t>פיצוי</w:t>
      </w:r>
      <w:r>
        <w:rPr>
          <w:rtl w:val="true"/>
        </w:rPr>
        <w:t>.</w:t>
      </w:r>
      <w:r>
        <w:rPr>
          <w:rtl w:val="true"/>
        </w:rPr>
        <w:t xml:space="preserve"> </w:t>
      </w:r>
      <w:r>
        <w:rPr>
          <w:rtl w:val="true"/>
        </w:rPr>
        <w:t>זאת בשים לב לכך שנוהל הליך משפטי ארוך שכלל מעצר ממושך והמערער נשא בהוצאות משפט כבדות שמוטטו כלכלית את משפחתו</w:t>
      </w:r>
      <w:r>
        <w:rPr>
          <w:rtl w:val="true"/>
        </w:rPr>
        <w:t xml:space="preserve">. </w:t>
      </w:r>
      <w:r>
        <w:rPr>
          <w:rtl w:val="true"/>
        </w:rPr>
        <w:t>לטענתו לא היה מקום להגיש את כתב האישום מלכתחילה בנסיבות שבהן מדובר במתלוננת אשר חזרה בה מתלונתה מספר פעמים</w:t>
      </w:r>
      <w:r>
        <w:rPr>
          <w:rtl w:val="true"/>
        </w:rPr>
        <w:t xml:space="preserve">, </w:t>
      </w:r>
      <w:r>
        <w:rPr>
          <w:rtl w:val="true"/>
        </w:rPr>
        <w:t>הן לפני הגשת כתב האישום והן לאחריו</w:t>
      </w:r>
      <w:r>
        <w:rPr>
          <w:rtl w:val="true"/>
        </w:rPr>
        <w:t xml:space="preserve">; </w:t>
      </w:r>
      <w:r>
        <w:rPr>
          <w:rtl w:val="true"/>
        </w:rPr>
        <w:t>כאשר שתי הבנות הנוספות הכחישו כל פגיעה בהן</w:t>
      </w:r>
      <w:r>
        <w:rPr>
          <w:rtl w:val="true"/>
        </w:rPr>
        <w:t xml:space="preserve">; </w:t>
      </w:r>
      <w:r>
        <w:rPr>
          <w:rtl w:val="true"/>
        </w:rPr>
        <w:t>וכשלא היו בנמצא ראיות כלשהן לכך שהמערער תקף את בנותיו</w:t>
      </w:r>
      <w:r>
        <w:rPr>
          <w:rtl w:val="true"/>
        </w:rPr>
        <w:t xml:space="preserve">. </w:t>
      </w:r>
      <w:r>
        <w:rPr>
          <w:rtl w:val="true"/>
        </w:rPr>
        <w:t>בנסיבות אלו המשיבה צריכה הייתה להימנע מניהול התיק ומהגשת ערעור על הכרעת הדין המזכה</w:t>
      </w:r>
      <w:r>
        <w:rPr>
          <w:rtl w:val="true"/>
        </w:rPr>
        <w:t xml:space="preserve">, </w:t>
      </w:r>
      <w:r>
        <w:rPr>
          <w:rtl w:val="true"/>
        </w:rPr>
        <w:t>וזאת במיוחד על רקע דרישותיה החוזרות והנשנות של המתלוננת לסגור את התיק</w:t>
      </w:r>
      <w:r>
        <w:rPr>
          <w:rtl w:val="true"/>
        </w:rPr>
        <w:t xml:space="preserve">, </w:t>
      </w:r>
      <w:r>
        <w:rPr>
          <w:rtl w:val="true"/>
        </w:rPr>
        <w:t>וכאשר אף בית המשפט הורה למשיבה לשקול את עמדתה בקשר לכך לאור תחנוני המתלוננת</w:t>
      </w:r>
      <w:r>
        <w:rPr>
          <w:rtl w:val="true"/>
        </w:rPr>
        <w:t xml:space="preserve">. </w:t>
      </w:r>
      <w:r>
        <w:rPr>
          <w:rtl w:val="true"/>
        </w:rPr>
        <w:t>כן נטען כי העובדה שהמתלוננת הגישה בעבר תלונות אשר לא הבשילו לכדי כתב אישום</w:t>
      </w:r>
      <w:r>
        <w:rPr>
          <w:rtl w:val="true"/>
        </w:rPr>
        <w:t xml:space="preserve">, </w:t>
      </w:r>
      <w:r>
        <w:rPr>
          <w:rtl w:val="true"/>
        </w:rPr>
        <w:t xml:space="preserve">ואילו רק תלונותיה משנת </w:t>
      </w:r>
      <w:r>
        <w:rPr/>
        <w:t>2016</w:t>
      </w:r>
      <w:r>
        <w:rPr>
          <w:rtl w:val="true"/>
        </w:rPr>
        <w:t xml:space="preserve"> </w:t>
      </w:r>
      <w:r>
        <w:rPr>
          <w:rtl w:val="true"/>
        </w:rPr>
        <w:t>הביאו להגשת כתב האישום</w:t>
      </w:r>
      <w:r>
        <w:rPr>
          <w:rtl w:val="true"/>
        </w:rPr>
        <w:t xml:space="preserve">, </w:t>
      </w:r>
      <w:r>
        <w:rPr>
          <w:rtl w:val="true"/>
        </w:rPr>
        <w:t>מעידה אף היא כי לא היה מקום להגיש את כתב האישום מלכתחילה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המשיבה</w:t>
      </w:r>
      <w:r>
        <w:rPr>
          <w:rtl w:val="true"/>
        </w:rPr>
        <w:t xml:space="preserve"> </w:t>
      </w:r>
      <w:r>
        <w:rPr>
          <w:rtl w:val="true"/>
        </w:rPr>
        <w:t xml:space="preserve">מנגד </w:t>
      </w:r>
      <w:r>
        <w:rPr>
          <w:rtl w:val="true"/>
        </w:rPr>
        <w:t>התנגדה</w:t>
      </w:r>
      <w:r>
        <w:rPr>
          <w:rtl w:val="true"/>
        </w:rPr>
        <w:t xml:space="preserve"> </w:t>
      </w:r>
      <w:r>
        <w:rPr>
          <w:rtl w:val="true"/>
        </w:rPr>
        <w:t>לבקשת</w:t>
      </w:r>
      <w:r>
        <w:rPr>
          <w:rtl w:val="true"/>
        </w:rPr>
        <w:t xml:space="preserve"> </w:t>
      </w:r>
      <w:r>
        <w:rPr>
          <w:rtl w:val="true"/>
        </w:rPr>
        <w:t>הפיצוי</w:t>
      </w:r>
      <w:r>
        <w:rPr>
          <w:rtl w:val="true"/>
        </w:rPr>
        <w:t xml:space="preserve"> </w:t>
      </w:r>
      <w:r>
        <w:rPr>
          <w:rtl w:val="true"/>
        </w:rPr>
        <w:t>וטענה כי המערער לא עמד בנטל הראייתי המוטל עליו להוכחת קיומה של עילה לקבלת פיצוי מאוצר המדינה</w:t>
      </w:r>
      <w:r>
        <w:rPr>
          <w:rtl w:val="true"/>
        </w:rPr>
        <w:t xml:space="preserve">. </w:t>
      </w:r>
      <w:r>
        <w:rPr>
          <w:rtl w:val="true"/>
        </w:rPr>
        <w:t>לעמדתה</w:t>
      </w:r>
      <w:r>
        <w:rPr>
          <w:rtl w:val="true"/>
        </w:rPr>
        <w:t xml:space="preserve">, </w:t>
      </w:r>
      <w:r>
        <w:rPr>
          <w:rtl w:val="true"/>
        </w:rPr>
        <w:t>היה גם היה יסוד להגשת כתב האישום</w:t>
      </w:r>
      <w:r>
        <w:rPr>
          <w:rtl w:val="true"/>
        </w:rPr>
        <w:t xml:space="preserve">, </w:t>
      </w:r>
      <w:r>
        <w:rPr>
          <w:rtl w:val="true"/>
        </w:rPr>
        <w:t>כאשר גם בית המשפט בהכרעת דינו קבע כי גרסתה המפלילה של המתלוננת הינה אמינה</w:t>
      </w:r>
      <w:r>
        <w:rPr>
          <w:rtl w:val="true"/>
        </w:rPr>
        <w:t xml:space="preserve">, </w:t>
      </w:r>
      <w:r>
        <w:rPr>
          <w:rtl w:val="true"/>
        </w:rPr>
        <w:t xml:space="preserve">וזיכוי המערער נעשה רק מחמת הספק </w:t>
      </w:r>
      <w:r>
        <w:rPr>
          <w:rtl w:val="true"/>
        </w:rPr>
        <w:t>"</w:t>
      </w:r>
      <w:r>
        <w:rPr>
          <w:rtl w:val="true"/>
        </w:rPr>
        <w:t>ולאחר התלבטות קשה</w:t>
      </w:r>
      <w:r>
        <w:rPr>
          <w:rtl w:val="true"/>
        </w:rPr>
        <w:t xml:space="preserve">" </w:t>
      </w:r>
      <w:r>
        <w:rPr>
          <w:rtl w:val="true"/>
        </w:rPr>
        <w:t>בהיעדר חיזוק מספק לגרסת המתלוננת</w:t>
      </w:r>
      <w:r>
        <w:rPr>
          <w:rtl w:val="true"/>
        </w:rPr>
        <w:t xml:space="preserve">. </w:t>
      </w:r>
      <w:r>
        <w:rPr>
          <w:rtl w:val="true"/>
        </w:rPr>
        <w:t>שעה שעמדת המשיבה לגבי אמיתות התלונה ולגבי הנסיבות שהביאו לכך שהמתלוננת חזרה בה התקבלו על ידי בית המשפט</w:t>
      </w:r>
      <w:r>
        <w:rPr>
          <w:rtl w:val="true"/>
        </w:rPr>
        <w:t xml:space="preserve">, </w:t>
      </w:r>
      <w:r>
        <w:rPr>
          <w:rtl w:val="true"/>
        </w:rPr>
        <w:t>אין עוד מקום לטענה כי ניהול ההליך היה לא ראוי ובלתי סביר</w:t>
      </w:r>
      <w:r>
        <w:rPr>
          <w:rtl w:val="true"/>
        </w:rPr>
        <w:t xml:space="preserve">. </w:t>
      </w:r>
      <w:r>
        <w:rPr>
          <w:rtl w:val="true"/>
        </w:rPr>
        <w:t>ההליך עצמו התנהל בשקידה ראויה</w:t>
      </w:r>
      <w:r>
        <w:rPr>
          <w:rtl w:val="true"/>
        </w:rPr>
        <w:t xml:space="preserve">, </w:t>
      </w:r>
      <w:r>
        <w:rPr>
          <w:rtl w:val="true"/>
        </w:rPr>
        <w:t>נוכח חומרת העבירות שיוחסו למערער בכתב האישום ועל רקע היקף העדויות שנדרש</w:t>
      </w:r>
      <w:r>
        <w:rPr>
          <w:rtl w:val="true"/>
        </w:rPr>
        <w:t xml:space="preserve">, </w:t>
      </w:r>
      <w:r>
        <w:rPr>
          <w:rtl w:val="true"/>
        </w:rPr>
        <w:t>בשים לב לעומס הרב המוטל על יומן בית המשפט וההקלות בתנאים המגבילים של המבקש אשר הביאו לירידה בתכיפות הדיונים</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ביום </w:t>
      </w:r>
      <w:r>
        <w:rPr/>
        <w:t>11.9.2023</w:t>
      </w:r>
      <w:r>
        <w:rPr>
          <w:rtl w:val="true"/>
        </w:rPr>
        <w:t xml:space="preserve"> </w:t>
      </w:r>
      <w:r>
        <w:rPr>
          <w:rtl w:val="true"/>
        </w:rPr>
        <w:t xml:space="preserve">ניתנה החלטת בית המשפט המחוזי </w:t>
      </w:r>
      <w:r>
        <w:rPr>
          <w:rtl w:val="true"/>
        </w:rPr>
        <w:t>(</w:t>
      </w:r>
      <w:r>
        <w:rPr>
          <w:rtl w:val="true"/>
        </w:rPr>
        <w:t xml:space="preserve">בהרכב השופטים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פרידמן</w:t>
      </w:r>
      <w:r>
        <w:rPr>
          <w:rFonts w:cs="Miriam" w:ascii="Century" w:hAnsi="Century"/>
          <w:b/>
          <w:spacing w:val="0"/>
          <w:sz w:val="22"/>
          <w:szCs w:val="24"/>
          <w:rtl w:val="true"/>
        </w:rPr>
        <w:t>-</w:t>
      </w:r>
      <w:r>
        <w:rPr>
          <w:rFonts w:ascii="Century" w:hAnsi="Century" w:cs="Miriam"/>
          <w:b/>
          <w:b/>
          <w:spacing w:val="0"/>
          <w:sz w:val="22"/>
          <w:sz w:val="22"/>
          <w:szCs w:val="24"/>
          <w:rtl w:val="true"/>
        </w:rPr>
        <w:t>פלדמן</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אברבנאל</w:t>
      </w:r>
      <w:r>
        <w:rPr>
          <w:rtl w:val="true"/>
        </w:rPr>
        <w:t xml:space="preserve"> 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זנדברג</w:t>
      </w:r>
      <w:r>
        <w:rPr>
          <w:rtl w:val="true"/>
        </w:rPr>
        <w:t xml:space="preserve"> חלף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נועם</w:t>
      </w:r>
      <w:r>
        <w:rPr>
          <w:rtl w:val="true"/>
        </w:rPr>
        <w:t xml:space="preserve"> עקב פרישתו</w:t>
      </w:r>
      <w:r>
        <w:rPr>
          <w:rtl w:val="true"/>
        </w:rPr>
        <w:t xml:space="preserve">) </w:t>
      </w:r>
      <w:r>
        <w:rPr>
          <w:rtl w:val="true"/>
        </w:rPr>
        <w:t>בה נדחתה בקשת המערער</w:t>
      </w:r>
      <w:r>
        <w:rPr>
          <w:rtl w:val="true"/>
        </w:rPr>
        <w:t xml:space="preserve">. </w:t>
      </w:r>
      <w:r>
        <w:rPr>
          <w:rtl w:val="true"/>
        </w:rPr>
        <w:t>נקבע כי בהתחשב בחומר הראיות שהיה בידי המשיבה בעת הגשת כתב האישום</w:t>
      </w:r>
      <w:r>
        <w:rPr>
          <w:rtl w:val="true"/>
        </w:rPr>
        <w:t xml:space="preserve">, </w:t>
      </w:r>
      <w:r>
        <w:rPr>
          <w:rtl w:val="true"/>
        </w:rPr>
        <w:t>ובתוך כך בעיקר אמירותיה המפלילות של המתלוננת</w:t>
      </w:r>
      <w:r>
        <w:rPr>
          <w:rtl w:val="true"/>
        </w:rPr>
        <w:t xml:space="preserve">, </w:t>
      </w:r>
      <w:r>
        <w:rPr>
          <w:rtl w:val="true"/>
        </w:rPr>
        <w:t>לא מתקיימת במקרה זה העילה שעניינה היעדר יסוד לאשמה</w:t>
      </w:r>
      <w:r>
        <w:rPr>
          <w:rtl w:val="true"/>
        </w:rPr>
        <w:t xml:space="preserve">. </w:t>
      </w:r>
      <w:r>
        <w:rPr>
          <w:rtl w:val="true"/>
        </w:rPr>
        <w:t>זאת גם בשים לב לכך שבהכרעת הדין נקבע כי המתלוננת חזרה בה מתלונותיה במשטרה אך בשל מצוקה שבה הייתה נתונה</w:t>
      </w:r>
      <w:r>
        <w:rPr>
          <w:rtl w:val="true"/>
        </w:rPr>
        <w:t xml:space="preserve">, </w:t>
      </w:r>
      <w:r>
        <w:rPr>
          <w:rtl w:val="true"/>
        </w:rPr>
        <w:t>וכך עולה גם מהחלטות שניתנו בעניין מעצרו של המערער עד תום ההליכים המשפטיים נגדו</w:t>
      </w:r>
      <w:r>
        <w:rPr>
          <w:rtl w:val="true"/>
        </w:rPr>
        <w:t xml:space="preserve">. </w:t>
      </w:r>
      <w:r>
        <w:rPr>
          <w:rtl w:val="true"/>
        </w:rPr>
        <w:t>גם לא נמצא כי מתקיימת העילה השנייה שעניינה נסיבות אחרות המצדיקות מתן פיצוי</w:t>
      </w:r>
      <w:r>
        <w:rPr>
          <w:rtl w:val="true"/>
        </w:rPr>
        <w:t xml:space="preserve">. </w:t>
      </w:r>
      <w:r>
        <w:rPr>
          <w:rtl w:val="true"/>
        </w:rPr>
        <w:t>משך ניהול ההליך נבע מהיקף העדויות והעומס הרב המוטל על בית המשפט</w:t>
      </w:r>
      <w:r>
        <w:rPr>
          <w:rtl w:val="true"/>
        </w:rPr>
        <w:t xml:space="preserve">, </w:t>
      </w:r>
      <w:r>
        <w:rPr>
          <w:rtl w:val="true"/>
        </w:rPr>
        <w:t>כאשר בשל התמשכות ההליך המערער זכה להקלה בתנאים המגבילים שהוטלו עליו</w:t>
      </w:r>
      <w:r>
        <w:rPr>
          <w:rtl w:val="true"/>
        </w:rPr>
        <w:t xml:space="preserve">. </w:t>
      </w:r>
      <w:r>
        <w:rPr>
          <w:rtl w:val="true"/>
        </w:rPr>
        <w:t>השיקולים ששקלה המשיבה</w:t>
      </w:r>
      <w:r>
        <w:rPr>
          <w:rtl w:val="true"/>
        </w:rPr>
        <w:t xml:space="preserve">, </w:t>
      </w:r>
      <w:r>
        <w:rPr>
          <w:rtl w:val="true"/>
        </w:rPr>
        <w:t>אשר לטענתה ניהלה את התיק תוך הערכה מתמדת של הראיות</w:t>
      </w:r>
      <w:r>
        <w:rPr>
          <w:rtl w:val="true"/>
        </w:rPr>
        <w:t xml:space="preserve">, </w:t>
      </w:r>
      <w:r>
        <w:rPr>
          <w:rtl w:val="true"/>
        </w:rPr>
        <w:t>אינם שיקולים פסולים שיש בהם כדי להצדיק מתן פיצוי</w:t>
      </w:r>
      <w:r>
        <w:rPr>
          <w:rtl w:val="true"/>
        </w:rPr>
        <w:t xml:space="preserve">. </w:t>
      </w:r>
      <w:r>
        <w:rPr>
          <w:rtl w:val="true"/>
        </w:rPr>
        <w:t>גם לא היו במחדלי החקירה עליהם הצביע המערער משום נסיבות חריגות המצדיקות פיצוי</w:t>
      </w:r>
      <w:r>
        <w:rPr>
          <w:rtl w:val="true"/>
        </w:rPr>
        <w:t xml:space="preserve">, </w:t>
      </w:r>
      <w:r>
        <w:rPr>
          <w:rtl w:val="true"/>
        </w:rPr>
        <w:t>שכן מהסברי המשיבה עולה שכלל לא מדובר במחדלים כי אם בתקלות</w:t>
      </w:r>
      <w:r>
        <w:rPr>
          <w:rtl w:val="true"/>
        </w:rPr>
        <w:t xml:space="preserve">, </w:t>
      </w:r>
      <w:r>
        <w:rPr>
          <w:rtl w:val="true"/>
        </w:rPr>
        <w:t>ובכל מקרה אין מדובר במחדלים בעלי השלכות של ממש מבחינה ראייתית</w:t>
      </w:r>
      <w:r>
        <w:rPr>
          <w:rtl w:val="true"/>
        </w:rPr>
        <w:t xml:space="preserve">. </w:t>
      </w:r>
      <w:r>
        <w:rPr>
          <w:rtl w:val="true"/>
        </w:rPr>
        <w:t>על כן לא נמצא כי הייתה בתיק התנהלות חריגה אשר גרמה למבקש עוול המצדיק מתן פיצוי</w:t>
      </w:r>
      <w:r>
        <w:rPr>
          <w:rtl w:val="true"/>
        </w:rPr>
        <w:t xml:space="preserve">. </w:t>
      </w:r>
      <w:r>
        <w:rPr>
          <w:rtl w:val="true"/>
        </w:rPr>
        <w:t>הדברים נכונים גם לגבי התנהלות המשיבה בכל הנוגע להגשת הערעור שנבעה מכך שסברה שהיה די בחומר הראיות כדי לבסס את ההרשעה</w:t>
      </w:r>
      <w:r>
        <w:rPr>
          <w:rtl w:val="true"/>
        </w:rPr>
        <w:t xml:space="preserve">, </w:t>
      </w:r>
      <w:r>
        <w:rPr>
          <w:rtl w:val="true"/>
        </w:rPr>
        <w:t>ואין בתוצאת הערעור כדי להצדיק תשלום פיצוי למערער</w:t>
      </w:r>
      <w:r>
        <w:rPr>
          <w:rtl w:val="true"/>
        </w:rPr>
        <w:t xml:space="preserve">. </w:t>
      </w:r>
      <w:r>
        <w:rPr>
          <w:rtl w:val="true"/>
        </w:rPr>
        <w:t>כמו כן</w:t>
      </w:r>
      <w:r>
        <w:rPr>
          <w:rtl w:val="true"/>
        </w:rPr>
        <w:t xml:space="preserve">, </w:t>
      </w:r>
      <w:r>
        <w:rPr>
          <w:rtl w:val="true"/>
        </w:rPr>
        <w:t>בהתחשב בחומרת העבירות שיוחסו למערער</w:t>
      </w:r>
      <w:r>
        <w:rPr>
          <w:rtl w:val="true"/>
        </w:rPr>
        <w:t xml:space="preserve">, </w:t>
      </w:r>
      <w:r>
        <w:rPr>
          <w:rtl w:val="true"/>
        </w:rPr>
        <w:t>ובנסיבות ביצוען בתוך המשפחה</w:t>
      </w:r>
      <w:r>
        <w:rPr>
          <w:rtl w:val="true"/>
        </w:rPr>
        <w:t xml:space="preserve">, </w:t>
      </w:r>
      <w:r>
        <w:rPr>
          <w:rtl w:val="true"/>
        </w:rPr>
        <w:t>משך המעצר בו שהה המערער אינו חריג באופן המצדיק פיצוי</w:t>
      </w:r>
      <w:r>
        <w:rPr>
          <w:rtl w:val="true"/>
        </w:rPr>
        <w:t xml:space="preserve">, </w:t>
      </w:r>
      <w:r>
        <w:rPr>
          <w:rtl w:val="true"/>
        </w:rPr>
        <w:t>זאת על אחת כמה וכמה ביחס לתקופת מעצרו בפיקוח אלקטרוני אשר במאפייניו המהותיים דומה יותר ל</w:t>
      </w:r>
      <w:r>
        <w:rPr>
          <w:rtl w:val="true"/>
        </w:rPr>
        <w:t>"</w:t>
      </w:r>
      <w:r>
        <w:rPr>
          <w:rtl w:val="true"/>
        </w:rPr>
        <w:t>מעצר בית</w:t>
      </w:r>
      <w:r>
        <w:rPr>
          <w:rtl w:val="true"/>
        </w:rPr>
        <w:t xml:space="preserve">" </w:t>
      </w:r>
      <w:r>
        <w:rPr>
          <w:rtl w:val="true"/>
        </w:rPr>
        <w:t>מאשר למעצר מאחורי סורג ובריח</w:t>
      </w:r>
      <w:r>
        <w:rPr>
          <w:rtl w:val="true"/>
        </w:rPr>
        <w:t xml:space="preserve">. </w:t>
      </w:r>
      <w:r>
        <w:rPr>
          <w:rtl w:val="true"/>
        </w:rPr>
        <w:t>בכל הנוגע לטענות המערער בקשר להתקיימותן של נסיבות אישיות והיקף הפגיעה במשפחתו</w:t>
      </w:r>
      <w:r>
        <w:rPr>
          <w:rtl w:val="true"/>
        </w:rPr>
        <w:t xml:space="preserve">, </w:t>
      </w:r>
      <w:r>
        <w:rPr>
          <w:rtl w:val="true"/>
        </w:rPr>
        <w:t>הרי שנוכח אופיין של העבירות אך טבעי הוא שלהגשת כתב האישום תהיינה השלכות על המשפחה כולה</w:t>
      </w:r>
      <w:r>
        <w:rPr>
          <w:rtl w:val="true"/>
        </w:rPr>
        <w:t xml:space="preserve">, </w:t>
      </w:r>
      <w:r>
        <w:rPr>
          <w:rtl w:val="true"/>
        </w:rPr>
        <w:t>אך לא הוכח כי נגרם בהקשר זה נזק חריג המצדיק פיצוי</w:t>
      </w:r>
      <w:r>
        <w:rPr>
          <w:rtl w:val="true"/>
        </w:rPr>
        <w:t xml:space="preserve">. </w:t>
      </w:r>
      <w:r>
        <w:rPr>
          <w:rtl w:val="true"/>
        </w:rPr>
        <w:t>בקשת המערער לקבלת החזר הוצאות ששולמו למומחה מטעם ההגנה נדחתה אף היא</w:t>
      </w:r>
      <w:r>
        <w:rPr>
          <w:rtl w:val="true"/>
        </w:rPr>
        <w:t xml:space="preserve">, </w:t>
      </w:r>
      <w:r>
        <w:rPr>
          <w:rtl w:val="true"/>
        </w:rPr>
        <w:t>שעה שלא נמצא כי היה בעדות כדי לתרום להליך</w:t>
      </w:r>
      <w:r>
        <w:rPr>
          <w:rtl w:val="true"/>
        </w:rPr>
        <w:t xml:space="preserve">, </w:t>
      </w:r>
      <w:r>
        <w:rPr>
          <w:rtl w:val="true"/>
        </w:rPr>
        <w:t>וכאשר שכר טרחת המומחה כלל לא פורט ולא הוגשה לגביו חשבונית</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1"/>
        <w:numPr>
          <w:ilvl w:val="0"/>
          <w:numId w:val="1"/>
        </w:numPr>
        <w:ind w:hanging="0" w:start="0" w:end="0"/>
        <w:jc w:val="both"/>
        <w:rPr/>
      </w:pPr>
      <w:r>
        <w:rPr>
          <w:rtl w:val="true"/>
        </w:rPr>
        <w:t>בערעור שלפנינו חזר המערער על טענותיו בבית המשפט המחוזי לפיהן נסיבות המקרה מצדיקות מתן פיצוי</w:t>
      </w:r>
      <w:r>
        <w:rPr>
          <w:rtl w:val="true"/>
        </w:rPr>
        <w:t xml:space="preserve">. </w:t>
      </w:r>
      <w:r>
        <w:rPr>
          <w:rtl w:val="true"/>
        </w:rPr>
        <w:t>המערער שב וטען כי מלכתחילה לא היה מקום להגיש את כתב האישום נגדו</w:t>
      </w:r>
      <w:r>
        <w:rPr>
          <w:rtl w:val="true"/>
        </w:rPr>
        <w:t xml:space="preserve">, </w:t>
      </w:r>
      <w:r>
        <w:rPr>
          <w:rtl w:val="true"/>
        </w:rPr>
        <w:t>וודאי לא ערעור על זיכויו</w:t>
      </w:r>
      <w:r>
        <w:rPr>
          <w:rtl w:val="true"/>
        </w:rPr>
        <w:t xml:space="preserve">, </w:t>
      </w:r>
      <w:r>
        <w:rPr>
          <w:rtl w:val="true"/>
        </w:rPr>
        <w:t>בעיקר על רקע חזרתה העקבית של המתלוננת מתלונותיה לכל אורך הדרך ותחנוניה לחדול מנקיטת הליך</w:t>
      </w:r>
      <w:r>
        <w:rPr>
          <w:rtl w:val="true"/>
        </w:rPr>
        <w:t xml:space="preserve">; </w:t>
      </w:r>
      <w:r>
        <w:rPr>
          <w:rtl w:val="true"/>
        </w:rPr>
        <w:t>בהינתן המורכבות הראייתית של המקרה</w:t>
      </w:r>
      <w:r>
        <w:rPr>
          <w:rtl w:val="true"/>
        </w:rPr>
        <w:t xml:space="preserve">; </w:t>
      </w:r>
      <w:r>
        <w:rPr>
          <w:rtl w:val="true"/>
        </w:rPr>
        <w:t>ונוכח העובדה שתלונות המתלוננת מהעבר לא הבשילו לכדי הגשת כתב אישום</w:t>
      </w:r>
      <w:r>
        <w:rPr>
          <w:rtl w:val="true"/>
        </w:rPr>
        <w:t xml:space="preserve">. </w:t>
      </w:r>
      <w:r>
        <w:rPr>
          <w:rtl w:val="true"/>
        </w:rPr>
        <w:t>בדיון לפנינו הדגישה באת</w:t>
      </w:r>
      <w:r>
        <w:rPr>
          <w:rtl w:val="true"/>
        </w:rPr>
        <w:t>-</w:t>
      </w:r>
      <w:r>
        <w:rPr>
          <w:rtl w:val="true"/>
        </w:rPr>
        <w:t>כוח המערער את הפערים בין חוות דעת השופטים בהכרעת הדין</w:t>
      </w:r>
      <w:r>
        <w:rPr>
          <w:rtl w:val="true"/>
        </w:rPr>
        <w:t xml:space="preserve">, </w:t>
      </w:r>
      <w:r>
        <w:rPr>
          <w:rtl w:val="true"/>
        </w:rPr>
        <w:t xml:space="preserve">כאשר השופט </w:t>
      </w:r>
      <w:r>
        <w:rPr>
          <w:rFonts w:ascii="Century" w:hAnsi="Century" w:cs="Miriam"/>
          <w:b/>
          <w:b/>
          <w:spacing w:val="0"/>
          <w:sz w:val="22"/>
          <w:sz w:val="22"/>
          <w:szCs w:val="24"/>
          <w:rtl w:val="true"/>
        </w:rPr>
        <w:t>נועם</w:t>
      </w:r>
      <w:r>
        <w:rPr>
          <w:rtl w:val="true"/>
        </w:rPr>
        <w:t xml:space="preserve"> הביע הסתייגות משמעותית יותר ממהימנותה של המתלוננת</w:t>
      </w:r>
      <w:r>
        <w:rPr>
          <w:rtl w:val="true"/>
        </w:rPr>
        <w:t xml:space="preserve">, </w:t>
      </w:r>
      <w:r>
        <w:rPr>
          <w:rtl w:val="true"/>
        </w:rPr>
        <w:t>ולא ניתן לכך ביטוי בהחלטה בבקשת הפיצוי הואיל וזו לא ניתנה על ידו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נטען עוד כי בית המשפט לא נתן את דעתו לכך שהמתלוננת טענה באמירותיה המפלילות טענות שונות נגד גורמים נוספים</w:t>
      </w:r>
      <w:r>
        <w:rPr>
          <w:rtl w:val="true"/>
        </w:rPr>
        <w:t xml:space="preserve">, </w:t>
      </w:r>
      <w:r>
        <w:rPr>
          <w:rtl w:val="true"/>
        </w:rPr>
        <w:t>כאשר המשיבה החליטה באופן סלקטיבי לא להאמין למלוא גרסאותיה ולריבוי האמירות הסותרות מצדה</w:t>
      </w:r>
      <w:r>
        <w:rPr>
          <w:rtl w:val="true"/>
        </w:rPr>
        <w:t xml:space="preserve">. </w:t>
      </w:r>
      <w:r>
        <w:rPr>
          <w:rtl w:val="true"/>
        </w:rPr>
        <w:t>כך גם לא ניתן משקל של ממש לעובדה שהליכי החקירה והמשפט התנהלו במשך כשש וחצי שנים</w:t>
      </w:r>
      <w:r>
        <w:rPr>
          <w:rtl w:val="true"/>
        </w:rPr>
        <w:t xml:space="preserve">, </w:t>
      </w:r>
      <w:r>
        <w:rPr>
          <w:rtl w:val="true"/>
        </w:rPr>
        <w:t>לפגיעה הקשה שנגרמה למערער עקב ניהול ההליך הממושך ולהתנהלותו של המערער אשר מסר כל העת גרסאות מפורטות</w:t>
      </w:r>
      <w:r>
        <w:rPr>
          <w:rtl w:val="true"/>
        </w:rPr>
        <w:t xml:space="preserve">, </w:t>
      </w:r>
      <w:r>
        <w:rPr>
          <w:rtl w:val="true"/>
        </w:rPr>
        <w:t>הביא עדים וניהל הגנה ממושכת ויציבה ולכך שזיכויו מחלק העבירות היה זיכוי מוחלט ולא מחמת הספק</w:t>
      </w:r>
      <w:r>
        <w:rPr>
          <w:rtl w:val="true"/>
        </w:rPr>
        <w:t xml:space="preserve">. </w:t>
      </w:r>
      <w:r>
        <w:rPr>
          <w:rtl w:val="true"/>
        </w:rPr>
        <w:t>גם היקף העדויות והעומס הכללי המוטל על בתי המשפט אינם שוללים מתן פיצוי בנסיבות בהן התנהלות התביעה היא זו שגרמה להתמשכות ההליך</w:t>
      </w:r>
      <w:r>
        <w:rPr>
          <w:rtl w:val="true"/>
        </w:rPr>
        <w:t xml:space="preserve">, </w:t>
      </w:r>
      <w:r>
        <w:rPr>
          <w:rtl w:val="true"/>
        </w:rPr>
        <w:t>כבמקרה זה</w:t>
      </w:r>
      <w:r>
        <w:rPr>
          <w:rtl w:val="true"/>
        </w:rPr>
        <w:t xml:space="preserve">. </w:t>
      </w:r>
      <w:r>
        <w:rPr>
          <w:rtl w:val="true"/>
        </w:rPr>
        <w:t>כך גם העובדה שלאחר תקופה ארוכה של שהות במעצר מאחורי סורג ובריח הוקלו תנאי מעצרו</w:t>
      </w:r>
      <w:r>
        <w:rPr>
          <w:rtl w:val="true"/>
        </w:rPr>
        <w:t xml:space="preserve">, </w:t>
      </w:r>
      <w:r>
        <w:rPr>
          <w:rtl w:val="true"/>
        </w:rPr>
        <w:t>אין בה כדי לשלול אפשרות למתן פיצוי</w:t>
      </w:r>
      <w:r>
        <w:rPr>
          <w:rtl w:val="true"/>
        </w:rPr>
        <w:t xml:space="preserve">. </w:t>
      </w:r>
      <w:r>
        <w:rPr>
          <w:rtl w:val="true"/>
        </w:rPr>
        <w:t>בית המשפט גם שגה בכך שקבע כי מעצר בפיקוח אלקטרוני אינו מצדיק פיצוי וכי מדובר במעצר אשר דומה יותר במאפייניו ל</w:t>
      </w:r>
      <w:r>
        <w:rPr>
          <w:rtl w:val="true"/>
        </w:rPr>
        <w:t>"</w:t>
      </w:r>
      <w:r>
        <w:rPr>
          <w:rtl w:val="true"/>
        </w:rPr>
        <w:t>מעצר בית</w:t>
      </w:r>
      <w:r>
        <w:rPr>
          <w:rtl w:val="true"/>
        </w:rPr>
        <w:t xml:space="preserve">". </w:t>
      </w:r>
      <w:r>
        <w:rPr>
          <w:rtl w:val="true"/>
        </w:rPr>
        <w:t>בנוסף</w:t>
      </w:r>
      <w:r>
        <w:rPr>
          <w:rtl w:val="true"/>
        </w:rPr>
        <w:t xml:space="preserve">, </w:t>
      </w:r>
      <w:r>
        <w:rPr>
          <w:rtl w:val="true"/>
        </w:rPr>
        <w:t>שגה בית המשפט שלא נתן משקל למחדלי החקירה אשר הביאו להתמשכות המשפט והיה בהם משום ניסיון ברור להביא לפגיעה בהגנתו באופן המצדיק פיצוי</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המערער הדגיש כי נגרם לו נזק רב בשל ניהול ההליך ומעצרו הממושך</w:t>
      </w:r>
      <w:r>
        <w:rPr>
          <w:rtl w:val="true"/>
        </w:rPr>
        <w:t xml:space="preserve">, </w:t>
      </w:r>
      <w:r>
        <w:rPr>
          <w:rtl w:val="true"/>
        </w:rPr>
        <w:t>כאשר הפגיעה שנגרמה לו ולמשפחתו הייתה ממשית וחמורה</w:t>
      </w:r>
      <w:r>
        <w:rPr>
          <w:rtl w:val="true"/>
        </w:rPr>
        <w:t xml:space="preserve">. </w:t>
      </w:r>
      <w:r>
        <w:rPr>
          <w:rtl w:val="true"/>
        </w:rPr>
        <w:t>בתוך כך</w:t>
      </w:r>
      <w:r>
        <w:rPr>
          <w:rtl w:val="true"/>
        </w:rPr>
        <w:t xml:space="preserve">, </w:t>
      </w:r>
      <w:r>
        <w:rPr>
          <w:rtl w:val="true"/>
        </w:rPr>
        <w:t>המתלוננת עצמה ניסתה לשים קץ לחייה מספר פעמים במהלך המשפט</w:t>
      </w:r>
      <w:r>
        <w:rPr>
          <w:rtl w:val="true"/>
        </w:rPr>
        <w:t xml:space="preserve">, </w:t>
      </w:r>
      <w:r>
        <w:rPr>
          <w:rtl w:val="true"/>
        </w:rPr>
        <w:t>מצבו הנפשי של המערער הוחמר</w:t>
      </w:r>
      <w:r>
        <w:rPr>
          <w:rtl w:val="true"/>
        </w:rPr>
        <w:t xml:space="preserve">, </w:t>
      </w:r>
      <w:r>
        <w:rPr>
          <w:rtl w:val="true"/>
        </w:rPr>
        <w:t>ותקופה קשה ביותר עברה על בני המשפחה השונים אשר נאלצו להעיד במשפט</w:t>
      </w:r>
      <w:r>
        <w:rPr>
          <w:rtl w:val="true"/>
        </w:rPr>
        <w:t xml:space="preserve">. </w:t>
      </w:r>
      <w:r>
        <w:rPr>
          <w:rtl w:val="true"/>
        </w:rPr>
        <w:t>זאת כאשר הפיצוי שהתבקש נועד לסייע למערער ולכל בני משפחתו</w:t>
      </w:r>
      <w:r>
        <w:rPr>
          <w:rtl w:val="true"/>
        </w:rPr>
        <w:t xml:space="preserve">, </w:t>
      </w:r>
      <w:r>
        <w:rPr>
          <w:rtl w:val="true"/>
        </w:rPr>
        <w:t>לרבות המתלוננת עצמה</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המשיבה</w:t>
      </w:r>
      <w:r>
        <w:rPr>
          <w:rtl w:val="true"/>
        </w:rPr>
        <w:t xml:space="preserve"> </w:t>
      </w:r>
      <w:r>
        <w:rPr>
          <w:rtl w:val="true"/>
        </w:rPr>
        <w:t>טענה</w:t>
      </w:r>
      <w:r>
        <w:rPr>
          <w:rtl w:val="true"/>
        </w:rPr>
        <w:t xml:space="preserve"> </w:t>
      </w:r>
      <w:r>
        <w:rPr>
          <w:rtl w:val="true"/>
        </w:rPr>
        <w:t xml:space="preserve">מנגד </w:t>
      </w:r>
      <w:r>
        <w:rPr>
          <w:rtl w:val="true"/>
        </w:rPr>
        <w:t>כי</w:t>
      </w:r>
      <w:r>
        <w:rPr>
          <w:rtl w:val="true"/>
        </w:rPr>
        <w:t xml:space="preserve"> </w:t>
      </w:r>
      <w:r>
        <w:rPr>
          <w:rtl w:val="true"/>
        </w:rPr>
        <w:t>דין</w:t>
      </w:r>
      <w:r>
        <w:rPr>
          <w:rtl w:val="true"/>
        </w:rPr>
        <w:t xml:space="preserve"> </w:t>
      </w:r>
      <w:r>
        <w:rPr>
          <w:rtl w:val="true"/>
        </w:rPr>
        <w:t>הערעור</w:t>
      </w:r>
      <w:r>
        <w:rPr>
          <w:rtl w:val="true"/>
        </w:rPr>
        <w:t xml:space="preserve"> </w:t>
      </w:r>
      <w:r>
        <w:rPr>
          <w:rtl w:val="true"/>
        </w:rPr>
        <w:t>להידחות</w:t>
      </w:r>
      <w:r>
        <w:rPr>
          <w:rtl w:val="true"/>
        </w:rPr>
        <w:t xml:space="preserve"> וכי לא בכדי דחה בית המשפט המחוזי את הבקשה לפיצוי לפי </w:t>
      </w:r>
      <w:hyperlink r:id="rId23">
        <w:r>
          <w:rPr>
            <w:rStyle w:val="Hyperlink"/>
            <w:rtl w:val="true"/>
          </w:rPr>
          <w:t>סעיף</w:t>
        </w:r>
        <w:r>
          <w:rPr>
            <w:rStyle w:val="Hyperlink"/>
            <w:rtl w:val="true"/>
          </w:rPr>
          <w:t xml:space="preserve"> </w:t>
        </w:r>
        <w:r>
          <w:rPr>
            <w:rStyle w:val="Hyperlink"/>
          </w:rPr>
          <w:t>80</w:t>
        </w:r>
      </w:hyperlink>
      <w:r>
        <w:rPr>
          <w:rtl w:val="true"/>
        </w:rPr>
        <w:t xml:space="preserve"> </w:t>
      </w:r>
      <w:r>
        <w:rPr>
          <w:rtl w:val="true"/>
        </w:rPr>
        <w:t>לחוק</w:t>
      </w:r>
      <w:r>
        <w:rPr>
          <w:rtl w:val="true"/>
        </w:rPr>
        <w:t xml:space="preserve">. </w:t>
      </w:r>
      <w:r>
        <w:rPr>
          <w:rtl w:val="true"/>
        </w:rPr>
        <w:t>אין</w:t>
      </w:r>
      <w:r>
        <w:rPr>
          <w:rtl w:val="true"/>
        </w:rPr>
        <w:t xml:space="preserve"> </w:t>
      </w:r>
      <w:r>
        <w:rPr>
          <w:rtl w:val="true"/>
        </w:rPr>
        <w:t>מדובר</w:t>
      </w:r>
      <w:r>
        <w:rPr>
          <w:rtl w:val="true"/>
        </w:rPr>
        <w:t xml:space="preserve"> במקרה חריג ובנסיבות מיוחדות המצדיקות מתן פיצוי</w:t>
      </w:r>
      <w:r>
        <w:rPr>
          <w:rtl w:val="true"/>
        </w:rPr>
        <w:t xml:space="preserve">, </w:t>
      </w:r>
      <w:r>
        <w:rPr>
          <w:rtl w:val="true"/>
        </w:rPr>
        <w:t xml:space="preserve">וגם לא בנסיבות של </w:t>
      </w:r>
      <w:r>
        <w:rPr>
          <w:rtl w:val="true"/>
        </w:rPr>
        <w:t>"</w:t>
      </w:r>
      <w:r>
        <w:rPr>
          <w:rtl w:val="true"/>
        </w:rPr>
        <w:t>היעדר יסוד לאשמה</w:t>
      </w:r>
      <w:r>
        <w:rPr>
          <w:rtl w:val="true"/>
        </w:rPr>
        <w:t xml:space="preserve">". </w:t>
      </w:r>
      <w:r>
        <w:rPr>
          <w:rtl w:val="true"/>
        </w:rPr>
        <w:t>ההחלטות השונות שניתנו בהליך המעצר של המערער מאשררות את ההחלטה על הגשת כתב האישום</w:t>
      </w:r>
      <w:r>
        <w:rPr>
          <w:rtl w:val="true"/>
        </w:rPr>
        <w:t xml:space="preserve">, </w:t>
      </w:r>
      <w:r>
        <w:rPr>
          <w:rtl w:val="true"/>
        </w:rPr>
        <w:t>והאמור בהכרעת הדין שיש להעדיף את גרסתה המפלילה של המתלוננת לגבי הפגיעות המיניות בה</w:t>
      </w:r>
      <w:r>
        <w:rPr>
          <w:rtl w:val="true"/>
        </w:rPr>
        <w:t xml:space="preserve">, </w:t>
      </w:r>
      <w:r>
        <w:rPr>
          <w:rtl w:val="true"/>
        </w:rPr>
        <w:t>ושחזרתה מתלונותיה נעשתה על רקע המצוקה בה הייתה נתונה מאשש גם הוא את ההצדקה להגשת כתב האישום</w:t>
      </w:r>
      <w:r>
        <w:rPr>
          <w:rtl w:val="true"/>
        </w:rPr>
        <w:t xml:space="preserve">. </w:t>
      </w:r>
      <w:r>
        <w:rPr>
          <w:rtl w:val="true"/>
        </w:rPr>
        <w:t>כמו כן</w:t>
      </w:r>
      <w:r>
        <w:rPr>
          <w:rtl w:val="true"/>
        </w:rPr>
        <w:t xml:space="preserve">, </w:t>
      </w:r>
      <w:r>
        <w:rPr>
          <w:rtl w:val="true"/>
        </w:rPr>
        <w:t>כל הנסיבות עליהן הצביע המערער המצדיקות לטענתו מתן פיצוי</w:t>
      </w:r>
      <w:r>
        <w:rPr>
          <w:rtl w:val="true"/>
        </w:rPr>
        <w:t xml:space="preserve">, </w:t>
      </w:r>
      <w:r>
        <w:rPr>
          <w:rtl w:val="true"/>
        </w:rPr>
        <w:t>ובהן הימשכות ההליכים</w:t>
      </w:r>
      <w:r>
        <w:rPr>
          <w:rtl w:val="true"/>
        </w:rPr>
        <w:t xml:space="preserve">; </w:t>
      </w:r>
      <w:r>
        <w:rPr>
          <w:rtl w:val="true"/>
        </w:rPr>
        <w:t>ההתעלמות מבקשותיה של המתלוננת לסגור את התיק</w:t>
      </w:r>
      <w:r>
        <w:rPr>
          <w:rtl w:val="true"/>
        </w:rPr>
        <w:t xml:space="preserve">; </w:t>
      </w:r>
      <w:r>
        <w:rPr>
          <w:rtl w:val="true"/>
        </w:rPr>
        <w:t>הגשת הערעור</w:t>
      </w:r>
      <w:r>
        <w:rPr>
          <w:rtl w:val="true"/>
        </w:rPr>
        <w:t xml:space="preserve">; </w:t>
      </w:r>
      <w:r>
        <w:rPr>
          <w:rtl w:val="true"/>
        </w:rPr>
        <w:t>ועוד</w:t>
      </w:r>
      <w:r>
        <w:rPr>
          <w:rtl w:val="true"/>
        </w:rPr>
        <w:t xml:space="preserve">, </w:t>
      </w:r>
      <w:r>
        <w:rPr>
          <w:rtl w:val="true"/>
        </w:rPr>
        <w:t>נבחנו ונדחו על ידי בית המשפט בהחלטתו והמערער לא השכיל להצביע על טעות כלשהי שנפלה בהחלטה</w:t>
      </w:r>
      <w:r>
        <w:rPr>
          <w:rtl w:val="true"/>
        </w:rPr>
        <w:t xml:space="preserve">. </w:t>
      </w:r>
      <w:r>
        <w:rPr>
          <w:rtl w:val="true"/>
        </w:rPr>
        <w:t>בכל מקרה</w:t>
      </w:r>
      <w:r>
        <w:rPr>
          <w:rtl w:val="true"/>
        </w:rPr>
        <w:t xml:space="preserve">, </w:t>
      </w:r>
      <w:r>
        <w:rPr>
          <w:rtl w:val="true"/>
        </w:rPr>
        <w:t>עצם התארכות ההליך במקרה זה אינה מצדיקה פיצוי</w:t>
      </w:r>
      <w:r>
        <w:rPr>
          <w:rtl w:val="true"/>
        </w:rPr>
        <w:t xml:space="preserve">, </w:t>
      </w:r>
      <w:r>
        <w:rPr>
          <w:rtl w:val="true"/>
        </w:rPr>
        <w:t>שכן אין מדובר בתקופה חריגה בנסיבות העניין בשים לב לחומרת העבירות</w:t>
      </w:r>
      <w:r>
        <w:rPr>
          <w:rtl w:val="true"/>
        </w:rPr>
        <w:t xml:space="preserve">, </w:t>
      </w:r>
      <w:r>
        <w:rPr>
          <w:rtl w:val="true"/>
        </w:rPr>
        <w:t>להיקף העדויות שנשמעו ולהקלות בתנאי מעצרו של המערער שהביאו לירידה בתכיפות הדיונים</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באשר לחזרתה של המתלוננת מתלונותיה</w:t>
      </w:r>
      <w:r>
        <w:rPr>
          <w:rtl w:val="true"/>
        </w:rPr>
        <w:t xml:space="preserve">, </w:t>
      </w:r>
      <w:r>
        <w:rPr>
          <w:rtl w:val="true"/>
        </w:rPr>
        <w:t>נטען כי מדובר בתופעה מוכרת אשר אין משמעותה כי הדברים לא התרחשו או כי ההרשעה איננה אפשרית</w:t>
      </w:r>
      <w:r>
        <w:rPr>
          <w:rtl w:val="true"/>
        </w:rPr>
        <w:t xml:space="preserve">. </w:t>
      </w:r>
      <w:r>
        <w:rPr>
          <w:rtl w:val="true"/>
        </w:rPr>
        <w:t>המשיבה בחנה בכל עת את מצב הראיות בתיק ונתנה דעתה לעמדת המתלוננת</w:t>
      </w:r>
      <w:r>
        <w:rPr>
          <w:rtl w:val="true"/>
        </w:rPr>
        <w:t xml:space="preserve">, </w:t>
      </w:r>
      <w:r>
        <w:rPr>
          <w:rtl w:val="true"/>
        </w:rPr>
        <w:t>אלא שמתוך שקילת שיקולים רלוונטיים מערכתיים רחבים</w:t>
      </w:r>
      <w:r>
        <w:rPr>
          <w:rtl w:val="true"/>
        </w:rPr>
        <w:t xml:space="preserve">, </w:t>
      </w:r>
      <w:r>
        <w:rPr>
          <w:rtl w:val="true"/>
        </w:rPr>
        <w:t>סברה כי יש מקום להעמיד את המערער לדין ולנהל את ההליך גם בהיעדר שיתוף פעולה מצד המתלוננת</w:t>
      </w:r>
      <w:r>
        <w:rPr>
          <w:rtl w:val="true"/>
        </w:rPr>
        <w:t xml:space="preserve">. </w:t>
      </w:r>
      <w:r>
        <w:rPr>
          <w:rtl w:val="true"/>
        </w:rPr>
        <w:t>המשיבה האמינה כי המתלוננת לא בדתה את הפגיעה מליבה</w:t>
      </w:r>
      <w:r>
        <w:rPr>
          <w:rtl w:val="true"/>
        </w:rPr>
        <w:t xml:space="preserve">, </w:t>
      </w:r>
      <w:r>
        <w:rPr>
          <w:rtl w:val="true"/>
        </w:rPr>
        <w:t>וסברה כי ישנן מספיק ראיות להרשעה</w:t>
      </w:r>
      <w:r>
        <w:rPr>
          <w:rtl w:val="true"/>
        </w:rPr>
        <w:t xml:space="preserve">. </w:t>
      </w:r>
      <w:r>
        <w:rPr>
          <w:rtl w:val="true"/>
        </w:rPr>
        <w:t>לא בכדי קבע בית המשפט כי לא ניתן לראות בשיקוליה של המשיבה בהקשר זה משום שיקולים פסולים המצדיקים מתן פיצוי</w:t>
      </w:r>
      <w:r>
        <w:rPr>
          <w:rtl w:val="true"/>
        </w:rPr>
        <w:t xml:space="preserve">. </w:t>
      </w:r>
      <w:r>
        <w:rPr>
          <w:rtl w:val="true"/>
        </w:rPr>
        <w:t>הוא הדין גם בנוגע להחלטה להגיש ערעור על זיכוי המערער</w:t>
      </w:r>
      <w:r>
        <w:rPr>
          <w:rtl w:val="true"/>
        </w:rPr>
        <w:t xml:space="preserve">, </w:t>
      </w:r>
      <w:r>
        <w:rPr>
          <w:rtl w:val="true"/>
        </w:rPr>
        <w:t>כאשר אין בהגשת ערעור כדי להצביע על שיקולים זרים ולא ענייניים</w:t>
      </w:r>
      <w:r>
        <w:rPr>
          <w:rtl w:val="true"/>
        </w:rPr>
        <w:t xml:space="preserve">, </w:t>
      </w:r>
      <w:r>
        <w:rPr>
          <w:rtl w:val="true"/>
        </w:rPr>
        <w:t>וגם אין בדחיית הערעור כדי להצדיק את פיצוי המערער</w:t>
      </w:r>
      <w:r>
        <w:rPr>
          <w:rtl w:val="true"/>
        </w:rPr>
        <w:t xml:space="preserve">. </w:t>
      </w:r>
      <w:r>
        <w:rPr>
          <w:rtl w:val="true"/>
        </w:rPr>
        <w:t>המערער גם לא הצביע על כל הצדקה למתן פיצוי על רקע מחדלי החקירה הנטענים על ידו</w:t>
      </w:r>
      <w:r>
        <w:rPr>
          <w:rtl w:val="true"/>
        </w:rPr>
        <w:t xml:space="preserve">. </w:t>
      </w:r>
      <w:r>
        <w:rPr>
          <w:rtl w:val="true"/>
        </w:rPr>
        <w:t xml:space="preserve">על כך הוסיפה המשיבה כי טיב זיכוי המערער </w:t>
      </w:r>
      <w:r>
        <w:rPr>
          <w:rtl w:val="true"/>
        </w:rPr>
        <w:t>–</w:t>
      </w:r>
      <w:r>
        <w:rPr>
          <w:rtl w:val="true"/>
        </w:rPr>
        <w:t xml:space="preserve"> זיכוי מחמת הספק</w:t>
      </w:r>
      <w:r>
        <w:rPr>
          <w:rtl w:val="true"/>
        </w:rPr>
        <w:t xml:space="preserve">, </w:t>
      </w:r>
      <w:r>
        <w:rPr>
          <w:rtl w:val="true"/>
        </w:rPr>
        <w:t xml:space="preserve">תומך אף הוא בהחלטה הדוחה את בקשת המערער לפי </w:t>
      </w:r>
      <w:hyperlink r:id="rId24">
        <w:r>
          <w:rPr>
            <w:rStyle w:val="Hyperlink"/>
            <w:rtl w:val="true"/>
          </w:rPr>
          <w:t>סעיף</w:t>
        </w:r>
        <w:r>
          <w:rPr>
            <w:rStyle w:val="Hyperlink"/>
            <w:rtl w:val="true"/>
          </w:rPr>
          <w:t xml:space="preserve"> </w:t>
        </w:r>
        <w:r>
          <w:rPr>
            <w:rStyle w:val="Hyperlink"/>
          </w:rPr>
          <w:t>80</w:t>
        </w:r>
      </w:hyperlink>
      <w:r>
        <w:rPr>
          <w:rtl w:val="true"/>
        </w:rPr>
        <w:t xml:space="preserve"> </w:t>
      </w:r>
      <w:r>
        <w:rPr>
          <w:rtl w:val="true"/>
        </w:rPr>
        <w:t>לחוק</w:t>
      </w:r>
      <w:r>
        <w:rPr>
          <w:rtl w:val="true"/>
        </w:rPr>
        <w:t xml:space="preserve">. </w:t>
      </w:r>
      <w:r>
        <w:rPr>
          <w:rtl w:val="true"/>
        </w:rPr>
        <w:t>המערער גם לא הצביע על נזק חריג המצדיק פיצוי וכי יש לדחות מכל וכל את ניסיונו להסתמך על מצבה הקשה של המתלוננת לאורך ההליך ככזה המצדיק פיצוי עבורו</w:t>
      </w:r>
      <w:r>
        <w:rPr>
          <w:rtl w:val="true"/>
        </w:rPr>
        <w:t xml:space="preserve">. </w:t>
      </w:r>
    </w:p>
    <w:p>
      <w:pPr>
        <w:pStyle w:val="Ruller4"/>
        <w:ind w:end="0"/>
        <w:jc w:val="both"/>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numPr>
          <w:ilvl w:val="0"/>
          <w:numId w:val="1"/>
        </w:numPr>
        <w:ind w:hanging="0" w:start="0" w:end="0"/>
        <w:jc w:val="both"/>
        <w:rPr/>
      </w:pPr>
      <w:r>
        <w:rPr>
          <w:rtl w:val="true"/>
        </w:rPr>
        <w:t xml:space="preserve">נקודת המוצא לדיון היא כי עצם זיכוי נאשם בדין אינו מקנה לו זכות לפיצויים השמורה לנסיבות מיוחדות </w:t>
      </w:r>
      <w:r>
        <w:rPr>
          <w:rtl w:val="true"/>
        </w:rPr>
        <w:t>(</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853/19</w:t>
        </w:r>
      </w:hyperlink>
      <w:r>
        <w:rPr>
          <w:rtl w:val="true"/>
        </w:rPr>
        <w:t xml:space="preserve"> ‏</w:t>
      </w:r>
      <w:r>
        <w:rPr>
          <w:rFonts w:ascii="Century" w:hAnsi="Century" w:cs="Miriam"/>
          <w:b/>
          <w:b/>
          <w:spacing w:val="0"/>
          <w:sz w:val="22"/>
          <w:sz w:val="22"/>
          <w:szCs w:val="24"/>
          <w:rtl w:val="true"/>
        </w:rPr>
        <w:t>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6-5</w:t>
      </w:r>
      <w:r>
        <w:rPr>
          <w:rtl w:val="true"/>
        </w:rPr>
        <w:t xml:space="preserve"> </w:t>
      </w:r>
      <w:r>
        <w:rPr>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tl w:val="true"/>
        </w:rPr>
        <w:t>[</w:t>
      </w:r>
      <w:r>
        <w:rPr>
          <w:rtl w:val="true"/>
        </w:rPr>
        <w:t>נבו</w:t>
      </w:r>
      <w:r>
        <w:rPr>
          <w:rtl w:val="true"/>
        </w:rPr>
        <w:t>]</w:t>
      </w:r>
      <w:r>
        <w:rPr>
          <w:rtl w:val="true"/>
        </w:rPr>
        <w:t xml:space="preserve"> (</w:t>
      </w:r>
      <w:r>
        <w:rPr/>
        <w:t>7.11.2019</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1325/19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w:t>
      </w:r>
      <w:r>
        <w:rPr>
          <w:rtl w:val="true"/>
        </w:rPr>
        <w:t xml:space="preserve"> </w:t>
      </w:r>
      <w:r>
        <w:rPr>
          <w:rtl w:val="true"/>
        </w:rPr>
        <w:t>[</w:t>
      </w:r>
      <w:r>
        <w:rPr>
          <w:rtl w:val="true"/>
        </w:rPr>
        <w:t>נבו</w:t>
      </w:r>
      <w:r>
        <w:rPr>
          <w:rtl w:val="true"/>
        </w:rPr>
        <w:t>]</w:t>
      </w:r>
      <w:r>
        <w:rPr>
          <w:rtl w:val="true"/>
        </w:rPr>
        <w:t xml:space="preserve"> (</w:t>
      </w:r>
      <w:r>
        <w:rPr/>
        <w:t>19.1.2020</w:t>
      </w:r>
      <w:r>
        <w:rPr>
          <w:rtl w:val="true"/>
        </w:rPr>
        <w:t>) (</w:t>
      </w:r>
      <w:r>
        <w:rPr>
          <w:rtl w:val="true"/>
        </w:rPr>
        <w:t>להלן</w:t>
      </w:r>
      <w:r>
        <w:rPr>
          <w:rtl w:val="true"/>
        </w:rPr>
        <w:t xml:space="preserve">: </w:t>
      </w:r>
      <w:hyperlink r:id="rId27">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1325/19</w:t>
        </w:r>
      </w:hyperlink>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5928/19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13</w:t>
      </w:r>
      <w:r>
        <w:rPr>
          <w:rtl w:val="true"/>
        </w:rPr>
        <w:t xml:space="preserve"> </w:t>
      </w:r>
      <w:r>
        <w:rPr>
          <w:rtl w:val="true"/>
        </w:rPr>
        <w:t>[</w:t>
      </w:r>
      <w:r>
        <w:rPr>
          <w:rtl w:val="true"/>
        </w:rPr>
        <w:t>נבו</w:t>
      </w:r>
      <w:r>
        <w:rPr>
          <w:rtl w:val="true"/>
        </w:rPr>
        <w:t>]</w:t>
      </w:r>
      <w:r>
        <w:rPr>
          <w:rtl w:val="true"/>
        </w:rPr>
        <w:t xml:space="preserve"> (</w:t>
      </w:r>
      <w:r>
        <w:rPr/>
        <w:t>5.10.2021</w:t>
      </w:r>
      <w:r>
        <w:rPr>
          <w:rtl w:val="true"/>
        </w:rPr>
        <w:t>) (</w:t>
      </w:r>
      <w:r>
        <w:rPr>
          <w:rtl w:val="true"/>
        </w:rPr>
        <w:t>להלן</w:t>
      </w:r>
      <w:r>
        <w:rPr>
          <w:rtl w:val="true"/>
        </w:rPr>
        <w:t xml:space="preserve">: </w:t>
      </w:r>
      <w:hyperlink r:id="rId29">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5928/19</w:t>
        </w:r>
      </w:hyperlink>
      <w:r>
        <w:rPr>
          <w:rtl w:val="true"/>
        </w:rPr>
        <w:t xml:space="preserve">)). </w:t>
      </w:r>
      <w:r>
        <w:rPr>
          <w:rtl w:val="true"/>
        </w:rPr>
        <w:t>על מנת שתקום זכות זו</w:t>
      </w:r>
      <w:r>
        <w:rPr>
          <w:rtl w:val="true"/>
        </w:rPr>
        <w:t xml:space="preserve">, </w:t>
      </w:r>
      <w:r>
        <w:rPr>
          <w:rtl w:val="true"/>
        </w:rPr>
        <w:t>על הנאשם לעמוד בנטל להוכחת קיומן של אחת משתי העילות החלופיות</w:t>
      </w:r>
      <w:r>
        <w:rPr>
          <w:rtl w:val="true"/>
        </w:rPr>
        <w:t xml:space="preserve">: </w:t>
      </w:r>
      <w:r>
        <w:rPr>
          <w:rtl w:val="true"/>
        </w:rPr>
        <w:t>כי לא היה יסוד לאשמה</w:t>
      </w:r>
      <w:r>
        <w:rPr>
          <w:rtl w:val="true"/>
        </w:rPr>
        <w:t xml:space="preserve">; </w:t>
      </w:r>
      <w:r>
        <w:rPr>
          <w:rtl w:val="true"/>
        </w:rPr>
        <w:t xml:space="preserve">או כי נמצאו נסיבות אחרות המצדיקות זאת </w:t>
      </w:r>
      <w:r>
        <w:rPr>
          <w:rtl w:val="true"/>
        </w:rPr>
        <w:t>(</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5097/10</w:t>
        </w:r>
      </w:hyperlink>
      <w:r>
        <w:rPr>
          <w:rtl w:val="true"/>
        </w:rPr>
        <w:t xml:space="preserve"> </w:t>
      </w:r>
      <w:r>
        <w:rPr>
          <w:rFonts w:ascii="Century" w:hAnsi="Century" w:cs="Miriam"/>
          <w:b/>
          <w:b/>
          <w:spacing w:val="0"/>
          <w:sz w:val="22"/>
          <w:sz w:val="22"/>
          <w:szCs w:val="24"/>
          <w:rtl w:val="true"/>
        </w:rPr>
        <w:t>בוגנים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16</w:t>
      </w:r>
      <w:r>
        <w:rPr>
          <w:rtl w:val="true"/>
        </w:rPr>
        <w:t xml:space="preserve"> </w:t>
      </w:r>
      <w:r>
        <w:rPr>
          <w:rtl w:val="true"/>
        </w:rPr>
        <w:t>[</w:t>
      </w:r>
      <w:r>
        <w:rPr>
          <w:rtl w:val="true"/>
        </w:rPr>
        <w:t>נבו</w:t>
      </w:r>
      <w:r>
        <w:rPr>
          <w:rtl w:val="true"/>
        </w:rPr>
        <w:t>]</w:t>
      </w:r>
      <w:r>
        <w:rPr>
          <w:rtl w:val="true"/>
        </w:rPr>
        <w:t xml:space="preserve"> (</w:t>
      </w:r>
      <w:r>
        <w:rPr/>
        <w:t>15.1.2013</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בוגנים</w:t>
      </w:r>
      <w:r>
        <w:rPr>
          <w:rtl w:val="true"/>
        </w:rPr>
        <w:t xml:space="preserve">)). </w:t>
      </w:r>
      <w:r>
        <w:rPr>
          <w:rtl w:val="true"/>
        </w:rPr>
        <w:t>בכל מקרה</w:t>
      </w:r>
      <w:r>
        <w:rPr>
          <w:rtl w:val="true"/>
        </w:rPr>
        <w:t xml:space="preserve">, </w:t>
      </w:r>
      <w:r>
        <w:rPr>
          <w:rtl w:val="true"/>
        </w:rPr>
        <w:t>הזכות</w:t>
      </w:r>
      <w:r>
        <w:rPr>
          <w:rtl w:val="true"/>
        </w:rPr>
        <w:t xml:space="preserve"> </w:t>
      </w:r>
      <w:r>
        <w:rPr>
          <w:rtl w:val="true"/>
        </w:rPr>
        <w:t>המוענקת</w:t>
      </w:r>
      <w:r>
        <w:rPr>
          <w:rtl w:val="true"/>
        </w:rPr>
        <w:t xml:space="preserve"> </w:t>
      </w:r>
      <w:r>
        <w:rPr>
          <w:rtl w:val="true"/>
        </w:rPr>
        <w:t>מכוח</w:t>
      </w:r>
      <w:r>
        <w:rPr>
          <w:rtl w:val="true"/>
        </w:rPr>
        <w:t xml:space="preserve"> </w:t>
      </w:r>
      <w:hyperlink r:id="rId31">
        <w:r>
          <w:rPr>
            <w:rStyle w:val="Hyperlink"/>
            <w:rtl w:val="true"/>
          </w:rPr>
          <w:t>סעיף</w:t>
        </w:r>
        <w:r>
          <w:rPr>
            <w:rStyle w:val="Hyperlink"/>
            <w:rtl w:val="true"/>
          </w:rPr>
          <w:t xml:space="preserve"> </w:t>
        </w:r>
        <w:r>
          <w:rPr>
            <w:rStyle w:val="Hyperlink"/>
          </w:rPr>
          <w:t>80</w:t>
        </w:r>
      </w:hyperlink>
      <w:r>
        <w:rPr>
          <w:rtl w:val="true"/>
        </w:rPr>
        <w:t xml:space="preserve"> </w:t>
      </w:r>
      <w:r>
        <w:rPr>
          <w:rtl w:val="true"/>
        </w:rPr>
        <w:t>לחוק היא זכות יחסית ה</w:t>
      </w:r>
      <w:r>
        <w:rPr>
          <w:rtl w:val="true"/>
        </w:rPr>
        <w:t>נתונה</w:t>
      </w:r>
      <w:r>
        <w:rPr>
          <w:rtl w:val="true"/>
        </w:rPr>
        <w:t xml:space="preserve"> </w:t>
      </w:r>
      <w:r>
        <w:rPr>
          <w:rtl w:val="true"/>
        </w:rPr>
        <w:t>לשיקול</w:t>
      </w:r>
      <w:r>
        <w:rPr>
          <w:rtl w:val="true"/>
        </w:rPr>
        <w:t xml:space="preserve"> </w:t>
      </w:r>
      <w:r>
        <w:rPr>
          <w:rtl w:val="true"/>
        </w:rPr>
        <w:t>דעתו</w:t>
      </w:r>
      <w:r>
        <w:rPr>
          <w:rtl w:val="true"/>
        </w:rPr>
        <w:t xml:space="preserve"> </w:t>
      </w:r>
      <w:r>
        <w:rPr>
          <w:rtl w:val="true"/>
        </w:rPr>
        <w:t>של</w:t>
      </w:r>
      <w:r>
        <w:rPr>
          <w:rtl w:val="true"/>
        </w:rPr>
        <w:t xml:space="preserve"> </w:t>
      </w:r>
      <w:r>
        <w:rPr>
          <w:rtl w:val="true"/>
        </w:rPr>
        <w:t>בית</w:t>
      </w:r>
      <w:r>
        <w:rPr>
          <w:rtl w:val="true"/>
        </w:rPr>
        <w:t xml:space="preserve"> </w:t>
      </w:r>
      <w:r>
        <w:rPr>
          <w:rtl w:val="true"/>
        </w:rPr>
        <w:t xml:space="preserve">המשפט </w:t>
      </w:r>
      <w:r>
        <w:rPr>
          <w:rtl w:val="true"/>
        </w:rPr>
        <w:t>(</w:t>
      </w:r>
      <w:r>
        <w:rPr>
          <w:rtl w:val="true"/>
        </w:rPr>
        <w:t>ראו למשל</w:t>
      </w:r>
      <w:r>
        <w:rPr>
          <w:rtl w:val="true"/>
        </w:rPr>
        <w:t xml:space="preserve">: </w:t>
      </w:r>
      <w:hyperlink r:id="rId32">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1325/19</w:t>
        </w:r>
      </w:hyperlink>
      <w:r>
        <w:rPr>
          <w:rtl w:val="true"/>
        </w:rPr>
        <w:t xml:space="preserve">, </w:t>
      </w:r>
      <w:r>
        <w:rPr>
          <w:rtl w:val="true"/>
        </w:rPr>
        <w:t xml:space="preserve">פסקה </w:t>
      </w:r>
      <w:r>
        <w:rPr/>
        <w:t>6</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1986/22</w:t>
        </w:r>
      </w:hyperlink>
      <w:r>
        <w:rPr>
          <w:rtl w:val="true"/>
        </w:rPr>
        <w:t xml:space="preserve"> </w:t>
      </w:r>
      <w:r>
        <w:rPr>
          <w:rFonts w:ascii="Century" w:hAnsi="Century" w:cs="Miriam"/>
          <w:b/>
          <w:b/>
          <w:spacing w:val="0"/>
          <w:sz w:val="22"/>
          <w:sz w:val="22"/>
          <w:szCs w:val="24"/>
          <w:rtl w:val="true"/>
        </w:rPr>
        <w:t>רבינוביץ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תביעות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עיריית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אביב</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11</w:t>
      </w:r>
      <w:r>
        <w:rPr>
          <w:rFonts w:cs="Century" w:ascii="Century" w:hAnsi="Century"/>
          <w:sz w:val="22"/>
          <w:rtl w:val="true"/>
        </w:rPr>
        <w:t xml:space="preserve"> </w:t>
      </w:r>
      <w:r>
        <w:rPr>
          <w:rFonts w:cs="Century" w:ascii="Century" w:hAnsi="Century"/>
          <w:sz w:val="22"/>
          <w:rtl w:val="true"/>
        </w:rPr>
        <w:t>[</w:t>
      </w:r>
      <w:r>
        <w:rPr>
          <w:rFonts w:ascii="Century" w:hAnsi="Century" w:cs="Century"/>
          <w:sz w:val="22"/>
          <w:sz w:val="22"/>
          <w:rtl w:val="true"/>
        </w:rPr>
        <w:t>נבו</w:t>
      </w:r>
      <w:r>
        <w:rPr>
          <w:rFonts w:cs="Century" w:ascii="Century" w:hAnsi="Century"/>
          <w:sz w:val="22"/>
          <w:rtl w:val="true"/>
        </w:rPr>
        <w:t>]</w:t>
      </w:r>
      <w:r>
        <w:rPr>
          <w:rFonts w:cs="Century" w:ascii="Century" w:hAnsi="Century"/>
          <w:sz w:val="22"/>
          <w:rtl w:val="true"/>
        </w:rPr>
        <w:t xml:space="preserve"> (</w:t>
      </w:r>
      <w:r>
        <w:rPr>
          <w:rFonts w:cs="Century" w:ascii="Century" w:hAnsi="Century"/>
          <w:sz w:val="22"/>
        </w:rPr>
        <w:t>15.11.2022</w:t>
      </w:r>
      <w:r>
        <w:rPr>
          <w:rFonts w:cs="Century" w:ascii="Century" w:hAnsi="Century"/>
          <w:sz w:val="22"/>
          <w:rtl w:val="true"/>
        </w:rPr>
        <w:t>)</w:t>
      </w:r>
      <w:r>
        <w:rPr>
          <w:rFonts w:cs="Times New Roman" w:ascii="Times New Roman" w:hAnsi="Times New Roman"/>
          <w:sz w:val="22"/>
          <w:rtl w:val="true"/>
        </w:rPr>
        <w:t>‏</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בהקשר זה </w:t>
      </w:r>
      <w:r>
        <w:rPr>
          <w:rtl w:val="true"/>
        </w:rPr>
        <w:t>שיקול</w:t>
      </w:r>
      <w:r>
        <w:rPr>
          <w:rtl w:val="true"/>
        </w:rPr>
        <w:t xml:space="preserve"> </w:t>
      </w:r>
      <w:r>
        <w:rPr>
          <w:rtl w:val="true"/>
        </w:rPr>
        <w:t>הדעת</w:t>
      </w:r>
      <w:r>
        <w:rPr>
          <w:rtl w:val="true"/>
        </w:rPr>
        <w:t xml:space="preserve"> </w:t>
      </w:r>
      <w:r>
        <w:rPr>
          <w:rtl w:val="true"/>
        </w:rPr>
        <w:t>ל</w:t>
      </w:r>
      <w:r>
        <w:rPr>
          <w:rtl w:val="true"/>
        </w:rPr>
        <w:t xml:space="preserve">מתן </w:t>
      </w:r>
      <w:r>
        <w:rPr>
          <w:rtl w:val="true"/>
        </w:rPr>
        <w:t>פיצוי</w:t>
      </w:r>
      <w:r>
        <w:rPr>
          <w:rtl w:val="true"/>
        </w:rPr>
        <w:t xml:space="preserve"> </w:t>
      </w:r>
      <w:r>
        <w:rPr>
          <w:rtl w:val="true"/>
        </w:rPr>
        <w:t>ל</w:t>
      </w:r>
      <w:r>
        <w:rPr>
          <w:rtl w:val="true"/>
        </w:rPr>
        <w:t>נאשם</w:t>
      </w:r>
      <w:r>
        <w:rPr>
          <w:rtl w:val="true"/>
        </w:rPr>
        <w:t xml:space="preserve"> </w:t>
      </w:r>
      <w:r>
        <w:rPr>
          <w:rtl w:val="true"/>
        </w:rPr>
        <w:t>שזוכה</w:t>
      </w:r>
      <w:r>
        <w:rPr>
          <w:rtl w:val="true"/>
        </w:rPr>
        <w:t xml:space="preserve"> </w:t>
      </w:r>
      <w:r>
        <w:rPr>
          <w:rtl w:val="true"/>
        </w:rPr>
        <w:t>מסור</w:t>
      </w:r>
      <w:r>
        <w:rPr>
          <w:rtl w:val="true"/>
        </w:rPr>
        <w:t xml:space="preserve"> </w:t>
      </w:r>
      <w:r>
        <w:rPr>
          <w:rtl w:val="true"/>
        </w:rPr>
        <w:t>ככלל</w:t>
      </w:r>
      <w:r>
        <w:rPr>
          <w:rtl w:val="true"/>
        </w:rPr>
        <w:t xml:space="preserve"> </w:t>
      </w:r>
      <w:r>
        <w:rPr>
          <w:rtl w:val="true"/>
        </w:rPr>
        <w:t>לערכאה</w:t>
      </w:r>
      <w:r>
        <w:rPr>
          <w:rtl w:val="true"/>
        </w:rPr>
        <w:t xml:space="preserve"> </w:t>
      </w:r>
      <w:r>
        <w:rPr>
          <w:rtl w:val="true"/>
        </w:rPr>
        <w:t>הדיונית</w:t>
      </w:r>
      <w:r>
        <w:rPr>
          <w:rtl w:val="true"/>
        </w:rPr>
        <w:t xml:space="preserve"> </w:t>
      </w:r>
      <w:r>
        <w:rPr>
          <w:rtl w:val="true"/>
        </w:rPr>
        <w:t>אשר לה היכרות מעמיקה ובלתי אמצעית עם הצדדים</w:t>
      </w:r>
      <w:r>
        <w:rPr>
          <w:rtl w:val="true"/>
        </w:rPr>
        <w:t xml:space="preserve">, </w:t>
      </w:r>
      <w:r>
        <w:rPr>
          <w:rtl w:val="true"/>
        </w:rPr>
        <w:t xml:space="preserve">העדים וחומר הראיות שהוגש לפניה בכללותו </w:t>
      </w:r>
      <w:r>
        <w:rPr>
          <w:rtl w:val="true"/>
        </w:rPr>
        <w:t>(</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1109/09</w:t>
        </w:r>
      </w:hyperlink>
      <w:r>
        <w:rPr>
          <w:rtl w:val="true"/>
        </w:rPr>
        <w:t xml:space="preserve"> </w:t>
      </w:r>
      <w:r>
        <w:rPr>
          <w:rFonts w:ascii="Century" w:hAnsi="Century" w:cs="Miriam"/>
          <w:spacing w:val="0"/>
          <w:sz w:val="22"/>
          <w:sz w:val="22"/>
          <w:szCs w:val="24"/>
          <w:rtl w:val="true"/>
        </w:rPr>
        <w:t>שיבלי</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נ</w:t>
      </w:r>
      <w:r>
        <w:rPr>
          <w:rFonts w:cs="Miriam" w:ascii="Century" w:hAnsi="Century"/>
          <w:spacing w:val="0"/>
          <w:sz w:val="22"/>
          <w:szCs w:val="24"/>
          <w:rtl w:val="true"/>
        </w:rPr>
        <w:t xml:space="preserve">' </w:t>
      </w:r>
      <w:r>
        <w:rPr>
          <w:rFonts w:ascii="Century" w:hAnsi="Century" w:cs="Miriam"/>
          <w:spacing w:val="0"/>
          <w:sz w:val="22"/>
          <w:sz w:val="22"/>
          <w:szCs w:val="24"/>
          <w:rtl w:val="true"/>
        </w:rPr>
        <w:t>מדינת</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ישראל</w:t>
      </w:r>
      <w:r>
        <w:rPr>
          <w:rtl w:val="true"/>
        </w:rPr>
        <w:t xml:space="preserve">, </w:t>
      </w:r>
      <w:r>
        <w:rPr>
          <w:rtl w:val="true"/>
        </w:rPr>
        <w:t>פסקה</w:t>
      </w:r>
      <w:r>
        <w:rPr>
          <w:rtl w:val="true"/>
        </w:rPr>
        <w:t xml:space="preserve"> </w:t>
      </w:r>
      <w:r>
        <w:rPr>
          <w:rtl w:val="true"/>
        </w:rPr>
        <w:t>ח</w:t>
      </w:r>
      <w:r>
        <w:rPr>
          <w:rtl w:val="true"/>
        </w:rPr>
        <w:t xml:space="preserve"> </w:t>
      </w:r>
      <w:r>
        <w:rPr>
          <w:rtl w:val="true"/>
        </w:rPr>
        <w:t>[</w:t>
      </w:r>
      <w:r>
        <w:rPr>
          <w:rtl w:val="true"/>
        </w:rPr>
        <w:t>נבו</w:t>
      </w:r>
      <w:r>
        <w:rPr>
          <w:rtl w:val="true"/>
        </w:rPr>
        <w:t>]</w:t>
      </w:r>
      <w:r>
        <w:rPr>
          <w:rtl w:val="true"/>
        </w:rPr>
        <w:t xml:space="preserve"> (</w:t>
      </w:r>
      <w:r>
        <w:rPr/>
        <w:t>4.1.2010</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7235/16</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10</w:t>
      </w:r>
      <w:r>
        <w:rPr>
          <w:rtl w:val="true"/>
        </w:rPr>
        <w:t xml:space="preserve"> </w:t>
      </w:r>
      <w:r>
        <w:rPr>
          <w:rtl w:val="true"/>
        </w:rPr>
        <w:t>[</w:t>
      </w:r>
      <w:r>
        <w:rPr>
          <w:rtl w:val="true"/>
        </w:rPr>
        <w:t>נבו</w:t>
      </w:r>
      <w:r>
        <w:rPr>
          <w:rtl w:val="true"/>
        </w:rPr>
        <w:t>]</w:t>
      </w:r>
      <w:r>
        <w:rPr>
          <w:rtl w:val="true"/>
        </w:rPr>
        <w:t xml:space="preserve"> (</w:t>
      </w:r>
      <w:r>
        <w:rPr/>
        <w:t>11.2.2018</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כהן</w:t>
      </w:r>
      <w:r>
        <w:rPr>
          <w:rtl w:val="true"/>
        </w:rPr>
        <w:t xml:space="preserve">);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5851/19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אברג</w:t>
      </w:r>
      <w:r>
        <w:rPr>
          <w:rFonts w:cs="Miriam" w:ascii="Century" w:hAnsi="Century"/>
          <w:b/>
          <w:spacing w:val="0"/>
          <w:sz w:val="22"/>
          <w:szCs w:val="24"/>
          <w:rtl w:val="true"/>
        </w:rPr>
        <w:t>'</w:t>
      </w:r>
      <w:r>
        <w:rPr>
          <w:rFonts w:ascii="Century" w:hAnsi="Century" w:cs="Miriam"/>
          <w:b/>
          <w:b/>
          <w:spacing w:val="0"/>
          <w:sz w:val="22"/>
          <w:sz w:val="22"/>
          <w:szCs w:val="24"/>
          <w:rtl w:val="true"/>
        </w:rPr>
        <w:t>ל</w:t>
      </w:r>
      <w:r>
        <w:rPr>
          <w:rtl w:val="true"/>
        </w:rPr>
        <w:t xml:space="preserve">, </w:t>
      </w:r>
      <w:r>
        <w:rPr>
          <w:rtl w:val="true"/>
        </w:rPr>
        <w:t xml:space="preserve">פסקה </w:t>
      </w:r>
      <w:r>
        <w:rPr/>
        <w:t>12</w:t>
      </w:r>
      <w:r>
        <w:rPr>
          <w:rtl w:val="true"/>
        </w:rPr>
        <w:t xml:space="preserve"> </w:t>
      </w:r>
      <w:r>
        <w:rPr>
          <w:rtl w:val="true"/>
        </w:rPr>
        <w:t>[</w:t>
      </w:r>
      <w:r>
        <w:rPr>
          <w:rtl w:val="true"/>
        </w:rPr>
        <w:t>נבו</w:t>
      </w:r>
      <w:r>
        <w:rPr>
          <w:rtl w:val="true"/>
        </w:rPr>
        <w:t>]</w:t>
      </w:r>
      <w:r>
        <w:rPr>
          <w:rtl w:val="true"/>
        </w:rPr>
        <w:t xml:space="preserve"> (</w:t>
      </w:r>
      <w:r>
        <w:rPr/>
        <w:t>2.2.2020</w:t>
      </w:r>
      <w:r>
        <w:rPr>
          <w:rtl w:val="true"/>
        </w:rPr>
        <w:t xml:space="preserve">)), </w:t>
      </w:r>
      <w:r>
        <w:rPr>
          <w:rtl w:val="true"/>
        </w:rPr>
        <w:t>כאשר יש שכינו זאת כך שיש לתת משקל ל</w:t>
      </w:r>
      <w:r>
        <w:rPr>
          <w:rtl w:val="true"/>
        </w:rPr>
        <w:t>"</w:t>
      </w:r>
      <w:r>
        <w:rPr>
          <w:rtl w:val="true"/>
        </w:rPr>
        <w:t>תחושת</w:t>
      </w:r>
      <w:r>
        <w:rPr>
          <w:rtl w:val="true"/>
        </w:rPr>
        <w:t xml:space="preserve"> </w:t>
      </w:r>
      <w:r>
        <w:rPr>
          <w:rtl w:val="true"/>
        </w:rPr>
        <w:t>הבטן</w:t>
      </w:r>
      <w:r>
        <w:rPr>
          <w:rtl w:val="true"/>
        </w:rPr>
        <w:t xml:space="preserve">" </w:t>
      </w:r>
      <w:r>
        <w:rPr>
          <w:rtl w:val="true"/>
        </w:rPr>
        <w:t>של</w:t>
      </w:r>
      <w:r>
        <w:rPr>
          <w:rtl w:val="true"/>
        </w:rPr>
        <w:t xml:space="preserve"> </w:t>
      </w:r>
      <w:r>
        <w:rPr>
          <w:rtl w:val="true"/>
        </w:rPr>
        <w:t>הערכאה</w:t>
      </w:r>
      <w:r>
        <w:rPr>
          <w:rtl w:val="true"/>
        </w:rPr>
        <w:t xml:space="preserve"> </w:t>
      </w:r>
      <w:r>
        <w:rPr>
          <w:rtl w:val="true"/>
        </w:rPr>
        <w:t>הדיונית</w:t>
      </w:r>
      <w:r>
        <w:rPr>
          <w:rtl w:val="true"/>
        </w:rPr>
        <w:t xml:space="preserve"> </w:t>
      </w:r>
      <w:r>
        <w:rPr>
          <w:rtl w:val="true"/>
        </w:rPr>
        <w:t>בשאלה</w:t>
      </w:r>
      <w:r>
        <w:rPr>
          <w:rtl w:val="true"/>
        </w:rPr>
        <w:t xml:space="preserve"> </w:t>
      </w:r>
      <w:r>
        <w:rPr>
          <w:rtl w:val="true"/>
        </w:rPr>
        <w:t>אם</w:t>
      </w:r>
      <w:r>
        <w:rPr>
          <w:rtl w:val="true"/>
        </w:rPr>
        <w:t xml:space="preserve"> </w:t>
      </w:r>
      <w:r>
        <w:rPr>
          <w:rtl w:val="true"/>
        </w:rPr>
        <w:t>יש</w:t>
      </w:r>
      <w:r>
        <w:rPr>
          <w:rtl w:val="true"/>
        </w:rPr>
        <w:t xml:space="preserve"> </w:t>
      </w:r>
      <w:r>
        <w:rPr>
          <w:rtl w:val="true"/>
        </w:rPr>
        <w:t>הצדקה</w:t>
      </w:r>
      <w:r>
        <w:rPr>
          <w:rtl w:val="true"/>
        </w:rPr>
        <w:t xml:space="preserve"> </w:t>
      </w:r>
      <w:r>
        <w:rPr>
          <w:rtl w:val="true"/>
        </w:rPr>
        <w:t>לפסוק</w:t>
      </w:r>
      <w:r>
        <w:rPr>
          <w:rtl w:val="true"/>
        </w:rPr>
        <w:t xml:space="preserve"> </w:t>
      </w:r>
      <w:r>
        <w:rPr>
          <w:rtl w:val="true"/>
        </w:rPr>
        <w:t>פיצוי</w:t>
      </w:r>
      <w:r>
        <w:rPr>
          <w:rtl w:val="true"/>
        </w:rPr>
        <w:t xml:space="preserve"> </w:t>
      </w:r>
      <w:r>
        <w:rPr>
          <w:rtl w:val="true"/>
        </w:rPr>
        <w:t>לנאשם</w:t>
      </w:r>
      <w:r>
        <w:rPr>
          <w:rtl w:val="true"/>
        </w:rPr>
        <w:t xml:space="preserve"> </w:t>
      </w:r>
      <w:r>
        <w:rPr>
          <w:rtl w:val="true"/>
        </w:rPr>
        <w:t>שזוכה</w:t>
      </w:r>
      <w:r>
        <w:rPr>
          <w:rtl w:val="true"/>
        </w:rPr>
        <w:t xml:space="preserve"> </w:t>
      </w:r>
      <w:r>
        <w:rPr>
          <w:rtl w:val="true"/>
        </w:rPr>
        <w:t>(</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5695/14</w:t>
        </w:r>
      </w:hyperlink>
      <w:r>
        <w:rPr>
          <w:rtl w:val="true"/>
        </w:rPr>
        <w:t xml:space="preserve"> </w:t>
      </w:r>
      <w:r>
        <w:rPr>
          <w:rFonts w:ascii="Century" w:hAnsi="Century" w:cs="Miriam"/>
          <w:b/>
          <w:b/>
          <w:spacing w:val="0"/>
          <w:sz w:val="22"/>
          <w:sz w:val="22"/>
          <w:szCs w:val="24"/>
          <w:rtl w:val="true"/>
        </w:rPr>
        <w:t>עבד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אלקאדר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17</w:t>
      </w:r>
      <w:r>
        <w:rPr>
          <w:rtl w:val="true"/>
        </w:rPr>
        <w:t xml:space="preserve"> [</w:t>
      </w:r>
      <w:r>
        <w:rPr>
          <w:rtl w:val="true"/>
        </w:rPr>
        <w:t>נבו</w:t>
      </w:r>
      <w:r>
        <w:rPr>
          <w:rtl w:val="true"/>
        </w:rPr>
        <w:t>]</w:t>
      </w:r>
      <w:r>
        <w:rPr>
          <w:rtl w:val="true"/>
        </w:rPr>
        <w:t xml:space="preserve"> </w:t>
      </w:r>
      <w:r>
        <w:rPr>
          <w:rtl w:val="true"/>
        </w:rPr>
        <w:t>(</w:t>
      </w:r>
      <w:r>
        <w:rPr/>
        <w:t>2.</w:t>
      </w:r>
      <w:r>
        <w:rPr/>
        <w:t>9</w:t>
      </w:r>
      <w:r>
        <w:rPr/>
        <w:t>.2015</w:t>
      </w:r>
      <w:r>
        <w:rPr>
          <w:rtl w:val="true"/>
        </w:rPr>
        <w:t xml:space="preserve">); </w:t>
      </w:r>
      <w:hyperlink r:id="rId38">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1325/19</w:t>
        </w:r>
      </w:hyperlink>
      <w:r>
        <w:rPr>
          <w:rtl w:val="true"/>
        </w:rPr>
        <w:t xml:space="preserve">, </w:t>
      </w:r>
      <w:r>
        <w:rPr>
          <w:rtl w:val="true"/>
        </w:rPr>
        <w:t xml:space="preserve">פסקה </w:t>
      </w:r>
      <w:r>
        <w:rPr/>
        <w:t>5</w:t>
      </w:r>
      <w:r>
        <w:rPr>
          <w:rtl w:val="true"/>
        </w:rPr>
        <w:t xml:space="preserve">; </w:t>
      </w:r>
      <w:r>
        <w:rPr>
          <w:rtl w:val="true"/>
        </w:rPr>
        <w:t>עניין</w:t>
      </w:r>
      <w:r>
        <w:rPr>
          <w:rtl w:val="true"/>
        </w:rPr>
        <w:t xml:space="preserve"> </w:t>
      </w:r>
      <w:r>
        <w:rPr>
          <w:rFonts w:ascii="Century" w:hAnsi="Century" w:cs="Miriam"/>
          <w:b/>
          <w:b/>
          <w:spacing w:val="0"/>
          <w:sz w:val="22"/>
          <w:sz w:val="22"/>
          <w:szCs w:val="24"/>
          <w:rtl w:val="true"/>
        </w:rPr>
        <w:t>בוגנים</w:t>
      </w:r>
      <w:r>
        <w:rPr>
          <w:rtl w:val="true"/>
        </w:rPr>
        <w:t xml:space="preserve">, </w:t>
      </w:r>
      <w:r>
        <w:rPr>
          <w:rtl w:val="true"/>
        </w:rPr>
        <w:t>פסקה</w:t>
      </w:r>
      <w:r>
        <w:rPr>
          <w:rtl w:val="true"/>
        </w:rPr>
        <w:t xml:space="preserve"> </w:t>
      </w:r>
      <w:r>
        <w:rPr/>
        <w:t>4</w:t>
      </w:r>
      <w:r>
        <w:rPr>
          <w:rtl w:val="true"/>
        </w:rPr>
        <w:t xml:space="preserve"> </w:t>
      </w:r>
      <w:r>
        <w:rPr>
          <w:rtl w:val="true"/>
        </w:rPr>
        <w:t>לפסק</w:t>
      </w:r>
      <w:r>
        <w:rPr>
          <w:rtl w:val="true"/>
        </w:rPr>
        <w:t xml:space="preserve"> </w:t>
      </w:r>
      <w:r>
        <w:rPr>
          <w:rtl w:val="true"/>
        </w:rPr>
        <w:t>דינו</w:t>
      </w:r>
      <w:r>
        <w:rPr>
          <w:rtl w:val="true"/>
        </w:rPr>
        <w:t xml:space="preserve"> </w:t>
      </w:r>
      <w:r>
        <w:rPr>
          <w:rtl w:val="true"/>
        </w:rPr>
        <w:t>של</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w:t>
      </w:r>
      <w:r>
        <w:rPr>
          <w:rtl w:val="true"/>
        </w:rPr>
        <w:t xml:space="preserve">אכן בעקבות פרישתו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נועם</w:t>
      </w:r>
      <w:r>
        <w:rPr>
          <w:rtl w:val="true"/>
        </w:rPr>
        <w:t xml:space="preserve">, </w:t>
      </w:r>
      <w:r>
        <w:rPr>
          <w:rtl w:val="true"/>
        </w:rPr>
        <w:t xml:space="preserve">ההרכב שדן בבקשה לפי </w:t>
      </w:r>
      <w:hyperlink r:id="rId39">
        <w:r>
          <w:rPr>
            <w:rStyle w:val="Hyperlink"/>
            <w:rtl w:val="true"/>
          </w:rPr>
          <w:t>סעיף</w:t>
        </w:r>
        <w:r>
          <w:rPr>
            <w:rStyle w:val="Hyperlink"/>
            <w:rtl w:val="true"/>
          </w:rPr>
          <w:t xml:space="preserve"> </w:t>
        </w:r>
        <w:r>
          <w:rPr>
            <w:rStyle w:val="Hyperlink"/>
          </w:rPr>
          <w:t>80</w:t>
        </w:r>
      </w:hyperlink>
      <w:r>
        <w:rPr>
          <w:rtl w:val="true"/>
        </w:rPr>
        <w:t xml:space="preserve"> </w:t>
      </w:r>
      <w:r>
        <w:rPr>
          <w:rtl w:val="true"/>
        </w:rPr>
        <w:t xml:space="preserve">כלל </w:t>
      </w:r>
      <w:r>
        <w:rPr>
          <w:rFonts w:ascii="Century" w:hAnsi="Century" w:cs="Century"/>
          <w:sz w:val="22"/>
          <w:sz w:val="22"/>
          <w:rtl w:val="true"/>
        </w:rPr>
        <w:t>רק שניים</w:t>
      </w:r>
      <w:r>
        <w:rPr>
          <w:rtl w:val="true"/>
        </w:rPr>
        <w:t xml:space="preserve"> מתוך שלושת השופטים שישבו בתיק המקורי</w:t>
      </w:r>
      <w:r>
        <w:rPr>
          <w:rtl w:val="true"/>
        </w:rPr>
        <w:t xml:space="preserve">. </w:t>
      </w:r>
      <w:r>
        <w:rPr>
          <w:rtl w:val="true"/>
        </w:rPr>
        <w:t>אולם אין בכך כדי לגרוע מתוקפו של הכלל המקנה משקל ממשי להתרשמותה הישירה של הערכאה הדיונית בעת פסיקת פיצוי</w:t>
      </w:r>
      <w:r>
        <w:rPr>
          <w:rtl w:val="true"/>
        </w:rPr>
        <w:t xml:space="preserve">. </w:t>
      </w:r>
      <w:r>
        <w:rPr>
          <w:rtl w:val="true"/>
        </w:rPr>
        <w:t xml:space="preserve">אף בהניח קיומם של פערים בין עמדת השופט </w:t>
      </w:r>
      <w:r>
        <w:rPr>
          <w:rFonts w:ascii="Century" w:hAnsi="Century" w:cs="Miriam"/>
          <w:b/>
          <w:b/>
          <w:spacing w:val="0"/>
          <w:sz w:val="22"/>
          <w:sz w:val="22"/>
          <w:szCs w:val="24"/>
          <w:rtl w:val="true"/>
        </w:rPr>
        <w:t>נועם</w:t>
      </w:r>
      <w:r>
        <w:rPr>
          <w:rtl w:val="true"/>
        </w:rPr>
        <w:t xml:space="preserve"> לבין עמדת יתר השופטים בהכרעת הדין </w:t>
      </w:r>
      <w:r>
        <w:rPr>
          <w:rtl w:val="true"/>
        </w:rPr>
        <w:t>–</w:t>
      </w:r>
      <w:r>
        <w:rPr>
          <w:rtl w:val="true"/>
        </w:rPr>
        <w:t xml:space="preserve"> פערים שהודגשו בדבריה של באת</w:t>
      </w:r>
      <w:r>
        <w:rPr>
          <w:rtl w:val="true"/>
        </w:rPr>
        <w:t>-</w:t>
      </w:r>
      <w:r>
        <w:rPr>
          <w:rtl w:val="true"/>
        </w:rPr>
        <w:t xml:space="preserve">כוח המערער בדיון לפנינו </w:t>
      </w:r>
      <w:r>
        <w:rPr>
          <w:rtl w:val="true"/>
        </w:rPr>
        <w:t>–</w:t>
      </w:r>
      <w:r>
        <w:rPr>
          <w:rtl w:val="true"/>
        </w:rPr>
        <w:t xml:space="preserve"> עדיין יש ליתן משקל רב</w:t>
      </w:r>
      <w:r>
        <w:rPr>
          <w:rtl w:val="true"/>
        </w:rPr>
        <w:t xml:space="preserve">, </w:t>
      </w:r>
      <w:r>
        <w:rPr>
          <w:rtl w:val="true"/>
        </w:rPr>
        <w:t>לא רק לקביעותיהם של שופטי הרוב</w:t>
      </w:r>
      <w:r>
        <w:rPr>
          <w:rtl w:val="true"/>
        </w:rPr>
        <w:t xml:space="preserve">, </w:t>
      </w:r>
      <w:r>
        <w:rPr>
          <w:rtl w:val="true"/>
        </w:rPr>
        <w:t>אלא גם להתרשמותם הבלתי אמצעית מהראיות שהונחו לפניהם</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בהינתן האמור</w:t>
      </w:r>
      <w:r>
        <w:rPr>
          <w:rtl w:val="true"/>
        </w:rPr>
        <w:t xml:space="preserve">, </w:t>
      </w:r>
      <w:r>
        <w:rPr>
          <w:rtl w:val="true"/>
        </w:rPr>
        <w:t>מקרה זה רחוק מגדר המקרים שבהם ניתן לומר</w:t>
      </w:r>
      <w:r>
        <w:rPr>
          <w:rtl w:val="true"/>
        </w:rPr>
        <w:t xml:space="preserve">, </w:t>
      </w:r>
      <w:r>
        <w:rPr>
          <w:rtl w:val="true"/>
        </w:rPr>
        <w:t xml:space="preserve">כי החומר הראייתי שהיה מונח לפני התביעה לא עורר </w:t>
      </w:r>
      <w:r>
        <w:rPr>
          <w:rtl w:val="true"/>
        </w:rPr>
        <w:t>"</w:t>
      </w:r>
      <w:r>
        <w:rPr>
          <w:rtl w:val="true"/>
        </w:rPr>
        <w:t>ציפייה כי יש בו ראיות לכאורה לבסס הרשעה</w:t>
      </w:r>
      <w:r>
        <w:rPr>
          <w:rtl w:val="true"/>
        </w:rPr>
        <w:t>" (</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1767/94</w:t>
        </w:r>
      </w:hyperlink>
      <w:r>
        <w:rPr>
          <w:rtl w:val="true"/>
        </w:rPr>
        <w:t xml:space="preserve"> </w:t>
      </w:r>
      <w:r>
        <w:rPr>
          <w:rFonts w:ascii="Century" w:hAnsi="Century" w:cs="Miriam"/>
          <w:b/>
          <w:b/>
          <w:spacing w:val="0"/>
          <w:sz w:val="22"/>
          <w:sz w:val="22"/>
          <w:szCs w:val="24"/>
          <w:rtl w:val="true"/>
        </w:rPr>
        <w:t>יוסף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נג</w:t>
      </w:r>
      <w:r>
        <w:rPr>
          <w:rtl w:val="true"/>
        </w:rPr>
        <w:t>(</w:t>
      </w:r>
      <w:r>
        <w:rPr/>
        <w:t>1</w:t>
      </w:r>
      <w:r>
        <w:rPr>
          <w:rtl w:val="true"/>
        </w:rPr>
        <w:t xml:space="preserve">) </w:t>
      </w:r>
      <w:r>
        <w:rPr/>
        <w:t>505</w:t>
      </w:r>
      <w:r>
        <w:rPr>
          <w:rtl w:val="true"/>
        </w:rPr>
        <w:t xml:space="preserve">, </w:t>
      </w:r>
      <w:r>
        <w:rPr/>
        <w:t>519</w:t>
      </w:r>
      <w:r>
        <w:rPr>
          <w:rtl w:val="true"/>
        </w:rPr>
        <w:t xml:space="preserve"> (</w:t>
      </w:r>
      <w:r>
        <w:rPr/>
        <w:t>1999</w:t>
      </w:r>
      <w:r>
        <w:rPr>
          <w:rtl w:val="true"/>
        </w:rPr>
        <w:t xml:space="preserve">)) </w:t>
      </w:r>
      <w:r>
        <w:rPr>
          <w:rtl w:val="true"/>
        </w:rPr>
        <w:t>באופן המקיים את העילה הראשונה שעניינה בכך ש</w:t>
      </w:r>
      <w:r>
        <w:rPr>
          <w:rtl w:val="true"/>
        </w:rPr>
        <w:t>"</w:t>
      </w:r>
      <w:r>
        <w:rPr>
          <w:rtl w:val="true"/>
        </w:rPr>
        <w:t>לא היה יסוד לאשמה</w:t>
      </w:r>
      <w:r>
        <w:rPr>
          <w:rtl w:val="true"/>
        </w:rPr>
        <w:t xml:space="preserve">" </w:t>
      </w:r>
      <w:r>
        <w:rPr>
          <w:rtl w:val="true"/>
        </w:rPr>
        <w:t>(</w:t>
      </w:r>
      <w:r>
        <w:rPr>
          <w:rtl w:val="true"/>
        </w:rPr>
        <w:t>וראו עוד</w:t>
      </w:r>
      <w:r>
        <w:rPr>
          <w:rtl w:val="true"/>
        </w:rPr>
        <w:t xml:space="preserve">: </w:t>
      </w:r>
      <w:hyperlink r:id="rId41">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4466/98</w:t>
        </w:r>
      </w:hyperlink>
      <w:r>
        <w:rPr>
          <w:rtl w:val="true"/>
        </w:rPr>
        <w:t xml:space="preserve">‏ </w:t>
      </w:r>
      <w:r>
        <w:rPr>
          <w:rFonts w:ascii="Century" w:hAnsi="Century" w:cs="Miriam"/>
          <w:b/>
          <w:b/>
          <w:spacing w:val="0"/>
          <w:sz w:val="22"/>
          <w:sz w:val="22"/>
          <w:szCs w:val="24"/>
          <w:rtl w:val="true"/>
        </w:rPr>
        <w:t>דבש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נו</w:t>
      </w:r>
      <w:r>
        <w:rPr>
          <w:rtl w:val="true"/>
        </w:rPr>
        <w:t>(</w:t>
      </w:r>
      <w:r>
        <w:rPr/>
        <w:t>3</w:t>
      </w:r>
      <w:r>
        <w:rPr>
          <w:rtl w:val="true"/>
        </w:rPr>
        <w:t xml:space="preserve">) </w:t>
      </w:r>
      <w:r>
        <w:rPr/>
        <w:t>73</w:t>
      </w:r>
      <w:r>
        <w:rPr>
          <w:rtl w:val="true"/>
        </w:rPr>
        <w:t xml:space="preserve">, </w:t>
      </w:r>
      <w:r>
        <w:rPr/>
        <w:t>90-89</w:t>
      </w:r>
      <w:r>
        <w:rPr>
          <w:rtl w:val="true"/>
        </w:rPr>
        <w:t xml:space="preserve"> (</w:t>
      </w:r>
      <w:r>
        <w:rPr/>
        <w:t>2002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דבש</w:t>
      </w:r>
      <w:r>
        <w:rPr>
          <w:rtl w:val="true"/>
        </w:rPr>
        <w:t>))</w:t>
      </w:r>
      <w:r>
        <w:rPr>
          <w:rtl w:val="true"/>
        </w:rPr>
        <w:t xml:space="preserve">. </w:t>
      </w:r>
      <w:r>
        <w:rPr>
          <w:rtl w:val="true"/>
        </w:rPr>
        <w:t xml:space="preserve">זאת כאשר </w:t>
      </w:r>
      <w:r>
        <w:rPr>
          <w:rtl w:val="true"/>
        </w:rPr>
        <w:t>על</w:t>
      </w:r>
      <w:r>
        <w:rPr>
          <w:rtl w:val="true"/>
        </w:rPr>
        <w:t xml:space="preserve"> </w:t>
      </w:r>
      <w:r>
        <w:rPr>
          <w:rtl w:val="true"/>
        </w:rPr>
        <w:t>מנת</w:t>
      </w:r>
      <w:r>
        <w:rPr>
          <w:rtl w:val="true"/>
        </w:rPr>
        <w:t xml:space="preserve"> </w:t>
      </w:r>
      <w:r>
        <w:rPr>
          <w:rtl w:val="true"/>
        </w:rPr>
        <w:t>להיכנס</w:t>
      </w:r>
      <w:r>
        <w:rPr>
          <w:rtl w:val="true"/>
        </w:rPr>
        <w:t xml:space="preserve"> </w:t>
      </w:r>
      <w:r>
        <w:rPr>
          <w:rtl w:val="true"/>
        </w:rPr>
        <w:t>לקטגוריה</w:t>
      </w:r>
      <w:r>
        <w:rPr>
          <w:rtl w:val="true"/>
        </w:rPr>
        <w:t xml:space="preserve"> </w:t>
      </w:r>
      <w:r>
        <w:rPr>
          <w:rtl w:val="true"/>
        </w:rPr>
        <w:t>של</w:t>
      </w:r>
      <w:r>
        <w:rPr>
          <w:rtl w:val="true"/>
        </w:rPr>
        <w:t xml:space="preserve"> </w:t>
      </w:r>
      <w:r>
        <w:rPr>
          <w:rtl w:val="true"/>
        </w:rPr>
        <w:t xml:space="preserve">עילה זו </w:t>
      </w:r>
      <w:r>
        <w:rPr>
          <w:rtl w:val="true"/>
        </w:rPr>
        <w:t>המצדיקה</w:t>
      </w:r>
      <w:r>
        <w:rPr>
          <w:rtl w:val="true"/>
        </w:rPr>
        <w:t xml:space="preserve"> </w:t>
      </w:r>
      <w:r>
        <w:rPr>
          <w:rtl w:val="true"/>
        </w:rPr>
        <w:t>פיצוי</w:t>
      </w:r>
      <w:r>
        <w:rPr>
          <w:rtl w:val="true"/>
        </w:rPr>
        <w:t xml:space="preserve"> </w:t>
      </w:r>
      <w:r>
        <w:rPr>
          <w:rtl w:val="true"/>
        </w:rPr>
        <w:t>והחזר</w:t>
      </w:r>
      <w:r>
        <w:rPr>
          <w:rtl w:val="true"/>
        </w:rPr>
        <w:t xml:space="preserve"> </w:t>
      </w:r>
      <w:r>
        <w:rPr>
          <w:rtl w:val="true"/>
        </w:rPr>
        <w:t>הוצאות</w:t>
      </w:r>
      <w:r>
        <w:rPr>
          <w:rtl w:val="true"/>
        </w:rPr>
        <w:t xml:space="preserve">, </w:t>
      </w:r>
      <w:r>
        <w:rPr>
          <w:rtl w:val="true"/>
        </w:rPr>
        <w:t>יש</w:t>
      </w:r>
      <w:r>
        <w:rPr>
          <w:rtl w:val="true"/>
        </w:rPr>
        <w:t xml:space="preserve"> </w:t>
      </w:r>
      <w:r>
        <w:rPr>
          <w:rtl w:val="true"/>
        </w:rPr>
        <w:t>צורך</w:t>
      </w:r>
      <w:r>
        <w:rPr>
          <w:rtl w:val="true"/>
        </w:rPr>
        <w:t xml:space="preserve"> </w:t>
      </w:r>
      <w:r>
        <w:rPr>
          <w:rtl w:val="true"/>
        </w:rPr>
        <w:t>להוכיח</w:t>
      </w:r>
      <w:r>
        <w:rPr>
          <w:rtl w:val="true"/>
        </w:rPr>
        <w:t xml:space="preserve"> </w:t>
      </w:r>
      <w:r>
        <w:rPr>
          <w:rtl w:val="true"/>
        </w:rPr>
        <w:t>כי</w:t>
      </w:r>
      <w:r>
        <w:rPr>
          <w:rtl w:val="true"/>
        </w:rPr>
        <w:t xml:space="preserve"> </w:t>
      </w:r>
      <w:r>
        <w:rPr>
          <w:rtl w:val="true"/>
        </w:rPr>
        <w:t>כתב</w:t>
      </w:r>
      <w:r>
        <w:rPr>
          <w:rtl w:val="true"/>
        </w:rPr>
        <w:t xml:space="preserve"> </w:t>
      </w:r>
      <w:r>
        <w:rPr>
          <w:rtl w:val="true"/>
        </w:rPr>
        <w:t>האישום</w:t>
      </w:r>
      <w:r>
        <w:rPr>
          <w:rtl w:val="true"/>
        </w:rPr>
        <w:t xml:space="preserve"> </w:t>
      </w:r>
      <w:r>
        <w:rPr>
          <w:rtl w:val="true"/>
        </w:rPr>
        <w:t>הוגש</w:t>
      </w:r>
      <w:r>
        <w:rPr>
          <w:rtl w:val="true"/>
        </w:rPr>
        <w:t xml:space="preserve"> </w:t>
      </w:r>
      <w:r>
        <w:rPr>
          <w:rtl w:val="true"/>
        </w:rPr>
        <w:t>מבלי</w:t>
      </w:r>
      <w:r>
        <w:rPr>
          <w:rtl w:val="true"/>
        </w:rPr>
        <w:t xml:space="preserve"> </w:t>
      </w:r>
      <w:r>
        <w:rPr>
          <w:rtl w:val="true"/>
        </w:rPr>
        <w:t>שהיה</w:t>
      </w:r>
      <w:r>
        <w:rPr>
          <w:rtl w:val="true"/>
        </w:rPr>
        <w:t xml:space="preserve"> </w:t>
      </w:r>
      <w:r>
        <w:rPr>
          <w:rtl w:val="true"/>
        </w:rPr>
        <w:t>לו</w:t>
      </w:r>
      <w:r>
        <w:rPr>
          <w:rtl w:val="true"/>
        </w:rPr>
        <w:t xml:space="preserve"> </w:t>
      </w:r>
      <w:r>
        <w:rPr>
          <w:rtl w:val="true"/>
        </w:rPr>
        <w:t>בסיס</w:t>
      </w:r>
      <w:r>
        <w:rPr>
          <w:rtl w:val="true"/>
        </w:rPr>
        <w:t xml:space="preserve"> </w:t>
      </w:r>
      <w:r>
        <w:rPr>
          <w:rtl w:val="true"/>
        </w:rPr>
        <w:t>כלשהו</w:t>
      </w:r>
      <w:r>
        <w:rPr>
          <w:rtl w:val="true"/>
        </w:rPr>
        <w:t xml:space="preserve">, </w:t>
      </w:r>
      <w:r>
        <w:rPr>
          <w:rtl w:val="true"/>
        </w:rPr>
        <w:t>או</w:t>
      </w:r>
      <w:r>
        <w:rPr>
          <w:rtl w:val="true"/>
        </w:rPr>
        <w:t xml:space="preserve"> </w:t>
      </w:r>
      <w:r>
        <w:rPr>
          <w:rtl w:val="true"/>
        </w:rPr>
        <w:t>שהיסוד</w:t>
      </w:r>
      <w:r>
        <w:rPr>
          <w:rtl w:val="true"/>
        </w:rPr>
        <w:t xml:space="preserve"> </w:t>
      </w:r>
      <w:r>
        <w:rPr>
          <w:rtl w:val="true"/>
        </w:rPr>
        <w:t>להאשמה</w:t>
      </w:r>
      <w:r>
        <w:rPr>
          <w:rtl w:val="true"/>
        </w:rPr>
        <w:t xml:space="preserve"> </w:t>
      </w:r>
      <w:r>
        <w:rPr>
          <w:rtl w:val="true"/>
        </w:rPr>
        <w:t>היה</w:t>
      </w:r>
      <w:r>
        <w:rPr>
          <w:rtl w:val="true"/>
        </w:rPr>
        <w:t xml:space="preserve"> </w:t>
      </w:r>
      <w:r>
        <w:rPr>
          <w:rtl w:val="true"/>
        </w:rPr>
        <w:t>רעוע</w:t>
      </w:r>
      <w:r>
        <w:rPr>
          <w:rtl w:val="true"/>
        </w:rPr>
        <w:t xml:space="preserve"> </w:t>
      </w:r>
      <w:r>
        <w:rPr>
          <w:rtl w:val="true"/>
        </w:rPr>
        <w:t>ביותר</w:t>
      </w:r>
      <w:r>
        <w:rPr>
          <w:rtl w:val="true"/>
        </w:rPr>
        <w:t xml:space="preserve">, </w:t>
      </w:r>
      <w:r>
        <w:rPr>
          <w:rtl w:val="true"/>
        </w:rPr>
        <w:t>ב</w:t>
      </w:r>
      <w:r>
        <w:rPr>
          <w:rtl w:val="true"/>
        </w:rPr>
        <w:t>סיטואציות</w:t>
      </w:r>
      <w:r>
        <w:rPr>
          <w:rtl w:val="true"/>
        </w:rPr>
        <w:t xml:space="preserve"> </w:t>
      </w:r>
      <w:r>
        <w:rPr>
          <w:rtl w:val="true"/>
        </w:rPr>
        <w:t>חריגות</w:t>
      </w:r>
      <w:r>
        <w:rPr>
          <w:rtl w:val="true"/>
        </w:rPr>
        <w:t xml:space="preserve"> </w:t>
      </w:r>
      <w:r>
        <w:rPr>
          <w:rtl w:val="true"/>
        </w:rPr>
        <w:t>של</w:t>
      </w:r>
      <w:r>
        <w:rPr>
          <w:rtl w:val="true"/>
        </w:rPr>
        <w:t xml:space="preserve"> </w:t>
      </w:r>
      <w:r>
        <w:rPr>
          <w:rtl w:val="true"/>
        </w:rPr>
        <w:t>"</w:t>
      </w:r>
      <w:r>
        <w:rPr>
          <w:rtl w:val="true"/>
        </w:rPr>
        <w:t>זדון</w:t>
      </w:r>
      <w:r>
        <w:rPr>
          <w:rtl w:val="true"/>
        </w:rPr>
        <w:t xml:space="preserve">, </w:t>
      </w:r>
      <w:r>
        <w:rPr>
          <w:rtl w:val="true"/>
        </w:rPr>
        <w:t>חוסר</w:t>
      </w:r>
      <w:r>
        <w:rPr>
          <w:rtl w:val="true"/>
        </w:rPr>
        <w:t xml:space="preserve"> </w:t>
      </w:r>
      <w:r>
        <w:rPr>
          <w:rtl w:val="true"/>
        </w:rPr>
        <w:t>תום</w:t>
      </w:r>
      <w:r>
        <w:rPr>
          <w:rtl w:val="true"/>
        </w:rPr>
        <w:t xml:space="preserve"> </w:t>
      </w:r>
      <w:r>
        <w:rPr>
          <w:rtl w:val="true"/>
        </w:rPr>
        <w:t>לב</w:t>
      </w:r>
      <w:r>
        <w:rPr>
          <w:rtl w:val="true"/>
        </w:rPr>
        <w:t xml:space="preserve">, </w:t>
      </w:r>
      <w:r>
        <w:rPr>
          <w:rtl w:val="true"/>
        </w:rPr>
        <w:t>רשלנות</w:t>
      </w:r>
      <w:r>
        <w:rPr>
          <w:rtl w:val="true"/>
        </w:rPr>
        <w:t xml:space="preserve"> </w:t>
      </w:r>
      <w:r>
        <w:rPr>
          <w:rtl w:val="true"/>
        </w:rPr>
        <w:t>חמורה</w:t>
      </w:r>
      <w:r>
        <w:rPr>
          <w:rtl w:val="true"/>
        </w:rPr>
        <w:t xml:space="preserve"> </w:t>
      </w:r>
      <w:r>
        <w:rPr>
          <w:rtl w:val="true"/>
        </w:rPr>
        <w:t>ביותר</w:t>
      </w:r>
      <w:r>
        <w:rPr>
          <w:rtl w:val="true"/>
        </w:rPr>
        <w:t xml:space="preserve">, </w:t>
      </w:r>
      <w:r>
        <w:rPr>
          <w:rtl w:val="true"/>
        </w:rPr>
        <w:t>או</w:t>
      </w:r>
      <w:r>
        <w:rPr>
          <w:rtl w:val="true"/>
        </w:rPr>
        <w:t xml:space="preserve"> </w:t>
      </w:r>
      <w:r>
        <w:rPr>
          <w:rtl w:val="true"/>
        </w:rPr>
        <w:t>אי</w:t>
      </w:r>
      <w:r>
        <w:rPr>
          <w:rtl w:val="true"/>
        </w:rPr>
        <w:t xml:space="preserve"> </w:t>
      </w:r>
      <w:r>
        <w:rPr>
          <w:rtl w:val="true"/>
        </w:rPr>
        <w:t>סבירות</w:t>
      </w:r>
      <w:r>
        <w:rPr>
          <w:rtl w:val="true"/>
        </w:rPr>
        <w:t xml:space="preserve"> </w:t>
      </w:r>
      <w:r>
        <w:rPr>
          <w:rtl w:val="true"/>
        </w:rPr>
        <w:t>מהותית</w:t>
      </w:r>
      <w:r>
        <w:rPr>
          <w:rtl w:val="true"/>
        </w:rPr>
        <w:t xml:space="preserve"> </w:t>
      </w:r>
      <w:r>
        <w:rPr>
          <w:rtl w:val="true"/>
        </w:rPr>
        <w:t>ובולטת</w:t>
      </w:r>
      <w:r>
        <w:rPr>
          <w:rtl w:val="true"/>
        </w:rPr>
        <w:t>" (</w:t>
      </w:r>
      <w:r>
        <w:rPr>
          <w:rtl w:val="true"/>
        </w:rPr>
        <w:t xml:space="preserve">עניין </w:t>
      </w:r>
      <w:r>
        <w:rPr>
          <w:rFonts w:ascii="Century" w:hAnsi="Century" w:cs="Miriam"/>
          <w:b/>
          <w:b/>
          <w:spacing w:val="0"/>
          <w:sz w:val="22"/>
          <w:sz w:val="22"/>
          <w:szCs w:val="24"/>
          <w:rtl w:val="true"/>
        </w:rPr>
        <w:t>בוגנים</w:t>
      </w:r>
      <w:r>
        <w:rPr>
          <w:rtl w:val="true"/>
        </w:rPr>
        <w:t xml:space="preserve">, </w:t>
      </w:r>
      <w:r>
        <w:rPr>
          <w:rtl w:val="true"/>
        </w:rPr>
        <w:t xml:space="preserve">פסקה </w:t>
      </w:r>
      <w:r>
        <w:rPr/>
        <w:t>18</w:t>
      </w:r>
      <w:r>
        <w:rPr>
          <w:rtl w:val="true"/>
        </w:rPr>
        <w:t xml:space="preserve"> </w:t>
      </w:r>
      <w:r>
        <w:rPr>
          <w:rtl w:val="true"/>
        </w:rPr>
        <w:t xml:space="preserve">לפסק דינו של השופט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tl w:val="true"/>
        </w:rPr>
        <w:t xml:space="preserve">). </w:t>
      </w:r>
      <w:r>
        <w:rPr>
          <w:rtl w:val="true"/>
        </w:rPr>
        <w:t>בענייננו</w:t>
      </w:r>
      <w:r>
        <w:rPr>
          <w:rtl w:val="true"/>
        </w:rPr>
        <w:t xml:space="preserve">, </w:t>
      </w:r>
      <w:r>
        <w:rPr>
          <w:rtl w:val="true"/>
        </w:rPr>
        <w:t>כפי שפורט בהכרעת הדין</w:t>
      </w:r>
      <w:r>
        <w:rPr>
          <w:rtl w:val="true"/>
        </w:rPr>
        <w:t xml:space="preserve">, </w:t>
      </w:r>
      <w:r>
        <w:rPr>
          <w:rtl w:val="true"/>
        </w:rPr>
        <w:t>בית המשפט מצא להעדיף את גרסתה המפלילה של המתלוננת במשטרה בנוגע לפגיעות המיניות בה על פני עדותה בבית המשפט</w:t>
      </w:r>
      <w:r>
        <w:rPr>
          <w:rtl w:val="true"/>
        </w:rPr>
        <w:t xml:space="preserve">, </w:t>
      </w:r>
      <w:r>
        <w:rPr>
          <w:rtl w:val="true"/>
        </w:rPr>
        <w:t>וגרסאות המערער ובני משפחה נוספים</w:t>
      </w:r>
      <w:r>
        <w:rPr>
          <w:rtl w:val="true"/>
        </w:rPr>
        <w:t xml:space="preserve">. </w:t>
      </w:r>
      <w:r>
        <w:rPr>
          <w:rtl w:val="true"/>
        </w:rPr>
        <w:t>כך גם צוין כי להתרשמות בית המשפט המתלוננת חזרה בה מהתלונות שמסרה במשטרה רק בשל המצוקה אליה נקלעה ולא בשל כך שהדברים שלגביהם התלוננה לא התרחשו</w:t>
      </w:r>
      <w:r>
        <w:rPr>
          <w:rtl w:val="true"/>
        </w:rPr>
        <w:t xml:space="preserve">. </w:t>
      </w:r>
      <w:r>
        <w:rPr>
          <w:rtl w:val="true"/>
        </w:rPr>
        <w:t>בנסיבות אלו</w:t>
      </w:r>
      <w:r>
        <w:rPr>
          <w:rtl w:val="true"/>
        </w:rPr>
        <w:t xml:space="preserve">, </w:t>
      </w:r>
      <w:r>
        <w:rPr>
          <w:rtl w:val="true"/>
        </w:rPr>
        <w:t xml:space="preserve">שבהן זיכוי המערער נעשה </w:t>
      </w:r>
      <w:r>
        <w:rPr>
          <w:rtl w:val="true"/>
        </w:rPr>
        <w:t>"</w:t>
      </w:r>
      <w:r>
        <w:rPr>
          <w:rtl w:val="true"/>
        </w:rPr>
        <w:t>מחמת הספק</w:t>
      </w:r>
      <w:r>
        <w:rPr>
          <w:rtl w:val="true"/>
        </w:rPr>
        <w:t>" "</w:t>
      </w:r>
      <w:r>
        <w:rPr>
          <w:rtl w:val="true"/>
        </w:rPr>
        <w:t>ולאחר התלבטות קשה</w:t>
      </w:r>
      <w:r>
        <w:rPr>
          <w:rtl w:val="true"/>
        </w:rPr>
        <w:t xml:space="preserve">" </w:t>
      </w:r>
      <w:r>
        <w:rPr>
          <w:rtl w:val="true"/>
        </w:rPr>
        <w:t xml:space="preserve">בשל העובדה שלא נמצאו ראיות מחזקות עצמאיות ברמה מספקת לפי הוראת </w:t>
      </w:r>
      <w:hyperlink r:id="rId42">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4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אין מדובר כלל בסוג המקרים שבהם ניתן לומר שעצם הגשת כתב האישום לוקה בחוסר סבירות</w:t>
      </w:r>
      <w:r>
        <w:rPr>
          <w:rtl w:val="true"/>
        </w:rPr>
        <w:t xml:space="preserve">. </w:t>
      </w:r>
      <w:r>
        <w:rPr>
          <w:rtl w:val="true"/>
        </w:rPr>
        <w:t>על כך יש להוסיף כי במסגרת הליך המעצר נקבע לא אחת כי קיימת תשתית ראייתית לכאורית להרשעת המערער</w:t>
      </w:r>
      <w:r>
        <w:rPr>
          <w:rtl w:val="true"/>
        </w:rPr>
        <w:t xml:space="preserve">, </w:t>
      </w:r>
      <w:r>
        <w:rPr>
          <w:rtl w:val="true"/>
        </w:rPr>
        <w:t>וזאת גם לאחר שנמסרה עדותה של המתלוננת בבית המשפט</w:t>
      </w:r>
      <w:r>
        <w:rPr>
          <w:rtl w:val="true"/>
        </w:rPr>
        <w:t xml:space="preserve">. </w:t>
      </w:r>
      <w:r>
        <w:rPr>
          <w:rtl w:val="true"/>
        </w:rPr>
        <w:t xml:space="preserve">בהחלטה שניתנה בבית משפט זה </w:t>
      </w:r>
      <w:r>
        <w:rPr>
          <w:rtl w:val="true"/>
        </w:rPr>
        <w:t>(</w:t>
      </w:r>
      <w:r>
        <w:rPr>
          <w:rtl w:val="true"/>
        </w:rPr>
        <w:t xml:space="preserve">השופטת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ברון</w:t>
      </w:r>
      <w:r>
        <w:rPr>
          <w:rtl w:val="true"/>
        </w:rPr>
        <w:t xml:space="preserve">) </w:t>
      </w:r>
      <w:r>
        <w:rPr>
          <w:rtl w:val="true"/>
        </w:rPr>
        <w:t>צוין כי גם אם יש בעדות זו כדי להחליש מעוצמת הראיות</w:t>
      </w:r>
      <w:r>
        <w:rPr>
          <w:rtl w:val="true"/>
        </w:rPr>
        <w:t xml:space="preserve">, </w:t>
      </w:r>
      <w:r>
        <w:rPr>
          <w:rtl w:val="true"/>
        </w:rPr>
        <w:t xml:space="preserve">אין בה כדי לשנות מהמסקנה בדבר קיומן של ראיות לכאורה </w:t>
      </w:r>
      <w:r>
        <w:rPr>
          <w:rtl w:val="true"/>
        </w:rPr>
        <w:t>(</w:t>
      </w:r>
      <w:hyperlink r:id="rId44">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1778/17</w:t>
        </w:r>
      </w:hyperlink>
      <w:r>
        <w:rPr>
          <w:rtl w:val="true"/>
        </w:rPr>
        <w:t xml:space="preserve">, </w:t>
      </w:r>
      <w:r>
        <w:rPr>
          <w:rtl w:val="true"/>
        </w:rPr>
        <w:t xml:space="preserve">החלטה מיום </w:t>
      </w:r>
      <w:r>
        <w:rPr/>
        <w:t>13.3.2017</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כאמור לעיל</w:t>
      </w:r>
      <w:r>
        <w:rPr>
          <w:rtl w:val="true"/>
        </w:rPr>
        <w:t xml:space="preserve">, </w:t>
      </w:r>
      <w:r>
        <w:rPr>
          <w:rtl w:val="true"/>
        </w:rPr>
        <w:t>נסיבות הגשת התלונות וחזרתה של המתלוננת מהן נבחנו באופן מפורט ויסודי בהכרעת הדין</w:t>
      </w:r>
      <w:r>
        <w:rPr>
          <w:rtl w:val="true"/>
        </w:rPr>
        <w:t xml:space="preserve">, </w:t>
      </w:r>
      <w:r>
        <w:rPr>
          <w:rtl w:val="true"/>
        </w:rPr>
        <w:t>ובית המשפט הגיע למסקנה הנוקבת כי לא עלילת דברים עמדה בבסיס תלונותיה כי אם רצונה להביא להפסקת המעשים</w:t>
      </w:r>
      <w:r>
        <w:rPr>
          <w:rtl w:val="true"/>
        </w:rPr>
        <w:t xml:space="preserve">, </w:t>
      </w:r>
      <w:r>
        <w:rPr>
          <w:rtl w:val="true"/>
        </w:rPr>
        <w:t>כאשר המצוקה בה הייתה שרויה היא שגרמה לה לחזור בה מהדברים</w:t>
      </w:r>
      <w:r>
        <w:rPr>
          <w:rtl w:val="true"/>
        </w:rPr>
        <w:t xml:space="preserve">. </w:t>
      </w:r>
      <w:r>
        <w:rPr>
          <w:rtl w:val="true"/>
        </w:rPr>
        <w:t>מעבר למשקל הרב שיש ליתן להתרשמות הערכאה הדיונית בהקשר זה</w:t>
      </w:r>
      <w:r>
        <w:rPr>
          <w:rtl w:val="true"/>
        </w:rPr>
        <w:t xml:space="preserve">, </w:t>
      </w:r>
      <w:r>
        <w:rPr>
          <w:rtl w:val="true"/>
        </w:rPr>
        <w:t>מצאתי לנכון להאיר זרקור על ההיבט האמור</w:t>
      </w:r>
      <w:r>
        <w:rPr>
          <w:rtl w:val="true"/>
        </w:rPr>
        <w:t xml:space="preserve">, </w:t>
      </w:r>
      <w:r>
        <w:rPr>
          <w:rtl w:val="true"/>
        </w:rPr>
        <w:t>משום שעיון בהודעותיה של המתלוננת במשטרה תוך התמקדות בהודעות בהן חזרה בה מאותן תלונות</w:t>
      </w:r>
      <w:r>
        <w:rPr>
          <w:rtl w:val="true"/>
        </w:rPr>
        <w:t xml:space="preserve">, </w:t>
      </w:r>
      <w:r>
        <w:rPr>
          <w:rtl w:val="true"/>
        </w:rPr>
        <w:t>מגלה תמונה ברורה שיש בה כדי לחזק מסקנה זו</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הודעתה הראשונה של המתלוננת במשטרה נמסרה בשנת </w:t>
      </w:r>
      <w:r>
        <w:rPr/>
        <w:t>2014</w:t>
      </w:r>
      <w:r>
        <w:rPr>
          <w:rtl w:val="true"/>
        </w:rPr>
        <w:t xml:space="preserve"> (</w:t>
      </w:r>
      <w:r>
        <w:rPr>
          <w:rtl w:val="true"/>
        </w:rPr>
        <w:t>ת</w:t>
      </w:r>
      <w:r>
        <w:rPr>
          <w:rtl w:val="true"/>
        </w:rPr>
        <w:t>/</w:t>
      </w:r>
      <w:r>
        <w:rPr/>
        <w:t>1</w:t>
      </w:r>
      <w:r>
        <w:rPr>
          <w:rtl w:val="true"/>
        </w:rPr>
        <w:t xml:space="preserve">), </w:t>
      </w:r>
      <w:r>
        <w:rPr>
          <w:rtl w:val="true"/>
        </w:rPr>
        <w:t>כאשר לאחר חשיפת המעשים היא הוצאה מביתה והועברה לאומנת חירום</w:t>
      </w:r>
      <w:r>
        <w:rPr>
          <w:rtl w:val="true"/>
        </w:rPr>
        <w:t xml:space="preserve">. </w:t>
      </w:r>
      <w:r>
        <w:rPr>
          <w:rtl w:val="true"/>
        </w:rPr>
        <w:t>מספר ימים לאחר מסירת ההודעה</w:t>
      </w:r>
      <w:r>
        <w:rPr>
          <w:rtl w:val="true"/>
        </w:rPr>
        <w:t xml:space="preserve">, </w:t>
      </w:r>
      <w:r>
        <w:rPr>
          <w:rtl w:val="true"/>
        </w:rPr>
        <w:t xml:space="preserve">היא ביקשה לחזור בה מתלונתה ואמרה שכל מה שסיפרה היה שקר </w:t>
      </w:r>
      <w:r>
        <w:rPr>
          <w:rtl w:val="true"/>
        </w:rPr>
        <w:t>(</w:t>
      </w:r>
      <w:r>
        <w:rPr>
          <w:rtl w:val="true"/>
        </w:rPr>
        <w:t>ת</w:t>
      </w:r>
      <w:r>
        <w:rPr>
          <w:rtl w:val="true"/>
        </w:rPr>
        <w:t>/</w:t>
      </w:r>
      <w:r>
        <w:rPr/>
        <w:t>2</w:t>
      </w:r>
      <w:r>
        <w:rPr>
          <w:rtl w:val="true"/>
        </w:rPr>
        <w:t xml:space="preserve">). </w:t>
      </w:r>
      <w:r>
        <w:rPr>
          <w:rtl w:val="true"/>
        </w:rPr>
        <w:t>היא תיארה כי יום לפני כן ניסתה לבוא לבקר בבית הוריה</w:t>
      </w:r>
      <w:r>
        <w:rPr>
          <w:rtl w:val="true"/>
        </w:rPr>
        <w:t xml:space="preserve">, </w:t>
      </w:r>
      <w:r>
        <w:rPr>
          <w:rtl w:val="true"/>
        </w:rPr>
        <w:t xml:space="preserve">ואמהּ לא נתנה לה להיכנס לבית </w:t>
      </w:r>
      <w:r>
        <w:rPr>
          <w:rtl w:val="true"/>
        </w:rPr>
        <w:t>(</w:t>
      </w:r>
      <w:r>
        <w:rPr>
          <w:rtl w:val="true"/>
        </w:rPr>
        <w:t>עמ</w:t>
      </w:r>
      <w:r>
        <w:rPr>
          <w:rtl w:val="true"/>
        </w:rPr>
        <w:t xml:space="preserve">' </w:t>
      </w:r>
      <w:r>
        <w:rPr/>
        <w:t>2</w:t>
      </w:r>
      <w:r>
        <w:rPr>
          <w:rtl w:val="true"/>
        </w:rPr>
        <w:t xml:space="preserve">, </w:t>
      </w:r>
      <w:r>
        <w:rPr>
          <w:rtl w:val="true"/>
        </w:rPr>
        <w:t xml:space="preserve">שורות </w:t>
      </w:r>
      <w:r>
        <w:rPr/>
        <w:t>23-22</w:t>
      </w:r>
      <w:r>
        <w:rPr>
          <w:rtl w:val="true"/>
        </w:rPr>
        <w:t xml:space="preserve">). </w:t>
      </w:r>
      <w:r>
        <w:rPr>
          <w:rtl w:val="true"/>
        </w:rPr>
        <w:t>בעקבות חזרתה מהתלונה</w:t>
      </w:r>
      <w:r>
        <w:rPr>
          <w:rtl w:val="true"/>
        </w:rPr>
        <w:t xml:space="preserve">, </w:t>
      </w:r>
      <w:r>
        <w:rPr>
          <w:rtl w:val="true"/>
        </w:rPr>
        <w:t>תיק החקירה נסגר</w:t>
      </w:r>
      <w:r>
        <w:rPr>
          <w:rtl w:val="true"/>
        </w:rPr>
        <w:t xml:space="preserve">. </w:t>
      </w:r>
      <w:r>
        <w:rPr>
          <w:rtl w:val="true"/>
        </w:rPr>
        <w:t xml:space="preserve">בחודש יולי </w:t>
      </w:r>
      <w:r>
        <w:rPr/>
        <w:t>2016</w:t>
      </w:r>
      <w:r>
        <w:rPr>
          <w:rtl w:val="true"/>
        </w:rPr>
        <w:t xml:space="preserve"> </w:t>
      </w:r>
      <w:r>
        <w:rPr>
          <w:rtl w:val="true"/>
        </w:rPr>
        <w:t>מסרה הודעה נוספת במשטרה</w:t>
      </w:r>
      <w:r>
        <w:rPr>
          <w:rtl w:val="true"/>
        </w:rPr>
        <w:t xml:space="preserve">, </w:t>
      </w:r>
      <w:r>
        <w:rPr>
          <w:rtl w:val="true"/>
        </w:rPr>
        <w:t xml:space="preserve">בה סיפרה על מעשים שביצע בה המערער לאחר הגשת התלונה בשנת </w:t>
      </w:r>
      <w:r>
        <w:rPr/>
        <w:t>2014</w:t>
      </w:r>
      <w:r>
        <w:rPr>
          <w:rtl w:val="true"/>
        </w:rPr>
        <w:t xml:space="preserve">, </w:t>
      </w:r>
      <w:r>
        <w:rPr>
          <w:rtl w:val="true"/>
        </w:rPr>
        <w:t xml:space="preserve">וסירבה לפרט על כך </w:t>
      </w:r>
      <w:r>
        <w:rPr>
          <w:rtl w:val="true"/>
        </w:rPr>
        <w:t>(</w:t>
      </w:r>
      <w:r>
        <w:rPr>
          <w:rtl w:val="true"/>
        </w:rPr>
        <w:t>ת</w:t>
      </w:r>
      <w:r>
        <w:rPr>
          <w:rtl w:val="true"/>
        </w:rPr>
        <w:t>/</w:t>
      </w:r>
      <w:r>
        <w:rPr/>
        <w:t>4</w:t>
      </w:r>
      <w:r>
        <w:rPr>
          <w:rtl w:val="true"/>
        </w:rPr>
        <w:t xml:space="preserve">). </w:t>
      </w:r>
      <w:r>
        <w:rPr>
          <w:rtl w:val="true"/>
        </w:rPr>
        <w:t xml:space="preserve">עוד באותו הערב ביקשה לבטל את תלונתה </w:t>
      </w:r>
      <w:r>
        <w:rPr>
          <w:rtl w:val="true"/>
        </w:rPr>
        <w:t>(</w:t>
      </w:r>
      <w:r>
        <w:rPr>
          <w:rtl w:val="true"/>
        </w:rPr>
        <w:t>ת</w:t>
      </w:r>
      <w:r>
        <w:rPr>
          <w:rtl w:val="true"/>
        </w:rPr>
        <w:t>/</w:t>
      </w:r>
      <w:r>
        <w:rPr/>
        <w:t>5</w:t>
      </w:r>
      <w:r>
        <w:rPr>
          <w:rtl w:val="true"/>
        </w:rPr>
        <w:t xml:space="preserve">). </w:t>
      </w:r>
      <w:r>
        <w:rPr>
          <w:rtl w:val="true"/>
        </w:rPr>
        <w:t>כשנשאלה האם שיקרה השיבה בשלילה</w:t>
      </w:r>
      <w:r>
        <w:rPr>
          <w:rtl w:val="true"/>
        </w:rPr>
        <w:t xml:space="preserve">, </w:t>
      </w:r>
      <w:r>
        <w:rPr>
          <w:rtl w:val="true"/>
        </w:rPr>
        <w:t xml:space="preserve">וכאשר נשאלה </w:t>
      </w:r>
      <w:r>
        <w:rPr>
          <w:rtl w:val="true"/>
        </w:rPr>
        <w:t>"</w:t>
      </w:r>
      <w:r>
        <w:rPr>
          <w:rtl w:val="true"/>
        </w:rPr>
        <w:t>מי אמר לך לבטל את התלונה</w:t>
      </w:r>
      <w:r>
        <w:rPr>
          <w:rtl w:val="true"/>
        </w:rPr>
        <w:t xml:space="preserve">?" </w:t>
      </w:r>
      <w:r>
        <w:rPr>
          <w:rtl w:val="true"/>
        </w:rPr>
        <w:t>ענתה</w:t>
      </w:r>
      <w:r>
        <w:rPr>
          <w:rtl w:val="true"/>
        </w:rPr>
        <w:t>: "</w:t>
      </w:r>
      <w:r>
        <w:rPr>
          <w:rtl w:val="true"/>
        </w:rPr>
        <w:t>לא משנה</w:t>
      </w:r>
      <w:r>
        <w:rPr>
          <w:rtl w:val="true"/>
        </w:rPr>
        <w:t xml:space="preserve">". </w:t>
      </w:r>
      <w:r>
        <w:rPr>
          <w:rtl w:val="true"/>
        </w:rPr>
        <w:t>בתשובה לשאלה האם ברצונה להפסיק את המעשים עליהם התלוננה</w:t>
      </w:r>
      <w:r>
        <w:rPr>
          <w:rtl w:val="true"/>
        </w:rPr>
        <w:t xml:space="preserve">, </w:t>
      </w:r>
      <w:r>
        <w:rPr>
          <w:rtl w:val="true"/>
        </w:rPr>
        <w:t>השיבה</w:t>
      </w:r>
      <w:r>
        <w:rPr>
          <w:rtl w:val="true"/>
        </w:rPr>
        <w:t>: "</w:t>
      </w:r>
      <w:r>
        <w:rPr>
          <w:rtl w:val="true"/>
        </w:rPr>
        <w:t>כן</w:t>
      </w:r>
      <w:r>
        <w:rPr>
          <w:rtl w:val="true"/>
        </w:rPr>
        <w:t xml:space="preserve">. </w:t>
      </w:r>
      <w:r>
        <w:rPr>
          <w:rtl w:val="true"/>
        </w:rPr>
        <w:t>לא דרך תלונה</w:t>
      </w:r>
      <w:r>
        <w:rPr>
          <w:rtl w:val="true"/>
        </w:rPr>
        <w:t xml:space="preserve">". </w:t>
      </w:r>
      <w:r>
        <w:rPr>
          <w:rtl w:val="true"/>
        </w:rPr>
        <w:t xml:space="preserve">בהודעה נוספת במשטרה מחודש אוגוסט </w:t>
      </w:r>
      <w:r>
        <w:rPr/>
        <w:t>2016</w:t>
      </w:r>
      <w:r>
        <w:rPr>
          <w:rtl w:val="true"/>
        </w:rPr>
        <w:t xml:space="preserve"> </w:t>
      </w:r>
      <w:r>
        <w:rPr>
          <w:rtl w:val="true"/>
        </w:rPr>
        <w:t xml:space="preserve">סיפרה על מעשי המערער </w:t>
      </w:r>
      <w:r>
        <w:rPr>
          <w:rtl w:val="true"/>
        </w:rPr>
        <w:t>(</w:t>
      </w:r>
      <w:r>
        <w:rPr>
          <w:rtl w:val="true"/>
        </w:rPr>
        <w:t>ת</w:t>
      </w:r>
      <w:r>
        <w:rPr>
          <w:rtl w:val="true"/>
        </w:rPr>
        <w:t>/</w:t>
      </w:r>
      <w:r>
        <w:rPr/>
        <w:t>6</w:t>
      </w:r>
      <w:r>
        <w:rPr>
          <w:rtl w:val="true"/>
        </w:rPr>
        <w:t xml:space="preserve">), </w:t>
      </w:r>
      <w:r>
        <w:rPr>
          <w:rtl w:val="true"/>
        </w:rPr>
        <w:t xml:space="preserve">וכאשר נשאלה מדוע חזרה בה מהתלונה משנת </w:t>
      </w:r>
      <w:r>
        <w:rPr/>
        <w:t>2014</w:t>
      </w:r>
      <w:r>
        <w:rPr>
          <w:rtl w:val="true"/>
        </w:rPr>
        <w:t xml:space="preserve"> </w:t>
      </w:r>
      <w:r>
        <w:rPr>
          <w:rtl w:val="true"/>
        </w:rPr>
        <w:t xml:space="preserve">מסרה כי </w:t>
      </w:r>
      <w:r>
        <w:rPr>
          <w:rtl w:val="true"/>
        </w:rPr>
        <w:t>"</w:t>
      </w:r>
      <w:r>
        <w:rPr>
          <w:rtl w:val="true"/>
        </w:rPr>
        <w:t>אמא שלי אמרה לי שאם אני לא אלך לבטל אז אני לא אראה יותר את האחים שלי</w:t>
      </w:r>
      <w:r>
        <w:rPr>
          <w:rtl w:val="true"/>
        </w:rPr>
        <w:t>" (</w:t>
      </w:r>
      <w:r>
        <w:rPr>
          <w:rtl w:val="true"/>
        </w:rPr>
        <w:t>עמ</w:t>
      </w:r>
      <w:r>
        <w:rPr>
          <w:rtl w:val="true"/>
        </w:rPr>
        <w:t xml:space="preserve">' </w:t>
      </w:r>
      <w:r>
        <w:rPr/>
        <w:t>2</w:t>
      </w:r>
      <w:r>
        <w:rPr>
          <w:rtl w:val="true"/>
        </w:rPr>
        <w:t xml:space="preserve">, </w:t>
      </w:r>
      <w:r>
        <w:rPr>
          <w:rtl w:val="true"/>
        </w:rPr>
        <w:t xml:space="preserve">שורה </w:t>
      </w:r>
      <w:r>
        <w:rPr/>
        <w:t>37</w:t>
      </w:r>
      <w:r>
        <w:rPr>
          <w:rtl w:val="true"/>
        </w:rPr>
        <w:t xml:space="preserve">). </w:t>
      </w:r>
      <w:r>
        <w:rPr>
          <w:rtl w:val="true"/>
        </w:rPr>
        <w:t xml:space="preserve">הודעה נוספת נמסרה מספר ימים לאחר מכן ובה סיפרה על מקצת המעשים המיניים שביצע בה המערער </w:t>
      </w:r>
      <w:r>
        <w:rPr>
          <w:rtl w:val="true"/>
        </w:rPr>
        <w:t>(</w:t>
      </w:r>
      <w:r>
        <w:rPr>
          <w:rtl w:val="true"/>
        </w:rPr>
        <w:t>ת</w:t>
      </w:r>
      <w:r>
        <w:rPr>
          <w:rtl w:val="true"/>
        </w:rPr>
        <w:t>/</w:t>
      </w:r>
      <w:r>
        <w:rPr/>
        <w:t>7</w:t>
      </w:r>
      <w:r>
        <w:rPr>
          <w:rtl w:val="true"/>
        </w:rPr>
        <w:t xml:space="preserve">) </w:t>
      </w:r>
      <w:r>
        <w:rPr>
          <w:rtl w:val="true"/>
        </w:rPr>
        <w:t>וכן חזרה על הנסיבות שהביא לביטול תלונתה</w:t>
      </w:r>
      <w:r>
        <w:rPr>
          <w:rtl w:val="true"/>
        </w:rPr>
        <w:t>: "</w:t>
      </w:r>
      <w:r>
        <w:rPr>
          <w:rtl w:val="true"/>
        </w:rPr>
        <w:t>אמא שלי כעסה עליי ואמרה שהיא לא רוצה לראות את הפנים שלי והעיפה אותי מהבית</w:t>
      </w:r>
      <w:r>
        <w:rPr>
          <w:rtl w:val="true"/>
        </w:rPr>
        <w:t xml:space="preserve">. </w:t>
      </w:r>
      <w:r>
        <w:rPr>
          <w:rtl w:val="true"/>
        </w:rPr>
        <w:t>אחרי זה היא הלכה אחריי ואמרה שאם אני רוצה להיות בחתונות של האחים ולהיות איתם בקשר שאני ילך לבטל את התלונה ואז ביטלתי</w:t>
      </w:r>
      <w:r>
        <w:rPr>
          <w:rtl w:val="true"/>
        </w:rPr>
        <w:t>" (</w:t>
      </w:r>
      <w:r>
        <w:rPr>
          <w:rtl w:val="true"/>
        </w:rPr>
        <w:t>עמ</w:t>
      </w:r>
      <w:r>
        <w:rPr>
          <w:rtl w:val="true"/>
        </w:rPr>
        <w:t xml:space="preserve">' </w:t>
      </w:r>
      <w:r>
        <w:rPr/>
        <w:t>2</w:t>
      </w:r>
      <w:r>
        <w:rPr>
          <w:rtl w:val="true"/>
        </w:rPr>
        <w:t xml:space="preserve">, </w:t>
      </w:r>
      <w:r>
        <w:rPr>
          <w:rtl w:val="true"/>
        </w:rPr>
        <w:t xml:space="preserve">שורות </w:t>
      </w:r>
      <w:r>
        <w:rPr/>
        <w:t>39-37</w:t>
      </w:r>
      <w:r>
        <w:rPr>
          <w:rtl w:val="true"/>
        </w:rPr>
        <w:t xml:space="preserve">). </w:t>
      </w:r>
      <w:r>
        <w:rPr>
          <w:rtl w:val="true"/>
        </w:rPr>
        <w:t xml:space="preserve">בספטמבר </w:t>
      </w:r>
      <w:r>
        <w:rPr/>
        <w:t>2016</w:t>
      </w:r>
      <w:r>
        <w:rPr>
          <w:rtl w:val="true"/>
        </w:rPr>
        <w:t xml:space="preserve"> </w:t>
      </w:r>
      <w:r>
        <w:rPr>
          <w:rtl w:val="true"/>
        </w:rPr>
        <w:t>הוצא נגד המערער צו הרחקה מהמתלוננת לבקשתה</w:t>
      </w:r>
      <w:r>
        <w:rPr>
          <w:rtl w:val="true"/>
        </w:rPr>
        <w:t xml:space="preserve">, </w:t>
      </w:r>
      <w:r>
        <w:rPr>
          <w:rtl w:val="true"/>
        </w:rPr>
        <w:t>וכחודש ימים לאחר מכן התייצבו המערער והמתלוננת בבית המשפט לענייני משפחה וביקשו לבטל את הצו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תלונה נוספת הוגשה על ידי המתלוננת כחודשיים לאחר מכן</w:t>
      </w:r>
      <w:r>
        <w:rPr>
          <w:rtl w:val="true"/>
        </w:rPr>
        <w:t xml:space="preserve">, </w:t>
      </w:r>
      <w:r>
        <w:rPr>
          <w:rtl w:val="true"/>
        </w:rPr>
        <w:t xml:space="preserve">בדצמבר </w:t>
      </w:r>
      <w:r>
        <w:rPr/>
        <w:t>2016</w:t>
      </w:r>
      <w:r>
        <w:rPr>
          <w:rtl w:val="true"/>
        </w:rPr>
        <w:t xml:space="preserve"> (</w:t>
      </w:r>
      <w:r>
        <w:rPr>
          <w:rtl w:val="true"/>
        </w:rPr>
        <w:t>ת</w:t>
      </w:r>
      <w:r>
        <w:rPr>
          <w:rtl w:val="true"/>
        </w:rPr>
        <w:t>/</w:t>
      </w:r>
      <w:r>
        <w:rPr/>
        <w:t>8</w:t>
      </w:r>
      <w:r>
        <w:rPr>
          <w:rtl w:val="true"/>
        </w:rPr>
        <w:t xml:space="preserve">), </w:t>
      </w:r>
      <w:r>
        <w:rPr>
          <w:rtl w:val="true"/>
        </w:rPr>
        <w:t>כאשר פנתה למורה עמה הייתה בקשר וסיפרה לה כי היא חוששת שאביה יבקש לצאת איתה לנופש</w:t>
      </w:r>
      <w:r>
        <w:rPr>
          <w:rtl w:val="true"/>
        </w:rPr>
        <w:t xml:space="preserve">. </w:t>
      </w:r>
      <w:r>
        <w:rPr>
          <w:rtl w:val="true"/>
        </w:rPr>
        <w:t>בהודעה זו שבה ופירטה כי חזרתה מתלונתה נבעה מרצונה לחזור הביתה לאחר שהתגעגעה לאחיה הקטנים</w:t>
      </w:r>
      <w:r>
        <w:rPr>
          <w:rtl w:val="true"/>
        </w:rPr>
        <w:t xml:space="preserve">, </w:t>
      </w:r>
      <w:r>
        <w:rPr>
          <w:rtl w:val="true"/>
        </w:rPr>
        <w:t xml:space="preserve">ולאחר שהבינה שכתנאי לחזרתה עליה לבטל את התלונה </w:t>
      </w:r>
      <w:r>
        <w:rPr>
          <w:rtl w:val="true"/>
        </w:rPr>
        <w:t>(</w:t>
      </w:r>
      <w:r>
        <w:rPr>
          <w:rtl w:val="true"/>
        </w:rPr>
        <w:t>עמ</w:t>
      </w:r>
      <w:r>
        <w:rPr>
          <w:rtl w:val="true"/>
        </w:rPr>
        <w:t xml:space="preserve">' </w:t>
      </w:r>
      <w:r>
        <w:rPr/>
        <w:t>2</w:t>
      </w:r>
      <w:r>
        <w:rPr>
          <w:rtl w:val="true"/>
        </w:rPr>
        <w:t xml:space="preserve">, </w:t>
      </w:r>
      <w:r>
        <w:rPr>
          <w:rtl w:val="true"/>
        </w:rPr>
        <w:t xml:space="preserve">שורות </w:t>
      </w:r>
      <w:r>
        <w:rPr/>
        <w:t>40-19</w:t>
      </w:r>
      <w:r>
        <w:rPr>
          <w:rtl w:val="true"/>
        </w:rPr>
        <w:t xml:space="preserve">). </w:t>
      </w:r>
      <w:r>
        <w:rPr>
          <w:rtl w:val="true"/>
        </w:rPr>
        <w:t>המתלוננת פירטה מעשים נוספים שנעשו מצד המערער בחודשים האחרונים שבהם שבה לביתה</w:t>
      </w:r>
      <w:r>
        <w:rPr>
          <w:rtl w:val="true"/>
        </w:rPr>
        <w:t xml:space="preserve">. </w:t>
      </w:r>
      <w:r>
        <w:rPr>
          <w:rtl w:val="true"/>
        </w:rPr>
        <w:t xml:space="preserve">במהלך הימים שלאחר מכן נגבו ממנה הודעות נוספות </w:t>
      </w:r>
      <w:r>
        <w:rPr>
          <w:rtl w:val="true"/>
        </w:rPr>
        <w:t>(</w:t>
      </w:r>
      <w:r>
        <w:rPr>
          <w:rtl w:val="true"/>
        </w:rPr>
        <w:t>ת</w:t>
      </w:r>
      <w:r>
        <w:rPr>
          <w:rtl w:val="true"/>
        </w:rPr>
        <w:t>/</w:t>
      </w:r>
      <w:r>
        <w:rPr/>
        <w:t>9</w:t>
      </w:r>
      <w:r>
        <w:rPr>
          <w:rtl w:val="true"/>
        </w:rPr>
        <w:t xml:space="preserve">, </w:t>
      </w:r>
      <w:r>
        <w:rPr>
          <w:rtl w:val="true"/>
        </w:rPr>
        <w:t>ת</w:t>
      </w:r>
      <w:r>
        <w:rPr>
          <w:rtl w:val="true"/>
        </w:rPr>
        <w:t>/</w:t>
      </w:r>
      <w:r>
        <w:rPr/>
        <w:t>10</w:t>
      </w:r>
      <w:r>
        <w:rPr>
          <w:rtl w:val="true"/>
        </w:rPr>
        <w:t xml:space="preserve">, </w:t>
      </w:r>
      <w:r>
        <w:rPr>
          <w:rtl w:val="true"/>
        </w:rPr>
        <w:t>ת</w:t>
      </w:r>
      <w:r>
        <w:rPr>
          <w:rtl w:val="true"/>
        </w:rPr>
        <w:t>/</w:t>
      </w:r>
      <w:r>
        <w:rPr/>
        <w:t>11</w:t>
      </w:r>
      <w:r>
        <w:rPr>
          <w:rtl w:val="true"/>
        </w:rPr>
        <w:t xml:space="preserve">, </w:t>
      </w:r>
      <w:r>
        <w:rPr>
          <w:rtl w:val="true"/>
        </w:rPr>
        <w:t>ת</w:t>
      </w:r>
      <w:r>
        <w:rPr>
          <w:rtl w:val="true"/>
        </w:rPr>
        <w:t>/</w:t>
      </w:r>
      <w:r>
        <w:rPr/>
        <w:t>12</w:t>
      </w:r>
      <w:r>
        <w:rPr>
          <w:rtl w:val="true"/>
        </w:rPr>
        <w:t xml:space="preserve">) </w:t>
      </w:r>
      <w:r>
        <w:rPr>
          <w:rtl w:val="true"/>
        </w:rPr>
        <w:t>בחלקן תיארה בפרוטרוט מעשים שונים שביצע בה אביה</w:t>
      </w:r>
      <w:r>
        <w:rPr>
          <w:rtl w:val="true"/>
        </w:rPr>
        <w:t xml:space="preserve">, </w:t>
      </w:r>
      <w:r>
        <w:rPr>
          <w:rtl w:val="true"/>
        </w:rPr>
        <w:t xml:space="preserve">בין היתר על האירוע שקרה במלון באילת כמה חודשים קודם לכן </w:t>
      </w:r>
      <w:r>
        <w:rPr>
          <w:rtl w:val="true"/>
        </w:rPr>
        <w:t>(</w:t>
      </w:r>
      <w:r>
        <w:rPr>
          <w:rtl w:val="true"/>
        </w:rPr>
        <w:t>ת</w:t>
      </w:r>
      <w:r>
        <w:rPr>
          <w:rtl w:val="true"/>
        </w:rPr>
        <w:t>/</w:t>
      </w:r>
      <w:r>
        <w:rPr/>
        <w:t>11</w:t>
      </w:r>
      <w:r>
        <w:rPr>
          <w:rtl w:val="true"/>
        </w:rPr>
        <w:t xml:space="preserve">, </w:t>
      </w:r>
      <w:r>
        <w:rPr>
          <w:rtl w:val="true"/>
        </w:rPr>
        <w:t>עמ</w:t>
      </w:r>
      <w:r>
        <w:rPr>
          <w:rtl w:val="true"/>
        </w:rPr>
        <w:t xml:space="preserve">' </w:t>
      </w:r>
      <w:r>
        <w:rPr/>
        <w:t>9-3</w:t>
      </w:r>
      <w:r>
        <w:rPr>
          <w:rtl w:val="true"/>
        </w:rPr>
        <w:t xml:space="preserve">) </w:t>
      </w:r>
      <w:r>
        <w:rPr>
          <w:rtl w:val="true"/>
        </w:rPr>
        <w:t xml:space="preserve">וכן ענתה לשאלה </w:t>
      </w:r>
      <w:r>
        <w:rPr>
          <w:rtl w:val="true"/>
        </w:rPr>
        <w:t>"</w:t>
      </w:r>
      <w:r>
        <w:rPr>
          <w:rtl w:val="true"/>
        </w:rPr>
        <w:t>מה את רוצה שיקרה</w:t>
      </w:r>
      <w:r>
        <w:rPr>
          <w:rtl w:val="true"/>
        </w:rPr>
        <w:t>?" "</w:t>
      </w:r>
      <w:r>
        <w:rPr>
          <w:rtl w:val="true"/>
        </w:rPr>
        <w:t>שיהיה טוב</w:t>
      </w:r>
      <w:r>
        <w:rPr>
          <w:rtl w:val="true"/>
        </w:rPr>
        <w:t xml:space="preserve">, </w:t>
      </w:r>
      <w:r>
        <w:rPr>
          <w:rtl w:val="true"/>
        </w:rPr>
        <w:t>שהוא יקבל טיפול</w:t>
      </w:r>
      <w:r>
        <w:rPr>
          <w:rtl w:val="true"/>
        </w:rPr>
        <w:t>" (</w:t>
      </w:r>
      <w:r>
        <w:rPr>
          <w:rtl w:val="true"/>
        </w:rPr>
        <w:t>ת</w:t>
      </w:r>
      <w:r>
        <w:rPr>
          <w:rtl w:val="true"/>
        </w:rPr>
        <w:t>/</w:t>
      </w:r>
      <w:r>
        <w:rPr/>
        <w:t>10</w:t>
      </w:r>
      <w:r>
        <w:rPr>
          <w:rtl w:val="true"/>
        </w:rPr>
        <w:t xml:space="preserve"> </w:t>
      </w:r>
      <w:r>
        <w:rPr>
          <w:rtl w:val="true"/>
        </w:rPr>
        <w:t>עמ</w:t>
      </w:r>
      <w:r>
        <w:rPr>
          <w:rtl w:val="true"/>
        </w:rPr>
        <w:t xml:space="preserve">' </w:t>
      </w:r>
      <w:r>
        <w:rPr/>
        <w:t>11</w:t>
      </w:r>
      <w:r>
        <w:rPr>
          <w:rtl w:val="true"/>
        </w:rPr>
        <w:t xml:space="preserve">, </w:t>
      </w:r>
      <w:r>
        <w:rPr>
          <w:rtl w:val="true"/>
        </w:rPr>
        <w:t xml:space="preserve">שורות </w:t>
      </w:r>
      <w:r>
        <w:rPr/>
        <w:t>351-350</w:t>
      </w:r>
      <w:r>
        <w:rPr>
          <w:rtl w:val="true"/>
        </w:rPr>
        <w:t xml:space="preserve">). </w:t>
      </w:r>
      <w:r>
        <w:rPr>
          <w:rtl w:val="true"/>
        </w:rPr>
        <w:t>וכן נערך עימות קצר בינה לבין אביה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כאמור לעיל בתחילת חודש ינואר </w:t>
      </w:r>
      <w:r>
        <w:rPr/>
        <w:t>2017</w:t>
      </w:r>
      <w:r>
        <w:rPr>
          <w:rtl w:val="true"/>
        </w:rPr>
        <w:t xml:space="preserve"> </w:t>
      </w:r>
      <w:r>
        <w:rPr>
          <w:rtl w:val="true"/>
        </w:rPr>
        <w:t>הוגש נגד המערער כתב אישום</w:t>
      </w:r>
      <w:r>
        <w:rPr>
          <w:rtl w:val="true"/>
        </w:rPr>
        <w:t xml:space="preserve">. </w:t>
      </w:r>
      <w:r>
        <w:rPr>
          <w:rtl w:val="true"/>
        </w:rPr>
        <w:t>כשבוע לאחר מכן התקשרה המתלוננת לחוקרת המשטרה וביקשה לבטל את התלונה</w:t>
      </w:r>
      <w:r>
        <w:rPr>
          <w:rtl w:val="true"/>
        </w:rPr>
        <w:t xml:space="preserve">, </w:t>
      </w:r>
      <w:r>
        <w:rPr>
          <w:rtl w:val="true"/>
        </w:rPr>
        <w:t>זאת לאחר שאחיה לא נתן לה להיכנס לבית הוריה</w:t>
      </w:r>
      <w:r>
        <w:rPr>
          <w:rtl w:val="true"/>
        </w:rPr>
        <w:t xml:space="preserve">. </w:t>
      </w:r>
      <w:r>
        <w:rPr>
          <w:rtl w:val="true"/>
        </w:rPr>
        <w:t xml:space="preserve">המתלוננת אף הגיעה לתחנת המשטרה וביקשה לבטל את תלונתה תוך כדי שאמרה </w:t>
      </w:r>
      <w:r>
        <w:rPr>
          <w:rtl w:val="true"/>
        </w:rPr>
        <w:t>"</w:t>
      </w:r>
      <w:r>
        <w:rPr>
          <w:rtl w:val="true"/>
        </w:rPr>
        <w:t>שזה לא יבוא מהצד שלי</w:t>
      </w:r>
      <w:r>
        <w:rPr>
          <w:rtl w:val="true"/>
        </w:rPr>
        <w:t>", "</w:t>
      </w:r>
      <w:r>
        <w:rPr>
          <w:rtl w:val="true"/>
        </w:rPr>
        <w:t>אני לא רוצה להפליל אותו</w:t>
      </w:r>
      <w:r>
        <w:rPr>
          <w:rtl w:val="true"/>
        </w:rPr>
        <w:t>" (</w:t>
      </w:r>
      <w:r>
        <w:rPr>
          <w:rtl w:val="true"/>
        </w:rPr>
        <w:t>ת</w:t>
      </w:r>
      <w:r>
        <w:rPr>
          <w:rtl w:val="true"/>
        </w:rPr>
        <w:t>/</w:t>
      </w:r>
      <w:r>
        <w:rPr/>
        <w:t>13</w:t>
      </w:r>
      <w:r>
        <w:rPr>
          <w:rtl w:val="true"/>
        </w:rPr>
        <w:t xml:space="preserve">, </w:t>
      </w:r>
      <w:r>
        <w:rPr>
          <w:rtl w:val="true"/>
        </w:rPr>
        <w:t>עמ</w:t>
      </w:r>
      <w:r>
        <w:rPr>
          <w:rtl w:val="true"/>
        </w:rPr>
        <w:t xml:space="preserve">' </w:t>
      </w:r>
      <w:r>
        <w:rPr/>
        <w:t>1</w:t>
      </w:r>
      <w:r>
        <w:rPr>
          <w:rtl w:val="true"/>
        </w:rPr>
        <w:t xml:space="preserve">, </w:t>
      </w:r>
      <w:r>
        <w:rPr>
          <w:rtl w:val="true"/>
        </w:rPr>
        <w:t xml:space="preserve">שורות </w:t>
      </w:r>
      <w:r>
        <w:rPr/>
        <w:t>7</w:t>
      </w:r>
      <w:r>
        <w:rPr>
          <w:rtl w:val="true"/>
        </w:rPr>
        <w:t xml:space="preserve"> </w:t>
      </w:r>
      <w:r>
        <w:rPr>
          <w:rtl w:val="true"/>
        </w:rPr>
        <w:t>ו</w:t>
      </w:r>
      <w:r>
        <w:rPr>
          <w:rtl w:val="true"/>
        </w:rPr>
        <w:t>-</w:t>
      </w:r>
      <w:r>
        <w:rPr/>
        <w:t>9</w:t>
      </w:r>
      <w:r>
        <w:rPr>
          <w:rtl w:val="true"/>
        </w:rPr>
        <w:t xml:space="preserve">). </w:t>
      </w:r>
      <w:r>
        <w:rPr>
          <w:rtl w:val="true"/>
        </w:rPr>
        <w:t>כשנשאלה אם כל מה שאמרה בהודעותיה במשטרה היה אמת</w:t>
      </w:r>
      <w:r>
        <w:rPr>
          <w:rtl w:val="true"/>
        </w:rPr>
        <w:t xml:space="preserve">, </w:t>
      </w:r>
      <w:r>
        <w:rPr>
          <w:rtl w:val="true"/>
        </w:rPr>
        <w:t>אמרה שכן</w:t>
      </w:r>
      <w:r>
        <w:rPr>
          <w:rtl w:val="true"/>
        </w:rPr>
        <w:t xml:space="preserve">, </w:t>
      </w:r>
      <w:r>
        <w:rPr>
          <w:rtl w:val="true"/>
        </w:rPr>
        <w:t>ו</w:t>
      </w:r>
      <w:r>
        <w:rPr>
          <w:rtl w:val="true"/>
        </w:rPr>
        <w:t>"</w:t>
      </w:r>
      <w:r>
        <w:rPr>
          <w:rtl w:val="true"/>
        </w:rPr>
        <w:t>כל מה שאמרתי קרה</w:t>
      </w:r>
      <w:r>
        <w:rPr>
          <w:rtl w:val="true"/>
        </w:rPr>
        <w:t>" (</w:t>
      </w:r>
      <w:r>
        <w:rPr>
          <w:rtl w:val="true"/>
        </w:rPr>
        <w:t>עמ</w:t>
      </w:r>
      <w:r>
        <w:rPr>
          <w:rtl w:val="true"/>
        </w:rPr>
        <w:t xml:space="preserve">' </w:t>
      </w:r>
      <w:r>
        <w:rPr/>
        <w:t>2</w:t>
      </w:r>
      <w:r>
        <w:rPr>
          <w:rtl w:val="true"/>
        </w:rPr>
        <w:t xml:space="preserve">, </w:t>
      </w:r>
      <w:r>
        <w:rPr>
          <w:rtl w:val="true"/>
        </w:rPr>
        <w:t xml:space="preserve">שורה </w:t>
      </w:r>
      <w:r>
        <w:rPr/>
        <w:t>21</w:t>
      </w:r>
      <w:r>
        <w:rPr>
          <w:rtl w:val="true"/>
        </w:rPr>
        <w:t xml:space="preserve">), </w:t>
      </w:r>
      <w:r>
        <w:rPr>
          <w:rtl w:val="true"/>
        </w:rPr>
        <w:t xml:space="preserve">אבל מיד הוסיפה </w:t>
      </w:r>
      <w:r>
        <w:rPr>
          <w:rtl w:val="true"/>
        </w:rPr>
        <w:t>"</w:t>
      </w:r>
      <w:r>
        <w:rPr>
          <w:rtl w:val="true"/>
        </w:rPr>
        <w:t>אם אני אגיד שהכל היה שקר התיק ייסגר</w:t>
      </w:r>
      <w:r>
        <w:rPr>
          <w:rtl w:val="true"/>
        </w:rPr>
        <w:t xml:space="preserve">? </w:t>
      </w:r>
      <w:r>
        <w:rPr>
          <w:rtl w:val="true"/>
        </w:rPr>
        <w:t>אני בוחרת להגיד שהכל היה שקר</w:t>
      </w:r>
      <w:r>
        <w:rPr>
          <w:rtl w:val="true"/>
        </w:rPr>
        <w:t>" (</w:t>
      </w:r>
      <w:r>
        <w:rPr>
          <w:rtl w:val="true"/>
        </w:rPr>
        <w:t>עמ</w:t>
      </w:r>
      <w:r>
        <w:rPr>
          <w:rtl w:val="true"/>
        </w:rPr>
        <w:t xml:space="preserve">' </w:t>
      </w:r>
      <w:r>
        <w:rPr/>
        <w:t>2</w:t>
      </w:r>
      <w:r>
        <w:rPr>
          <w:rtl w:val="true"/>
        </w:rPr>
        <w:t xml:space="preserve">, </w:t>
      </w:r>
      <w:r>
        <w:rPr>
          <w:rtl w:val="true"/>
        </w:rPr>
        <w:t xml:space="preserve">שורה </w:t>
      </w:r>
      <w:r>
        <w:rPr/>
        <w:t>23</w:t>
      </w:r>
      <w:r>
        <w:rPr>
          <w:rtl w:val="true"/>
        </w:rPr>
        <w:t xml:space="preserve">). </w:t>
      </w:r>
      <w:r>
        <w:rPr>
          <w:rtl w:val="true"/>
        </w:rPr>
        <w:t xml:space="preserve">בנוסף כאשר נשאלה </w:t>
      </w:r>
      <w:r>
        <w:rPr>
          <w:rtl w:val="true"/>
        </w:rPr>
        <w:t>"</w:t>
      </w:r>
      <w:r>
        <w:rPr>
          <w:rtl w:val="true"/>
        </w:rPr>
        <w:t>האם מה שסיפרת היה נכון</w:t>
      </w:r>
      <w:r>
        <w:rPr>
          <w:rtl w:val="true"/>
        </w:rPr>
        <w:t xml:space="preserve">?" </w:t>
      </w:r>
      <w:r>
        <w:rPr>
          <w:rtl w:val="true"/>
        </w:rPr>
        <w:t>ענתה</w:t>
      </w:r>
      <w:r>
        <w:rPr>
          <w:rtl w:val="true"/>
        </w:rPr>
        <w:t>: "</w:t>
      </w:r>
      <w:r>
        <w:rPr>
          <w:rtl w:val="true"/>
        </w:rPr>
        <w:t>אני בוחרת להגיד שזה היה שקר</w:t>
      </w:r>
      <w:r>
        <w:rPr>
          <w:rtl w:val="true"/>
        </w:rPr>
        <w:t>" (</w:t>
      </w:r>
      <w:r>
        <w:rPr>
          <w:rtl w:val="true"/>
        </w:rPr>
        <w:t>עמ</w:t>
      </w:r>
      <w:r>
        <w:rPr>
          <w:rtl w:val="true"/>
        </w:rPr>
        <w:t xml:space="preserve">' </w:t>
      </w:r>
      <w:r>
        <w:rPr/>
        <w:t>2</w:t>
      </w:r>
      <w:r>
        <w:rPr>
          <w:rtl w:val="true"/>
        </w:rPr>
        <w:t xml:space="preserve">, </w:t>
      </w:r>
      <w:r>
        <w:rPr>
          <w:rtl w:val="true"/>
        </w:rPr>
        <w:t xml:space="preserve">שורה </w:t>
      </w:r>
      <w:r>
        <w:rPr/>
        <w:t>40</w:t>
      </w:r>
      <w:r>
        <w:rPr>
          <w:rtl w:val="true"/>
        </w:rPr>
        <w:t xml:space="preserve">). </w:t>
      </w:r>
      <w:r>
        <w:rPr>
          <w:rtl w:val="true"/>
        </w:rPr>
        <w:t xml:space="preserve">במענה לשאלת החוקרת </w:t>
      </w:r>
      <w:r>
        <w:rPr>
          <w:rtl w:val="true"/>
        </w:rPr>
        <w:t>"</w:t>
      </w:r>
      <w:r>
        <w:rPr>
          <w:rtl w:val="true"/>
        </w:rPr>
        <w:t>אני לא שאלתי אותך מה את בוחרת להגיד</w:t>
      </w:r>
      <w:r>
        <w:rPr>
          <w:rtl w:val="true"/>
        </w:rPr>
        <w:t xml:space="preserve">, </w:t>
      </w:r>
      <w:r>
        <w:rPr>
          <w:rtl w:val="true"/>
        </w:rPr>
        <w:t>אני שאלתי אותך האם אבא שלך פגע בך מינית באופנים שציינת בעדותיך</w:t>
      </w:r>
      <w:r>
        <w:rPr>
          <w:rtl w:val="true"/>
        </w:rPr>
        <w:t xml:space="preserve">", </w:t>
      </w:r>
      <w:r>
        <w:rPr>
          <w:rtl w:val="true"/>
        </w:rPr>
        <w:t>ענתה</w:t>
      </w:r>
      <w:r>
        <w:rPr>
          <w:rtl w:val="true"/>
        </w:rPr>
        <w:t>: "</w:t>
      </w:r>
      <w:r>
        <w:rPr>
          <w:rtl w:val="true"/>
        </w:rPr>
        <w:t>כן</w:t>
      </w:r>
      <w:r>
        <w:rPr>
          <w:rtl w:val="true"/>
        </w:rPr>
        <w:t xml:space="preserve">. </w:t>
      </w:r>
      <w:r>
        <w:rPr>
          <w:rtl w:val="true"/>
        </w:rPr>
        <w:t>אבל אני בוחרת להגיד שזה שקר</w:t>
      </w:r>
      <w:r>
        <w:rPr>
          <w:rtl w:val="true"/>
        </w:rPr>
        <w:t xml:space="preserve">. </w:t>
      </w:r>
      <w:r>
        <w:rPr>
          <w:rtl w:val="true"/>
        </w:rPr>
        <w:t>תכתבי שלא</w:t>
      </w:r>
      <w:r>
        <w:rPr>
          <w:rtl w:val="true"/>
        </w:rPr>
        <w:t>..." (</w:t>
      </w:r>
      <w:r>
        <w:rPr>
          <w:rtl w:val="true"/>
        </w:rPr>
        <w:t>עמ</w:t>
      </w:r>
      <w:r>
        <w:rPr>
          <w:rtl w:val="true"/>
        </w:rPr>
        <w:t xml:space="preserve">' </w:t>
      </w:r>
      <w:r>
        <w:rPr/>
        <w:t>2</w:t>
      </w:r>
      <w:r>
        <w:rPr>
          <w:rtl w:val="true"/>
        </w:rPr>
        <w:t xml:space="preserve">, </w:t>
      </w:r>
      <w:r>
        <w:rPr>
          <w:rtl w:val="true"/>
        </w:rPr>
        <w:t xml:space="preserve">שורות </w:t>
      </w:r>
      <w:r>
        <w:rPr/>
        <w:t>44-42</w:t>
      </w:r>
      <w:r>
        <w:rPr>
          <w:rtl w:val="true"/>
        </w:rPr>
        <w:t xml:space="preserve">) </w:t>
      </w:r>
      <w:r>
        <w:rPr>
          <w:rtl w:val="true"/>
        </w:rPr>
        <w:t xml:space="preserve">וכן אמרה </w:t>
      </w:r>
      <w:r>
        <w:rPr>
          <w:rtl w:val="true"/>
        </w:rPr>
        <w:t>"</w:t>
      </w:r>
      <w:r>
        <w:rPr>
          <w:rtl w:val="true"/>
        </w:rPr>
        <w:t>מה שאמרתי בכל הפעמים זה שהיה אמת</w:t>
      </w:r>
      <w:r>
        <w:rPr>
          <w:rtl w:val="true"/>
        </w:rPr>
        <w:t xml:space="preserve">. </w:t>
      </w:r>
      <w:r>
        <w:rPr>
          <w:rtl w:val="true"/>
        </w:rPr>
        <w:t>אני לא רוצה שתכתבי את זה</w:t>
      </w:r>
      <w:r>
        <w:rPr>
          <w:rtl w:val="true"/>
        </w:rPr>
        <w:t>" (</w:t>
      </w:r>
      <w:r>
        <w:rPr>
          <w:rtl w:val="true"/>
        </w:rPr>
        <w:t>עמ</w:t>
      </w:r>
      <w:r>
        <w:rPr>
          <w:rtl w:val="true"/>
        </w:rPr>
        <w:t xml:space="preserve">' </w:t>
      </w:r>
      <w:r>
        <w:rPr/>
        <w:t>2</w:t>
      </w:r>
      <w:r>
        <w:rPr>
          <w:rtl w:val="true"/>
        </w:rPr>
        <w:t xml:space="preserve">, </w:t>
      </w:r>
      <w:r>
        <w:rPr>
          <w:rtl w:val="true"/>
        </w:rPr>
        <w:t xml:space="preserve">שורה </w:t>
      </w:r>
      <w:r>
        <w:rPr/>
        <w:t>53</w:t>
      </w:r>
      <w:r>
        <w:rPr>
          <w:rtl w:val="true"/>
        </w:rPr>
        <w:t xml:space="preserve">). </w:t>
      </w:r>
      <w:r>
        <w:rPr>
          <w:rtl w:val="true"/>
        </w:rPr>
        <w:t>כשהחוקרת הוסיפה</w:t>
      </w:r>
      <w:r>
        <w:rPr>
          <w:rtl w:val="true"/>
        </w:rPr>
        <w:t>: "</w:t>
      </w:r>
      <w:r>
        <w:rPr>
          <w:rtl w:val="true"/>
        </w:rPr>
        <w:t>את מה את רוצה שאכתוב</w:t>
      </w:r>
      <w:r>
        <w:rPr>
          <w:rtl w:val="true"/>
        </w:rPr>
        <w:t>?",</w:t>
      </w:r>
      <w:r>
        <w:rPr>
          <w:rtl w:val="true"/>
        </w:rPr>
        <w:t xml:space="preserve"> </w:t>
      </w:r>
      <w:r>
        <w:rPr>
          <w:rtl w:val="true"/>
        </w:rPr>
        <w:t>ענתה</w:t>
      </w:r>
      <w:r>
        <w:rPr>
          <w:rtl w:val="true"/>
        </w:rPr>
        <w:t>: "</w:t>
      </w:r>
      <w:r>
        <w:rPr>
          <w:rtl w:val="true"/>
        </w:rPr>
        <w:t>שלא היה כלום</w:t>
      </w:r>
      <w:r>
        <w:rPr>
          <w:rtl w:val="true"/>
        </w:rPr>
        <w:t xml:space="preserve">" </w:t>
      </w:r>
      <w:r>
        <w:rPr>
          <w:rtl w:val="true"/>
        </w:rPr>
        <w:t xml:space="preserve">וכשהחוקרת המשיכה </w:t>
      </w:r>
      <w:r>
        <w:rPr>
          <w:rtl w:val="true"/>
        </w:rPr>
        <w:t>"</w:t>
      </w:r>
      <w:r>
        <w:rPr>
          <w:rtl w:val="true"/>
        </w:rPr>
        <w:t>אבל היה</w:t>
      </w:r>
      <w:r>
        <w:rPr>
          <w:rtl w:val="true"/>
        </w:rPr>
        <w:t xml:space="preserve">", </w:t>
      </w:r>
      <w:r>
        <w:rPr>
          <w:rtl w:val="true"/>
        </w:rPr>
        <w:t>ענתה</w:t>
      </w:r>
      <w:r>
        <w:rPr>
          <w:rtl w:val="true"/>
        </w:rPr>
        <w:t>: "</w:t>
      </w:r>
      <w:r>
        <w:rPr>
          <w:rtl w:val="true"/>
        </w:rPr>
        <w:t>כן</w:t>
      </w:r>
      <w:r>
        <w:rPr>
          <w:rtl w:val="true"/>
        </w:rPr>
        <w:t xml:space="preserve">, </w:t>
      </w:r>
      <w:r>
        <w:rPr>
          <w:rtl w:val="true"/>
        </w:rPr>
        <w:t>אבל אני לא רוצה שתכתבי את זה</w:t>
      </w:r>
      <w:r>
        <w:rPr>
          <w:rtl w:val="true"/>
        </w:rPr>
        <w:t>..." (</w:t>
      </w:r>
      <w:r>
        <w:rPr>
          <w:rtl w:val="true"/>
        </w:rPr>
        <w:t>עמ</w:t>
      </w:r>
      <w:r>
        <w:rPr>
          <w:rtl w:val="true"/>
        </w:rPr>
        <w:t xml:space="preserve">' </w:t>
      </w:r>
      <w:r>
        <w:rPr/>
        <w:t>2</w:t>
      </w:r>
      <w:r>
        <w:rPr>
          <w:rtl w:val="true"/>
        </w:rPr>
        <w:t xml:space="preserve">, </w:t>
      </w:r>
      <w:r>
        <w:rPr>
          <w:rtl w:val="true"/>
        </w:rPr>
        <w:t xml:space="preserve">שורה </w:t>
      </w:r>
      <w:r>
        <w:rPr/>
        <w:t>54</w:t>
      </w:r>
      <w:r>
        <w:rPr>
          <w:rtl w:val="true"/>
        </w:rPr>
        <w:t xml:space="preserve"> </w:t>
      </w:r>
      <w:r>
        <w:rPr>
          <w:rtl w:val="true"/>
        </w:rPr>
        <w:t>עד עמ</w:t>
      </w:r>
      <w:r>
        <w:rPr>
          <w:rtl w:val="true"/>
        </w:rPr>
        <w:t xml:space="preserve">' </w:t>
      </w:r>
      <w:r>
        <w:rPr/>
        <w:t>3</w:t>
      </w:r>
      <w:r>
        <w:rPr>
          <w:rtl w:val="true"/>
        </w:rPr>
        <w:t xml:space="preserve"> </w:t>
      </w:r>
      <w:r>
        <w:rPr>
          <w:rtl w:val="true"/>
        </w:rPr>
        <w:t xml:space="preserve">שורה </w:t>
      </w:r>
      <w:r>
        <w:rPr/>
        <w:t>57</w:t>
      </w:r>
      <w:r>
        <w:rPr>
          <w:rtl w:val="true"/>
        </w:rPr>
        <w:t xml:space="preserve">). </w:t>
      </w:r>
      <w:r>
        <w:rPr>
          <w:rtl w:val="true"/>
        </w:rPr>
        <w:t>כשהחוקרת המשיכה להקשות</w:t>
      </w:r>
      <w:r>
        <w:rPr>
          <w:rtl w:val="true"/>
        </w:rPr>
        <w:t>: "</w:t>
      </w:r>
      <w:r>
        <w:rPr>
          <w:rtl w:val="true"/>
        </w:rPr>
        <w:t>למה את רוצה שאני אכתוב שזה שקר אם את אומרת שמה שאמרת אמת</w:t>
      </w:r>
      <w:r>
        <w:rPr>
          <w:rtl w:val="true"/>
        </w:rPr>
        <w:t xml:space="preserve">?", </w:t>
      </w:r>
      <w:r>
        <w:rPr>
          <w:rtl w:val="true"/>
        </w:rPr>
        <w:t>אמרה</w:t>
      </w:r>
      <w:r>
        <w:rPr>
          <w:rtl w:val="true"/>
        </w:rPr>
        <w:t>: "</w:t>
      </w:r>
      <w:r>
        <w:rPr>
          <w:rtl w:val="true"/>
        </w:rPr>
        <w:t>כי ככה ייסגר התיק</w:t>
      </w:r>
      <w:r>
        <w:rPr>
          <w:rtl w:val="true"/>
        </w:rPr>
        <w:t>" (</w:t>
      </w:r>
      <w:r>
        <w:rPr>
          <w:rtl w:val="true"/>
        </w:rPr>
        <w:t>עמ</w:t>
      </w:r>
      <w:r>
        <w:rPr>
          <w:rtl w:val="true"/>
        </w:rPr>
        <w:t xml:space="preserve">' </w:t>
      </w:r>
      <w:r>
        <w:rPr/>
        <w:t>3</w:t>
      </w:r>
      <w:r>
        <w:rPr>
          <w:rtl w:val="true"/>
        </w:rPr>
        <w:t xml:space="preserve">, </w:t>
      </w:r>
      <w:r>
        <w:rPr>
          <w:rtl w:val="true"/>
        </w:rPr>
        <w:t xml:space="preserve">שורות </w:t>
      </w:r>
      <w:r>
        <w:rPr/>
        <w:t>81-80</w:t>
      </w:r>
      <w:r>
        <w:rPr>
          <w:rtl w:val="true"/>
        </w:rPr>
        <w:t xml:space="preserve">). </w:t>
      </w:r>
      <w:r>
        <w:rPr>
          <w:rtl w:val="true"/>
        </w:rPr>
        <w:t>כן הוסיפה</w:t>
      </w:r>
      <w:r>
        <w:rPr>
          <w:rtl w:val="true"/>
        </w:rPr>
        <w:t>: "</w:t>
      </w:r>
      <w:r>
        <w:rPr>
          <w:rtl w:val="true"/>
        </w:rPr>
        <w:t>אני אגיד לך מה</w:t>
      </w:r>
      <w:r>
        <w:rPr>
          <w:rtl w:val="true"/>
        </w:rPr>
        <w:t xml:space="preserve">, </w:t>
      </w:r>
      <w:r>
        <w:rPr>
          <w:rtl w:val="true"/>
        </w:rPr>
        <w:t>כל מה שאמרתי בעדויות זה נכון אבל אני לא רוצה שהוא ישב בכלא</w:t>
      </w:r>
      <w:r>
        <w:rPr>
          <w:rtl w:val="true"/>
        </w:rPr>
        <w:t>" (</w:t>
      </w:r>
      <w:r>
        <w:rPr>
          <w:rtl w:val="true"/>
        </w:rPr>
        <w:t>עמ</w:t>
      </w:r>
      <w:r>
        <w:rPr>
          <w:rtl w:val="true"/>
        </w:rPr>
        <w:t xml:space="preserve">' </w:t>
      </w:r>
      <w:r>
        <w:rPr/>
        <w:t>3</w:t>
      </w:r>
      <w:r>
        <w:rPr>
          <w:rtl w:val="true"/>
        </w:rPr>
        <w:t xml:space="preserve"> </w:t>
      </w:r>
      <w:r>
        <w:rPr>
          <w:rtl w:val="true"/>
        </w:rPr>
        <w:t xml:space="preserve">שורה </w:t>
      </w:r>
      <w:r>
        <w:rPr/>
        <w:t>120</w:t>
      </w:r>
      <w:r>
        <w:rPr>
          <w:rtl w:val="true"/>
        </w:rPr>
        <w:t xml:space="preserve">). </w:t>
      </w:r>
      <w:r>
        <w:rPr>
          <w:rtl w:val="true"/>
        </w:rPr>
        <w:t>המתלוננת פנתה פעמיים נוספות למשטרה בבקשה לבטל את תלונתה</w:t>
      </w:r>
      <w:r>
        <w:rPr>
          <w:rtl w:val="true"/>
        </w:rPr>
        <w:t xml:space="preserve">, </w:t>
      </w:r>
      <w:r>
        <w:rPr>
          <w:rtl w:val="true"/>
        </w:rPr>
        <w:t>ומספר ימים לאחר מכן גם בלעה כדורים ופונתה לבית החולים</w:t>
      </w:r>
      <w:r>
        <w:rPr>
          <w:rtl w:val="true"/>
        </w:rPr>
        <w:t>.</w:t>
      </w:r>
    </w:p>
    <w:p>
      <w:pPr>
        <w:pStyle w:val="Ruller4"/>
        <w:ind w:end="0"/>
        <w:jc w:val="both"/>
        <w:rPr>
          <w:b/>
          <w:bCs/>
        </w:rPr>
      </w:pPr>
      <w:r>
        <w:rPr>
          <w:b/>
          <w:bCs/>
          <w:rtl w:val="true"/>
        </w:rPr>
      </w:r>
    </w:p>
    <w:p>
      <w:pPr>
        <w:pStyle w:val="Ruller41"/>
        <w:numPr>
          <w:ilvl w:val="0"/>
          <w:numId w:val="1"/>
        </w:numPr>
        <w:ind w:hanging="0" w:start="0" w:end="0"/>
        <w:jc w:val="both"/>
        <w:rPr/>
      </w:pPr>
      <w:r>
        <w:rPr>
          <w:rtl w:val="true"/>
        </w:rPr>
        <w:t>אם כן</w:t>
      </w:r>
      <w:r>
        <w:rPr>
          <w:rtl w:val="true"/>
        </w:rPr>
        <w:t xml:space="preserve">, </w:t>
      </w:r>
      <w:r>
        <w:rPr>
          <w:rtl w:val="true"/>
        </w:rPr>
        <w:t>דבריה של המתלוננת במשטרה</w:t>
      </w:r>
      <w:r>
        <w:rPr>
          <w:rtl w:val="true"/>
        </w:rPr>
        <w:t xml:space="preserve">, </w:t>
      </w:r>
      <w:r>
        <w:rPr>
          <w:rtl w:val="true"/>
        </w:rPr>
        <w:t>אשר חזרה והבהירה לא פעם ולא פעמיים</w:t>
      </w:r>
      <w:r>
        <w:rPr>
          <w:rtl w:val="true"/>
        </w:rPr>
        <w:t xml:space="preserve">, </w:t>
      </w:r>
      <w:r>
        <w:rPr>
          <w:rtl w:val="true"/>
        </w:rPr>
        <w:t>לצד אמרותיה כי לא היו דברים מעולם</w:t>
      </w:r>
      <w:r>
        <w:rPr>
          <w:rtl w:val="true"/>
        </w:rPr>
        <w:t xml:space="preserve">, </w:t>
      </w:r>
      <w:r>
        <w:rPr>
          <w:rtl w:val="true"/>
        </w:rPr>
        <w:t xml:space="preserve">כי היא אינה מתכוונת שהדברים לא אירעו אלא שהיא אינה מעוניינת בתוצאת חשיפתם </w:t>
      </w:r>
      <w:r>
        <w:rPr>
          <w:rtl w:val="true"/>
        </w:rPr>
        <w:t>–</w:t>
      </w:r>
      <w:r>
        <w:rPr>
          <w:rtl w:val="true"/>
        </w:rPr>
        <w:t xml:space="preserve"> מדברים בעד עצמם</w:t>
      </w:r>
      <w:r>
        <w:rPr>
          <w:rtl w:val="true"/>
        </w:rPr>
        <w:t xml:space="preserve">. </w:t>
      </w:r>
      <w:r>
        <w:rPr>
          <w:rtl w:val="true"/>
        </w:rPr>
        <w:t>המערערת שבה וחזרה על כך שאינה רוצה שהמערער ישלם על מעשיו</w:t>
      </w:r>
      <w:r>
        <w:rPr>
          <w:rtl w:val="true"/>
        </w:rPr>
        <w:t xml:space="preserve">, </w:t>
      </w:r>
      <w:r>
        <w:rPr>
          <w:rtl w:val="true"/>
        </w:rPr>
        <w:t>אינה מעוניינת בריחוק שנכפה עליה מבני משפחתה ואינה רוצה לשאת במחיר המשפחתי</w:t>
      </w:r>
      <w:r>
        <w:rPr>
          <w:rtl w:val="true"/>
        </w:rPr>
        <w:t xml:space="preserve">. </w:t>
      </w:r>
      <w:r>
        <w:rPr>
          <w:rtl w:val="true"/>
        </w:rPr>
        <w:t>אכן</w:t>
      </w:r>
      <w:r>
        <w:rPr>
          <w:rtl w:val="true"/>
        </w:rPr>
        <w:t xml:space="preserve">, </w:t>
      </w:r>
      <w:r>
        <w:rPr>
          <w:rtl w:val="true"/>
        </w:rPr>
        <w:t xml:space="preserve">בהתחשב ברף ההוכחה הנדרש בהליך פלילי והתוספת הראייתית הנדרשת במצבים כגון אלה לפי </w:t>
      </w:r>
      <w:hyperlink r:id="rId45">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4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דברים אלה הובילו לכך שהמערער לא הורשע בדין</w:t>
      </w:r>
      <w:r>
        <w:rPr>
          <w:rtl w:val="true"/>
        </w:rPr>
        <w:t xml:space="preserve">. </w:t>
      </w:r>
      <w:r>
        <w:rPr>
          <w:rtl w:val="true"/>
        </w:rPr>
        <w:t xml:space="preserve">אולם הודעותיה של המתלוננת במשטרה מחזקות היטב את המסקנה כי לא </w:t>
      </w:r>
      <w:r>
        <w:rPr>
          <w:rtl w:val="true"/>
        </w:rPr>
        <w:t>נפל</w:t>
      </w:r>
      <w:r>
        <w:rPr>
          <w:rtl w:val="true"/>
        </w:rPr>
        <w:t xml:space="preserve"> </w:t>
      </w:r>
      <w:r>
        <w:rPr>
          <w:rtl w:val="true"/>
        </w:rPr>
        <w:t xml:space="preserve">כל </w:t>
      </w:r>
      <w:r>
        <w:rPr>
          <w:rtl w:val="true"/>
        </w:rPr>
        <w:t>פגם</w:t>
      </w:r>
      <w:r>
        <w:rPr>
          <w:rtl w:val="true"/>
        </w:rPr>
        <w:t xml:space="preserve"> </w:t>
      </w:r>
      <w:r>
        <w:rPr>
          <w:rtl w:val="true"/>
        </w:rPr>
        <w:t>בהחלטה</w:t>
      </w:r>
      <w:r>
        <w:rPr>
          <w:rtl w:val="true"/>
        </w:rPr>
        <w:t xml:space="preserve"> </w:t>
      </w:r>
      <w:r>
        <w:rPr>
          <w:rtl w:val="true"/>
        </w:rPr>
        <w:t xml:space="preserve">על העמדת המערער </w:t>
      </w:r>
      <w:r>
        <w:rPr>
          <w:rtl w:val="true"/>
        </w:rPr>
        <w:t>לדין</w:t>
      </w:r>
      <w:r>
        <w:rPr>
          <w:rtl w:val="true"/>
        </w:rPr>
        <w:t>,</w:t>
      </w:r>
      <w:r>
        <w:rPr>
          <w:rtl w:val="true"/>
        </w:rPr>
        <w:t xml:space="preserve"> </w:t>
      </w:r>
      <w:r>
        <w:rPr>
          <w:rtl w:val="true"/>
        </w:rPr>
        <w:t>על</w:t>
      </w:r>
      <w:r>
        <w:rPr>
          <w:rtl w:val="true"/>
        </w:rPr>
        <w:t xml:space="preserve"> </w:t>
      </w:r>
      <w:r>
        <w:rPr>
          <w:rtl w:val="true"/>
        </w:rPr>
        <w:t>פי</w:t>
      </w:r>
      <w:r>
        <w:rPr>
          <w:rtl w:val="true"/>
        </w:rPr>
        <w:t xml:space="preserve"> </w:t>
      </w:r>
      <w:r>
        <w:rPr>
          <w:rtl w:val="true"/>
        </w:rPr>
        <w:t>התרשמות</w:t>
      </w:r>
      <w:r>
        <w:rPr>
          <w:rtl w:val="true"/>
        </w:rPr>
        <w:t xml:space="preserve"> </w:t>
      </w:r>
      <w:r>
        <w:rPr>
          <w:rtl w:val="true"/>
        </w:rPr>
        <w:t>גורמי</w:t>
      </w:r>
      <w:r>
        <w:rPr>
          <w:rtl w:val="true"/>
        </w:rPr>
        <w:t xml:space="preserve"> </w:t>
      </w:r>
      <w:r>
        <w:rPr>
          <w:rtl w:val="true"/>
        </w:rPr>
        <w:t>החקירה</w:t>
      </w:r>
      <w:r>
        <w:rPr>
          <w:rtl w:val="true"/>
        </w:rPr>
        <w:t xml:space="preserve"> </w:t>
      </w:r>
      <w:r>
        <w:rPr>
          <w:rtl w:val="true"/>
        </w:rPr>
        <w:t>והתביעה</w:t>
      </w:r>
      <w:r>
        <w:rPr>
          <w:rtl w:val="true"/>
        </w:rPr>
        <w:t xml:space="preserve"> מכּנות דבריה</w:t>
      </w:r>
      <w:r>
        <w:rPr>
          <w:rtl w:val="true"/>
        </w:rPr>
        <w:t xml:space="preserve">. </w:t>
      </w:r>
      <w:r>
        <w:rPr>
          <w:rtl w:val="true"/>
        </w:rPr>
        <w:t>התשתית הראייתית שעמדה לפני התביעה בעת הגשת כתב האישום נגד המערער הצביעה אפוא באופן ממשי ומשכנע כי קיימת הצדקה להגשת כתב האישום</w:t>
      </w:r>
      <w:r>
        <w:rPr>
          <w:rtl w:val="true"/>
        </w:rPr>
        <w:t>.</w:t>
      </w:r>
    </w:p>
    <w:p>
      <w:pPr>
        <w:pStyle w:val="Ruller4"/>
        <w:ind w:end="0"/>
        <w:jc w:val="both"/>
        <w:rPr>
          <w:b/>
          <w:bCs/>
        </w:rPr>
      </w:pPr>
      <w:r>
        <w:rPr>
          <w:b/>
          <w:bCs/>
          <w:rtl w:val="true"/>
        </w:rPr>
      </w:r>
    </w:p>
    <w:p>
      <w:pPr>
        <w:pStyle w:val="Ruller41"/>
        <w:numPr>
          <w:ilvl w:val="0"/>
          <w:numId w:val="1"/>
        </w:numPr>
        <w:ind w:hanging="0" w:start="0" w:end="0"/>
        <w:jc w:val="both"/>
        <w:rPr/>
      </w:pPr>
      <w:r>
        <w:rPr>
          <w:rtl w:val="true"/>
        </w:rPr>
        <w:t>ובאשר לעילה השנייה שעניינה התקיימותן של נסיבות מיוחדות המצדיקות מתן פיצוי</w:t>
      </w:r>
      <w:r>
        <w:rPr>
          <w:rtl w:val="true"/>
        </w:rPr>
        <w:t xml:space="preserve">. </w:t>
      </w:r>
      <w:r>
        <w:rPr>
          <w:rtl w:val="true"/>
        </w:rPr>
        <w:t>פסיקתו של בית משפט זה הדגישה בקשר לעילה זו</w:t>
      </w:r>
      <w:r>
        <w:rPr>
          <w:rtl w:val="true"/>
        </w:rPr>
        <w:t xml:space="preserve">, </w:t>
      </w:r>
      <w:r>
        <w:rPr>
          <w:rtl w:val="true"/>
        </w:rPr>
        <w:t>לצד קביעת קווים מנחים וקטגוריות כלליות באשר להיקפה כפי שיפורט להלן</w:t>
      </w:r>
      <w:r>
        <w:rPr>
          <w:rtl w:val="true"/>
        </w:rPr>
        <w:t xml:space="preserve">, </w:t>
      </w:r>
      <w:r>
        <w:rPr>
          <w:rtl w:val="true"/>
        </w:rPr>
        <w:t>כי מדובר בעילה ה</w:t>
      </w:r>
      <w:r>
        <w:rPr>
          <w:rtl w:val="true"/>
        </w:rPr>
        <w:t>מנוסחת</w:t>
      </w:r>
      <w:r>
        <w:rPr>
          <w:rtl w:val="true"/>
        </w:rPr>
        <w:t xml:space="preserve"> </w:t>
      </w:r>
      <w:r>
        <w:rPr>
          <w:rtl w:val="true"/>
        </w:rPr>
        <w:t>באופן</w:t>
      </w:r>
      <w:r>
        <w:rPr>
          <w:rtl w:val="true"/>
        </w:rPr>
        <w:t xml:space="preserve"> </w:t>
      </w:r>
      <w:r>
        <w:rPr>
          <w:rtl w:val="true"/>
        </w:rPr>
        <w:t>רחב</w:t>
      </w:r>
      <w:r>
        <w:rPr>
          <w:rtl w:val="true"/>
        </w:rPr>
        <w:t xml:space="preserve"> </w:t>
      </w:r>
      <w:r>
        <w:rPr>
          <w:rtl w:val="true"/>
        </w:rPr>
        <w:t>ומאפשרת</w:t>
      </w:r>
      <w:r>
        <w:rPr>
          <w:rtl w:val="true"/>
        </w:rPr>
        <w:t xml:space="preserve"> </w:t>
      </w:r>
      <w:r>
        <w:rPr>
          <w:rtl w:val="true"/>
        </w:rPr>
        <w:t>גמישות</w:t>
      </w:r>
      <w:r>
        <w:rPr>
          <w:rtl w:val="true"/>
        </w:rPr>
        <w:t xml:space="preserve"> </w:t>
      </w:r>
      <w:r>
        <w:rPr>
          <w:rtl w:val="true"/>
        </w:rPr>
        <w:t>באשר</w:t>
      </w:r>
      <w:r>
        <w:rPr>
          <w:rtl w:val="true"/>
        </w:rPr>
        <w:t xml:space="preserve"> </w:t>
      </w:r>
      <w:r>
        <w:rPr>
          <w:rtl w:val="true"/>
        </w:rPr>
        <w:t>למגוון</w:t>
      </w:r>
      <w:r>
        <w:rPr>
          <w:rtl w:val="true"/>
        </w:rPr>
        <w:t xml:space="preserve"> </w:t>
      </w:r>
      <w:r>
        <w:rPr>
          <w:rtl w:val="true"/>
        </w:rPr>
        <w:t>הנסיבות</w:t>
      </w:r>
      <w:r>
        <w:rPr>
          <w:rtl w:val="true"/>
        </w:rPr>
        <w:t xml:space="preserve"> </w:t>
      </w:r>
      <w:r>
        <w:rPr>
          <w:rtl w:val="true"/>
        </w:rPr>
        <w:t>אשר</w:t>
      </w:r>
      <w:r>
        <w:rPr>
          <w:rtl w:val="true"/>
        </w:rPr>
        <w:t xml:space="preserve"> </w:t>
      </w:r>
      <w:r>
        <w:rPr>
          <w:rtl w:val="true"/>
        </w:rPr>
        <w:t xml:space="preserve">יכולות לבוא </w:t>
      </w:r>
      <w:r>
        <w:rPr>
          <w:rtl w:val="true"/>
        </w:rPr>
        <w:t>בגדרה</w:t>
      </w:r>
      <w:r>
        <w:rPr>
          <w:rtl w:val="true"/>
        </w:rPr>
        <w:t xml:space="preserve"> </w:t>
      </w:r>
      <w:r>
        <w:rPr>
          <w:rtl w:val="true"/>
        </w:rPr>
        <w:t>(</w:t>
      </w:r>
      <w:r>
        <w:rPr>
          <w:rtl w:val="true"/>
        </w:rPr>
        <w:t xml:space="preserve">עניין </w:t>
      </w:r>
      <w:r>
        <w:rPr>
          <w:rFonts w:ascii="Century" w:hAnsi="Century" w:cs="Miriam"/>
          <w:b/>
          <w:b/>
          <w:spacing w:val="0"/>
          <w:sz w:val="22"/>
          <w:sz w:val="22"/>
          <w:szCs w:val="24"/>
          <w:rtl w:val="true"/>
        </w:rPr>
        <w:t>דבש</w:t>
      </w:r>
      <w:r>
        <w:rPr>
          <w:rtl w:val="true"/>
        </w:rPr>
        <w:t xml:space="preserve">, </w:t>
      </w:r>
      <w:r>
        <w:rPr>
          <w:rtl w:val="true"/>
        </w:rPr>
        <w:t>עמ</w:t>
      </w:r>
      <w:r>
        <w:rPr>
          <w:rtl w:val="true"/>
        </w:rPr>
        <w:t xml:space="preserve">' </w:t>
      </w:r>
      <w:r>
        <w:rPr/>
        <w:t>118-117</w:t>
      </w:r>
      <w:r>
        <w:rPr>
          <w:rtl w:val="true"/>
        </w:rPr>
        <w:t xml:space="preserve">). </w:t>
      </w:r>
      <w:r>
        <w:rPr>
          <w:rtl w:val="true"/>
        </w:rPr>
        <w:t xml:space="preserve">כך גם נקבע כי </w:t>
      </w:r>
      <w:r>
        <w:rPr>
          <w:rtl w:val="true"/>
        </w:rPr>
        <w:t>הביטוי</w:t>
      </w:r>
      <w:r>
        <w:rPr>
          <w:rtl w:val="true"/>
        </w:rPr>
        <w:t xml:space="preserve"> </w:t>
      </w:r>
      <w:r>
        <w:rPr>
          <w:rtl w:val="true"/>
        </w:rPr>
        <w:t>"</w:t>
      </w:r>
      <w:r>
        <w:rPr>
          <w:rtl w:val="true"/>
        </w:rPr>
        <w:t>נסיבות</w:t>
      </w:r>
      <w:r>
        <w:rPr>
          <w:rtl w:val="true"/>
        </w:rPr>
        <w:t xml:space="preserve"> </w:t>
      </w:r>
      <w:r>
        <w:rPr>
          <w:rtl w:val="true"/>
        </w:rPr>
        <w:t>אחרות</w:t>
      </w:r>
      <w:r>
        <w:rPr>
          <w:rtl w:val="true"/>
        </w:rPr>
        <w:t xml:space="preserve"> </w:t>
      </w:r>
      <w:r>
        <w:rPr>
          <w:rtl w:val="true"/>
        </w:rPr>
        <w:t>המצדיקות</w:t>
      </w:r>
      <w:r>
        <w:rPr>
          <w:rtl w:val="true"/>
        </w:rPr>
        <w:t xml:space="preserve"> </w:t>
      </w:r>
      <w:r>
        <w:rPr>
          <w:rtl w:val="true"/>
        </w:rPr>
        <w:t>זאת</w:t>
      </w:r>
      <w:r>
        <w:rPr>
          <w:rtl w:val="true"/>
        </w:rPr>
        <w:t>",</w:t>
      </w:r>
      <w:r>
        <w:rPr>
          <w:rtl w:val="true"/>
        </w:rPr>
        <w:t xml:space="preserve"> </w:t>
      </w:r>
      <w:r>
        <w:rPr>
          <w:rtl w:val="true"/>
        </w:rPr>
        <w:t xml:space="preserve">הוא ביטוי </w:t>
      </w:r>
      <w:r>
        <w:rPr>
          <w:rtl w:val="true"/>
        </w:rPr>
        <w:t>עמום</w:t>
      </w:r>
      <w:r>
        <w:rPr>
          <w:rtl w:val="true"/>
        </w:rPr>
        <w:t xml:space="preserve"> </w:t>
      </w:r>
      <w:r>
        <w:rPr>
          <w:rtl w:val="true"/>
        </w:rPr>
        <w:t xml:space="preserve">אשר </w:t>
      </w:r>
      <w:r>
        <w:rPr>
          <w:rtl w:val="true"/>
        </w:rPr>
        <w:t>"</w:t>
      </w:r>
      <w:r>
        <w:rPr>
          <w:rtl w:val="true"/>
        </w:rPr>
        <w:t>ראוי</w:t>
      </w:r>
      <w:r>
        <w:rPr>
          <w:rtl w:val="true"/>
        </w:rPr>
        <w:t xml:space="preserve"> </w:t>
      </w:r>
      <w:r>
        <w:rPr>
          <w:rtl w:val="true"/>
        </w:rPr>
        <w:t>כי</w:t>
      </w:r>
      <w:r>
        <w:rPr>
          <w:rtl w:val="true"/>
        </w:rPr>
        <w:t xml:space="preserve"> </w:t>
      </w:r>
      <w:r>
        <w:rPr>
          <w:rtl w:val="true"/>
        </w:rPr>
        <w:t>כך</w:t>
      </w:r>
      <w:r>
        <w:rPr>
          <w:rtl w:val="true"/>
        </w:rPr>
        <w:t xml:space="preserve"> </w:t>
      </w:r>
      <w:r>
        <w:rPr>
          <w:rtl w:val="true"/>
        </w:rPr>
        <w:t>יישאר</w:t>
      </w:r>
      <w:r>
        <w:rPr>
          <w:rtl w:val="true"/>
        </w:rPr>
        <w:t xml:space="preserve">, </w:t>
      </w:r>
      <w:r>
        <w:rPr>
          <w:rtl w:val="true"/>
        </w:rPr>
        <w:t>על</w:t>
      </w:r>
      <w:r>
        <w:rPr>
          <w:rtl w:val="true"/>
        </w:rPr>
        <w:t xml:space="preserve"> </w:t>
      </w:r>
      <w:r>
        <w:rPr>
          <w:rtl w:val="true"/>
        </w:rPr>
        <w:t>מנת</w:t>
      </w:r>
      <w:r>
        <w:rPr>
          <w:rtl w:val="true"/>
        </w:rPr>
        <w:t xml:space="preserve"> </w:t>
      </w:r>
      <w:r>
        <w:rPr>
          <w:rtl w:val="true"/>
        </w:rPr>
        <w:t>לאפשר</w:t>
      </w:r>
      <w:r>
        <w:rPr>
          <w:rtl w:val="true"/>
        </w:rPr>
        <w:t xml:space="preserve"> </w:t>
      </w:r>
      <w:r>
        <w:rPr>
          <w:rtl w:val="true"/>
        </w:rPr>
        <w:t>לבית</w:t>
      </w:r>
      <w:r>
        <w:rPr>
          <w:rtl w:val="true"/>
        </w:rPr>
        <w:t xml:space="preserve"> </w:t>
      </w:r>
      <w:r>
        <w:rPr>
          <w:rtl w:val="true"/>
        </w:rPr>
        <w:t>המשפט</w:t>
      </w:r>
      <w:r>
        <w:rPr>
          <w:rtl w:val="true"/>
        </w:rPr>
        <w:t xml:space="preserve"> </w:t>
      </w:r>
      <w:r>
        <w:rPr>
          <w:rtl w:val="true"/>
        </w:rPr>
        <w:t>שיקול</w:t>
      </w:r>
      <w:r>
        <w:rPr>
          <w:rtl w:val="true"/>
        </w:rPr>
        <w:t xml:space="preserve"> </w:t>
      </w:r>
      <w:r>
        <w:rPr>
          <w:rtl w:val="true"/>
        </w:rPr>
        <w:t>דעת</w:t>
      </w:r>
      <w:r>
        <w:rPr>
          <w:rtl w:val="true"/>
        </w:rPr>
        <w:t xml:space="preserve"> </w:t>
      </w:r>
      <w:r>
        <w:rPr>
          <w:rtl w:val="true"/>
        </w:rPr>
        <w:t>שאיננו</w:t>
      </w:r>
      <w:r>
        <w:rPr>
          <w:rtl w:val="true"/>
        </w:rPr>
        <w:t xml:space="preserve"> </w:t>
      </w:r>
      <w:r>
        <w:rPr>
          <w:rtl w:val="true"/>
        </w:rPr>
        <w:t>תחום</w:t>
      </w:r>
      <w:r>
        <w:rPr>
          <w:rtl w:val="true"/>
        </w:rPr>
        <w:t xml:space="preserve"> </w:t>
      </w:r>
      <w:r>
        <w:rPr>
          <w:rtl w:val="true"/>
        </w:rPr>
        <w:t>ברשימה</w:t>
      </w:r>
      <w:r>
        <w:rPr>
          <w:rtl w:val="true"/>
        </w:rPr>
        <w:t xml:space="preserve"> </w:t>
      </w:r>
      <w:r>
        <w:rPr>
          <w:rtl w:val="true"/>
        </w:rPr>
        <w:t>סגורה</w:t>
      </w:r>
      <w:r>
        <w:rPr>
          <w:rtl w:val="true"/>
        </w:rPr>
        <w:t xml:space="preserve"> </w:t>
      </w:r>
      <w:r>
        <w:rPr>
          <w:rtl w:val="true"/>
        </w:rPr>
        <w:t>של</w:t>
      </w:r>
      <w:r>
        <w:rPr>
          <w:rtl w:val="true"/>
        </w:rPr>
        <w:t xml:space="preserve"> </w:t>
      </w:r>
      <w:r>
        <w:rPr>
          <w:rtl w:val="true"/>
        </w:rPr>
        <w:t>מקרים</w:t>
      </w:r>
      <w:r>
        <w:rPr>
          <w:rtl w:val="true"/>
        </w:rPr>
        <w:t>" (</w:t>
      </w:r>
      <w:r>
        <w:rPr>
          <w:rtl w:val="true"/>
        </w:rPr>
        <w:t xml:space="preserve">עניין </w:t>
      </w:r>
      <w:r>
        <w:rPr>
          <w:rFonts w:ascii="Century" w:hAnsi="Century" w:cs="Miriam"/>
          <w:spacing w:val="0"/>
          <w:sz w:val="22"/>
          <w:sz w:val="22"/>
          <w:szCs w:val="24"/>
          <w:rtl w:val="true"/>
        </w:rPr>
        <w:t>כהן</w:t>
      </w:r>
      <w:r>
        <w:rPr>
          <w:rtl w:val="true"/>
        </w:rPr>
        <w:t xml:space="preserve">, </w:t>
      </w:r>
      <w:r>
        <w:rPr>
          <w:rtl w:val="true"/>
        </w:rPr>
        <w:t xml:space="preserve">פסקה </w:t>
      </w:r>
      <w:r>
        <w:rPr/>
        <w:t>13</w:t>
      </w:r>
      <w:r>
        <w:rPr>
          <w:rtl w:val="true"/>
        </w:rPr>
        <w:t xml:space="preserve">). </w:t>
      </w:r>
      <w:r>
        <w:rPr>
          <w:rtl w:val="true"/>
        </w:rPr>
        <w:t>לצד זאת</w:t>
      </w:r>
      <w:r>
        <w:rPr>
          <w:rtl w:val="true"/>
        </w:rPr>
        <w:t xml:space="preserve">, </w:t>
      </w:r>
      <w:r>
        <w:rPr>
          <w:rtl w:val="true"/>
        </w:rPr>
        <w:t>נקבעו כאמור קטגוריות כלליות באשר להיקפה של העילה</w:t>
      </w:r>
      <w:r>
        <w:rPr>
          <w:rtl w:val="true"/>
        </w:rPr>
        <w:t xml:space="preserve">, </w:t>
      </w:r>
      <w:r>
        <w:rPr>
          <w:rtl w:val="true"/>
        </w:rPr>
        <w:t>שאינן בבחינת קטגוריות בלעדיות לבחינה</w:t>
      </w:r>
      <w:r>
        <w:rPr>
          <w:rtl w:val="true"/>
        </w:rPr>
        <w:t xml:space="preserve">: </w:t>
      </w:r>
      <w:r>
        <w:rPr>
          <w:rtl w:val="true"/>
        </w:rPr>
        <w:t>נסיבות הנוגעות להליך המשפטי</w:t>
      </w:r>
      <w:r>
        <w:rPr>
          <w:rtl w:val="true"/>
        </w:rPr>
        <w:t xml:space="preserve">; </w:t>
      </w:r>
      <w:r>
        <w:rPr>
          <w:rtl w:val="true"/>
        </w:rPr>
        <w:t>טיב זיכויו של הנאשם</w:t>
      </w:r>
      <w:r>
        <w:rPr>
          <w:rtl w:val="true"/>
        </w:rPr>
        <w:t xml:space="preserve">; </w:t>
      </w:r>
      <w:r>
        <w:rPr>
          <w:rtl w:val="true"/>
        </w:rPr>
        <w:t xml:space="preserve">ונסיבותיו האישיות של הנאשם </w:t>
      </w:r>
      <w:r>
        <w:rPr>
          <w:rtl w:val="true"/>
        </w:rPr>
        <w:t>(</w:t>
      </w:r>
      <w:r>
        <w:rPr>
          <w:rtl w:val="true"/>
        </w:rPr>
        <w:t xml:space="preserve">עניין </w:t>
      </w:r>
      <w:r>
        <w:rPr>
          <w:rFonts w:ascii="Century" w:hAnsi="Century" w:cs="Miriam"/>
          <w:b/>
          <w:b/>
          <w:spacing w:val="0"/>
          <w:sz w:val="22"/>
          <w:sz w:val="22"/>
          <w:szCs w:val="24"/>
          <w:rtl w:val="true"/>
        </w:rPr>
        <w:t>דבש</w:t>
      </w:r>
      <w:r>
        <w:rPr>
          <w:rtl w:val="true"/>
        </w:rPr>
        <w:t xml:space="preserve">, </w:t>
      </w:r>
      <w:r>
        <w:rPr>
          <w:rtl w:val="true"/>
        </w:rPr>
        <w:t>עמ</w:t>
      </w:r>
      <w:r>
        <w:rPr>
          <w:rtl w:val="true"/>
        </w:rPr>
        <w:t xml:space="preserve">' </w:t>
      </w:r>
      <w:r>
        <w:rPr/>
        <w:t>118</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11024/02</w:t>
        </w:r>
      </w:hyperlink>
      <w:r>
        <w:rPr>
          <w:rtl w:val="true"/>
        </w:rPr>
        <w:t xml:space="preserve"> </w:t>
      </w:r>
      <w:r>
        <w:rPr>
          <w:rFonts w:ascii="Century" w:hAnsi="Century" w:cs="Miriam"/>
          <w:b/>
          <w:b/>
          <w:spacing w:val="0"/>
          <w:sz w:val="22"/>
          <w:sz w:val="22"/>
          <w:szCs w:val="24"/>
          <w:rtl w:val="true"/>
        </w:rPr>
        <w:t>מנצור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נח</w:t>
      </w:r>
      <w:r>
        <w:rPr>
          <w:rtl w:val="true"/>
        </w:rPr>
        <w:t>(</w:t>
      </w:r>
      <w:r>
        <w:rPr/>
        <w:t>1</w:t>
      </w:r>
      <w:r>
        <w:rPr>
          <w:rtl w:val="true"/>
        </w:rPr>
        <w:t xml:space="preserve">) </w:t>
      </w:r>
      <w:r>
        <w:rPr/>
        <w:t>43</w:t>
      </w:r>
      <w:r>
        <w:rPr/>
        <w:t>6</w:t>
      </w:r>
      <w:r>
        <w:rPr>
          <w:rtl w:val="true"/>
        </w:rPr>
        <w:t xml:space="preserve">, </w:t>
      </w:r>
      <w:r>
        <w:rPr/>
        <w:t>449-448</w:t>
      </w:r>
      <w:r>
        <w:rPr>
          <w:rtl w:val="true"/>
        </w:rPr>
        <w:t xml:space="preserve"> (</w:t>
      </w:r>
      <w:r>
        <w:rPr/>
        <w:t>2004</w:t>
      </w:r>
      <w:r>
        <w:rPr>
          <w:rtl w:val="true"/>
        </w:rPr>
        <w:t xml:space="preserve">); </w:t>
      </w:r>
      <w:r>
        <w:rPr>
          <w:rtl w:val="true"/>
        </w:rPr>
        <w:t xml:space="preserve">עניין </w:t>
      </w:r>
      <w:r>
        <w:rPr>
          <w:rFonts w:ascii="Century" w:hAnsi="Century" w:cs="Miriam"/>
          <w:b/>
          <w:b/>
          <w:spacing w:val="0"/>
          <w:sz w:val="22"/>
          <w:sz w:val="22"/>
          <w:szCs w:val="24"/>
          <w:rtl w:val="true"/>
        </w:rPr>
        <w:t>כהן</w:t>
      </w:r>
      <w:r>
        <w:rPr>
          <w:rtl w:val="true"/>
        </w:rPr>
        <w:t xml:space="preserve">, </w:t>
      </w:r>
      <w:r>
        <w:rPr>
          <w:rtl w:val="true"/>
        </w:rPr>
        <w:t xml:space="preserve">פסקה </w:t>
      </w:r>
      <w:r>
        <w:rPr/>
        <w:t>13</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במקרה זה בית המשפט המחוזי עמד בהרחבה על נסיבות העניין</w:t>
      </w:r>
      <w:r>
        <w:rPr>
          <w:rtl w:val="true"/>
        </w:rPr>
        <w:t xml:space="preserve">, </w:t>
      </w:r>
      <w:r>
        <w:rPr>
          <w:rtl w:val="true"/>
        </w:rPr>
        <w:t>כשהוא נותן את דעתו למשך ההליך בציינו כי הוא התנהל במשך תקופה לא קצרה בשל היקף העדויות והעומס הרב המוטל על בית המשפט</w:t>
      </w:r>
      <w:r>
        <w:rPr>
          <w:rtl w:val="true"/>
        </w:rPr>
        <w:t xml:space="preserve">; </w:t>
      </w:r>
      <w:r>
        <w:rPr>
          <w:rtl w:val="true"/>
        </w:rPr>
        <w:t>לטענות המערער כי המשיבה התעלמה ממצוקתה של המתלוננת ומבקשתה לסגור את התיק</w:t>
      </w:r>
      <w:r>
        <w:rPr>
          <w:rtl w:val="true"/>
        </w:rPr>
        <w:t xml:space="preserve">, </w:t>
      </w:r>
      <w:r>
        <w:rPr>
          <w:rtl w:val="true"/>
        </w:rPr>
        <w:t>תוך שניתנה הדעת לעמדת המשיבה כי ניהול התיק נעשה במקביל להערכה מתמדת של הראיות</w:t>
      </w:r>
      <w:r>
        <w:rPr>
          <w:rtl w:val="true"/>
        </w:rPr>
        <w:t xml:space="preserve">; </w:t>
      </w:r>
      <w:r>
        <w:rPr>
          <w:rtl w:val="true"/>
        </w:rPr>
        <w:t>למחדלי החקירה הנטענים אשר נמצא כי כלל אינם מחדלים כי אם תקלות ובכל מקרה לא מדובר בהתנהלות חריגה אשר גרמה לעוול המצדיק פיצוי</w:t>
      </w:r>
      <w:r>
        <w:rPr>
          <w:rtl w:val="true"/>
        </w:rPr>
        <w:t xml:space="preserve">; </w:t>
      </w:r>
      <w:r>
        <w:rPr>
          <w:rtl w:val="true"/>
        </w:rPr>
        <w:t>למשך המעצר אשר אינו כה חריג בהתחשב בחומרת העבירות שיוחסו למערער ולכך שבחלק מהתקופה שהה במעצר בפיקוח אלקטרוני שתנאיו מקלים יותר</w:t>
      </w:r>
      <w:r>
        <w:rPr>
          <w:rtl w:val="true"/>
        </w:rPr>
        <w:t xml:space="preserve">; </w:t>
      </w:r>
      <w:r>
        <w:rPr>
          <w:rtl w:val="true"/>
        </w:rPr>
        <w:t>ולטענות בדבר פגיעה במשפחה כאשר לא נמצא שהוכח קיומו של נזק חריג בהקשר זה המצדיק פיצוי</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בית המשפט עמד אפוא על מכלול השיקולים הרלוונטיים לעניין בקבעו כי המערער אינו זכאי לפיצוי גם בשל עילה זו</w:t>
      </w:r>
      <w:r>
        <w:rPr>
          <w:rtl w:val="true"/>
        </w:rPr>
        <w:t xml:space="preserve">, </w:t>
      </w:r>
      <w:r>
        <w:rPr>
          <w:rtl w:val="true"/>
        </w:rPr>
        <w:t>וקביעה זו אינה מצדיקה התערבות</w:t>
      </w:r>
      <w:r>
        <w:rPr>
          <w:rtl w:val="true"/>
        </w:rPr>
        <w:t xml:space="preserve">.  </w:t>
      </w:r>
      <w:r>
        <w:rPr>
          <w:rtl w:val="true"/>
        </w:rPr>
        <w:t>בהקשר זה אף אוסיף כי נקודת המבט בקשר להתקיימותה של עילה זו הינה רחבה וכוללנית</w:t>
      </w:r>
      <w:r>
        <w:rPr>
          <w:rtl w:val="true"/>
        </w:rPr>
        <w:t xml:space="preserve">, </w:t>
      </w:r>
      <w:r>
        <w:rPr>
          <w:rtl w:val="true"/>
        </w:rPr>
        <w:t>בהסתכלות כוללת על ה</w:t>
      </w:r>
      <w:r>
        <w:rPr>
          <w:rtl w:val="true"/>
        </w:rPr>
        <w:t>"</w:t>
      </w:r>
      <w:r>
        <w:rPr>
          <w:rtl w:val="true"/>
        </w:rPr>
        <w:t>עוול</w:t>
      </w:r>
      <w:r>
        <w:rPr>
          <w:rtl w:val="true"/>
        </w:rPr>
        <w:t xml:space="preserve">" </w:t>
      </w:r>
      <w:r>
        <w:rPr>
          <w:rtl w:val="true"/>
        </w:rPr>
        <w:t xml:space="preserve">שנגרם לנאשם </w:t>
      </w:r>
      <w:r>
        <w:rPr>
          <w:rtl w:val="true"/>
        </w:rPr>
        <w:t>(</w:t>
      </w:r>
      <w:r>
        <w:rPr>
          <w:rtl w:val="true"/>
        </w:rPr>
        <w:t>ראו למשל</w:t>
      </w:r>
      <w:r>
        <w:rPr>
          <w:rtl w:val="true"/>
        </w:rPr>
        <w:t xml:space="preserve">: </w:t>
      </w:r>
      <w:r>
        <w:rPr>
          <w:rtl w:val="true"/>
        </w:rPr>
        <w:t xml:space="preserve">עניין </w:t>
      </w:r>
      <w:r>
        <w:rPr>
          <w:rFonts w:ascii="Century" w:hAnsi="Century" w:cs="Miriam"/>
          <w:b/>
          <w:b/>
          <w:spacing w:val="0"/>
          <w:sz w:val="22"/>
          <w:sz w:val="22"/>
          <w:szCs w:val="24"/>
          <w:rtl w:val="true"/>
        </w:rPr>
        <w:t>דבש</w:t>
      </w:r>
      <w:r>
        <w:rPr>
          <w:rtl w:val="true"/>
        </w:rPr>
        <w:t xml:space="preserve">, </w:t>
      </w:r>
      <w:r>
        <w:rPr>
          <w:rtl w:val="true"/>
        </w:rPr>
        <w:t>עמ</w:t>
      </w:r>
      <w:r>
        <w:rPr>
          <w:rtl w:val="true"/>
        </w:rPr>
        <w:t xml:space="preserve">' </w:t>
      </w:r>
      <w:r>
        <w:rPr/>
        <w:t>91</w:t>
      </w:r>
      <w:r>
        <w:rPr>
          <w:rtl w:val="true"/>
        </w:rPr>
        <w:t xml:space="preserve">). </w:t>
      </w:r>
      <w:r>
        <w:rPr>
          <w:rtl w:val="true"/>
        </w:rPr>
        <w:t>משכך</w:t>
      </w:r>
      <w:r>
        <w:rPr>
          <w:rtl w:val="true"/>
        </w:rPr>
        <w:t xml:space="preserve">, </w:t>
      </w:r>
      <w:r>
        <w:rPr>
          <w:rtl w:val="true"/>
        </w:rPr>
        <w:t xml:space="preserve">אין בעובדה שהמערער הצביע על נסיבות נקודתיות נוספות אשר ניתן לזקוף </w:t>
      </w:r>
      <w:r>
        <w:rPr>
          <w:rtl w:val="true"/>
        </w:rPr>
        <w:t>"</w:t>
      </w:r>
      <w:r>
        <w:rPr>
          <w:rtl w:val="true"/>
        </w:rPr>
        <w:t>לזכותו</w:t>
      </w:r>
      <w:r>
        <w:rPr>
          <w:rtl w:val="true"/>
        </w:rPr>
        <w:t xml:space="preserve">", </w:t>
      </w:r>
      <w:r>
        <w:rPr>
          <w:rtl w:val="true"/>
        </w:rPr>
        <w:t>כגון העובדה שמסר גרסה וניהל הגנה ממושכת</w:t>
      </w:r>
      <w:r>
        <w:rPr>
          <w:rtl w:val="true"/>
        </w:rPr>
        <w:t xml:space="preserve">, </w:t>
      </w:r>
      <w:r>
        <w:rPr>
          <w:rtl w:val="true"/>
        </w:rPr>
        <w:t>כדי להטות את הכף בהקשר זה לטובתו</w:t>
      </w:r>
      <w:r>
        <w:rPr>
          <w:rtl w:val="true"/>
        </w:rPr>
        <w:t xml:space="preserve">. </w:t>
      </w:r>
      <w:r>
        <w:rPr>
          <w:rtl w:val="true"/>
        </w:rPr>
        <w:t>כך גם טענת המערער כי בית המשפט לא לקח בחשבון את העובדה שהוא זוּכּה באופן מלא מיתר האישומים כלפי בנותיו האחרות</w:t>
      </w:r>
      <w:r>
        <w:rPr>
          <w:rtl w:val="true"/>
        </w:rPr>
        <w:t xml:space="preserve">, </w:t>
      </w:r>
      <w:r>
        <w:rPr>
          <w:rtl w:val="true"/>
        </w:rPr>
        <w:t xml:space="preserve">אינה בעלת משקל של ממש נוכח העובדה שמדובר באישומים </w:t>
      </w:r>
      <w:r>
        <w:rPr>
          <w:rtl w:val="true"/>
        </w:rPr>
        <w:t>"</w:t>
      </w:r>
      <w:r>
        <w:rPr>
          <w:rtl w:val="true"/>
        </w:rPr>
        <w:t>שוליים</w:t>
      </w:r>
      <w:r>
        <w:rPr>
          <w:rtl w:val="true"/>
        </w:rPr>
        <w:t xml:space="preserve">" </w:t>
      </w:r>
      <w:r>
        <w:rPr>
          <w:rtl w:val="true"/>
        </w:rPr>
        <w:t>בשים לב למכלול כתב אישום</w:t>
      </w:r>
      <w:r>
        <w:rPr>
          <w:rtl w:val="true"/>
        </w:rPr>
        <w:t xml:space="preserve">, </w:t>
      </w:r>
      <w:r>
        <w:rPr>
          <w:rtl w:val="true"/>
        </w:rPr>
        <w:t>בעוד שזיכויו של המערער מחמת הספק נעשה לגבי המסה העיקרית של האישומים</w:t>
      </w:r>
      <w:r>
        <w:rPr>
          <w:rtl w:val="true"/>
        </w:rPr>
        <w:t xml:space="preserve">. </w:t>
      </w:r>
      <w:r>
        <w:rPr>
          <w:rtl w:val="true"/>
        </w:rPr>
        <w:t>ובאשר לטענת המערער כי לא נלקחו בחשבון מחדלי החקירה בתיק</w:t>
      </w:r>
      <w:r>
        <w:rPr>
          <w:rtl w:val="true"/>
        </w:rPr>
        <w:t xml:space="preserve">, </w:t>
      </w:r>
      <w:r>
        <w:rPr>
          <w:rtl w:val="true"/>
        </w:rPr>
        <w:t>אכן</w:t>
      </w:r>
      <w:r>
        <w:rPr>
          <w:rtl w:val="true"/>
        </w:rPr>
        <w:t xml:space="preserve"> </w:t>
      </w:r>
      <w:r>
        <w:rPr>
          <w:rtl w:val="true"/>
        </w:rPr>
        <w:t>במסגרת</w:t>
      </w:r>
      <w:r>
        <w:rPr>
          <w:rtl w:val="true"/>
        </w:rPr>
        <w:t xml:space="preserve"> </w:t>
      </w:r>
      <w:r>
        <w:rPr>
          <w:rtl w:val="true"/>
        </w:rPr>
        <w:t>השיקול</w:t>
      </w:r>
      <w:r>
        <w:rPr>
          <w:rtl w:val="true"/>
        </w:rPr>
        <w:t xml:space="preserve"> </w:t>
      </w:r>
      <w:r>
        <w:rPr>
          <w:rtl w:val="true"/>
        </w:rPr>
        <w:t>שעניינו</w:t>
      </w:r>
      <w:r>
        <w:rPr>
          <w:rtl w:val="true"/>
        </w:rPr>
        <w:t xml:space="preserve"> </w:t>
      </w:r>
      <w:r>
        <w:rPr>
          <w:rtl w:val="true"/>
        </w:rPr>
        <w:t>אופן</w:t>
      </w:r>
      <w:r>
        <w:rPr>
          <w:rtl w:val="true"/>
        </w:rPr>
        <w:t xml:space="preserve"> </w:t>
      </w:r>
      <w:r>
        <w:rPr>
          <w:rtl w:val="true"/>
        </w:rPr>
        <w:t>ניהול</w:t>
      </w:r>
      <w:r>
        <w:rPr>
          <w:rtl w:val="true"/>
        </w:rPr>
        <w:t xml:space="preserve"> </w:t>
      </w:r>
      <w:r>
        <w:rPr>
          <w:rtl w:val="true"/>
        </w:rPr>
        <w:t>ההליך</w:t>
      </w:r>
      <w:r>
        <w:rPr>
          <w:rtl w:val="true"/>
        </w:rPr>
        <w:t xml:space="preserve">, </w:t>
      </w:r>
      <w:r>
        <w:rPr>
          <w:rtl w:val="true"/>
        </w:rPr>
        <w:t xml:space="preserve">יתכן </w:t>
      </w:r>
      <w:r>
        <w:rPr>
          <w:rtl w:val="true"/>
        </w:rPr>
        <w:t>משקל</w:t>
      </w:r>
      <w:r>
        <w:rPr>
          <w:rtl w:val="true"/>
        </w:rPr>
        <w:t xml:space="preserve"> </w:t>
      </w:r>
      <w:r>
        <w:rPr>
          <w:rtl w:val="true"/>
        </w:rPr>
        <w:t xml:space="preserve">גם </w:t>
      </w:r>
      <w:r>
        <w:rPr>
          <w:rtl w:val="true"/>
        </w:rPr>
        <w:t>למחדלי</w:t>
      </w:r>
      <w:r>
        <w:rPr>
          <w:rtl w:val="true"/>
        </w:rPr>
        <w:t xml:space="preserve"> </w:t>
      </w:r>
      <w:r>
        <w:rPr>
          <w:rtl w:val="true"/>
        </w:rPr>
        <w:t>חקירה</w:t>
      </w:r>
      <w:r>
        <w:rPr>
          <w:rtl w:val="true"/>
        </w:rPr>
        <w:t xml:space="preserve">, </w:t>
      </w:r>
      <w:r>
        <w:rPr>
          <w:rtl w:val="true"/>
        </w:rPr>
        <w:t xml:space="preserve">אך זאת כאשר </w:t>
      </w:r>
      <w:r>
        <w:rPr>
          <w:rtl w:val="true"/>
        </w:rPr>
        <w:t>מדובר</w:t>
      </w:r>
      <w:r>
        <w:rPr>
          <w:rtl w:val="true"/>
        </w:rPr>
        <w:t xml:space="preserve"> </w:t>
      </w:r>
      <w:r>
        <w:rPr>
          <w:rtl w:val="true"/>
        </w:rPr>
        <w:t>בעניין</w:t>
      </w:r>
      <w:r>
        <w:rPr>
          <w:rtl w:val="true"/>
        </w:rPr>
        <w:t xml:space="preserve"> </w:t>
      </w:r>
      <w:r>
        <w:rPr>
          <w:rtl w:val="true"/>
        </w:rPr>
        <w:t>שברשלנות</w:t>
      </w:r>
      <w:r>
        <w:rPr>
          <w:rtl w:val="true"/>
        </w:rPr>
        <w:t xml:space="preserve"> </w:t>
      </w:r>
      <w:r>
        <w:rPr>
          <w:rtl w:val="true"/>
        </w:rPr>
        <w:t>או</w:t>
      </w:r>
      <w:r>
        <w:rPr>
          <w:rtl w:val="true"/>
        </w:rPr>
        <w:t xml:space="preserve"> </w:t>
      </w:r>
      <w:r>
        <w:rPr>
          <w:rtl w:val="true"/>
        </w:rPr>
        <w:t>זד</w:t>
      </w:r>
      <w:r>
        <w:rPr>
          <w:rtl w:val="true"/>
        </w:rPr>
        <w:t xml:space="preserve">ון </w:t>
      </w:r>
      <w:r>
        <w:rPr>
          <w:rFonts w:cs="Century" w:ascii="Century" w:hAnsi="Century"/>
          <w:sz w:val="22"/>
          <w:rtl w:val="true"/>
        </w:rPr>
        <w:t>(</w:t>
      </w:r>
      <w:hyperlink r:id="rId48">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5928/19</w:t>
        </w:r>
      </w:hyperlink>
      <w:r>
        <w:rPr>
          <w:rtl w:val="true"/>
        </w:rPr>
        <w:t xml:space="preserve">, </w:t>
      </w:r>
      <w:r>
        <w:rPr>
          <w:rtl w:val="true"/>
        </w:rPr>
        <w:t xml:space="preserve">פסקה </w:t>
      </w:r>
      <w:r>
        <w:rPr/>
        <w:t>20</w:t>
      </w:r>
      <w:r>
        <w:rPr>
          <w:rtl w:val="true"/>
        </w:rPr>
        <w:t xml:space="preserve">), </w:t>
      </w:r>
      <w:r>
        <w:rPr>
          <w:rtl w:val="true"/>
        </w:rPr>
        <w:t xml:space="preserve">מה שאין בכוחן של טענות המערער </w:t>
      </w:r>
      <w:r>
        <w:rPr>
          <w:rtl w:val="true"/>
        </w:rPr>
        <w:t>–</w:t>
      </w:r>
      <w:r>
        <w:rPr>
          <w:rtl w:val="true"/>
        </w:rPr>
        <w:t xml:space="preserve"> הנסובות על אי</w:t>
      </w:r>
      <w:r>
        <w:rPr>
          <w:rtl w:val="true"/>
        </w:rPr>
        <w:t>-</w:t>
      </w:r>
      <w:r>
        <w:rPr>
          <w:rtl w:val="true"/>
        </w:rPr>
        <w:t xml:space="preserve">תיעוד חזותי של מספר מחקירותיו ותקלה הנוגעת לאחת מהודעות שמסרה המתלוננת </w:t>
      </w:r>
      <w:r>
        <w:rPr>
          <w:rtl w:val="true"/>
        </w:rPr>
        <w:t>–</w:t>
      </w:r>
      <w:r>
        <w:rPr>
          <w:rtl w:val="true"/>
        </w:rPr>
        <w:t xml:space="preserve"> כדי לבסס</w:t>
      </w:r>
      <w:r>
        <w:rPr>
          <w:rtl w:val="true"/>
        </w:rPr>
        <w:t xml:space="preserve">, </w:t>
      </w:r>
      <w:r>
        <w:rPr>
          <w:rtl w:val="true"/>
        </w:rPr>
        <w:t>ולוּ במעט טענה מעין זו</w:t>
      </w:r>
      <w:r>
        <w:rPr>
          <w:rtl w:val="true"/>
        </w:rPr>
        <w:t xml:space="preserve">. </w:t>
      </w:r>
      <w:r>
        <w:rPr>
          <w:rtl w:val="true"/>
        </w:rPr>
        <w:t>כמו כן</w:t>
      </w:r>
      <w:r>
        <w:rPr>
          <w:rtl w:val="true"/>
        </w:rPr>
        <w:t xml:space="preserve">, </w:t>
      </w:r>
      <w:r>
        <w:rPr>
          <w:rtl w:val="true"/>
        </w:rPr>
        <w:t>משך ניהול ההליך</w:t>
      </w:r>
      <w:r>
        <w:rPr>
          <w:rtl w:val="true"/>
        </w:rPr>
        <w:t xml:space="preserve">, </w:t>
      </w:r>
      <w:r>
        <w:rPr>
          <w:rtl w:val="true"/>
        </w:rPr>
        <w:t>אף כי אין חולק כי לא מדובר בתקופה קצרה</w:t>
      </w:r>
      <w:r>
        <w:rPr>
          <w:rtl w:val="true"/>
        </w:rPr>
        <w:t xml:space="preserve">, </w:t>
      </w:r>
      <w:r>
        <w:rPr>
          <w:rtl w:val="true"/>
        </w:rPr>
        <w:t>אינו חריג בהתחשב באופי העבירות ובהיקף העדויות שנשמעו בתיק</w:t>
      </w:r>
      <w:r>
        <w:rPr>
          <w:rtl w:val="true"/>
        </w:rPr>
        <w:t xml:space="preserve">. </w:t>
      </w:r>
      <w:r>
        <w:rPr>
          <w:rtl w:val="true"/>
        </w:rPr>
        <w:t>ולבסוף יצוין כי חרף העובדה שהמערער שהה במעצר מלא למשך כחצי שנה</w:t>
      </w:r>
      <w:r>
        <w:rPr>
          <w:rtl w:val="true"/>
        </w:rPr>
        <w:t xml:space="preserve">, </w:t>
      </w:r>
      <w:r>
        <w:rPr>
          <w:rtl w:val="true"/>
        </w:rPr>
        <w:t>כשנה ו</w:t>
      </w:r>
      <w:r>
        <w:rPr>
          <w:rtl w:val="true"/>
        </w:rPr>
        <w:t>-</w:t>
      </w:r>
      <w:r>
        <w:rPr/>
        <w:t>3</w:t>
      </w:r>
      <w:r>
        <w:rPr>
          <w:rtl w:val="true"/>
        </w:rPr>
        <w:t xml:space="preserve"> </w:t>
      </w:r>
      <w:r>
        <w:rPr>
          <w:rtl w:val="true"/>
        </w:rPr>
        <w:t xml:space="preserve">חודשים במעצר בפיקוח אלקטרוני ויתר הזמן ועד לזיכויו במעצר בית בתנאים מגבילים </w:t>
      </w:r>
      <w:r>
        <w:rPr>
          <w:rtl w:val="true"/>
        </w:rPr>
        <w:t>–</w:t>
      </w:r>
      <w:r>
        <w:rPr>
          <w:rtl w:val="true"/>
        </w:rPr>
        <w:t xml:space="preserve"> תקופה משמעותית בה הוגבלה חירותו ואין לזלזל בדבר </w:t>
      </w:r>
      <w:r>
        <w:rPr>
          <w:rtl w:val="true"/>
        </w:rPr>
        <w:t>–</w:t>
      </w:r>
      <w:r>
        <w:rPr>
          <w:rtl w:val="true"/>
        </w:rPr>
        <w:t xml:space="preserve"> אין בכך כדי להכריע את הדין לטובתו לעניין הפיצוי</w:t>
      </w:r>
      <w:r>
        <w:rPr>
          <w:rtl w:val="true"/>
        </w:rPr>
        <w:t xml:space="preserve">. </w:t>
      </w:r>
      <w:r>
        <w:rPr>
          <w:rtl w:val="true"/>
        </w:rPr>
        <w:t>כאמור לעיל</w:t>
      </w:r>
      <w:r>
        <w:rPr>
          <w:rtl w:val="true"/>
        </w:rPr>
        <w:t xml:space="preserve">, </w:t>
      </w:r>
      <w:r>
        <w:rPr>
          <w:rtl w:val="true"/>
        </w:rPr>
        <w:t xml:space="preserve">זכאותו של נאשם לקבלת פיצוי בגין מעצרו נגזרת מאחת העילות המפורטות </w:t>
      </w:r>
      <w:hyperlink r:id="rId49">
        <w:r>
          <w:rPr>
            <w:rStyle w:val="Hyperlink"/>
            <w:rtl w:val="true"/>
          </w:rPr>
          <w:t>בסעיף</w:t>
        </w:r>
        <w:r>
          <w:rPr>
            <w:rStyle w:val="Hyperlink"/>
            <w:rtl w:val="true"/>
          </w:rPr>
          <w:t xml:space="preserve"> </w:t>
        </w:r>
        <w:r>
          <w:rPr>
            <w:rStyle w:val="Hyperlink"/>
          </w:rPr>
          <w:t>80</w:t>
        </w:r>
      </w:hyperlink>
      <w:r>
        <w:rPr>
          <w:rtl w:val="true"/>
        </w:rPr>
        <w:t xml:space="preserve"> </w:t>
      </w:r>
      <w:r>
        <w:rPr>
          <w:rtl w:val="true"/>
        </w:rPr>
        <w:t>לחוק</w:t>
      </w:r>
      <w:r>
        <w:rPr>
          <w:rtl w:val="true"/>
        </w:rPr>
        <w:t xml:space="preserve">. </w:t>
      </w:r>
      <w:r>
        <w:rPr>
          <w:rtl w:val="true"/>
        </w:rPr>
        <w:t>על כן משנמצא שאין המערער נכנס לגדרן של אחת מהעילות</w:t>
      </w:r>
      <w:r>
        <w:rPr>
          <w:rtl w:val="true"/>
        </w:rPr>
        <w:t xml:space="preserve">, </w:t>
      </w:r>
      <w:r>
        <w:rPr>
          <w:rtl w:val="true"/>
        </w:rPr>
        <w:t>משלא הוכח קיומו של נזק חריג</w:t>
      </w:r>
      <w:r>
        <w:rPr>
          <w:rtl w:val="true"/>
        </w:rPr>
        <w:t xml:space="preserve">, </w:t>
      </w:r>
      <w:r>
        <w:rPr>
          <w:rtl w:val="true"/>
        </w:rPr>
        <w:t>הוא אינו זכאי לפיצוי</w:t>
      </w:r>
      <w:r>
        <w:rPr>
          <w:rtl w:val="true"/>
        </w:rPr>
        <w:t xml:space="preserve">, </w:t>
      </w:r>
      <w:r>
        <w:rPr>
          <w:rtl w:val="true"/>
        </w:rPr>
        <w:t>על אף הנזק המובן מאליו שנגרם לו ממעצרו ומהמגבלות שהוטלו עליו שהוא מנת חלקו של כל מי שהוגבלה חירותו</w:t>
      </w:r>
      <w:r>
        <w:rPr>
          <w:rtl w:val="true"/>
        </w:rPr>
        <w:t>.</w:t>
      </w:r>
    </w:p>
    <w:p>
      <w:pPr>
        <w:pStyle w:val="Ruller4"/>
        <w:ind w:end="0"/>
        <w:jc w:val="both"/>
        <w:rPr/>
      </w:pPr>
      <w:r>
        <w:rPr>
          <w:rtl w:val="true"/>
        </w:rPr>
      </w:r>
    </w:p>
    <w:p>
      <w:pPr>
        <w:pStyle w:val="Ruller4"/>
        <w:ind w:end="0"/>
        <w:jc w:val="both"/>
        <w:rPr/>
      </w:pPr>
      <w:r>
        <w:rPr>
          <w:rtl w:val="true"/>
        </w:rPr>
        <w:tab/>
      </w:r>
      <w:r>
        <w:rPr>
          <w:rtl w:val="true"/>
        </w:rPr>
        <w:t>לסיכום</w:t>
      </w:r>
      <w:r>
        <w:rPr>
          <w:rtl w:val="true"/>
        </w:rPr>
        <w:t xml:space="preserve">, </w:t>
      </w:r>
      <w:r>
        <w:rPr>
          <w:rtl w:val="true"/>
        </w:rPr>
        <w:t>אין</w:t>
      </w:r>
      <w:r>
        <w:rPr>
          <w:rFonts w:eastAsia="Arial TUR;Arial" w:cs="Arial TUR;Arial"/>
          <w:rtl w:val="true"/>
        </w:rPr>
        <w:t xml:space="preserve"> </w:t>
      </w:r>
      <w:r>
        <w:rPr>
          <w:rtl w:val="true"/>
        </w:rPr>
        <w:t>המדובר</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המצדיק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התערבות</w:t>
      </w:r>
      <w:r>
        <w:rPr>
          <w:rtl w:val="true"/>
        </w:rPr>
        <w:t>נו</w:t>
      </w:r>
      <w:r>
        <w:rPr>
          <w:rtl w:val="true"/>
        </w:rPr>
        <w:t xml:space="preserve">. </w:t>
      </w:r>
      <w:r>
        <w:rPr>
          <w:rtl w:val="true"/>
        </w:rPr>
        <w:t>אציע</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לחבריי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ידחה</w:t>
      </w:r>
      <w:r>
        <w:rPr>
          <w:rtl w:val="true"/>
        </w:rPr>
        <w:t>.</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pPr>
      <w:r>
        <w:rPr>
          <w:rtl w:val="true"/>
        </w:rPr>
      </w:r>
    </w:p>
    <w:p>
      <w:pPr>
        <w:pStyle w:val="Ruller4"/>
        <w:ind w:end="0"/>
        <w:jc w:val="both"/>
        <w:rPr/>
      </w:pPr>
      <w:r>
        <w:rPr>
          <w:rtl w:val="true"/>
        </w:rPr>
      </w:r>
    </w:p>
    <w:p>
      <w:pPr>
        <w:pStyle w:val="Ruller4"/>
        <w:ind w:end="0"/>
        <w:jc w:val="both"/>
        <w:rPr>
          <w:rFonts w:ascii="Times New Roman" w:hAnsi="Times New Roman" w:cs="Miriam"/>
          <w:sz w:val="24"/>
          <w:szCs w:val="24"/>
          <w:u w:val="single"/>
        </w:rPr>
      </w:pPr>
      <w:r>
        <w:rPr>
          <w:rFonts w:ascii="Times New Roman" w:hAnsi="Times New Roman" w:cs="Miriam"/>
          <w:sz w:val="24"/>
          <w:sz w:val="24"/>
          <w:szCs w:val="24"/>
          <w:u w:val="single"/>
          <w:rtl w:val="true"/>
        </w:rPr>
        <w:t>השופט</w:t>
      </w:r>
      <w:r>
        <w:rPr>
          <w:rFonts w:ascii="Times New Roman" w:hAnsi="Times New Roman" w:cs="Times New Roman"/>
          <w:sz w:val="24"/>
          <w:sz w:val="24"/>
          <w:szCs w:val="24"/>
          <w:u w:val="single"/>
          <w:rtl w:val="true"/>
        </w:rPr>
        <w:t xml:space="preserve"> </w:t>
      </w:r>
      <w:r>
        <w:rPr>
          <w:rFonts w:ascii="Times New Roman" w:hAnsi="Times New Roman" w:cs="Miriam"/>
          <w:sz w:val="24"/>
          <w:sz w:val="24"/>
          <w:szCs w:val="24"/>
          <w:u w:val="single"/>
          <w:rtl w:val="true"/>
        </w:rPr>
        <w:t>ע</w:t>
      </w:r>
      <w:r>
        <w:rPr>
          <w:rFonts w:cs="Miriam" w:ascii="Times New Roman" w:hAnsi="Times New Roman"/>
          <w:sz w:val="24"/>
          <w:szCs w:val="24"/>
          <w:u w:val="single"/>
          <w:rtl w:val="true"/>
        </w:rPr>
        <w:t xml:space="preserve">' </w:t>
      </w:r>
      <w:r>
        <w:rPr>
          <w:rFonts w:ascii="Times New Roman" w:hAnsi="Times New Roman" w:cs="Miriam"/>
          <w:sz w:val="24"/>
          <w:sz w:val="24"/>
          <w:szCs w:val="24"/>
          <w:u w:val="single"/>
          <w:rtl w:val="true"/>
        </w:rPr>
        <w:t>גרוסקופף</w:t>
      </w:r>
      <w:r>
        <w:rPr>
          <w:rFonts w:cs="Miriam" w:ascii="Times New Roman" w:hAnsi="Times New Roman"/>
          <w:sz w:val="24"/>
          <w:szCs w:val="24"/>
          <w:u w:val="single"/>
          <w:rtl w:val="true"/>
        </w:rPr>
        <w:t>:</w:t>
      </w:r>
    </w:p>
    <w:p>
      <w:pPr>
        <w:pStyle w:val="Ruller4"/>
        <w:ind w:end="0"/>
        <w:jc w:val="both"/>
        <w:rPr>
          <w:rFonts w:ascii="Times New Roman" w:hAnsi="Times New Roman" w:cs="Miriam"/>
          <w:sz w:val="24"/>
          <w:szCs w:val="24"/>
          <w:u w:val="single"/>
        </w:rPr>
      </w:pPr>
      <w:r>
        <w:rPr>
          <w:rFonts w:cs="Miriam" w:ascii="Times New Roman" w:hAnsi="Times New Roman"/>
          <w:sz w:val="24"/>
          <w:szCs w:val="24"/>
          <w:u w:val="single"/>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pPr>
      <w:r>
        <w:rPr>
          <w:rtl w:val="true"/>
        </w:rPr>
      </w:r>
    </w:p>
    <w:p>
      <w:pPr>
        <w:pStyle w:val="Ruller4"/>
        <w:ind w:end="0"/>
        <w:jc w:val="both"/>
        <w:rPr>
          <w:rFonts w:ascii="Times New Roman" w:hAnsi="Times New Roman" w:cs="Miriam"/>
          <w:sz w:val="24"/>
          <w:szCs w:val="24"/>
          <w:u w:val="single"/>
        </w:rPr>
      </w:pPr>
      <w:r>
        <w:rPr>
          <w:rFonts w:ascii="Times New Roman" w:hAnsi="Times New Roman" w:cs="Miriam"/>
          <w:sz w:val="24"/>
          <w:sz w:val="24"/>
          <w:szCs w:val="24"/>
          <w:u w:val="single"/>
          <w:rtl w:val="true"/>
        </w:rPr>
        <w:t>השופט</w:t>
      </w:r>
      <w:r>
        <w:rPr>
          <w:rFonts w:ascii="Times New Roman" w:hAnsi="Times New Roman" w:cs="Times New Roman"/>
          <w:sz w:val="24"/>
          <w:sz w:val="24"/>
          <w:szCs w:val="24"/>
          <w:u w:val="single"/>
          <w:rtl w:val="true"/>
        </w:rPr>
        <w:t xml:space="preserve"> </w:t>
      </w:r>
      <w:r>
        <w:rPr>
          <w:rFonts w:ascii="Times New Roman" w:hAnsi="Times New Roman" w:cs="Miriam"/>
          <w:sz w:val="24"/>
          <w:sz w:val="24"/>
          <w:szCs w:val="24"/>
          <w:u w:val="single"/>
          <w:rtl w:val="true"/>
        </w:rPr>
        <w:t>י</w:t>
      </w:r>
      <w:r>
        <w:rPr>
          <w:rFonts w:cs="Miriam" w:ascii="Times New Roman" w:hAnsi="Times New Roman"/>
          <w:sz w:val="24"/>
          <w:szCs w:val="24"/>
          <w:u w:val="single"/>
          <w:rtl w:val="true"/>
        </w:rPr>
        <w:t xml:space="preserve">' </w:t>
      </w:r>
      <w:r>
        <w:rPr>
          <w:rFonts w:ascii="Times New Roman" w:hAnsi="Times New Roman" w:cs="Miriam"/>
          <w:sz w:val="24"/>
          <w:sz w:val="24"/>
          <w:szCs w:val="24"/>
          <w:u w:val="single"/>
          <w:rtl w:val="true"/>
        </w:rPr>
        <w:t>כשר</w:t>
      </w:r>
      <w:r>
        <w:rPr>
          <w:rFonts w:cs="Miriam" w:ascii="Times New Roman" w:hAnsi="Times New Roman"/>
          <w:sz w:val="24"/>
          <w:szCs w:val="24"/>
          <w:u w:val="single"/>
          <w:rtl w:val="true"/>
        </w:rPr>
        <w:t>:</w:t>
      </w:r>
    </w:p>
    <w:p>
      <w:pPr>
        <w:pStyle w:val="Ruller4"/>
        <w:ind w:end="0"/>
        <w:jc w:val="both"/>
        <w:rPr>
          <w:rFonts w:ascii="Times New Roman" w:hAnsi="Times New Roman" w:cs="Miriam"/>
          <w:sz w:val="24"/>
          <w:szCs w:val="24"/>
          <w:u w:val="single"/>
        </w:rPr>
      </w:pPr>
      <w:r>
        <w:rPr>
          <w:rFonts w:cs="Miriam" w:ascii="Times New Roman" w:hAnsi="Times New Roman"/>
          <w:sz w:val="24"/>
          <w:szCs w:val="24"/>
          <w:u w:val="single"/>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
        <w:ind w:end="0"/>
        <w:jc w:val="both"/>
        <w:rPr/>
      </w:pPr>
      <w:r>
        <w:rPr>
          <w:rtl w:val="true"/>
        </w:rPr>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pPr>
      <w:r>
        <w:rPr>
          <w:rtl w:val="true"/>
        </w:rPr>
      </w:r>
    </w:p>
    <w:p>
      <w:pPr>
        <w:pStyle w:val="Ruller4"/>
        <w:ind w:end="0"/>
        <w:jc w:val="both"/>
        <w:rPr/>
      </w:pPr>
      <w:r>
        <w:rPr>
          <w:rtl w:val="true"/>
        </w:rPr>
      </w:r>
    </w:p>
    <w:p>
      <w:pPr>
        <w:pStyle w:val="Ruller4"/>
        <w:ind w:firstLine="720" w:end="0"/>
        <w:jc w:val="both"/>
        <w:rPr/>
      </w:pP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w:t>
      </w:r>
    </w:p>
    <w:p>
      <w:pPr>
        <w:pStyle w:val="Ruller4"/>
        <w:ind w:end="0"/>
        <w:jc w:val="both"/>
        <w:rPr/>
      </w:pPr>
      <w:r>
        <w:rPr>
          <w:rtl w:val="true"/>
        </w:rPr>
      </w:r>
    </w:p>
    <w:p>
      <w:pPr>
        <w:pStyle w:val="Ruller4"/>
        <w:ind w:end="0"/>
        <w:jc w:val="both"/>
        <w:rPr/>
      </w:pPr>
      <w:bookmarkStart w:id="21" w:name="Nitan"/>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ח</w:t>
      </w:r>
      <w:r>
        <w:rPr>
          <w:rFonts w:eastAsia="Arial TUR;Arial" w:cs="Arial TUR;Arial"/>
          <w:rtl w:val="true"/>
        </w:rPr>
        <w:t xml:space="preserve"> </w:t>
      </w:r>
      <w:r>
        <w:rPr>
          <w:rtl w:val="true"/>
        </w:rPr>
        <w:t>בסיון</w:t>
      </w:r>
      <w:r>
        <w:rPr>
          <w:rFonts w:eastAsia="Arial TUR;Arial" w:cs="Arial TUR;Arial"/>
          <w:rtl w:val="true"/>
        </w:rPr>
        <w:t xml:space="preserve"> </w:t>
      </w:r>
      <w:r>
        <w:rPr>
          <w:rtl w:val="true"/>
        </w:rPr>
        <w:t>התשפ</w:t>
      </w:r>
      <w:r>
        <w:rPr>
          <w:rtl w:val="true"/>
        </w:rPr>
        <w:t>"</w:t>
      </w:r>
      <w:r>
        <w:rPr>
          <w:rtl w:val="true"/>
        </w:rPr>
        <w:t>ד</w:t>
      </w:r>
      <w:r>
        <w:rPr>
          <w:rFonts w:eastAsia="Arial TUR;Arial" w:cs="Arial TUR;Arial"/>
          <w:rtl w:val="true"/>
        </w:rPr>
        <w:t xml:space="preserve"> </w:t>
      </w:r>
      <w:r>
        <w:rPr>
          <w:rtl w:val="true"/>
        </w:rPr>
        <w:t>(‏</w:t>
      </w:r>
      <w:r>
        <w:rPr/>
        <w:t>24.6.2024</w:t>
      </w:r>
      <w:r>
        <w:rPr>
          <w:rtl w:val="true"/>
        </w:rPr>
        <w:t xml:space="preserve">). </w:t>
      </w:r>
      <w:bookmarkEnd w:id="21"/>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23087240</w:t>
      </w:r>
      <w:r>
        <w:rPr>
          <w:sz w:val="16"/>
          <w:rtl w:val="true"/>
        </w:rPr>
        <w:t>_</w:t>
      </w:r>
      <w:r>
        <w:rPr>
          <w:sz w:val="16"/>
        </w:rPr>
        <w:t>N04.docx</w:t>
      </w:r>
      <w:r>
        <w:rPr>
          <w:sz w:val="16"/>
          <w:rtl w:val="true"/>
        </w:rPr>
        <w:t xml:space="preserve">   </w:t>
      </w:r>
      <w:r>
        <w:rPr>
          <w:sz w:val="16"/>
          <w:sz w:val="16"/>
          <w:rtl w:val="true"/>
        </w:rPr>
        <w:t>שח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0">
        <w:r>
          <w:rPr>
            <w:rStyle w:val="Hyperlink"/>
            <w:sz w:val="16"/>
          </w:rPr>
          <w:t>https://supreme.court.gov.il</w:t>
        </w:r>
      </w:hyperlink>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ד</w:t>
      </w:r>
      <w:r>
        <w:rPr>
          <w:rFonts w:cs="David" w:ascii="David" w:hAnsi="David"/>
          <w:color w:val="000000"/>
          <w:sz w:val="22"/>
          <w:szCs w:val="22"/>
          <w:rtl w:val="true"/>
        </w:rPr>
        <w:t xml:space="preserve">' </w:t>
      </w:r>
      <w:r>
        <w:rPr>
          <w:rFonts w:ascii="David" w:hAnsi="David"/>
          <w:color w:val="000000"/>
          <w:sz w:val="22"/>
          <w:sz w:val="22"/>
          <w:szCs w:val="22"/>
          <w:rtl w:val="true"/>
        </w:rPr>
        <w:t xml:space="preserve">מינץ </w:t>
      </w:r>
      <w:r>
        <w:rPr>
          <w:rFonts w:cs="David" w:ascii="David" w:hAnsi="David"/>
          <w:color w:val="000000"/>
          <w:sz w:val="22"/>
          <w:szCs w:val="22"/>
        </w:rPr>
        <w:t>54678313-8724/23</w:t>
      </w:r>
    </w:p>
    <w:p>
      <w:pPr>
        <w:pStyle w:val="Normal"/>
        <w:ind w:end="0"/>
        <w:jc w:val="start"/>
        <w:rPr>
          <w:szCs w:val="20"/>
        </w:rPr>
      </w:pPr>
      <w:r>
        <w:rPr>
          <w:color w:val="000000"/>
          <w:szCs w:val="20"/>
          <w:rtl w:val="true"/>
        </w:rPr>
        <w:t>נוסח</w:t>
      </w:r>
      <w:r>
        <w:rPr>
          <w:rFonts w:cs="Times New Roman"/>
          <w:color w:val="000000"/>
          <w:szCs w:val="20"/>
          <w:rtl w:val="true"/>
        </w:rPr>
        <w:t xml:space="preserve"> </w:t>
      </w:r>
      <w:r>
        <w:rPr>
          <w:color w:val="000000"/>
          <w:szCs w:val="20"/>
          <w:rtl w:val="true"/>
        </w:rPr>
        <w:t>מסמך</w:t>
      </w:r>
      <w:r>
        <w:rPr>
          <w:rFonts w:cs="Times New Roman"/>
          <w:color w:val="000000"/>
          <w:szCs w:val="20"/>
          <w:rtl w:val="true"/>
        </w:rPr>
        <w:t xml:space="preserve"> </w:t>
      </w:r>
      <w:r>
        <w:rPr>
          <w:color w:val="000000"/>
          <w:szCs w:val="20"/>
          <w:rtl w:val="true"/>
        </w:rPr>
        <w:t>זה</w:t>
      </w:r>
      <w:r>
        <w:rPr>
          <w:rFonts w:cs="Times New Roman"/>
          <w:color w:val="000000"/>
          <w:szCs w:val="20"/>
          <w:rtl w:val="true"/>
        </w:rPr>
        <w:t xml:space="preserve"> </w:t>
      </w:r>
      <w:r>
        <w:rPr>
          <w:color w:val="000000"/>
          <w:szCs w:val="20"/>
          <w:rtl w:val="true"/>
        </w:rPr>
        <w:t>כפוף</w:t>
      </w:r>
      <w:r>
        <w:rPr>
          <w:rFonts w:cs="Times New Roman"/>
          <w:color w:val="000000"/>
          <w:szCs w:val="20"/>
          <w:rtl w:val="true"/>
        </w:rPr>
        <w:t xml:space="preserve"> </w:t>
      </w:r>
      <w:r>
        <w:rPr>
          <w:color w:val="000000"/>
          <w:szCs w:val="20"/>
          <w:rtl w:val="true"/>
        </w:rPr>
        <w:t>לשינויי</w:t>
      </w:r>
      <w:r>
        <w:rPr>
          <w:rFonts w:cs="Times New Roman"/>
          <w:color w:val="000000"/>
          <w:szCs w:val="20"/>
          <w:rtl w:val="true"/>
        </w:rPr>
        <w:t xml:space="preserve"> </w:t>
      </w:r>
      <w:r>
        <w:rPr>
          <w:color w:val="000000"/>
          <w:szCs w:val="20"/>
          <w:rtl w:val="true"/>
        </w:rPr>
        <w:t>ניסוח</w:t>
      </w:r>
      <w:r>
        <w:rPr>
          <w:rFonts w:cs="Times New Roman"/>
          <w:color w:val="000000"/>
          <w:szCs w:val="20"/>
          <w:rtl w:val="true"/>
        </w:rPr>
        <w:t xml:space="preserve"> </w:t>
      </w:r>
      <w:r>
        <w:rPr>
          <w:color w:val="000000"/>
          <w:szCs w:val="20"/>
          <w:rtl w:val="true"/>
        </w:rPr>
        <w:t>ועריכה</w:t>
      </w:r>
    </w:p>
    <w:p>
      <w:pPr>
        <w:pStyle w:val="Normal"/>
        <w:ind w:end="0"/>
        <w:jc w:val="start"/>
        <w:rPr>
          <w:szCs w:val="20"/>
        </w:rPr>
      </w:pPr>
      <w:r>
        <w:rPr>
          <w:szCs w:val="20"/>
          <w:rtl w:val="true"/>
        </w:rPr>
      </w:r>
    </w:p>
    <w:p>
      <w:pPr>
        <w:pStyle w:val="Normal"/>
        <w:ind w:end="0"/>
        <w:jc w:val="center"/>
        <w:rPr>
          <w:color w:val="0000FF"/>
          <w:u w:val="single"/>
        </w:rPr>
      </w:pPr>
      <w:hyperlink r:id="rId5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52"/>
      <w:footerReference w:type="default" r:id="rId5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8724/23</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80" TargetMode="External"/><Relationship Id="rId4" Type="http://schemas.openxmlformats.org/officeDocument/2006/relationships/hyperlink" Target="http://www.nevo.co.il/law/98569" TargetMode="External"/><Relationship Id="rId5" Type="http://schemas.openxmlformats.org/officeDocument/2006/relationships/hyperlink" Target="http://www.nevo.co.il/law/98569/10a" TargetMode="External"/><Relationship Id="rId6" Type="http://schemas.openxmlformats.org/officeDocument/2006/relationships/hyperlink" Target="http://www.nevo.co.il/law/98569" TargetMode="External"/><Relationship Id="rId7" Type="http://schemas.openxmlformats.org/officeDocument/2006/relationships/hyperlink" Target="http://www.nevo.co.il/law/70301" TargetMode="External"/><Relationship Id="rId8" Type="http://schemas.openxmlformats.org/officeDocument/2006/relationships/hyperlink" Target="http://www.nevo.co.il/law/98569" TargetMode="External"/><Relationship Id="rId9" Type="http://schemas.openxmlformats.org/officeDocument/2006/relationships/hyperlink" Target="http://www.nevo.co.il/case/21963043" TargetMode="External"/><Relationship Id="rId10" Type="http://schemas.openxmlformats.org/officeDocument/2006/relationships/hyperlink" Target="http://www.nevo.co.il/law/70301/80" TargetMode="External"/><Relationship Id="rId11" Type="http://schemas.openxmlformats.org/officeDocument/2006/relationships/hyperlink" Target="http://www.nevo.co.il/law/70301" TargetMode="External"/><Relationship Id="rId12" Type="http://schemas.openxmlformats.org/officeDocument/2006/relationships/hyperlink" Target="http://www.nevo.co.il/law/98569/10a" TargetMode="External"/><Relationship Id="rId13" Type="http://schemas.openxmlformats.org/officeDocument/2006/relationships/hyperlink" Target="http://www.nevo.co.il/law/98569" TargetMode="External"/><Relationship Id="rId14" Type="http://schemas.openxmlformats.org/officeDocument/2006/relationships/hyperlink" Target="http://www.nevo.co.il/law/98569/10a" TargetMode="External"/><Relationship Id="rId15" Type="http://schemas.openxmlformats.org/officeDocument/2006/relationships/hyperlink" Target="http://www.nevo.co.il/law/98569" TargetMode="External"/><Relationship Id="rId16" Type="http://schemas.openxmlformats.org/officeDocument/2006/relationships/hyperlink" Target="http://www.nevo.co.il/law/98569/10a" TargetMode="External"/><Relationship Id="rId17" Type="http://schemas.openxmlformats.org/officeDocument/2006/relationships/hyperlink" Target="http://www.nevo.co.il/law/98569" TargetMode="External"/><Relationship Id="rId18" Type="http://schemas.openxmlformats.org/officeDocument/2006/relationships/hyperlink" Target="http://www.nevo.co.il/case/27099993" TargetMode="External"/><Relationship Id="rId19" Type="http://schemas.openxmlformats.org/officeDocument/2006/relationships/hyperlink" Target="http://www.nevo.co.il/law/70301/80"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80"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80" TargetMode="External"/><Relationship Id="rId24" Type="http://schemas.openxmlformats.org/officeDocument/2006/relationships/hyperlink" Target="http://www.nevo.co.il/law/70301/80" TargetMode="External"/><Relationship Id="rId25" Type="http://schemas.openxmlformats.org/officeDocument/2006/relationships/hyperlink" Target="http://www.nevo.co.il/case/25398427" TargetMode="External"/><Relationship Id="rId26" Type="http://schemas.openxmlformats.org/officeDocument/2006/relationships/hyperlink" Target="http://www.nevo.co.il/case/25471845" TargetMode="External"/><Relationship Id="rId27" Type="http://schemas.openxmlformats.org/officeDocument/2006/relationships/hyperlink" Target="http://www.nevo.co.il/case/25471845" TargetMode="External"/><Relationship Id="rId28" Type="http://schemas.openxmlformats.org/officeDocument/2006/relationships/hyperlink" Target="http://www.nevo.co.il/case/26028150" TargetMode="External"/><Relationship Id="rId29" Type="http://schemas.openxmlformats.org/officeDocument/2006/relationships/hyperlink" Target="http://www.nevo.co.il/case/26028150" TargetMode="External"/><Relationship Id="rId30" Type="http://schemas.openxmlformats.org/officeDocument/2006/relationships/hyperlink" Target="http://www.nevo.co.il/case/5568982" TargetMode="External"/><Relationship Id="rId31" Type="http://schemas.openxmlformats.org/officeDocument/2006/relationships/hyperlink" Target="http://www.nevo.co.il/law/70301/80" TargetMode="External"/><Relationship Id="rId32" Type="http://schemas.openxmlformats.org/officeDocument/2006/relationships/hyperlink" Target="http://www.nevo.co.il/case/25471845" TargetMode="External"/><Relationship Id="rId33" Type="http://schemas.openxmlformats.org/officeDocument/2006/relationships/hyperlink" Target="http://www.nevo.co.il/case/28418758" TargetMode="External"/><Relationship Id="rId34" Type="http://schemas.openxmlformats.org/officeDocument/2006/relationships/hyperlink" Target="http://www.nevo.co.il/case/5746638" TargetMode="External"/><Relationship Id="rId35" Type="http://schemas.openxmlformats.org/officeDocument/2006/relationships/hyperlink" Target="http://www.nevo.co.il/case/21479548" TargetMode="External"/><Relationship Id="rId36" Type="http://schemas.openxmlformats.org/officeDocument/2006/relationships/hyperlink" Target="http://www.nevo.co.il/case/26019032" TargetMode="External"/><Relationship Id="rId37" Type="http://schemas.openxmlformats.org/officeDocument/2006/relationships/hyperlink" Target="http://www.nevo.co.il/case/17948226" TargetMode="External"/><Relationship Id="rId38" Type="http://schemas.openxmlformats.org/officeDocument/2006/relationships/hyperlink" Target="http://www.nevo.co.il/case/25471845" TargetMode="External"/><Relationship Id="rId39" Type="http://schemas.openxmlformats.org/officeDocument/2006/relationships/hyperlink" Target="http://www.nevo.co.il/law/70301/80" TargetMode="External"/><Relationship Id="rId40" Type="http://schemas.openxmlformats.org/officeDocument/2006/relationships/hyperlink" Target="http://www.nevo.co.il/case/5789852" TargetMode="External"/><Relationship Id="rId41" Type="http://schemas.openxmlformats.org/officeDocument/2006/relationships/hyperlink" Target="http://www.nevo.co.il/case/5959459" TargetMode="External"/><Relationship Id="rId42" Type="http://schemas.openxmlformats.org/officeDocument/2006/relationships/hyperlink" Target="http://www.nevo.co.il/law/98569/10a" TargetMode="External"/><Relationship Id="rId43" Type="http://schemas.openxmlformats.org/officeDocument/2006/relationships/hyperlink" Target="http://www.nevo.co.il/law/98569" TargetMode="External"/><Relationship Id="rId44" Type="http://schemas.openxmlformats.org/officeDocument/2006/relationships/hyperlink" Target="http://www.nevo.co.il/case/22303600" TargetMode="External"/><Relationship Id="rId45" Type="http://schemas.openxmlformats.org/officeDocument/2006/relationships/hyperlink" Target="http://www.nevo.co.il/law/98569/10a" TargetMode="External"/><Relationship Id="rId46" Type="http://schemas.openxmlformats.org/officeDocument/2006/relationships/hyperlink" Target="http://www.nevo.co.il/law/98569" TargetMode="External"/><Relationship Id="rId47" Type="http://schemas.openxmlformats.org/officeDocument/2006/relationships/hyperlink" Target="http://www.nevo.co.il/case/6177493" TargetMode="External"/><Relationship Id="rId48" Type="http://schemas.openxmlformats.org/officeDocument/2006/relationships/hyperlink" Target="http://www.nevo.co.il/case/26028150" TargetMode="External"/><Relationship Id="rId49" Type="http://schemas.openxmlformats.org/officeDocument/2006/relationships/hyperlink" Target="http://www.nevo.co.il/law/70301/80" TargetMode="External"/><Relationship Id="rId50" Type="http://schemas.openxmlformats.org/officeDocument/2006/relationships/hyperlink" Target="https://supreme.court.gov.il/" TargetMode="External"/><Relationship Id="rId51" Type="http://schemas.openxmlformats.org/officeDocument/2006/relationships/hyperlink" Target="http://www.nevo.co.il/advertisements/nevo-100.do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2024-07-02T08:27:00Z</dcterms:created>
  <dc:creator>h4</dc:creator>
  <dc:description/>
  <cp:keywords/>
  <dc:language>en-IL</dc:language>
  <cp:lastModifiedBy>orly</cp:lastModifiedBy>
  <cp:lastPrinted>2024-07-01T14:46:00Z</cp:lastPrinted>
  <dcterms:modified xsi:type="dcterms:W3CDTF">2024-07-02T08:27:00Z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21963043;27099993;25398427;25471845:4;26028150:3;5568982;28418758;5746638;21479548;26019032;17948226;5789852;5959459;22303600;6177493</vt:lpwstr>
  </property>
  <property fmtid="{D5CDD505-2E9C-101B-9397-08002B2CF9AE}" pid="9" name="CITY">
    <vt:lpwstr/>
  </property>
  <property fmtid="{D5CDD505-2E9C-101B-9397-08002B2CF9AE}" pid="10" name="DATE">
    <vt:lpwstr>20240624</vt:lpwstr>
  </property>
  <property fmtid="{D5CDD505-2E9C-101B-9397-08002B2CF9AE}" pid="11" name="DELEMATA">
    <vt:lpwstr/>
  </property>
  <property fmtid="{D5CDD505-2E9C-101B-9397-08002B2CF9AE}" pid="12" name="ISABSTRACT">
    <vt:lpwstr>Y</vt:lpwstr>
  </property>
  <property fmtid="{D5CDD505-2E9C-101B-9397-08002B2CF9AE}" pid="13" name="JUDGE">
    <vt:lpwstr>ד' מינץ;ע' גרוסקופף;י' כשר</vt:lpwstr>
  </property>
  <property fmtid="{D5CDD505-2E9C-101B-9397-08002B2CF9AE}" pid="14" name="LAWLISTTMP1">
    <vt:lpwstr>70301/080:8</vt:lpwstr>
  </property>
  <property fmtid="{D5CDD505-2E9C-101B-9397-08002B2CF9AE}" pid="15" name="LAWLISTTMP2">
    <vt:lpwstr>98569/010a:5</vt:lpwstr>
  </property>
  <property fmtid="{D5CDD505-2E9C-101B-9397-08002B2CF9AE}" pid="16" name="LAWYER">
    <vt:lpwstr>ורד חלאוה;יפית וייסבוך</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קרן</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עונשין</vt:lpwstr>
  </property>
  <property fmtid="{D5CDD505-2E9C-101B-9397-08002B2CF9AE}" pid="28" name="NOSE110">
    <vt:lpwstr/>
  </property>
  <property fmtid="{D5CDD505-2E9C-101B-9397-08002B2CF9AE}" pid="29" name="NOSE12">
    <vt:lpwstr/>
  </property>
  <property fmtid="{D5CDD505-2E9C-101B-9397-08002B2CF9AE}" pid="30" name="NOSE13">
    <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vt:lpwstr>
  </property>
  <property fmtid="{D5CDD505-2E9C-101B-9397-08002B2CF9AE}" pid="38" name="NOSE21">
    <vt:lpwstr>פיצויים והוצאות</vt:lpwstr>
  </property>
  <property fmtid="{D5CDD505-2E9C-101B-9397-08002B2CF9AE}" pid="39" name="NOSE210">
    <vt:lpwstr/>
  </property>
  <property fmtid="{D5CDD505-2E9C-101B-9397-08002B2CF9AE}" pid="40" name="NOSE22">
    <vt:lpwstr/>
  </property>
  <property fmtid="{D5CDD505-2E9C-101B-9397-08002B2CF9AE}" pid="41" name="NOSE23">
    <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1447</vt:lpwstr>
  </property>
  <property fmtid="{D5CDD505-2E9C-101B-9397-08002B2CF9AE}" pid="49" name="NOSE31">
    <vt:lpwstr>פיצויים לנאשם שזוכה</vt:lpwstr>
  </property>
  <property fmtid="{D5CDD505-2E9C-101B-9397-08002B2CF9AE}" pid="50" name="NOSE310">
    <vt:lpwstr/>
  </property>
  <property fmtid="{D5CDD505-2E9C-101B-9397-08002B2CF9AE}" pid="51" name="NOSE32">
    <vt:lpwstr/>
  </property>
  <property fmtid="{D5CDD505-2E9C-101B-9397-08002B2CF9AE}" pid="52" name="NOSE33">
    <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9012</vt:lpwstr>
  </property>
  <property fmtid="{D5CDD505-2E9C-101B-9397-08002B2CF9AE}" pid="60" name="PADIDATE">
    <vt:lpwstr>20240702</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8724</vt:lpwstr>
  </property>
  <property fmtid="{D5CDD505-2E9C-101B-9397-08002B2CF9AE}" pid="66" name="PROCYEAR">
    <vt:lpwstr>23</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410120240624</vt:lpwstr>
  </property>
  <property fmtid="{D5CDD505-2E9C-101B-9397-08002B2CF9AE}" pid="70" name="TYPE_N_DATE">
    <vt:lpwstr>41020240624</vt:lpwstr>
  </property>
  <property fmtid="{D5CDD505-2E9C-101B-9397-08002B2CF9AE}" pid="71" name="VOLUME">
    <vt:lpwstr/>
  </property>
  <property fmtid="{D5CDD505-2E9C-101B-9397-08002B2CF9AE}" pid="72" name="WORDNUMPAGES">
    <vt:lpwstr>16</vt:lpwstr>
  </property>
</Properties>
</file>