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8862/16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ליסיאק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מיקולסקי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05.10.2016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19135-10-14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יעקובי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אנסטסיה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דחטיאר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הסניגוריה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הציבורית</w:t>
            </w:r>
            <w:r>
              <w:rPr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קלנברג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לוי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אנוך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5" w:name="ABSTRACT_START"/>
      <w:bookmarkEnd w:id="5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 המערער ואמו לטעון כי האחרונה היא שביצעה את מעשה הרצח – הוא ניסיון שיסודותיו נותרו ללא רגליים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אפילו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הגישה לפיה אין לשלול על הסף קווי הגנה חלופיים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שטענת ההגנה החלופית של המערער בדבר התקיימות תנאי ההגנה העצמית לא הוכחה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בממצאים עובדתיים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בירור האשמה – גירסאות עובדתיות חלופיות במשפט פלילי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רצח בכוונה תחילה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הגנות – הגנה עצמית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פסק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במסגרתו הורשע המערער ברצח בכוונה תחילה ובשיבוש מהלכי 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 המרכזית שעולה בערעור זהה לשאלה שעמדה במוקד ההליך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– זהות מבצע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 המערער הוא שדקר את המנוח – בהתאם לקביעת ערכאה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שמא הייתה זו אמו – כפי שטוענים המערער ואמו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?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מכיל ערב רב של טענות המופנות בעיקרן כנגד ממצאי עובדה ומהימנות שנקבעו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קביעות אלה ניתנו לאחר קיום מספר רב של דיונים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ערכאה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הניבו פסק דין מפורט ומנומק היטב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בנקל תתערב ערכאת הערעור בממצאי עובדה ומהימנות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הטעם בכך הינו כי לערכאה המבררת היתרון בכגון 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הואיל והיא שומעת ורואה את העדים במהלך המשפט המתנהל בפניה ועל כן היא מתרשמת ישירות מההיבטים העובדתיים של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בדין קבע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כי גרסת האם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היא גרסה כבושה שנפרשה רק כחצי שנה מעת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ניסיון המערער ליישב את הסתירות בין גרסתו לבין הגרסה שהשמיעה אמו במשפט אינו משכנע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בחינת הגרסאות בשלמותן מעלה פערים ממשיים בנקודות שונות לאורך ציר הזמנים של האירוע שאינם ניתנים לגישור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טענה כי הגרסאות משלימות האחת את השנייה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בחינה ממבט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של סיפור המעשה שהמערער ואמו פורסים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מובילה למסקנה כי הגרסה המאוחרת שהוצגה אינה מסתברת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היסוד הנפשי מבוסס בפסק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לשם הרשעה בעבירה של רצח בכוונה תחילה נדרש לבסס יסוד נפשי של כוונה לתוצאה הקטלנית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הנדון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הכוונה המיוחדת נלמדת מן המעשים שקדמו לאירוע הדקירה וכן מדקירת המנוח בלבו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דקירה שהייתה עוצמתית ועמוקה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טוען כי לא הוא דקר את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במקביל סבור כי במקרנו מתקיימים כל תנאי ההגנה העצמית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 השיב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כי המערער אינו יכול להשמיע טענות עובדתיות חלופיות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הוא יכול לטעון כי לא הוא דקר את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הייתה זו אמו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ולחילופין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לטעון כי הוא דקר את המנוח בנסיבות של הגנה עצמית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הגישה שכלל זה איננו יוצר מצב הרמטי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קרי – שאין לשלול על הסף קווי הגנה חלופיים – הרי שהסייג של הגנה עצמית לא הוכח במקרנו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עותר להפחתת שיעור הפיצוי הכספי שהוטל עליו בסכום המקסימלי הקבוע בחוק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לזכור – המערער הורשע בעבירה החמורה ביותר בספר החוקים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הפיצוי הכספי נועד לשקף את החומרה היתרה הגלומה בעבירה זו ולהכיר בנזקים הרבים שנגרמו ממעשה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אדם הוא עולם ומלואו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עולם שלם נכחד והאירוע אף פגע קשות בעולמות 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חומרת המעשה והשפעותיו הקשות על משפחת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נראה כי שיעור הפיצוי שהושת על המערער הינו 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End w:id="8"/>
            <w:bookmarkEnd w:id="9"/>
            <w:bookmarkEnd w:id="1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1" w:name="Writer_Name"/>
      <w:bookmarkEnd w:id="11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2" w:name="Start_Write"/>
      <w:bookmarkStart w:id="13" w:name="Start_Write"/>
      <w:bookmarkEnd w:id="13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Times New Roman" w:hAnsi="Times New Roman" w:cs="Times New Roman"/>
          <w:rtl w:val="true"/>
        </w:rPr>
        <w:t>מונח בפנינו ערעור על פסק דינו של בית המשפט המחוזי בתל אביב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יפו </w:t>
      </w:r>
      <w:r>
        <w:rPr>
          <w:rFonts w:cs="Times New Roman" w:ascii="Times New Roman" w:hAnsi="Times New Roman"/>
          <w:rtl w:val="true"/>
        </w:rPr>
        <w:t>(</w:t>
      </w:r>
      <w:hyperlink r:id="rId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תפ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19135-10-14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>כבוד 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נויטל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רביד</w:t>
      </w:r>
      <w:r>
        <w:rPr>
          <w:rtl w:val="true"/>
        </w:rPr>
        <w:t xml:space="preserve">),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ויקטור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מיקולסקי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ובעבירה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ואמו</w:t>
      </w:r>
      <w:r>
        <w:rPr>
          <w:rtl w:val="true"/>
        </w:rPr>
        <w:t>?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עובדות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eastAsia="Arial TUR;Arial" w:cs="Arial TUR;Arial"/>
          <w:rtl w:val="true"/>
        </w:rPr>
        <w:t xml:space="preserve"> </w:t>
      </w:r>
      <w:r>
        <w:rPr/>
        <w:t>20.9.2014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מאיימים</w:t>
      </w:r>
      <w:r>
        <w:rPr>
          <w:rtl w:val="true"/>
        </w:rPr>
        <w:t xml:space="preserve">, </w:t>
      </w:r>
      <w:r>
        <w:rPr>
          <w:rtl w:val="true"/>
        </w:rPr>
        <w:t>והמנוח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הדירה</w:t>
      </w:r>
      <w:r>
        <w:rPr>
          <w:rtl w:val="true"/>
        </w:rPr>
        <w:t xml:space="preserve">).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המחרת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ולשחוט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המסרון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הכוזב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ומכבי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בדקו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ועזבו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שירותי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הכבאות</w:t>
      </w:r>
      <w:r>
        <w:rPr>
          <w:rtl w:val="true"/>
        </w:rPr>
        <w:t xml:space="preserve">, </w:t>
      </w:r>
      <w:r>
        <w:rPr>
          <w:rtl w:val="true"/>
        </w:rPr>
        <w:t>שהוזעקו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סגרו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הכוזב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17:19</w:t>
      </w:r>
      <w:r>
        <w:rPr>
          <w:rtl w:val="true"/>
        </w:rPr>
        <w:t xml:space="preserve"> </w:t>
      </w:r>
      <w:r>
        <w:rPr>
          <w:rtl w:val="true"/>
        </w:rPr>
        <w:t>ודיווחה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האיום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17:35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ובסיום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מטבח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לאלתר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בליבו</w:t>
      </w:r>
      <w:r>
        <w:rPr>
          <w:rtl w:val="true"/>
        </w:rPr>
        <w:t xml:space="preserve">, </w:t>
      </w:r>
      <w:r>
        <w:rPr>
          <w:rtl w:val="true"/>
        </w:rPr>
        <w:t>במותנו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ובירכו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סמוכה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יפרח</w:t>
      </w:r>
      <w:r>
        <w:rPr>
          <w:rtl w:val="true"/>
        </w:rPr>
        <w:t xml:space="preserve">, </w:t>
      </w:r>
      <w:r>
        <w:rPr>
          <w:rtl w:val="true"/>
        </w:rPr>
        <w:t>השתכנע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ולהיערכותו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המקדימות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תיוותר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; </w:t>
      </w:r>
      <w:r>
        <w:rPr>
          <w:rtl w:val="true"/>
        </w:rPr>
        <w:t>דרבון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; </w:t>
      </w:r>
      <w:r>
        <w:rPr>
          <w:rtl w:val="true"/>
        </w:rPr>
        <w:t>הצטיידות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ודודו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רעהו</w:t>
      </w:r>
      <w:r>
        <w:rPr>
          <w:rtl w:val="true"/>
        </w:rPr>
        <w:t xml:space="preserve">. </w:t>
      </w:r>
      <w:r>
        <w:rPr>
          <w:rtl w:val="true"/>
        </w:rPr>
        <w:t>מגרסתה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דודו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מעדותו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התפתחה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תפנית</w:t>
      </w:r>
      <w:r>
        <w:rPr>
          <w:rtl w:val="true"/>
        </w:rPr>
        <w:t xml:space="preserve">. </w:t>
      </w:r>
      <w:r>
        <w:rPr>
          <w:rtl w:val="true"/>
        </w:rPr>
        <w:t>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אגרוף</w:t>
      </w:r>
      <w:r>
        <w:rPr>
          <w:rtl w:val="true"/>
        </w:rPr>
        <w:t xml:space="preserve">, </w:t>
      </w:r>
      <w:r>
        <w:rPr>
          <w:rtl w:val="true"/>
        </w:rPr>
        <w:t>והמנוח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בסכנה</w:t>
      </w:r>
      <w:r>
        <w:rPr>
          <w:rtl w:val="true"/>
        </w:rPr>
        <w:t xml:space="preserve">, </w:t>
      </w:r>
      <w:r>
        <w:rPr>
          <w:rtl w:val="true"/>
        </w:rPr>
        <w:t>נטלה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לידה</w:t>
      </w:r>
      <w:r>
        <w:rPr>
          <w:rtl w:val="true"/>
        </w:rPr>
        <w:t xml:space="preserve">,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בגדיה</w:t>
      </w:r>
      <w:r>
        <w:rPr>
          <w:rtl w:val="true"/>
        </w:rPr>
        <w:t xml:space="preserve">, </w:t>
      </w:r>
      <w:r>
        <w:rPr>
          <w:rtl w:val="true"/>
        </w:rPr>
        <w:t>זרקה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 xml:space="preserve">.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מיטתה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נאבקים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לכבישת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מסתברת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ברגליה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מתניידת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גלגלים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בגדיה</w:t>
      </w:r>
      <w:r>
        <w:rPr>
          <w:rtl w:val="true"/>
        </w:rPr>
        <w:t xml:space="preserve">.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שמיד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מהחדר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פריפריאליות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המשולשת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כשאחת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לרוץ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שפעולותיו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</w:t>
      </w:r>
      <w:r>
        <w:rPr>
          <w:rtl w:val="true"/>
        </w:rPr>
        <w:t xml:space="preserve">, </w:t>
      </w:r>
      <w:r>
        <w:rPr>
          <w:rtl w:val="true"/>
        </w:rPr>
        <w:t>במותן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בירך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, </w:t>
      </w:r>
      <w:r>
        <w:rPr>
          <w:rtl w:val="true"/>
        </w:rPr>
        <w:t>ובאשר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המקסימלי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שלדבריו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בתפקידה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ולחלופין</w:t>
      </w:r>
      <w:r>
        <w:rPr>
          <w:rtl w:val="true"/>
        </w:rPr>
        <w:t xml:space="preserve">,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מסקנת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הניבו פסק דין מפורט ומנומק היטב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 בנקל תתערב ערכאת הערעור בממצאי עובדה ומהימנות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הטעם בכך הינו כי לערכאה המבררת היתרון בכגון דא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הואיל והיא שומעת ורואה את העדים במהלך המשפט המתנהל בפניה ועל כן היא מתרשמת ישירות מההיבטים העובדתיים של המקרה </w:t>
      </w:r>
      <w:r>
        <w:rPr>
          <w:rFonts w:cs="Times New Roman" w:ascii="Times New Roman" w:hAnsi="Times New Roman"/>
          <w:rtl w:val="true"/>
        </w:rPr>
        <w:t>(</w:t>
      </w:r>
      <w:hyperlink r:id="rId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7704/13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מרגולין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לחוות דעתי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8.12.2015</w:t>
      </w:r>
      <w:r>
        <w:rPr>
          <w:rFonts w:cs="Times New Roman" w:ascii="Times New Roman" w:hAnsi="Times New Roman"/>
          <w:rtl w:val="true"/>
        </w:rPr>
        <w:t xml:space="preserve">); </w:t>
      </w:r>
      <w:hyperlink r:id="rId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7141/07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טראבין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41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לחוות דעתו של 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דנציגר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3.11.2008</w:t>
      </w:r>
      <w:r>
        <w:rPr>
          <w:rFonts w:cs="Times New Roman" w:ascii="Times New Roman" w:hAnsi="Times New Roman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/>
        <w:t>5</w:t>
      </w:r>
      <w:r>
        <w:rPr>
          <w:rtl w:val="true"/>
        </w:rPr>
        <w:t>.</w:t>
        <w:tab/>
      </w:r>
      <w:r>
        <w:rPr>
          <w:sz w:val="28"/>
          <w:sz w:val="28"/>
          <w:rtl w:val="true"/>
        </w:rPr>
        <w:t>מכאן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להתמודדות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מפורטת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המבקשות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ולבחון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שהוצגה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כבושה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שנפרשה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כחצי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הזדמנויות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העדכנית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תחילת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נשמעה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בהליך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הניסיון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ליישב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הסתירות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הגרסה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שהשמיעה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משכנע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בחינת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הגרסאות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בשלמותן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בנקודות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הזמנים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לגישור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הגרסאות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משלימות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השנייה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לדוגמא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המשמעותי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בגרסאות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למאבק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שהתרחש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למנוח</w:t>
      </w:r>
      <w:r>
        <w:rPr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ממבט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פורסים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מובילה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הגרסה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המאוחרת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שהוצגה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מסתברת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כזכור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בקווים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ודקרה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פעמיים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פעמיה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הרחצה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השליכה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חזרה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והחליפה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בגדיה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לטענת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הופלה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וקמה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בריצה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ממצב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דקירתו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המתוארות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בטווח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זמנים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קצר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צוות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כיבוי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שהוזעק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מחשש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לדליפת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עזב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17:36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17:38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נמסרה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למשטרה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לדירתו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נכנס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דקירה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בפלג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גופו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התרחש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עזיבת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כיבוי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למשטרה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הדקירה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שמרבה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להתנייד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בכיסא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גלגלים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במצבים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קיצוניים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להתנייד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כיסא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גלגלים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לנוכח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נתוניה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לרבות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הכבד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</w:t>
      </w:r>
      <w:r>
        <w:rPr>
          <w:sz w:val="28"/>
          <w:rtl w:val="true"/>
        </w:rPr>
        <w:t>-</w:t>
      </w:r>
      <w:r>
        <w:rPr>
          <w:sz w:val="28"/>
        </w:rPr>
        <w:t>160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פיזיות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ודקירה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משולשת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בעוצמה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הליכה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הרחצה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והחלפת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בגדיה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בטווח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זמנים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וכשהיא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כבד</w:t>
      </w:r>
      <w:r>
        <w:rPr>
          <w:sz w:val="28"/>
          <w:rtl w:val="true"/>
        </w:rPr>
        <w:t>.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</w:t>
      </w:r>
      <w:r>
        <w:rPr>
          <w:rtl w:val="true"/>
        </w:rPr>
        <w:t xml:space="preserve">.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ההסתכלות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ההתקשרויות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מחקר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ביוזמת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שלטענתו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השתכנעתי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מניקוי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ניקוי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, </w:t>
      </w:r>
      <w:r>
        <w:rPr>
          <w:rtl w:val="true"/>
        </w:rPr>
        <w:t>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להצטיידות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הפתולוגית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</w:t>
      </w:r>
      <w:r>
        <w:rPr>
          <w:rtl w:val="true"/>
        </w:rPr>
        <w:t xml:space="preserve">, </w:t>
      </w:r>
      <w:r>
        <w:rPr>
          <w:rtl w:val="true"/>
        </w:rPr>
        <w:t>במותן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הדוח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, </w:t>
      </w:r>
      <w:r>
        <w:rPr>
          <w:rtl w:val="true"/>
        </w:rPr>
        <w:t>שכתוצאה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משמאל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השגוי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סבורני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שגויים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  <w:r>
        <w:rPr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בלבו</w:t>
      </w:r>
      <w:r>
        <w:rPr>
          <w:rtl w:val="true"/>
        </w:rPr>
        <w:t xml:space="preserve">,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ועמוקה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הפתולוגי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ועתה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חלופיות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כי לא הוא דקר את המנוח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אלא הייתה זו אמו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ולחילופין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לטעון כי הוא דקר את המנוח בנסיבות של הגנה עצמית </w:t>
      </w:r>
      <w:r>
        <w:rPr>
          <w:rFonts w:cs="Times New Roman" w:ascii="Times New Roman" w:hAnsi="Times New Roman"/>
          <w:rtl w:val="true"/>
        </w:rPr>
        <w:t>(</w:t>
      </w:r>
      <w:hyperlink r:id="rId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4226/11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חדיר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15.2.2016</w:t>
      </w:r>
      <w:r>
        <w:rPr>
          <w:rFonts w:cs="Times New Roman" w:ascii="Times New Roman" w:hAnsi="Times New Roman"/>
          <w:rtl w:val="true"/>
        </w:rPr>
        <w:t xml:space="preserve">)). </w:t>
      </w:r>
      <w:r>
        <w:rPr>
          <w:rFonts w:ascii="Times New Roman" w:hAnsi="Times New Roman" w:cs="Times New Roman"/>
          <w:rtl w:val="true"/>
        </w:rPr>
        <w:t>גם על פי הגישה שכלל זה איננו יוצר מצב הרמטי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קרי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שאין לשלול על הסף קווי הגנה חלופיים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3372/11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קצב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174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10.11.2011</w:t>
      </w:r>
      <w:r>
        <w:rPr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; </w:t>
      </w:r>
      <w:hyperlink r:id="rId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8704/09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33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לחוות דעתי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11.11.2012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ואין צורך להרחיב במקרה זה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הרי שהסייג של הגנה עצמית לא הוכח במקרנו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המנוח אמנם תקף את אם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הדקירה הקטלנית שכוונה אל עבר ליבו של המנוח לא הייתה נחוצה לשם איון הסכנה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בפרט לנוכח הידע שהיה למערער באומנויות לחימה ויכולתו לנטרל את המנוח שלא באמצעות דקירות הסכין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יצוין כי המנוח לא החזיק בסכין או בכלי נשק אחר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אחרון נזכיר כי אין כל קושי לקבוע שהוכח יסוד ההכנה בעצם השימוש בסכין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באשר ליסוד של היעדר קינטור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אין בפגיעה באם בדמות דחיפתה לאחור כדי למלא אחר הממד האובייקטיבי של היסוד ואף לא הוכח מילוי הממד הסובייקטיבי</w:t>
      </w:r>
      <w:r>
        <w:rPr>
          <w:rFonts w:cs="Times New Roman" w:ascii="Times New Roman" w:hAnsi="Times New Roman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עבירת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שיבוש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מהלכי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</w:p>
    <w:p>
      <w:pPr>
        <w:pStyle w:val="Ruller4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המערער טוען כי בית משפט קמא הכריע כי הוא שיבש ראיות בכך שניקה את דם המנוח מרצפת הדירה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בד בבד קבע כי המערער רדף אחר המנוח לאחר שהאחרון נדקר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קביעה זו בדבר שיבוש הראיות מבוססת על עדות אמו של המערער יומיים לאחר האירוע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נתפסה כמהימנה על ידי בית המשפט המחוזי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היא העידה בפירוש כי המערער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ניגב את הדלת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וכי הוא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ברוגע לקח סמרטוט </w:t>
      </w:r>
      <w:r>
        <w:rPr>
          <w:rFonts w:cs="Times New Roman" w:ascii="Times New Roman" w:hAnsi="Times New Roman"/>
          <w:rtl w:val="true"/>
        </w:rPr>
        <w:t xml:space="preserve">[...] </w:t>
      </w:r>
      <w:r>
        <w:rPr>
          <w:rFonts w:ascii="Times New Roman" w:hAnsi="Times New Roman" w:cs="Times New Roman"/>
          <w:rtl w:val="true"/>
        </w:rPr>
        <w:t>והתחיל לנגב את הדם על הדלת</w:t>
      </w:r>
      <w:r>
        <w:rPr>
          <w:rFonts w:cs="Times New Roman" w:ascii="Times New Roman" w:hAnsi="Times New Roman"/>
          <w:rtl w:val="true"/>
        </w:rPr>
        <w:t>".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במאמר מוסגר יצוין כי אין סתירה הכרחית בין קביעת בית המשפט המחוזי כי המערער רדף אחר המנוח לבין קביעתו כי הוא ניקה את דמו של המנוח מדלת הבית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ניתן להניח כי לאחר שהמנוח נדקר וברח מן הזירה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המערער קם והחל לרדוף אחריו עד שהמנוח יצא מן הדירה ואז החל לנקות את הזירה מדמו של המנוח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ואחרון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לא בחשיבותו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הממצאים העובדתיים בפסק הדין של בית המשפט המחוזי מתבססים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על התרשמות בית משפט קמא מן העדויות שנפרשו בפניו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בעיקר אלו של המערער ואמו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המחוזי התרשם כפי שהתרשם תוך מודעות לקשיים העולים מן התיק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המסקנה של הערכאה המבררת אף משלבת שכנוע והגיון בצורה ברורה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רכיב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כזכור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המערער עותר להפחתת שיעור הפיצוי הכספי שהוטל עליו בסכום המקסימלי הקבוע בחוק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</w:rPr>
        <w:t>258,000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יש לזכור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המערער הורשע בעבירה החמורה ביותר בספר החוקים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רצח בכוונה תחילה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הפיצוי הכספי נועד לשקף את החומרה היתרה הגלומה בעבירה ולהכיר בנזקים הרבים שנגרמו ממעשה הרצח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כל אדם הוא עולם ומלואו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עולם שלם נכחד והאירוע אף פגע קשות בעולמות נוספים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שנאלצים להתמודד עם האובדן בשדה החיים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ואכן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תסקיר נפגעי העבירה שהונח בפנינו מתאר את הפגיעה הרב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ממדית בהוריו של המנוח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מבחינה פיזית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רגשית וכלכלית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באשר לבתו של המנוח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היא הייתה בת כשנתיים וחצי בעת האירוע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ובעקבותיו הפכה ליתומה מאב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השפעת האירועים עליה טרם התבררה עד תום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היא כבר חווה השלכות שליליות של היעדר אב בחייה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לנוכח חומרת המעשה והשפעותיו הקשות על משפחת המנוח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נראה לי כי שיעור הפיצוי שהושת על המערער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השיעור המקסימלי המותר על פי חוק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הינו הולם את נסיבותיו הקשות של האירוע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 נפלה כל טעות משפטית בכך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sz w:val="28"/>
          <w:sz w:val="28"/>
          <w:rtl w:val="true"/>
        </w:rPr>
        <w:t>סוף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שהוביל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לתוצאה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הטראגית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אובדן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בניסיון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שביצעה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הרצח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ניסיון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שיסודותיו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נותרו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רגליים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השתכנעתי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המפורטת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מבססת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כנדרש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אשמתו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הייתי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לחבריי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חלקיו</w:t>
      </w:r>
      <w:r>
        <w:rPr>
          <w:sz w:val="28"/>
          <w:rtl w:val="true"/>
        </w:rPr>
        <w:t>.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rFonts w:eastAsia="Arial TUR;Arial" w:cs="Arial TUR;Arial"/>
          <w:sz w:val="28"/>
          <w:rtl w:val="true"/>
        </w:rPr>
        <w:t xml:space="preserve">                                                                                                         </w:t>
      </w:r>
      <w:r>
        <w:rPr>
          <w:sz w:val="28"/>
          <w:sz w:val="28"/>
          <w:rtl w:val="true"/>
        </w:rPr>
        <w:t>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פוגלמן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מסכים</w:t>
      </w:r>
      <w:r>
        <w:rPr>
          <w:sz w:val="28"/>
          <w:rtl w:val="true"/>
        </w:rPr>
        <w:t>.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rFonts w:eastAsia="Arial TUR;Arial" w:cs="Arial TUR;Arial"/>
          <w:sz w:val="28"/>
          <w:rtl w:val="true"/>
        </w:rPr>
        <w:t xml:space="preserve">                                                                                                          </w:t>
      </w:r>
      <w:r>
        <w:rPr>
          <w:sz w:val="28"/>
          <w:sz w:val="28"/>
          <w:rtl w:val="true"/>
        </w:rPr>
        <w:t>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וילנר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מסכימה</w:t>
      </w:r>
      <w:r>
        <w:rPr>
          <w:sz w:val="28"/>
          <w:rtl w:val="true"/>
        </w:rPr>
        <w:t>.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eastAsia="Arial TUR;Arial" w:cs="Arial TUR;Arial"/>
          <w:sz w:val="28"/>
          <w:rtl w:val="true"/>
        </w:rPr>
        <w:t xml:space="preserve">                                                                                                          </w:t>
      </w:r>
      <w:r>
        <w:rPr>
          <w:sz w:val="28"/>
          <w:sz w:val="28"/>
          <w:rtl w:val="true"/>
        </w:rPr>
        <w:t>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אשר על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הוחלט כאמור בפסק דינו של השופט נ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הנדל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ה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באדר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20.2.2018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Times New Roman" w:hAnsi="Times New Roman" w:cs="Times New Roman"/>
          <w:color w:val="FFFFFF"/>
          <w:sz w:val="2"/>
          <w:szCs w:val="2"/>
        </w:rPr>
      </w:pPr>
      <w:r>
        <w:rPr>
          <w:rFonts w:cs="Times New Roman" w:ascii="Times New Roman" w:hAnsi="Times New Roman"/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rFonts w:ascii="Times New Roman" w:hAnsi="Times New Roman" w:cs="Times New Roman"/>
          <w:color w:val="FFFFFF"/>
          <w:sz w:val="2"/>
          <w:szCs w:val="2"/>
        </w:rPr>
      </w:pPr>
      <w:r>
        <w:rPr>
          <w:rFonts w:cs="Times New Roman" w:ascii="Times New Roman" w:hAnsi="Times New Roman"/>
          <w:color w:val="FFFFFF"/>
          <w:sz w:val="2"/>
          <w:szCs w:val="2"/>
        </w:rPr>
        <w:t>54678313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ש ו פ ט                                             ש ו פ ט                                        ש ו פ ט ת</w:t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16088620</w:t>
      </w:r>
      <w:r>
        <w:rPr>
          <w:sz w:val="16"/>
          <w:rtl w:val="true"/>
        </w:rPr>
        <w:t>_</w:t>
      </w:r>
      <w:r>
        <w:rPr>
          <w:sz w:val="16"/>
        </w:rPr>
        <w:t>Z07.doc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54678313-8862/16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8862/16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יורי ליסיאק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Century" w:hAnsi="Century" w:cs="David"/>
    </w:rPr>
  </w:style>
  <w:style w:type="character" w:styleId="WW8Num12z1">
    <w:name w:val="WW8Num1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091508" TargetMode="External"/><Relationship Id="rId3" Type="http://schemas.openxmlformats.org/officeDocument/2006/relationships/hyperlink" Target="http://www.nevo.co.il/case/18091508" TargetMode="External"/><Relationship Id="rId4" Type="http://schemas.openxmlformats.org/officeDocument/2006/relationships/hyperlink" Target="http://www.nevo.co.il/case/11269651" TargetMode="External"/><Relationship Id="rId5" Type="http://schemas.openxmlformats.org/officeDocument/2006/relationships/hyperlink" Target="http://www.nevo.co.il/case/5704065" TargetMode="External"/><Relationship Id="rId6" Type="http://schemas.openxmlformats.org/officeDocument/2006/relationships/hyperlink" Target="http://www.nevo.co.il/case/5944971" TargetMode="External"/><Relationship Id="rId7" Type="http://schemas.openxmlformats.org/officeDocument/2006/relationships/hyperlink" Target="http://www.nevo.co.il/case/5573732" TargetMode="External"/><Relationship Id="rId8" Type="http://schemas.openxmlformats.org/officeDocument/2006/relationships/hyperlink" Target="http://www.nevo.co.il/case/5606376" TargetMode="External"/><Relationship Id="rId9" Type="http://schemas.openxmlformats.org/officeDocument/2006/relationships/hyperlink" Target="http://www.court.gov.il/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2018-02-21T10:04:00Z</dcterms:created>
  <dc:creator> </dc:creator>
  <dc:description/>
  <cp:keywords/>
  <dc:language>en-IL</dc:language>
  <cp:lastModifiedBy>orly</cp:lastModifiedBy>
  <cp:lastPrinted>2018-02-18T18:34:00Z</cp:lastPrinted>
  <dcterms:modified xsi:type="dcterms:W3CDTF">2018-02-21T10:04:00Z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יורי ליסיאק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ישראל;משפחת מיקולסקי - משפחת המנוח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18091508:2;11269651;5704065;5944971;5573732;5606376</vt:lpwstr>
  </property>
  <property fmtid="{D5CDD505-2E9C-101B-9397-08002B2CF9AE}" pid="9" name="CITY">
    <vt:lpwstr/>
  </property>
  <property fmtid="{D5CDD505-2E9C-101B-9397-08002B2CF9AE}" pid="10" name="DATE">
    <vt:lpwstr>20180220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הנדל;ע' פוגלמן;י' וילנר</vt:lpwstr>
  </property>
  <property fmtid="{D5CDD505-2E9C-101B-9397-08002B2CF9AE}" pid="14" name="LAWYER">
    <vt:lpwstr>אופיר טישלר;תמי קלנברג לוי;ורד אנוך;ישר יעקובי;אנסטסיה דחטיאר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קרן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דיון פלילי</vt:lpwstr>
  </property>
  <property fmtid="{D5CDD505-2E9C-101B-9397-08002B2CF9AE}" pid="26" name="NOSE110">
    <vt:lpwstr/>
  </property>
  <property fmtid="{D5CDD505-2E9C-101B-9397-08002B2CF9AE}" pid="27" name="NOSE12">
    <vt:lpwstr>דיון פלילי</vt:lpwstr>
  </property>
  <property fmtid="{D5CDD505-2E9C-101B-9397-08002B2CF9AE}" pid="28" name="NOSE13">
    <vt:lpwstr>עונשין</vt:lpwstr>
  </property>
  <property fmtid="{D5CDD505-2E9C-101B-9397-08002B2CF9AE}" pid="29" name="NOSE14">
    <vt:lpwstr>עונשין</vt:lpwstr>
  </property>
  <property fmtid="{D5CDD505-2E9C-101B-9397-08002B2CF9AE}" pid="30" name="NOSE15">
    <vt:lpwstr>עונשין</vt:lpwstr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18;18;77;77;77</vt:lpwstr>
  </property>
  <property fmtid="{D5CDD505-2E9C-101B-9397-08002B2CF9AE}" pid="36" name="NOSE21">
    <vt:lpwstr>ערעור</vt:lpwstr>
  </property>
  <property fmtid="{D5CDD505-2E9C-101B-9397-08002B2CF9AE}" pid="37" name="NOSE210">
    <vt:lpwstr/>
  </property>
  <property fmtid="{D5CDD505-2E9C-101B-9397-08002B2CF9AE}" pid="38" name="NOSE22">
    <vt:lpwstr>בירור האשמה</vt:lpwstr>
  </property>
  <property fmtid="{D5CDD505-2E9C-101B-9397-08002B2CF9AE}" pid="39" name="NOSE23">
    <vt:lpwstr>עבירות</vt:lpwstr>
  </property>
  <property fmtid="{D5CDD505-2E9C-101B-9397-08002B2CF9AE}" pid="40" name="NOSE24">
    <vt:lpwstr>הגנות</vt:lpwstr>
  </property>
  <property fmtid="{D5CDD505-2E9C-101B-9397-08002B2CF9AE}" pid="41" name="NOSE25">
    <vt:lpwstr>ענישה</vt:lpwstr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504;449;1443;1431;1446</vt:lpwstr>
  </property>
  <property fmtid="{D5CDD505-2E9C-101B-9397-08002B2CF9AE}" pid="47" name="NOSE31">
    <vt:lpwstr>אי-התערבות בממצאים עובדתיים</vt:lpwstr>
  </property>
  <property fmtid="{D5CDD505-2E9C-101B-9397-08002B2CF9AE}" pid="48" name="NOSE310">
    <vt:lpwstr/>
  </property>
  <property fmtid="{D5CDD505-2E9C-101B-9397-08002B2CF9AE}" pid="49" name="NOSE32">
    <vt:lpwstr>גירסאות עובדתיות חלופיות במשפט פלילי</vt:lpwstr>
  </property>
  <property fmtid="{D5CDD505-2E9C-101B-9397-08002B2CF9AE}" pid="50" name="NOSE33">
    <vt:lpwstr>רצח בכוונה תחילה</vt:lpwstr>
  </property>
  <property fmtid="{D5CDD505-2E9C-101B-9397-08002B2CF9AE}" pid="51" name="NOSE34">
    <vt:lpwstr>הגנה עצמית</vt:lpwstr>
  </property>
  <property fmtid="{D5CDD505-2E9C-101B-9397-08002B2CF9AE}" pid="52" name="NOSE35">
    <vt:lpwstr>דרכי ענישה: פיצויים</vt:lpwstr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3849;12862;;8671;8968</vt:lpwstr>
  </property>
  <property fmtid="{D5CDD505-2E9C-101B-9397-08002B2CF9AE}" pid="58" name="PADIDATE">
    <vt:lpwstr>20180221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8862</vt:lpwstr>
  </property>
  <property fmtid="{D5CDD505-2E9C-101B-9397-08002B2CF9AE}" pid="64" name="PROCYEAR">
    <vt:lpwstr>16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410120180220</vt:lpwstr>
  </property>
  <property fmtid="{D5CDD505-2E9C-101B-9397-08002B2CF9AE}" pid="68" name="TYPE_N_DATE">
    <vt:lpwstr>41020180220</vt:lpwstr>
  </property>
  <property fmtid="{D5CDD505-2E9C-101B-9397-08002B2CF9AE}" pid="69" name="VOLUME">
    <vt:lpwstr/>
  </property>
  <property fmtid="{D5CDD505-2E9C-101B-9397-08002B2CF9AE}" pid="70" name="WORDNUMPAGES">
    <vt:lpwstr>12</vt:lpwstr>
  </property>
</Properties>
</file>