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9057/16</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פאדי</w:t>
            </w:r>
            <w:r>
              <w:rPr>
                <w:rFonts w:cs="Times New Roman"/>
                <w:rtl w:val="true"/>
              </w:rPr>
              <w:t xml:space="preserve"> </w:t>
            </w:r>
            <w:r>
              <w:rPr>
                <w:rtl w:val="true"/>
              </w:rPr>
              <w:t>חטיב</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פרקש</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10923-09-15</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מהימים</w:t>
            </w:r>
            <w:r>
              <w:rPr>
                <w:rFonts w:cs="Times New Roman"/>
                <w:sz w:val="24"/>
                <w:sz w:val="24"/>
                <w:szCs w:val="24"/>
                <w:rtl w:val="true"/>
              </w:rPr>
              <w:t xml:space="preserve"> </w:t>
            </w:r>
            <w:r>
              <w:rPr>
                <w:sz w:val="24"/>
                <w:szCs w:val="24"/>
              </w:rPr>
              <w:t>20.7.2016</w:t>
            </w:r>
            <w:r>
              <w:rPr>
                <w:sz w:val="24"/>
                <w:szCs w:val="24"/>
                <w:rtl w:val="true"/>
              </w:rPr>
              <w:t xml:space="preserve"> </w:t>
            </w:r>
            <w:r>
              <w:rPr>
                <w:sz w:val="24"/>
                <w:sz w:val="24"/>
                <w:szCs w:val="24"/>
                <w:rtl w:val="true"/>
              </w:rPr>
              <w:t>ו</w:t>
            </w:r>
            <w:r>
              <w:rPr>
                <w:sz w:val="24"/>
                <w:szCs w:val="24"/>
                <w:rtl w:val="true"/>
              </w:rPr>
              <w:t>-</w:t>
            </w:r>
            <w:r>
              <w:rPr>
                <w:sz w:val="24"/>
                <w:szCs w:val="24"/>
              </w:rPr>
              <w:t>10.10.2016</w:t>
            </w:r>
            <w:r>
              <w:rPr>
                <w:sz w:val="24"/>
                <w:szCs w:val="24"/>
                <w:rtl w:val="true"/>
              </w:rPr>
              <w:t xml:space="preserve"> </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w:t>
            </w:r>
            <w:r>
              <w:rPr>
                <w:sz w:val="24"/>
                <w:sz w:val="24"/>
                <w:szCs w:val="24"/>
                <w:rtl w:val="true"/>
              </w:rPr>
              <w:t>טבת</w:t>
            </w:r>
            <w:r>
              <w:rPr>
                <w:rFonts w:cs="Times New Roman"/>
                <w:sz w:val="24"/>
                <w:sz w:val="24"/>
                <w:szCs w:val="24"/>
                <w:rtl w:val="true"/>
              </w:rPr>
              <w:t xml:space="preserve"> </w:t>
            </w:r>
            <w:r>
              <w:rPr>
                <w:sz w:val="24"/>
                <w:sz w:val="24"/>
                <w:szCs w:val="24"/>
                <w:rtl w:val="true"/>
              </w:rPr>
              <w:t>ה</w:t>
            </w:r>
            <w:r>
              <w:rPr>
                <w:sz w:val="24"/>
                <w:sz w:val="24"/>
                <w:szCs w:val="24"/>
                <w:rtl w:val="true"/>
              </w:rPr>
              <w:t>תשע</w:t>
            </w:r>
            <w:r>
              <w:rPr>
                <w:sz w:val="24"/>
                <w:szCs w:val="24"/>
                <w:rtl w:val="true"/>
              </w:rPr>
              <w:t>"</w:t>
            </w:r>
            <w:r>
              <w:rPr>
                <w:sz w:val="24"/>
                <w:sz w:val="24"/>
                <w:szCs w:val="24"/>
                <w:rtl w:val="true"/>
              </w:rPr>
              <w:t>ח</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1.1.2018</w:t>
            </w:r>
            <w:r>
              <w:rPr>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עופר</w:t>
            </w:r>
            <w:r>
              <w:rPr>
                <w:rFonts w:cs="Times New Roman"/>
                <w:rtl w:val="true"/>
              </w:rPr>
              <w:t xml:space="preserve"> </w:t>
            </w:r>
            <w:r>
              <w:rPr>
                <w:rtl w:val="true"/>
              </w:rPr>
              <w:t>אשכנזי</w:t>
            </w:r>
            <w:r>
              <w:rPr>
                <w:rFonts w:cs="Times New Roman"/>
                <w:rtl w:val="true"/>
              </w:rPr>
              <w:t xml:space="preserve"> </w:t>
            </w:r>
          </w:p>
        </w:tc>
      </w:tr>
    </w:tbl>
    <w:p>
      <w:pPr>
        <w:pStyle w:val="Ruller31"/>
        <w:spacing w:lineRule="auto" w:line="240"/>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נגה</w:t>
            </w:r>
            <w:r>
              <w:rPr>
                <w:rFonts w:cs="Times New Roman"/>
                <w:rtl w:val="true"/>
              </w:rPr>
              <w:t xml:space="preserve"> </w:t>
            </w:r>
            <w:r>
              <w:rPr>
                <w:rtl w:val="true"/>
              </w:rPr>
              <w:t>בן</w:t>
            </w:r>
            <w:r>
              <w:rPr>
                <w:rFonts w:cs="Times New Roman"/>
                <w:rtl w:val="true"/>
              </w:rPr>
              <w:t xml:space="preserve"> </w:t>
            </w:r>
            <w:r>
              <w:rPr>
                <w:rtl w:val="true"/>
              </w:rPr>
              <w:t>סידי</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29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298</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329</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7">
        <w:r>
          <w:rPr>
            <w:rStyle w:val="Hyperlink"/>
            <w:rFonts w:ascii="FrankRuehl" w:hAnsi="FrankRuehl" w:cs="FrankRuehl"/>
            <w:color w:val="0000FF"/>
            <w:sz w:val="24"/>
            <w:sz w:val="24"/>
            <w:u w:val="single"/>
            <w:rtl w:val="true"/>
          </w:rPr>
          <w:t>חוק זכויות נפגעי עבירה</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תשס</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2001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8">
        <w:r>
          <w:rPr>
            <w:rStyle w:val="Hyperlink"/>
            <w:rFonts w:ascii="FrankRuehl" w:hAnsi="FrankRuehl" w:cs="FrankRuehl"/>
            <w:color w:val="0000FF"/>
            <w:sz w:val="24"/>
            <w:sz w:val="24"/>
            <w:u w:val="single"/>
            <w:rtl w:val="true"/>
          </w:rPr>
          <w:t xml:space="preserve">חוק סדר הדין הפלילי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משולב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
        <w:r>
          <w:rPr>
            <w:rStyle w:val="Hyperlink"/>
            <w:rFonts w:cs="FrankRuehl" w:ascii="FrankRuehl" w:hAnsi="FrankRuehl"/>
            <w:color w:val="0000FF"/>
            <w:sz w:val="24"/>
            <w:u w:val="single"/>
          </w:rPr>
          <w:t>153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bookmarkStart w:id="7" w:name="ABSTRACT_START"/>
      <w:bookmarkEnd w:id="7"/>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ככלל</w:t>
      </w:r>
      <w:r>
        <w:rPr>
          <w:rFonts w:cs="FrankRuehl"/>
          <w:sz w:val="24"/>
          <w:szCs w:val="26"/>
          <w:rtl w:val="true"/>
        </w:rPr>
        <w:t xml:space="preserve">, </w:t>
      </w:r>
      <w:r>
        <w:rPr>
          <w:rFonts w:cs="FrankRuehl"/>
          <w:sz w:val="24"/>
          <w:sz w:val="24"/>
          <w:szCs w:val="26"/>
          <w:rtl w:val="true"/>
        </w:rPr>
        <w:t>היתר</w:t>
      </w:r>
      <w:r>
        <w:rPr>
          <w:rFonts w:cs="Times New Roman"/>
          <w:sz w:val="24"/>
          <w:sz w:val="24"/>
          <w:szCs w:val="26"/>
          <w:rtl w:val="true"/>
        </w:rPr>
        <w:t xml:space="preserve"> </w:t>
      </w:r>
      <w:r>
        <w:rPr>
          <w:rFonts w:cs="FrankRuehl"/>
          <w:sz w:val="24"/>
          <w:sz w:val="24"/>
          <w:szCs w:val="26"/>
          <w:rtl w:val="true"/>
        </w:rPr>
        <w:t>לחזרה</w:t>
      </w:r>
      <w:r>
        <w:rPr>
          <w:rFonts w:cs="Times New Roman"/>
          <w:sz w:val="24"/>
          <w:sz w:val="24"/>
          <w:szCs w:val="26"/>
          <w:rtl w:val="true"/>
        </w:rPr>
        <w:t xml:space="preserve"> </w:t>
      </w:r>
      <w:r>
        <w:rPr>
          <w:rFonts w:cs="FrankRuehl"/>
          <w:sz w:val="24"/>
          <w:sz w:val="24"/>
          <w:szCs w:val="26"/>
          <w:rtl w:val="true"/>
        </w:rPr>
        <w:t>מהודאה</w:t>
      </w:r>
      <w:r>
        <w:rPr>
          <w:rFonts w:cs="Times New Roman"/>
          <w:sz w:val="24"/>
          <w:sz w:val="24"/>
          <w:szCs w:val="26"/>
          <w:rtl w:val="true"/>
        </w:rPr>
        <w:t xml:space="preserve"> </w:t>
      </w:r>
      <w:r>
        <w:rPr>
          <w:rFonts w:cs="FrankRuehl"/>
          <w:sz w:val="24"/>
          <w:sz w:val="24"/>
          <w:szCs w:val="26"/>
          <w:rtl w:val="true"/>
        </w:rPr>
        <w:t>יינתן</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FrankRuehl"/>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הודה</w:t>
      </w:r>
      <w:r>
        <w:rPr>
          <w:rFonts w:cs="Times New Roman"/>
          <w:sz w:val="24"/>
          <w:sz w:val="24"/>
          <w:szCs w:val="26"/>
          <w:rtl w:val="true"/>
        </w:rPr>
        <w:t xml:space="preserve"> </w:t>
      </w:r>
      <w:r>
        <w:rPr>
          <w:rFonts w:cs="FrankRuehl"/>
          <w:sz w:val="24"/>
          <w:sz w:val="24"/>
          <w:szCs w:val="26"/>
          <w:rtl w:val="true"/>
        </w:rPr>
        <w:t>במיוחס</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בניגוד</w:t>
      </w:r>
      <w:r>
        <w:rPr>
          <w:rFonts w:cs="Times New Roman"/>
          <w:sz w:val="24"/>
          <w:sz w:val="24"/>
          <w:szCs w:val="26"/>
          <w:rtl w:val="true"/>
        </w:rPr>
        <w:t xml:space="preserve"> </w:t>
      </w:r>
      <w:r>
        <w:rPr>
          <w:rFonts w:cs="FrankRuehl"/>
          <w:sz w:val="24"/>
          <w:sz w:val="24"/>
          <w:szCs w:val="26"/>
          <w:rtl w:val="true"/>
        </w:rPr>
        <w:t>לרצונו</w:t>
      </w:r>
      <w:r>
        <w:rPr>
          <w:rFonts w:cs="Times New Roman"/>
          <w:sz w:val="24"/>
          <w:sz w:val="24"/>
          <w:szCs w:val="26"/>
          <w:rtl w:val="true"/>
        </w:rPr>
        <w:t xml:space="preserve"> </w:t>
      </w:r>
      <w:r>
        <w:rPr>
          <w:rFonts w:cs="FrankRuehl"/>
          <w:sz w:val="24"/>
          <w:sz w:val="24"/>
          <w:szCs w:val="26"/>
          <w:rtl w:val="true"/>
        </w:rPr>
        <w:t>החופשי</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שהוא</w:t>
      </w:r>
      <w:r>
        <w:rPr>
          <w:rFonts w:cs="Times New Roman"/>
          <w:sz w:val="24"/>
          <w:sz w:val="24"/>
          <w:szCs w:val="26"/>
          <w:rtl w:val="true"/>
        </w:rPr>
        <w:t xml:space="preserve"> </w:t>
      </w:r>
      <w:r>
        <w:rPr>
          <w:rFonts w:cs="FrankRuehl"/>
          <w:sz w:val="24"/>
          <w:sz w:val="24"/>
          <w:szCs w:val="26"/>
          <w:rtl w:val="true"/>
        </w:rPr>
        <w:t>מבין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משמעות</w:t>
      </w:r>
      <w:r>
        <w:rPr>
          <w:rFonts w:cs="Times New Roman"/>
          <w:sz w:val="24"/>
          <w:sz w:val="24"/>
          <w:szCs w:val="26"/>
          <w:rtl w:val="true"/>
        </w:rPr>
        <w:t xml:space="preserve"> </w:t>
      </w:r>
      <w:r>
        <w:rPr>
          <w:rFonts w:cs="FrankRuehl"/>
          <w:sz w:val="24"/>
          <w:sz w:val="24"/>
          <w:szCs w:val="26"/>
          <w:rtl w:val="true"/>
        </w:rPr>
        <w:t>הודאתו</w:t>
      </w:r>
      <w:r>
        <w:rPr>
          <w:rFonts w:cs="FrankRuehl"/>
          <w:sz w:val="24"/>
          <w:szCs w:val="26"/>
          <w:rtl w:val="true"/>
        </w:rPr>
        <w:t xml:space="preserve">. </w:t>
      </w:r>
      <w:r>
        <w:rPr>
          <w:rFonts w:cs="FrankRuehl"/>
          <w:sz w:val="24"/>
          <w:sz w:val="24"/>
          <w:szCs w:val="26"/>
          <w:rtl w:val="true"/>
        </w:rPr>
        <w:t>ודוק</w:t>
      </w:r>
      <w:r>
        <w:rPr>
          <w:rFonts w:cs="FrankRuehl"/>
          <w:sz w:val="24"/>
          <w:szCs w:val="26"/>
          <w:rtl w:val="true"/>
        </w:rPr>
        <w:t xml:space="preserve">, </w:t>
      </w:r>
      <w:r>
        <w:rPr>
          <w:rFonts w:cs="FrankRuehl"/>
          <w:sz w:val="24"/>
          <w:sz w:val="24"/>
          <w:szCs w:val="26"/>
          <w:rtl w:val="true"/>
        </w:rPr>
        <w:t>הכללים</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מתן</w:t>
      </w:r>
      <w:r>
        <w:rPr>
          <w:rFonts w:cs="Times New Roman"/>
          <w:sz w:val="24"/>
          <w:sz w:val="24"/>
          <w:szCs w:val="26"/>
          <w:rtl w:val="true"/>
        </w:rPr>
        <w:t xml:space="preserve"> </w:t>
      </w:r>
      <w:r>
        <w:rPr>
          <w:rFonts w:cs="FrankRuehl"/>
          <w:sz w:val="24"/>
          <w:sz w:val="24"/>
          <w:szCs w:val="26"/>
          <w:rtl w:val="true"/>
        </w:rPr>
        <w:t>היתר</w:t>
      </w:r>
      <w:r>
        <w:rPr>
          <w:rFonts w:cs="Times New Roman"/>
          <w:sz w:val="24"/>
          <w:sz w:val="24"/>
          <w:szCs w:val="26"/>
          <w:rtl w:val="true"/>
        </w:rPr>
        <w:t xml:space="preserve"> </w:t>
      </w:r>
      <w:r>
        <w:rPr>
          <w:rFonts w:cs="FrankRuehl"/>
          <w:sz w:val="24"/>
          <w:sz w:val="24"/>
          <w:szCs w:val="26"/>
          <w:rtl w:val="true"/>
        </w:rPr>
        <w:t>לחזרת</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מהודאה</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נוקשים</w:t>
      </w:r>
      <w:r>
        <w:rPr>
          <w:rFonts w:cs="FrankRuehl"/>
          <w:sz w:val="24"/>
          <w:szCs w:val="26"/>
          <w:rtl w:val="true"/>
        </w:rPr>
        <w:t xml:space="preserve">, </w:t>
      </w:r>
      <w:r>
        <w:rPr>
          <w:rFonts w:cs="FrankRuehl"/>
          <w:sz w:val="24"/>
          <w:sz w:val="24"/>
          <w:szCs w:val="26"/>
          <w:rtl w:val="true"/>
        </w:rPr>
        <w:t>ורשימת</w:t>
      </w:r>
      <w:r>
        <w:rPr>
          <w:rFonts w:cs="Times New Roman"/>
          <w:sz w:val="24"/>
          <w:sz w:val="24"/>
          <w:szCs w:val="26"/>
          <w:rtl w:val="true"/>
        </w:rPr>
        <w:t xml:space="preserve"> </w:t>
      </w:r>
      <w:r>
        <w:rPr>
          <w:rFonts w:cs="FrankRuehl"/>
          <w:sz w:val="24"/>
          <w:sz w:val="24"/>
          <w:szCs w:val="26"/>
          <w:rtl w:val="true"/>
        </w:rPr>
        <w:t>הנימוקים</w:t>
      </w:r>
      <w:r>
        <w:rPr>
          <w:rFonts w:cs="Times New Roman"/>
          <w:sz w:val="24"/>
          <w:sz w:val="24"/>
          <w:szCs w:val="26"/>
          <w:rtl w:val="true"/>
        </w:rPr>
        <w:t xml:space="preserve"> </w:t>
      </w:r>
      <w:r>
        <w:rPr>
          <w:rFonts w:cs="FrankRuehl"/>
          <w:sz w:val="24"/>
          <w:sz w:val="24"/>
          <w:szCs w:val="26"/>
          <w:rtl w:val="true"/>
        </w:rPr>
        <w:t>המיוחדים</w:t>
      </w:r>
      <w:r>
        <w:rPr>
          <w:rFonts w:cs="Times New Roman"/>
          <w:sz w:val="24"/>
          <w:sz w:val="24"/>
          <w:szCs w:val="26"/>
          <w:rtl w:val="true"/>
        </w:rPr>
        <w:t xml:space="preserve"> </w:t>
      </w:r>
      <w:r>
        <w:rPr>
          <w:rFonts w:cs="FrankRuehl"/>
          <w:sz w:val="24"/>
          <w:sz w:val="24"/>
          <w:szCs w:val="26"/>
          <w:rtl w:val="true"/>
        </w:rPr>
        <w:t>הנדרשים</w:t>
      </w:r>
      <w:r>
        <w:rPr>
          <w:rFonts w:cs="Times New Roman"/>
          <w:sz w:val="24"/>
          <w:sz w:val="24"/>
          <w:szCs w:val="26"/>
          <w:rtl w:val="true"/>
        </w:rPr>
        <w:t xml:space="preserve"> </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סגורה</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הודאה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חזרה</w:t>
      </w:r>
      <w:r>
        <w:rPr>
          <w:rFonts w:cs="Times New Roman"/>
          <w:sz w:val="24"/>
          <w:sz w:val="24"/>
          <w:szCs w:val="26"/>
          <w:rtl w:val="true"/>
        </w:rPr>
        <w:t xml:space="preserve"> </w:t>
      </w:r>
      <w:r>
        <w:rPr>
          <w:rFonts w:cs="FrankRuehl"/>
          <w:sz w:val="24"/>
          <w:sz w:val="24"/>
          <w:szCs w:val="26"/>
          <w:rtl w:val="true"/>
        </w:rPr>
        <w:t>מהודאה</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במסגרתו</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בביצוע</w:t>
      </w:r>
      <w:r>
        <w:rPr>
          <w:rFonts w:cs="Times New Roman"/>
          <w:sz w:val="24"/>
          <w:sz w:val="24"/>
          <w:szCs w:val="26"/>
          <w:rtl w:val="true"/>
        </w:rPr>
        <w:t xml:space="preserve"> </w:t>
      </w:r>
      <w:r>
        <w:rPr>
          <w:rFonts w:cs="FrankRuehl"/>
          <w:sz w:val="24"/>
          <w:sz w:val="24"/>
          <w:szCs w:val="26"/>
          <w:rtl w:val="true"/>
        </w:rPr>
        <w:t>בצוותא</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חבלה</w:t>
      </w:r>
      <w:r>
        <w:rPr>
          <w:rFonts w:cs="Times New Roman"/>
          <w:sz w:val="24"/>
          <w:sz w:val="24"/>
          <w:szCs w:val="26"/>
          <w:rtl w:val="true"/>
        </w:rPr>
        <w:t xml:space="preserve"> </w:t>
      </w:r>
      <w:r>
        <w:rPr>
          <w:rFonts w:cs="FrankRuehl"/>
          <w:sz w:val="24"/>
          <w:sz w:val="24"/>
          <w:szCs w:val="26"/>
          <w:rtl w:val="true"/>
        </w:rPr>
        <w:t>בכוונה</w:t>
      </w:r>
      <w:r>
        <w:rPr>
          <w:rFonts w:cs="Times New Roman"/>
          <w:sz w:val="24"/>
          <w:sz w:val="24"/>
          <w:szCs w:val="26"/>
          <w:rtl w:val="true"/>
        </w:rPr>
        <w:t xml:space="preserve"> </w:t>
      </w:r>
      <w:r>
        <w:rPr>
          <w:rFonts w:cs="FrankRuehl"/>
          <w:sz w:val="24"/>
          <w:sz w:val="24"/>
          <w:szCs w:val="26"/>
          <w:rtl w:val="true"/>
        </w:rPr>
        <w:t>מחמירה</w:t>
      </w:r>
      <w:r>
        <w:rPr>
          <w:rFonts w:cs="Times New Roman"/>
          <w:sz w:val="24"/>
          <w:sz w:val="24"/>
          <w:szCs w:val="26"/>
          <w:rtl w:val="true"/>
        </w:rPr>
        <w:t xml:space="preserve"> </w:t>
      </w:r>
      <w:r>
        <w:rPr>
          <w:rFonts w:cs="FrankRuehl"/>
          <w:sz w:val="24"/>
          <w:sz w:val="24"/>
          <w:szCs w:val="26"/>
          <w:rtl w:val="true"/>
        </w:rPr>
        <w:t>ונגזרו</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Cs w:val="26"/>
        </w:rPr>
        <w:t>5</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FrankRuehl"/>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ופיצוי</w:t>
      </w:r>
      <w:r>
        <w:rPr>
          <w:rFonts w:cs="Times New Roman"/>
          <w:sz w:val="24"/>
          <w:sz w:val="24"/>
          <w:szCs w:val="26"/>
          <w:rtl w:val="true"/>
        </w:rPr>
        <w:t xml:space="preserve"> </w:t>
      </w:r>
      <w:r>
        <w:rPr>
          <w:rFonts w:cs="FrankRuehl"/>
          <w:sz w:val="24"/>
          <w:sz w:val="24"/>
          <w:szCs w:val="26"/>
          <w:rtl w:val="true"/>
        </w:rPr>
        <w:t>למשפחת</w:t>
      </w:r>
      <w:r>
        <w:rPr>
          <w:rFonts w:cs="Times New Roman"/>
          <w:sz w:val="24"/>
          <w:sz w:val="24"/>
          <w:szCs w:val="26"/>
          <w:rtl w:val="true"/>
        </w:rPr>
        <w:t xml:space="preserve"> </w:t>
      </w:r>
      <w:r>
        <w:rPr>
          <w:rFonts w:cs="FrankRuehl"/>
          <w:sz w:val="24"/>
          <w:sz w:val="24"/>
          <w:szCs w:val="26"/>
          <w:rtl w:val="true"/>
        </w:rPr>
        <w:t>המנוח</w:t>
      </w:r>
      <w:r>
        <w:rPr>
          <w:rFonts w:cs="FrankRuehl"/>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מופנה</w:t>
      </w:r>
      <w:r>
        <w:rPr>
          <w:rFonts w:cs="Times New Roman"/>
          <w:sz w:val="24"/>
          <w:sz w:val="24"/>
          <w:szCs w:val="26"/>
          <w:rtl w:val="true"/>
        </w:rPr>
        <w:t xml:space="preserve"> </w:t>
      </w:r>
      <w:r>
        <w:rPr>
          <w:rFonts w:cs="FrankRuehl"/>
          <w:sz w:val="24"/>
          <w:sz w:val="24"/>
          <w:szCs w:val="26"/>
          <w:rtl w:val="true"/>
        </w:rPr>
        <w:t>כנגד</w:t>
      </w:r>
      <w:r>
        <w:rPr>
          <w:rFonts w:cs="Times New Roman"/>
          <w:sz w:val="24"/>
          <w:sz w:val="24"/>
          <w:szCs w:val="26"/>
          <w:rtl w:val="true"/>
        </w:rPr>
        <w:t xml:space="preserve"> </w:t>
      </w:r>
      <w:r>
        <w:rPr>
          <w:rFonts w:cs="FrankRuehl"/>
          <w:sz w:val="24"/>
          <w:sz w:val="24"/>
          <w:szCs w:val="26"/>
          <w:rtl w:val="true"/>
        </w:rPr>
        <w:t>החלטת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להתיר</w:t>
      </w:r>
      <w:r>
        <w:rPr>
          <w:rFonts w:cs="Times New Roman"/>
          <w:sz w:val="24"/>
          <w:sz w:val="24"/>
          <w:szCs w:val="26"/>
          <w:rtl w:val="true"/>
        </w:rPr>
        <w:t xml:space="preserve"> </w:t>
      </w:r>
      <w:r>
        <w:rPr>
          <w:rFonts w:cs="FrankRuehl"/>
          <w:sz w:val="24"/>
          <w:sz w:val="24"/>
          <w:szCs w:val="26"/>
          <w:rtl w:val="true"/>
        </w:rPr>
        <w:t>למערער</w:t>
      </w:r>
      <w:r>
        <w:rPr>
          <w:rFonts w:cs="Times New Roman"/>
          <w:sz w:val="24"/>
          <w:sz w:val="24"/>
          <w:szCs w:val="26"/>
          <w:rtl w:val="true"/>
        </w:rPr>
        <w:t xml:space="preserve"> </w:t>
      </w:r>
      <w:r>
        <w:rPr>
          <w:rFonts w:cs="FrankRuehl"/>
          <w:sz w:val="24"/>
          <w:sz w:val="24"/>
          <w:szCs w:val="26"/>
          <w:rtl w:val="true"/>
        </w:rPr>
        <w:t>לחזור</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מהודאתו</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טיעון</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rFonts w:cs="FrankRuehl"/>
          <w:sz w:val="24"/>
          <w:szCs w:val="26"/>
        </w:rPr>
      </w:pPr>
      <w:r>
        <w:rPr>
          <w:rFonts w:cs="FrankRuehl"/>
          <w:sz w:val="24"/>
          <w:sz w:val="24"/>
          <w:szCs w:val="26"/>
          <w:rtl w:val="true"/>
        </w:rPr>
        <w:t>האפשרות</w:t>
      </w:r>
      <w:r>
        <w:rPr>
          <w:rFonts w:cs="Times New Roman"/>
          <w:sz w:val="24"/>
          <w:sz w:val="24"/>
          <w:szCs w:val="26"/>
          <w:rtl w:val="true"/>
        </w:rPr>
        <w:t xml:space="preserve"> </w:t>
      </w:r>
      <w:r>
        <w:rPr>
          <w:rFonts w:cs="FrankRuehl"/>
          <w:sz w:val="24"/>
          <w:sz w:val="24"/>
          <w:szCs w:val="26"/>
          <w:rtl w:val="true"/>
        </w:rPr>
        <w:t>הניתנת</w:t>
      </w:r>
      <w:r>
        <w:rPr>
          <w:rFonts w:cs="Times New Roman"/>
          <w:sz w:val="24"/>
          <w:sz w:val="24"/>
          <w:szCs w:val="26"/>
          <w:rtl w:val="true"/>
        </w:rPr>
        <w:t xml:space="preserve"> </w:t>
      </w:r>
      <w:r>
        <w:rPr>
          <w:rFonts w:cs="FrankRuehl"/>
          <w:sz w:val="24"/>
          <w:sz w:val="24"/>
          <w:szCs w:val="26"/>
          <w:rtl w:val="true"/>
        </w:rPr>
        <w:t>לנאשם</w:t>
      </w:r>
      <w:r>
        <w:rPr>
          <w:rFonts w:cs="Times New Roman"/>
          <w:sz w:val="24"/>
          <w:sz w:val="24"/>
          <w:szCs w:val="26"/>
          <w:rtl w:val="true"/>
        </w:rPr>
        <w:t xml:space="preserve"> </w:t>
      </w:r>
      <w:r>
        <w:rPr>
          <w:rFonts w:cs="FrankRuehl"/>
          <w:sz w:val="24"/>
          <w:sz w:val="24"/>
          <w:szCs w:val="26"/>
          <w:rtl w:val="true"/>
        </w:rPr>
        <w:t>לחזור</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מהודאה</w:t>
      </w:r>
      <w:r>
        <w:rPr>
          <w:rFonts w:cs="Times New Roman"/>
          <w:sz w:val="24"/>
          <w:sz w:val="24"/>
          <w:szCs w:val="26"/>
          <w:rtl w:val="true"/>
        </w:rPr>
        <w:t xml:space="preserve"> </w:t>
      </w:r>
      <w:r>
        <w:rPr>
          <w:rFonts w:cs="FrankRuehl"/>
          <w:sz w:val="24"/>
          <w:sz w:val="24"/>
          <w:szCs w:val="26"/>
          <w:rtl w:val="true"/>
        </w:rPr>
        <w:t>קבועה</w:t>
      </w:r>
      <w:r>
        <w:rPr>
          <w:rFonts w:cs="Times New Roman"/>
          <w:sz w:val="24"/>
          <w:sz w:val="24"/>
          <w:szCs w:val="26"/>
          <w:rtl w:val="true"/>
        </w:rPr>
        <w:t xml:space="preserve"> </w:t>
      </w:r>
      <w:hyperlink r:id="rId10">
        <w:r>
          <w:rPr>
            <w:rStyle w:val="Hyperlink"/>
            <w:rFonts w:cs="FrankRuehl"/>
            <w:sz w:val="24"/>
            <w:sz w:val="24"/>
            <w:szCs w:val="26"/>
            <w:rtl w:val="true"/>
          </w:rPr>
          <w:t>בסעיף</w:t>
        </w:r>
        <w:r>
          <w:rPr>
            <w:rStyle w:val="Hyperlink"/>
            <w:rFonts w:cs="Times New Roman"/>
            <w:sz w:val="24"/>
            <w:sz w:val="24"/>
            <w:szCs w:val="26"/>
            <w:rtl w:val="true"/>
          </w:rPr>
          <w:t xml:space="preserve"> </w:t>
        </w:r>
        <w:r>
          <w:rPr>
            <w:rStyle w:val="Hyperlink"/>
            <w:rFonts w:cs="FrankRuehl"/>
            <w:sz w:val="24"/>
            <w:szCs w:val="26"/>
          </w:rPr>
          <w:t>153</w:t>
        </w:r>
      </w:hyperlink>
      <w:r>
        <w:rPr>
          <w:rFonts w:cs="FrankRuehl"/>
          <w:sz w:val="24"/>
          <w:szCs w:val="26"/>
          <w:rtl w:val="true"/>
        </w:rPr>
        <w:t xml:space="preserve"> </w:t>
      </w:r>
      <w:r>
        <w:rPr>
          <w:rFonts w:cs="FrankRuehl"/>
          <w:sz w:val="24"/>
          <w:sz w:val="24"/>
          <w:szCs w:val="26"/>
          <w:rtl w:val="true"/>
        </w:rPr>
        <w:t>לחסד</w:t>
      </w:r>
      <w:r>
        <w:rPr>
          <w:rFonts w:cs="FrankRuehl"/>
          <w:sz w:val="24"/>
          <w:szCs w:val="26"/>
          <w:rtl w:val="true"/>
        </w:rPr>
        <w:t>"</w:t>
      </w:r>
      <w:r>
        <w:rPr>
          <w:rFonts w:cs="FrankRuehl"/>
          <w:sz w:val="24"/>
          <w:sz w:val="24"/>
          <w:szCs w:val="26"/>
          <w:rtl w:val="true"/>
        </w:rPr>
        <w:t>פ</w:t>
      </w:r>
      <w:r>
        <w:rPr>
          <w:rFonts w:cs="FrankRuehl"/>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מוסמך</w:t>
      </w:r>
      <w:r>
        <w:rPr>
          <w:rFonts w:cs="Times New Roman"/>
          <w:sz w:val="24"/>
          <w:sz w:val="24"/>
          <w:szCs w:val="26"/>
          <w:rtl w:val="true"/>
        </w:rPr>
        <w:t xml:space="preserve"> </w:t>
      </w:r>
      <w:r>
        <w:rPr>
          <w:rFonts w:cs="FrankRuehl"/>
          <w:sz w:val="24"/>
          <w:sz w:val="24"/>
          <w:szCs w:val="26"/>
          <w:rtl w:val="true"/>
        </w:rPr>
        <w:t>לאפשר</w:t>
      </w:r>
      <w:r>
        <w:rPr>
          <w:rFonts w:cs="Times New Roman"/>
          <w:sz w:val="24"/>
          <w:sz w:val="24"/>
          <w:szCs w:val="26"/>
          <w:rtl w:val="true"/>
        </w:rPr>
        <w:t xml:space="preserve"> </w:t>
      </w:r>
      <w:r>
        <w:rPr>
          <w:rFonts w:cs="FrankRuehl"/>
          <w:sz w:val="24"/>
          <w:sz w:val="24"/>
          <w:szCs w:val="26"/>
          <w:rtl w:val="true"/>
        </w:rPr>
        <w:t>לנאשם</w:t>
      </w:r>
      <w:r>
        <w:rPr>
          <w:rFonts w:cs="Times New Roman"/>
          <w:sz w:val="24"/>
          <w:sz w:val="24"/>
          <w:szCs w:val="26"/>
          <w:rtl w:val="true"/>
        </w:rPr>
        <w:t xml:space="preserve"> </w:t>
      </w:r>
      <w:r>
        <w:rPr>
          <w:rFonts w:cs="FrankRuehl"/>
          <w:sz w:val="24"/>
          <w:sz w:val="24"/>
          <w:szCs w:val="26"/>
          <w:rtl w:val="true"/>
        </w:rPr>
        <w:t>לחזור</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מהודאתו</w:t>
      </w:r>
      <w:r>
        <w:rPr>
          <w:rFonts w:cs="FrankRuehl"/>
          <w:sz w:val="24"/>
          <w:szCs w:val="26"/>
          <w:rtl w:val="true"/>
        </w:rPr>
        <w:t xml:space="preserve">, </w:t>
      </w:r>
      <w:r>
        <w:rPr>
          <w:rFonts w:cs="FrankRuehl"/>
          <w:sz w:val="24"/>
          <w:sz w:val="24"/>
          <w:szCs w:val="26"/>
          <w:rtl w:val="true"/>
        </w:rPr>
        <w:t>כולה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מקצתה</w:t>
      </w:r>
      <w:r>
        <w:rPr>
          <w:rFonts w:cs="FrankRuehl"/>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מתקיימים</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נימוקים</w:t>
      </w:r>
      <w:r>
        <w:rPr>
          <w:rFonts w:cs="Times New Roman"/>
          <w:sz w:val="24"/>
          <w:sz w:val="24"/>
          <w:szCs w:val="26"/>
          <w:rtl w:val="true"/>
        </w:rPr>
        <w:t xml:space="preserve"> </w:t>
      </w:r>
      <w:r>
        <w:rPr>
          <w:rFonts w:cs="FrankRuehl"/>
          <w:sz w:val="24"/>
          <w:sz w:val="24"/>
          <w:szCs w:val="26"/>
          <w:rtl w:val="true"/>
        </w:rPr>
        <w:t>מיוחדים</w:t>
      </w:r>
      <w:r>
        <w:rPr>
          <w:rFonts w:cs="Times New Roman"/>
          <w:sz w:val="24"/>
          <w:sz w:val="24"/>
          <w:szCs w:val="26"/>
          <w:rtl w:val="true"/>
        </w:rPr>
        <w:t xml:space="preserve"> </w:t>
      </w:r>
      <w:r>
        <w:rPr>
          <w:rFonts w:cs="FrankRuehl"/>
          <w:sz w:val="24"/>
          <w:sz w:val="24"/>
          <w:szCs w:val="26"/>
          <w:rtl w:val="true"/>
        </w:rPr>
        <w:t>שיירשמו</w:t>
      </w:r>
      <w:r>
        <w:rPr>
          <w:rFonts w:cs="FrankRuehl"/>
          <w:sz w:val="24"/>
          <w:szCs w:val="26"/>
          <w:rtl w:val="true"/>
        </w:rPr>
        <w:t xml:space="preserve">". </w:t>
      </w:r>
      <w:r>
        <w:rPr>
          <w:rFonts w:cs="FrankRuehl"/>
          <w:sz w:val="24"/>
          <w:sz w:val="24"/>
          <w:szCs w:val="26"/>
          <w:rtl w:val="true"/>
        </w:rPr>
        <w:t>הפרשנות</w:t>
      </w:r>
      <w:r>
        <w:rPr>
          <w:rFonts w:cs="Times New Roman"/>
          <w:sz w:val="24"/>
          <w:sz w:val="24"/>
          <w:szCs w:val="26"/>
          <w:rtl w:val="true"/>
        </w:rPr>
        <w:t xml:space="preserve"> </w:t>
      </w:r>
      <w:r>
        <w:rPr>
          <w:rFonts w:cs="FrankRuehl"/>
          <w:sz w:val="24"/>
          <w:sz w:val="24"/>
          <w:szCs w:val="26"/>
          <w:rtl w:val="true"/>
        </w:rPr>
        <w:t>שניתנה</w:t>
      </w:r>
      <w:r>
        <w:rPr>
          <w:rFonts w:cs="Times New Roman"/>
          <w:sz w:val="24"/>
          <w:sz w:val="24"/>
          <w:szCs w:val="26"/>
          <w:rtl w:val="true"/>
        </w:rPr>
        <w:t xml:space="preserve"> </w:t>
      </w:r>
      <w:r>
        <w:rPr>
          <w:rFonts w:cs="FrankRuehl"/>
          <w:sz w:val="24"/>
          <w:sz w:val="24"/>
          <w:szCs w:val="26"/>
          <w:rtl w:val="true"/>
        </w:rPr>
        <w:t>לסעיף</w:t>
      </w:r>
      <w:r>
        <w:rPr>
          <w:rFonts w:cs="Times New Roman"/>
          <w:sz w:val="24"/>
          <w:sz w:val="24"/>
          <w:szCs w:val="26"/>
          <w:rtl w:val="true"/>
        </w:rPr>
        <w:t xml:space="preserve"> </w:t>
      </w:r>
      <w:r>
        <w:rPr>
          <w:rFonts w:cs="FrankRuehl"/>
          <w:sz w:val="24"/>
          <w:sz w:val="24"/>
          <w:szCs w:val="26"/>
          <w:rtl w:val="true"/>
        </w:rPr>
        <w:t>האמור</w:t>
      </w:r>
      <w:r>
        <w:rPr>
          <w:rFonts w:cs="Times New Roman"/>
          <w:sz w:val="24"/>
          <w:sz w:val="24"/>
          <w:szCs w:val="26"/>
          <w:rtl w:val="true"/>
        </w:rPr>
        <w:t xml:space="preserve"> </w:t>
      </w:r>
      <w:r>
        <w:rPr>
          <w:rFonts w:cs="FrankRuehl"/>
          <w:sz w:val="24"/>
          <w:sz w:val="24"/>
          <w:szCs w:val="26"/>
          <w:rtl w:val="true"/>
        </w:rPr>
        <w:t>בפסיקת</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ככלל</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מצמצמת</w:t>
      </w:r>
      <w:r>
        <w:rPr>
          <w:rFonts w:cs="FrankRuehl"/>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שהיתר</w:t>
      </w:r>
      <w:r>
        <w:rPr>
          <w:rFonts w:cs="Times New Roman"/>
          <w:sz w:val="24"/>
          <w:sz w:val="24"/>
          <w:szCs w:val="26"/>
          <w:rtl w:val="true"/>
        </w:rPr>
        <w:t xml:space="preserve"> </w:t>
      </w:r>
      <w:r>
        <w:rPr>
          <w:rFonts w:cs="FrankRuehl"/>
          <w:sz w:val="24"/>
          <w:sz w:val="24"/>
          <w:szCs w:val="26"/>
          <w:rtl w:val="true"/>
        </w:rPr>
        <w:t>לחזרה</w:t>
      </w:r>
      <w:r>
        <w:rPr>
          <w:rFonts w:cs="Times New Roman"/>
          <w:sz w:val="24"/>
          <w:sz w:val="24"/>
          <w:szCs w:val="26"/>
          <w:rtl w:val="true"/>
        </w:rPr>
        <w:t xml:space="preserve"> </w:t>
      </w:r>
      <w:r>
        <w:rPr>
          <w:rFonts w:cs="FrankRuehl"/>
          <w:sz w:val="24"/>
          <w:sz w:val="24"/>
          <w:szCs w:val="26"/>
          <w:rtl w:val="true"/>
        </w:rPr>
        <w:t>מהודאה</w:t>
      </w:r>
      <w:r>
        <w:rPr>
          <w:rFonts w:cs="Times New Roman"/>
          <w:sz w:val="24"/>
          <w:sz w:val="24"/>
          <w:szCs w:val="26"/>
          <w:rtl w:val="true"/>
        </w:rPr>
        <w:t xml:space="preserve"> </w:t>
      </w:r>
      <w:r>
        <w:rPr>
          <w:rFonts w:cs="FrankRuehl"/>
          <w:sz w:val="24"/>
          <w:sz w:val="24"/>
          <w:szCs w:val="26"/>
          <w:rtl w:val="true"/>
        </w:rPr>
        <w:t>יינתן</w:t>
      </w:r>
      <w:r>
        <w:rPr>
          <w:rFonts w:cs="Times New Roman"/>
          <w:sz w:val="24"/>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FrankRuehl"/>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הודה</w:t>
      </w:r>
      <w:r>
        <w:rPr>
          <w:rFonts w:cs="Times New Roman"/>
          <w:sz w:val="24"/>
          <w:sz w:val="24"/>
          <w:szCs w:val="26"/>
          <w:rtl w:val="true"/>
        </w:rPr>
        <w:t xml:space="preserve"> </w:t>
      </w:r>
      <w:r>
        <w:rPr>
          <w:rFonts w:cs="FrankRuehl"/>
          <w:sz w:val="24"/>
          <w:sz w:val="24"/>
          <w:szCs w:val="26"/>
          <w:rtl w:val="true"/>
        </w:rPr>
        <w:t>במיוחס</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בניגוד</w:t>
      </w:r>
      <w:r>
        <w:rPr>
          <w:rFonts w:cs="Times New Roman"/>
          <w:sz w:val="24"/>
          <w:sz w:val="24"/>
          <w:szCs w:val="26"/>
          <w:rtl w:val="true"/>
        </w:rPr>
        <w:t xml:space="preserve"> </w:t>
      </w:r>
      <w:r>
        <w:rPr>
          <w:rFonts w:cs="FrankRuehl"/>
          <w:sz w:val="24"/>
          <w:sz w:val="24"/>
          <w:szCs w:val="26"/>
          <w:rtl w:val="true"/>
        </w:rPr>
        <w:t>לרצונו</w:t>
      </w:r>
      <w:r>
        <w:rPr>
          <w:rFonts w:cs="Times New Roman"/>
          <w:sz w:val="24"/>
          <w:sz w:val="24"/>
          <w:szCs w:val="26"/>
          <w:rtl w:val="true"/>
        </w:rPr>
        <w:t xml:space="preserve"> </w:t>
      </w:r>
      <w:r>
        <w:rPr>
          <w:rFonts w:cs="FrankRuehl"/>
          <w:sz w:val="24"/>
          <w:sz w:val="24"/>
          <w:szCs w:val="26"/>
          <w:rtl w:val="true"/>
        </w:rPr>
        <w:t>החופשי</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שהוא</w:t>
      </w:r>
      <w:r>
        <w:rPr>
          <w:rFonts w:cs="Times New Roman"/>
          <w:sz w:val="24"/>
          <w:sz w:val="24"/>
          <w:szCs w:val="26"/>
          <w:rtl w:val="true"/>
        </w:rPr>
        <w:t xml:space="preserve"> </w:t>
      </w:r>
      <w:r>
        <w:rPr>
          <w:rFonts w:cs="FrankRuehl"/>
          <w:sz w:val="24"/>
          <w:sz w:val="24"/>
          <w:szCs w:val="26"/>
          <w:rtl w:val="true"/>
        </w:rPr>
        <w:t>מבין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משמעות</w:t>
      </w:r>
      <w:r>
        <w:rPr>
          <w:rFonts w:cs="Times New Roman"/>
          <w:sz w:val="24"/>
          <w:sz w:val="24"/>
          <w:szCs w:val="26"/>
          <w:rtl w:val="true"/>
        </w:rPr>
        <w:t xml:space="preserve"> </w:t>
      </w:r>
      <w:r>
        <w:rPr>
          <w:rFonts w:cs="FrankRuehl"/>
          <w:sz w:val="24"/>
          <w:sz w:val="24"/>
          <w:szCs w:val="26"/>
          <w:rtl w:val="true"/>
        </w:rPr>
        <w:t>הודאתו</w:t>
      </w:r>
      <w:r>
        <w:rPr>
          <w:rFonts w:cs="FrankRuehl"/>
          <w:sz w:val="24"/>
          <w:szCs w:val="26"/>
          <w:rtl w:val="true"/>
        </w:rPr>
        <w:t xml:space="preserve">. </w:t>
      </w:r>
      <w:r>
        <w:rPr>
          <w:rFonts w:cs="FrankRuehl"/>
          <w:sz w:val="24"/>
          <w:sz w:val="24"/>
          <w:szCs w:val="26"/>
          <w:rtl w:val="true"/>
        </w:rPr>
        <w:t>בצד</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הכללים</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מתן</w:t>
      </w:r>
      <w:r>
        <w:rPr>
          <w:rFonts w:cs="Times New Roman"/>
          <w:sz w:val="24"/>
          <w:sz w:val="24"/>
          <w:szCs w:val="26"/>
          <w:rtl w:val="true"/>
        </w:rPr>
        <w:t xml:space="preserve"> </w:t>
      </w:r>
      <w:r>
        <w:rPr>
          <w:rFonts w:cs="FrankRuehl"/>
          <w:sz w:val="24"/>
          <w:sz w:val="24"/>
          <w:szCs w:val="26"/>
          <w:rtl w:val="true"/>
        </w:rPr>
        <w:t>היתר</w:t>
      </w:r>
      <w:r>
        <w:rPr>
          <w:rFonts w:cs="Times New Roman"/>
          <w:sz w:val="24"/>
          <w:sz w:val="24"/>
          <w:szCs w:val="26"/>
          <w:rtl w:val="true"/>
        </w:rPr>
        <w:t xml:space="preserve"> </w:t>
      </w:r>
      <w:r>
        <w:rPr>
          <w:rFonts w:cs="FrankRuehl"/>
          <w:sz w:val="24"/>
          <w:sz w:val="24"/>
          <w:szCs w:val="26"/>
          <w:rtl w:val="true"/>
        </w:rPr>
        <w:t>לחזרת</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מהודאה</w:t>
      </w:r>
      <w:r>
        <w:rPr>
          <w:rFonts w:cs="Times New Roman"/>
          <w:sz w:val="24"/>
          <w:sz w:val="24"/>
          <w:szCs w:val="26"/>
          <w:rtl w:val="true"/>
        </w:rPr>
        <w:t xml:space="preserve"> </w:t>
      </w:r>
      <w:r>
        <w:rPr>
          <w:rFonts w:cs="FrankRuehl"/>
          <w:sz w:val="24"/>
          <w:sz w:val="24"/>
          <w:szCs w:val="26"/>
          <w:rtl w:val="true"/>
        </w:rPr>
        <w:t>אינם</w:t>
      </w:r>
      <w:r>
        <w:rPr>
          <w:rFonts w:cs="Times New Roman"/>
          <w:sz w:val="24"/>
          <w:sz w:val="24"/>
          <w:szCs w:val="26"/>
          <w:rtl w:val="true"/>
        </w:rPr>
        <w:t xml:space="preserve"> </w:t>
      </w:r>
      <w:r>
        <w:rPr>
          <w:rFonts w:cs="FrankRuehl"/>
          <w:sz w:val="24"/>
          <w:sz w:val="24"/>
          <w:szCs w:val="26"/>
          <w:rtl w:val="true"/>
        </w:rPr>
        <w:t>נוקשים</w:t>
      </w:r>
      <w:r>
        <w:rPr>
          <w:rFonts w:cs="FrankRuehl"/>
          <w:sz w:val="24"/>
          <w:szCs w:val="26"/>
          <w:rtl w:val="true"/>
        </w:rPr>
        <w:t xml:space="preserve">, </w:t>
      </w:r>
      <w:r>
        <w:rPr>
          <w:rFonts w:cs="FrankRuehl"/>
          <w:sz w:val="24"/>
          <w:sz w:val="24"/>
          <w:szCs w:val="26"/>
          <w:rtl w:val="true"/>
        </w:rPr>
        <w:t>ורשימת</w:t>
      </w:r>
      <w:r>
        <w:rPr>
          <w:rFonts w:cs="Times New Roman"/>
          <w:sz w:val="24"/>
          <w:sz w:val="24"/>
          <w:szCs w:val="26"/>
          <w:rtl w:val="true"/>
        </w:rPr>
        <w:t xml:space="preserve"> </w:t>
      </w:r>
      <w:r>
        <w:rPr>
          <w:rFonts w:cs="FrankRuehl"/>
          <w:sz w:val="24"/>
          <w:sz w:val="24"/>
          <w:szCs w:val="26"/>
          <w:rtl w:val="true"/>
        </w:rPr>
        <w:t>הנימוקים</w:t>
      </w:r>
      <w:r>
        <w:rPr>
          <w:rFonts w:cs="Times New Roman"/>
          <w:sz w:val="24"/>
          <w:sz w:val="24"/>
          <w:szCs w:val="26"/>
          <w:rtl w:val="true"/>
        </w:rPr>
        <w:t xml:space="preserve"> </w:t>
      </w:r>
      <w:r>
        <w:rPr>
          <w:rFonts w:cs="FrankRuehl"/>
          <w:sz w:val="24"/>
          <w:sz w:val="24"/>
          <w:szCs w:val="26"/>
          <w:rtl w:val="true"/>
        </w:rPr>
        <w:t>המיוחדים</w:t>
      </w:r>
      <w:r>
        <w:rPr>
          <w:rFonts w:cs="Times New Roman"/>
          <w:sz w:val="24"/>
          <w:sz w:val="24"/>
          <w:szCs w:val="26"/>
          <w:rtl w:val="true"/>
        </w:rPr>
        <w:t xml:space="preserve"> </w:t>
      </w:r>
      <w:r>
        <w:rPr>
          <w:rFonts w:cs="FrankRuehl"/>
          <w:sz w:val="24"/>
          <w:sz w:val="24"/>
          <w:szCs w:val="26"/>
          <w:rtl w:val="true"/>
        </w:rPr>
        <w:t>הנדרשים</w:t>
      </w:r>
      <w:r>
        <w:rPr>
          <w:rFonts w:cs="Times New Roman"/>
          <w:sz w:val="24"/>
          <w:sz w:val="24"/>
          <w:szCs w:val="26"/>
          <w:rtl w:val="true"/>
        </w:rPr>
        <w:t xml:space="preserve"> </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סגורה</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טעם</w:t>
      </w:r>
      <w:r>
        <w:rPr>
          <w:rFonts w:cs="Times New Roman"/>
          <w:sz w:val="24"/>
          <w:sz w:val="24"/>
          <w:szCs w:val="26"/>
          <w:rtl w:val="true"/>
        </w:rPr>
        <w:t xml:space="preserve"> </w:t>
      </w:r>
      <w:r>
        <w:rPr>
          <w:rFonts w:cs="FrankRuehl"/>
          <w:sz w:val="24"/>
          <w:sz w:val="24"/>
          <w:szCs w:val="26"/>
          <w:rtl w:val="true"/>
        </w:rPr>
        <w:t>מרכזי</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שהביא</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לתמיכה</w:t>
      </w:r>
      <w:r>
        <w:rPr>
          <w:rFonts w:cs="Times New Roman"/>
          <w:sz w:val="24"/>
          <w:sz w:val="24"/>
          <w:szCs w:val="26"/>
          <w:rtl w:val="true"/>
        </w:rPr>
        <w:t xml:space="preserve"> </w:t>
      </w:r>
      <w:r>
        <w:rPr>
          <w:rFonts w:cs="FrankRuehl"/>
          <w:sz w:val="24"/>
          <w:sz w:val="24"/>
          <w:szCs w:val="26"/>
          <w:rtl w:val="true"/>
        </w:rPr>
        <w:t>בבקשתו</w:t>
      </w:r>
      <w:r>
        <w:rPr>
          <w:rFonts w:cs="Times New Roman"/>
          <w:sz w:val="24"/>
          <w:sz w:val="24"/>
          <w:szCs w:val="26"/>
          <w:rtl w:val="true"/>
        </w:rPr>
        <w:t xml:space="preserve"> </w:t>
      </w:r>
      <w:r>
        <w:rPr>
          <w:rFonts w:cs="FrankRuehl"/>
          <w:sz w:val="24"/>
          <w:sz w:val="24"/>
          <w:szCs w:val="26"/>
          <w:rtl w:val="true"/>
        </w:rPr>
        <w:t>לחזור</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מהודאתו</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הכיר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עובדות</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Times New Roman"/>
          <w:sz w:val="24"/>
          <w:sz w:val="24"/>
          <w:szCs w:val="26"/>
          <w:rtl w:val="true"/>
        </w:rPr>
        <w:t xml:space="preserve"> </w:t>
      </w:r>
      <w:r>
        <w:rPr>
          <w:rFonts w:cs="FrankRuehl"/>
          <w:sz w:val="24"/>
          <w:sz w:val="24"/>
          <w:szCs w:val="26"/>
          <w:rtl w:val="true"/>
        </w:rPr>
        <w:t>במועד</w:t>
      </w:r>
      <w:r>
        <w:rPr>
          <w:rFonts w:cs="Times New Roman"/>
          <w:sz w:val="24"/>
          <w:sz w:val="24"/>
          <w:szCs w:val="26"/>
          <w:rtl w:val="true"/>
        </w:rPr>
        <w:t xml:space="preserve"> </w:t>
      </w:r>
      <w:r>
        <w:rPr>
          <w:rFonts w:cs="FrankRuehl"/>
          <w:sz w:val="24"/>
          <w:sz w:val="24"/>
          <w:szCs w:val="26"/>
          <w:rtl w:val="true"/>
        </w:rPr>
        <w:t>שנתן</w:t>
      </w:r>
      <w:r>
        <w:rPr>
          <w:rFonts w:cs="Times New Roman"/>
          <w:sz w:val="24"/>
          <w:sz w:val="24"/>
          <w:szCs w:val="26"/>
          <w:rtl w:val="true"/>
        </w:rPr>
        <w:t xml:space="preserve"> </w:t>
      </w:r>
      <w:r>
        <w:rPr>
          <w:rFonts w:cs="FrankRuehl"/>
          <w:sz w:val="24"/>
          <w:sz w:val="24"/>
          <w:szCs w:val="26"/>
          <w:rtl w:val="true"/>
        </w:rPr>
        <w:t>הודאתו</w:t>
      </w:r>
      <w:r>
        <w:rPr>
          <w:rFonts w:cs="Times New Roman"/>
          <w:sz w:val="24"/>
          <w:sz w:val="24"/>
          <w:szCs w:val="26"/>
          <w:rtl w:val="true"/>
        </w:rPr>
        <w:t xml:space="preserve"> </w:t>
      </w:r>
      <w:r>
        <w:rPr>
          <w:rFonts w:cs="FrankRuehl"/>
          <w:sz w:val="24"/>
          <w:sz w:val="24"/>
          <w:szCs w:val="26"/>
          <w:rtl w:val="true"/>
        </w:rPr>
        <w:t>בביהמ</w:t>
      </w:r>
      <w:r>
        <w:rPr>
          <w:rFonts w:cs="FrankRuehl"/>
          <w:sz w:val="24"/>
          <w:szCs w:val="26"/>
          <w:rtl w:val="true"/>
        </w:rPr>
        <w:t>"</w:t>
      </w:r>
      <w:r>
        <w:rPr>
          <w:rFonts w:cs="FrankRuehl"/>
          <w:sz w:val="24"/>
          <w:sz w:val="24"/>
          <w:szCs w:val="26"/>
          <w:rtl w:val="true"/>
        </w:rPr>
        <w:t>ש</w:t>
      </w:r>
      <w:r>
        <w:rPr>
          <w:rFonts w:cs="FrankRuehl"/>
          <w:sz w:val="24"/>
          <w:szCs w:val="26"/>
          <w:rtl w:val="true"/>
        </w:rPr>
        <w:t xml:space="preserve">. </w:t>
      </w:r>
      <w:r>
        <w:rPr>
          <w:rFonts w:cs="FrankRuehl"/>
          <w:sz w:val="24"/>
          <w:sz w:val="24"/>
          <w:szCs w:val="26"/>
          <w:rtl w:val="true"/>
        </w:rPr>
        <w:t>נקודת</w:t>
      </w:r>
      <w:r>
        <w:rPr>
          <w:rFonts w:cs="Times New Roman"/>
          <w:sz w:val="24"/>
          <w:sz w:val="24"/>
          <w:szCs w:val="26"/>
          <w:rtl w:val="true"/>
        </w:rPr>
        <w:t xml:space="preserve"> </w:t>
      </w:r>
      <w:r>
        <w:rPr>
          <w:rFonts w:cs="FrankRuehl"/>
          <w:sz w:val="24"/>
          <w:sz w:val="24"/>
          <w:szCs w:val="26"/>
          <w:rtl w:val="true"/>
        </w:rPr>
        <w:t>המוצא</w:t>
      </w:r>
      <w:r>
        <w:rPr>
          <w:rFonts w:cs="Times New Roman"/>
          <w:sz w:val="24"/>
          <w:sz w:val="24"/>
          <w:szCs w:val="26"/>
          <w:rtl w:val="true"/>
        </w:rPr>
        <w:t xml:space="preserve"> </w:t>
      </w:r>
      <w:r>
        <w:rPr>
          <w:rFonts w:cs="FrankRuehl"/>
          <w:sz w:val="24"/>
          <w:sz w:val="24"/>
          <w:szCs w:val="26"/>
          <w:rtl w:val="true"/>
        </w:rPr>
        <w:t>לדיון</w:t>
      </w:r>
      <w:r>
        <w:rPr>
          <w:rFonts w:cs="Times New Roman"/>
          <w:sz w:val="24"/>
          <w:sz w:val="24"/>
          <w:szCs w:val="26"/>
          <w:rtl w:val="true"/>
        </w:rPr>
        <w:t xml:space="preserve"> </w:t>
      </w:r>
      <w:r>
        <w:rPr>
          <w:rFonts w:cs="FrankRuehl"/>
          <w:sz w:val="24"/>
          <w:sz w:val="24"/>
          <w:szCs w:val="26"/>
          <w:rtl w:val="true"/>
        </w:rPr>
        <w:t>בטענותיו</w:t>
      </w:r>
      <w:r>
        <w:rPr>
          <w:rFonts w:cs="Times New Roman"/>
          <w:sz w:val="24"/>
          <w:sz w:val="24"/>
          <w:szCs w:val="26"/>
          <w:rtl w:val="true"/>
        </w:rPr>
        <w:t xml:space="preserve"> </w:t>
      </w:r>
      <w:r>
        <w:rPr>
          <w:rFonts w:cs="FrankRuehl"/>
          <w:sz w:val="24"/>
          <w:sz w:val="24"/>
          <w:szCs w:val="26"/>
          <w:rtl w:val="true"/>
        </w:rPr>
        <w:t>בהקשר</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מיוצג</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אורך</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שהתנהל</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בבימ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במועד</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נתן</w:t>
      </w:r>
      <w:r>
        <w:rPr>
          <w:rFonts w:cs="Times New Roman"/>
          <w:sz w:val="24"/>
          <w:sz w:val="24"/>
          <w:szCs w:val="26"/>
          <w:rtl w:val="true"/>
        </w:rPr>
        <w:t xml:space="preserve"> </w:t>
      </w:r>
      <w:r>
        <w:rPr>
          <w:rFonts w:cs="FrankRuehl"/>
          <w:sz w:val="24"/>
          <w:sz w:val="24"/>
          <w:szCs w:val="26"/>
          <w:rtl w:val="true"/>
        </w:rPr>
        <w:t>הסכמתו</w:t>
      </w:r>
      <w:r>
        <w:rPr>
          <w:rFonts w:cs="Times New Roman"/>
          <w:sz w:val="24"/>
          <w:sz w:val="24"/>
          <w:szCs w:val="26"/>
          <w:rtl w:val="true"/>
        </w:rPr>
        <w:t xml:space="preserve"> </w:t>
      </w:r>
      <w:r>
        <w:rPr>
          <w:rFonts w:cs="FrankRuehl"/>
          <w:sz w:val="24"/>
          <w:sz w:val="24"/>
          <w:szCs w:val="26"/>
          <w:rtl w:val="true"/>
        </w:rPr>
        <w:t>לאמור</w:t>
      </w:r>
      <w:r>
        <w:rPr>
          <w:rFonts w:cs="Times New Roman"/>
          <w:sz w:val="24"/>
          <w:sz w:val="24"/>
          <w:szCs w:val="26"/>
          <w:rtl w:val="true"/>
        </w:rPr>
        <w:t xml:space="preserve"> </w:t>
      </w:r>
      <w:r>
        <w:rPr>
          <w:rFonts w:cs="FrankRuehl"/>
          <w:sz w:val="24"/>
          <w:sz w:val="24"/>
          <w:szCs w:val="26"/>
          <w:rtl w:val="true"/>
        </w:rPr>
        <w:t>בהסדר</w:t>
      </w:r>
      <w:r>
        <w:rPr>
          <w:rFonts w:cs="Times New Roman"/>
          <w:sz w:val="24"/>
          <w:sz w:val="24"/>
          <w:szCs w:val="26"/>
          <w:rtl w:val="true"/>
        </w:rPr>
        <w:t xml:space="preserve"> </w:t>
      </w:r>
      <w:r>
        <w:rPr>
          <w:rFonts w:cs="FrankRuehl"/>
          <w:sz w:val="24"/>
          <w:sz w:val="24"/>
          <w:szCs w:val="26"/>
          <w:rtl w:val="true"/>
        </w:rPr>
        <w:t>הטיעון</w:t>
      </w:r>
      <w:r>
        <w:rPr>
          <w:rFonts w:cs="FrankRuehl"/>
          <w:sz w:val="24"/>
          <w:szCs w:val="26"/>
          <w:rtl w:val="true"/>
        </w:rPr>
        <w:t xml:space="preserve">. </w:t>
      </w:r>
      <w:r>
        <w:rPr>
          <w:rFonts w:cs="FrankRuehl"/>
          <w:sz w:val="24"/>
          <w:sz w:val="24"/>
          <w:szCs w:val="26"/>
          <w:rtl w:val="true"/>
        </w:rPr>
        <w:t>שיקול</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כשלעצמו</w:t>
      </w:r>
      <w:r>
        <w:rPr>
          <w:rFonts w:cs="Times New Roman"/>
          <w:sz w:val="24"/>
          <w:sz w:val="24"/>
          <w:szCs w:val="26"/>
          <w:rtl w:val="true"/>
        </w:rPr>
        <w:t xml:space="preserve"> </w:t>
      </w:r>
      <w:r>
        <w:rPr>
          <w:rFonts w:cs="FrankRuehl"/>
          <w:sz w:val="24"/>
          <w:sz w:val="24"/>
          <w:szCs w:val="26"/>
          <w:rtl w:val="true"/>
        </w:rPr>
        <w:t>טעם</w:t>
      </w:r>
      <w:r>
        <w:rPr>
          <w:rFonts w:cs="Times New Roman"/>
          <w:sz w:val="24"/>
          <w:sz w:val="24"/>
          <w:szCs w:val="26"/>
          <w:rtl w:val="true"/>
        </w:rPr>
        <w:t xml:space="preserve"> </w:t>
      </w:r>
      <w:r>
        <w:rPr>
          <w:rFonts w:cs="FrankRuehl"/>
          <w:sz w:val="24"/>
          <w:sz w:val="24"/>
          <w:szCs w:val="26"/>
          <w:rtl w:val="true"/>
        </w:rPr>
        <w:t>לדחיית</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הוצג</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הנוסח</w:t>
      </w:r>
      <w:r>
        <w:rPr>
          <w:rFonts w:cs="Times New Roman"/>
          <w:sz w:val="24"/>
          <w:sz w:val="24"/>
          <w:szCs w:val="26"/>
          <w:rtl w:val="true"/>
        </w:rPr>
        <w:t xml:space="preserve"> </w:t>
      </w:r>
      <w:r>
        <w:rPr>
          <w:rFonts w:cs="FrankRuehl"/>
          <w:sz w:val="24"/>
          <w:sz w:val="24"/>
          <w:szCs w:val="26"/>
          <w:rtl w:val="true"/>
        </w:rPr>
        <w:t>הסופי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Times New Roman"/>
          <w:sz w:val="24"/>
          <w:sz w:val="24"/>
          <w:szCs w:val="26"/>
          <w:rtl w:val="true"/>
        </w:rPr>
        <w:t xml:space="preserve"> </w:t>
      </w:r>
      <w:r>
        <w:rPr>
          <w:rFonts w:cs="FrankRuehl"/>
          <w:sz w:val="24"/>
          <w:sz w:val="24"/>
          <w:szCs w:val="26"/>
          <w:rtl w:val="true"/>
        </w:rPr>
        <w:t>שצורף</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חתם</w:t>
      </w:r>
      <w:r>
        <w:rPr>
          <w:rFonts w:cs="FrankRuehl"/>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להוסיף</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ציין</w:t>
      </w:r>
      <w:r>
        <w:rPr>
          <w:rFonts w:cs="Times New Roman"/>
          <w:sz w:val="24"/>
          <w:sz w:val="24"/>
          <w:szCs w:val="26"/>
          <w:rtl w:val="true"/>
        </w:rPr>
        <w:t xml:space="preserve"> </w:t>
      </w:r>
      <w:r>
        <w:rPr>
          <w:rFonts w:cs="FrankRuehl"/>
          <w:sz w:val="24"/>
          <w:sz w:val="24"/>
          <w:szCs w:val="26"/>
          <w:rtl w:val="true"/>
        </w:rPr>
        <w:t>בעצמו</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במספר</w:t>
      </w:r>
      <w:r>
        <w:rPr>
          <w:rFonts w:cs="Times New Roman"/>
          <w:sz w:val="24"/>
          <w:sz w:val="24"/>
          <w:szCs w:val="26"/>
          <w:rtl w:val="true"/>
        </w:rPr>
        <w:t xml:space="preserve"> </w:t>
      </w:r>
      <w:r>
        <w:rPr>
          <w:rFonts w:cs="FrankRuehl"/>
          <w:sz w:val="24"/>
          <w:sz w:val="24"/>
          <w:szCs w:val="26"/>
          <w:rtl w:val="true"/>
        </w:rPr>
        <w:t>מועדים</w:t>
      </w:r>
      <w:r>
        <w:rPr>
          <w:rFonts w:cs="Times New Roman"/>
          <w:sz w:val="24"/>
          <w:sz w:val="24"/>
          <w:szCs w:val="26"/>
          <w:rtl w:val="true"/>
        </w:rPr>
        <w:t xml:space="preserve"> </w:t>
      </w:r>
      <w:r>
        <w:rPr>
          <w:rFonts w:cs="FrankRuehl"/>
          <w:sz w:val="24"/>
          <w:sz w:val="24"/>
          <w:szCs w:val="26"/>
          <w:rtl w:val="true"/>
        </w:rPr>
        <w:t>שונים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ובכלל</w:t>
      </w:r>
      <w:r>
        <w:rPr>
          <w:rFonts w:cs="Times New Roman"/>
          <w:sz w:val="24"/>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בדיון</w:t>
      </w:r>
      <w:r>
        <w:rPr>
          <w:rFonts w:cs="Times New Roman"/>
          <w:sz w:val="24"/>
          <w:sz w:val="24"/>
          <w:szCs w:val="26"/>
          <w:rtl w:val="true"/>
        </w:rPr>
        <w:t xml:space="preserve"> </w:t>
      </w:r>
      <w:r>
        <w:rPr>
          <w:rFonts w:cs="FrankRuehl"/>
          <w:sz w:val="24"/>
          <w:sz w:val="24"/>
          <w:szCs w:val="26"/>
          <w:rtl w:val="true"/>
        </w:rPr>
        <w:t>בהכרעת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ובדיון</w:t>
      </w:r>
      <w:r>
        <w:rPr>
          <w:rFonts w:cs="Times New Roman"/>
          <w:sz w:val="24"/>
          <w:sz w:val="24"/>
          <w:szCs w:val="26"/>
          <w:rtl w:val="true"/>
        </w:rPr>
        <w:t xml:space="preserve"> </w:t>
      </w:r>
      <w:r>
        <w:rPr>
          <w:rFonts w:cs="FrankRuehl"/>
          <w:sz w:val="24"/>
          <w:sz w:val="24"/>
          <w:szCs w:val="26"/>
          <w:rtl w:val="true"/>
        </w:rPr>
        <w:t>בטיעונים</w:t>
      </w:r>
      <w:r>
        <w:rPr>
          <w:rFonts w:cs="Times New Roman"/>
          <w:sz w:val="24"/>
          <w:sz w:val="24"/>
          <w:szCs w:val="26"/>
          <w:rtl w:val="true"/>
        </w:rPr>
        <w:t xml:space="preserve"> </w:t>
      </w:r>
      <w:r>
        <w:rPr>
          <w:rFonts w:cs="FrankRuehl"/>
          <w:sz w:val="24"/>
          <w:sz w:val="24"/>
          <w:szCs w:val="26"/>
          <w:rtl w:val="true"/>
        </w:rPr>
        <w:t>לעונש</w:t>
      </w:r>
      <w:r>
        <w:rPr>
          <w:rFonts w:cs="FrankRuehl"/>
          <w:sz w:val="24"/>
          <w:szCs w:val="26"/>
          <w:rtl w:val="true"/>
        </w:rPr>
        <w:t xml:space="preserve">) –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מבין</w:t>
      </w:r>
      <w:r>
        <w:rPr>
          <w:rFonts w:cs="Times New Roman"/>
          <w:sz w:val="24"/>
          <w:sz w:val="24"/>
          <w:szCs w:val="26"/>
          <w:rtl w:val="true"/>
        </w:rPr>
        <w:t xml:space="preserve"> </w:t>
      </w:r>
      <w:r>
        <w:rPr>
          <w:rFonts w:cs="FrankRuehl"/>
          <w:sz w:val="24"/>
          <w:sz w:val="24"/>
          <w:szCs w:val="26"/>
          <w:rtl w:val="true"/>
        </w:rPr>
        <w:t>ומודה</w:t>
      </w:r>
      <w:r>
        <w:rPr>
          <w:rFonts w:cs="Times New Roman"/>
          <w:sz w:val="24"/>
          <w:sz w:val="24"/>
          <w:szCs w:val="26"/>
          <w:rtl w:val="true"/>
        </w:rPr>
        <w:t xml:space="preserve"> </w:t>
      </w:r>
      <w:r>
        <w:rPr>
          <w:rFonts w:cs="FrankRuehl"/>
          <w:sz w:val="24"/>
          <w:sz w:val="24"/>
          <w:szCs w:val="26"/>
          <w:rtl w:val="true"/>
        </w:rPr>
        <w:t>בעובדות</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FrankRuehl"/>
          <w:sz w:val="24"/>
          <w:szCs w:val="26"/>
          <w:rtl w:val="true"/>
        </w:rPr>
        <w:t xml:space="preserve">. </w:t>
      </w:r>
      <w:r>
        <w:rPr>
          <w:rFonts w:cs="FrankRuehl"/>
          <w:sz w:val="24"/>
          <w:sz w:val="24"/>
          <w:szCs w:val="26"/>
          <w:rtl w:val="true"/>
        </w:rPr>
        <w:t>דברים</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מקבלים</w:t>
      </w:r>
      <w:r>
        <w:rPr>
          <w:rFonts w:cs="Times New Roman"/>
          <w:sz w:val="24"/>
          <w:sz w:val="24"/>
          <w:szCs w:val="26"/>
          <w:rtl w:val="true"/>
        </w:rPr>
        <w:t xml:space="preserve"> </w:t>
      </w:r>
      <w:r>
        <w:rPr>
          <w:rFonts w:cs="FrankRuehl"/>
          <w:sz w:val="24"/>
          <w:sz w:val="24"/>
          <w:szCs w:val="26"/>
          <w:rtl w:val="true"/>
        </w:rPr>
        <w:t>משנה</w:t>
      </w:r>
      <w:r>
        <w:rPr>
          <w:rFonts w:cs="Times New Roman"/>
          <w:sz w:val="24"/>
          <w:sz w:val="24"/>
          <w:szCs w:val="26"/>
          <w:rtl w:val="true"/>
        </w:rPr>
        <w:t xml:space="preserve"> </w:t>
      </w:r>
      <w:r>
        <w:rPr>
          <w:rFonts w:cs="FrankRuehl"/>
          <w:sz w:val="24"/>
          <w:sz w:val="24"/>
          <w:szCs w:val="26"/>
          <w:rtl w:val="true"/>
        </w:rPr>
        <w:t>תוקף</w:t>
      </w:r>
      <w:r>
        <w:rPr>
          <w:rFonts w:cs="Times New Roman"/>
          <w:sz w:val="24"/>
          <w:sz w:val="24"/>
          <w:szCs w:val="26"/>
          <w:rtl w:val="true"/>
        </w:rPr>
        <w:t xml:space="preserve"> </w:t>
      </w:r>
      <w:r>
        <w:rPr>
          <w:rFonts w:cs="FrankRuehl"/>
          <w:sz w:val="24"/>
          <w:sz w:val="24"/>
          <w:szCs w:val="26"/>
          <w:rtl w:val="true"/>
        </w:rPr>
        <w:t>בענייננו</w:t>
      </w:r>
      <w:r>
        <w:rPr>
          <w:rFonts w:cs="FrankRuehl"/>
          <w:sz w:val="24"/>
          <w:szCs w:val="26"/>
          <w:rtl w:val="true"/>
        </w:rPr>
        <w:t xml:space="preserve">, </w:t>
      </w:r>
      <w:r>
        <w:rPr>
          <w:rFonts w:cs="FrankRuehl"/>
          <w:sz w:val="24"/>
          <w:sz w:val="24"/>
          <w:szCs w:val="26"/>
          <w:rtl w:val="true"/>
        </w:rPr>
        <w:t>משהמערער</w:t>
      </w:r>
      <w:r>
        <w:rPr>
          <w:rFonts w:cs="Times New Roman"/>
          <w:sz w:val="24"/>
          <w:sz w:val="24"/>
          <w:szCs w:val="26"/>
          <w:rtl w:val="true"/>
        </w:rPr>
        <w:t xml:space="preserve"> </w:t>
      </w:r>
      <w:r>
        <w:rPr>
          <w:rFonts w:cs="FrankRuehl"/>
          <w:sz w:val="24"/>
          <w:sz w:val="24"/>
          <w:szCs w:val="26"/>
          <w:rtl w:val="true"/>
        </w:rPr>
        <w:t>הבהיר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מספר</w:t>
      </w:r>
      <w:r>
        <w:rPr>
          <w:rFonts w:cs="Times New Roman"/>
          <w:sz w:val="24"/>
          <w:sz w:val="24"/>
          <w:szCs w:val="26"/>
          <w:rtl w:val="true"/>
        </w:rPr>
        <w:t xml:space="preserve"> </w:t>
      </w:r>
      <w:r>
        <w:rPr>
          <w:rFonts w:cs="FrankRuehl"/>
          <w:sz w:val="24"/>
          <w:sz w:val="24"/>
          <w:szCs w:val="26"/>
          <w:rtl w:val="true"/>
        </w:rPr>
        <w:t>פעמים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בפיו</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כשל</w:t>
      </w:r>
      <w:r>
        <w:rPr>
          <w:rFonts w:cs="Times New Roman"/>
          <w:sz w:val="24"/>
          <w:sz w:val="24"/>
          <w:szCs w:val="26"/>
          <w:rtl w:val="true"/>
        </w:rPr>
        <w:t xml:space="preserve"> </w:t>
      </w:r>
      <w:r>
        <w:rPr>
          <w:rFonts w:cs="FrankRuehl"/>
          <w:sz w:val="24"/>
          <w:sz w:val="24"/>
          <w:szCs w:val="26"/>
          <w:rtl w:val="true"/>
        </w:rPr>
        <w:t>בייצוג</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באי</w:t>
      </w:r>
      <w:r>
        <w:rPr>
          <w:rFonts w:cs="Times New Roman"/>
          <w:sz w:val="24"/>
          <w:sz w:val="24"/>
          <w:szCs w:val="26"/>
          <w:rtl w:val="true"/>
        </w:rPr>
        <w:t xml:space="preserve"> </w:t>
      </w:r>
      <w:r>
        <w:rPr>
          <w:rFonts w:cs="FrankRuehl"/>
          <w:sz w:val="24"/>
          <w:sz w:val="24"/>
          <w:szCs w:val="26"/>
          <w:rtl w:val="true"/>
        </w:rPr>
        <w:t>כוחו</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w:t>
      </w:r>
      <w:r>
        <w:rPr>
          <w:rFonts w:cs="FrankRuehl"/>
          <w:sz w:val="24"/>
          <w:szCs w:val="26"/>
          <w:rtl w:val="true"/>
        </w:rPr>
        <w:t>"</w:t>
      </w:r>
      <w:r>
        <w:rPr>
          <w:rFonts w:cs="FrankRuehl"/>
          <w:sz w:val="24"/>
          <w:sz w:val="24"/>
          <w:szCs w:val="26"/>
          <w:rtl w:val="true"/>
        </w:rPr>
        <w:t>בלבול</w:t>
      </w:r>
      <w:r>
        <w:rPr>
          <w:rFonts w:cs="FrankRuehl"/>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נוסחים</w:t>
      </w:r>
      <w:r>
        <w:rPr>
          <w:rFonts w:cs="Times New Roman"/>
          <w:sz w:val="24"/>
          <w:sz w:val="24"/>
          <w:szCs w:val="26"/>
          <w:rtl w:val="true"/>
        </w:rPr>
        <w:t xml:space="preserve"> </w:t>
      </w:r>
      <w:r>
        <w:rPr>
          <w:rFonts w:cs="FrankRuehl"/>
          <w:sz w:val="24"/>
          <w:sz w:val="24"/>
          <w:szCs w:val="26"/>
          <w:rtl w:val="true"/>
        </w:rPr>
        <w:t>שונים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Times New Roman"/>
          <w:sz w:val="24"/>
          <w:sz w:val="24"/>
          <w:szCs w:val="26"/>
          <w:rtl w:val="true"/>
        </w:rPr>
        <w:t xml:space="preserve"> </w:t>
      </w:r>
      <w:r>
        <w:rPr>
          <w:rFonts w:cs="FrankRuehl"/>
          <w:sz w:val="24"/>
          <w:sz w:val="24"/>
          <w:szCs w:val="26"/>
          <w:rtl w:val="true"/>
        </w:rPr>
        <w:t>נטענו</w:t>
      </w:r>
      <w:r>
        <w:rPr>
          <w:rFonts w:cs="Times New Roman"/>
          <w:sz w:val="24"/>
          <w:sz w:val="24"/>
          <w:szCs w:val="26"/>
          <w:rtl w:val="true"/>
        </w:rPr>
        <w:t xml:space="preserve"> </w:t>
      </w:r>
      <w:r>
        <w:rPr>
          <w:rFonts w:cs="FrankRuehl"/>
          <w:sz w:val="24"/>
          <w:sz w:val="24"/>
          <w:szCs w:val="26"/>
          <w:rtl w:val="true"/>
        </w:rPr>
        <w:t>בעלמא</w:t>
      </w:r>
      <w:r>
        <w:rPr>
          <w:rFonts w:cs="FrankRuehl"/>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נתונים</w:t>
      </w:r>
      <w:r>
        <w:rPr>
          <w:rFonts w:cs="Times New Roman"/>
          <w:sz w:val="24"/>
          <w:sz w:val="24"/>
          <w:szCs w:val="26"/>
          <w:rtl w:val="true"/>
        </w:rPr>
        <w:t xml:space="preserve"> </w:t>
      </w:r>
      <w:r>
        <w:rPr>
          <w:rFonts w:cs="FrankRuehl"/>
          <w:sz w:val="24"/>
          <w:sz w:val="24"/>
          <w:szCs w:val="26"/>
          <w:rtl w:val="true"/>
        </w:rPr>
        <w:t>לתמוך</w:t>
      </w:r>
      <w:r>
        <w:rPr>
          <w:rFonts w:cs="Times New Roman"/>
          <w:sz w:val="24"/>
          <w:sz w:val="24"/>
          <w:szCs w:val="26"/>
          <w:rtl w:val="true"/>
        </w:rPr>
        <w:t xml:space="preserve"> </w:t>
      </w:r>
      <w:r>
        <w:rPr>
          <w:rFonts w:cs="FrankRuehl"/>
          <w:sz w:val="24"/>
          <w:sz w:val="24"/>
          <w:szCs w:val="26"/>
          <w:rtl w:val="true"/>
        </w:rPr>
        <w:t>בהן</w:t>
      </w:r>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הטענה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הוצג</w:t>
      </w:r>
      <w:r>
        <w:rPr>
          <w:rFonts w:cs="Times New Roman"/>
          <w:sz w:val="24"/>
          <w:sz w:val="24"/>
          <w:szCs w:val="26"/>
          <w:rtl w:val="true"/>
        </w:rPr>
        <w:t xml:space="preserve"> </w:t>
      </w:r>
      <w:r>
        <w:rPr>
          <w:rFonts w:cs="FrankRuehl"/>
          <w:sz w:val="24"/>
          <w:sz w:val="24"/>
          <w:szCs w:val="26"/>
          <w:rtl w:val="true"/>
        </w:rPr>
        <w:t>למערער</w:t>
      </w:r>
      <w:r>
        <w:rPr>
          <w:rFonts w:cs="Times New Roman"/>
          <w:sz w:val="24"/>
          <w:sz w:val="24"/>
          <w:szCs w:val="26"/>
          <w:rtl w:val="true"/>
        </w:rPr>
        <w:t xml:space="preserve"> </w:t>
      </w:r>
      <w:r>
        <w:rPr>
          <w:rFonts w:cs="FrankRuehl"/>
          <w:sz w:val="24"/>
          <w:sz w:val="24"/>
          <w:szCs w:val="26"/>
          <w:rtl w:val="true"/>
        </w:rPr>
        <w:t>נוסח</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Times New Roman"/>
          <w:sz w:val="24"/>
          <w:sz w:val="24"/>
          <w:szCs w:val="26"/>
          <w:rtl w:val="true"/>
        </w:rPr>
        <w:t xml:space="preserve"> </w:t>
      </w:r>
      <w:r>
        <w:rPr>
          <w:rFonts w:cs="FrankRuehl"/>
          <w:sz w:val="24"/>
          <w:sz w:val="24"/>
          <w:szCs w:val="26"/>
          <w:rtl w:val="true"/>
        </w:rPr>
        <w:t>הסופי</w:t>
      </w:r>
      <w:r>
        <w:rPr>
          <w:rFonts w:cs="Times New Roman"/>
          <w:sz w:val="24"/>
          <w:sz w:val="24"/>
          <w:szCs w:val="26"/>
          <w:rtl w:val="true"/>
        </w:rPr>
        <w:t xml:space="preserve"> </w:t>
      </w:r>
      <w:r>
        <w:rPr>
          <w:rFonts w:cs="FrankRuehl"/>
          <w:sz w:val="24"/>
          <w:sz w:val="24"/>
          <w:szCs w:val="26"/>
          <w:rtl w:val="true"/>
        </w:rPr>
        <w:t>שהוגש</w:t>
      </w:r>
      <w:r>
        <w:rPr>
          <w:rFonts w:cs="Times New Roman"/>
          <w:sz w:val="24"/>
          <w:sz w:val="24"/>
          <w:szCs w:val="26"/>
          <w:rtl w:val="true"/>
        </w:rPr>
        <w:t xml:space="preserve"> </w:t>
      </w:r>
      <w:r>
        <w:rPr>
          <w:rFonts w:cs="FrankRuehl"/>
          <w:sz w:val="24"/>
          <w:sz w:val="24"/>
          <w:szCs w:val="26"/>
          <w:rtl w:val="true"/>
        </w:rPr>
        <w:t>לביהמ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לצד</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הטיעון</w:t>
      </w:r>
      <w:r>
        <w:rPr>
          <w:rFonts w:cs="FrankRuehl"/>
          <w:sz w:val="24"/>
          <w:szCs w:val="26"/>
          <w:rtl w:val="true"/>
        </w:rPr>
        <w:t xml:space="preserve">. </w:t>
      </w:r>
      <w:r>
        <w:rPr>
          <w:rFonts w:cs="FrankRuehl"/>
          <w:sz w:val="24"/>
          <w:sz w:val="24"/>
          <w:szCs w:val="26"/>
          <w:rtl w:val="true"/>
        </w:rPr>
        <w:t>מכל</w:t>
      </w:r>
      <w:r>
        <w:rPr>
          <w:rFonts w:cs="Times New Roman"/>
          <w:sz w:val="24"/>
          <w:sz w:val="24"/>
          <w:szCs w:val="26"/>
          <w:rtl w:val="true"/>
        </w:rPr>
        <w:t xml:space="preserve"> </w:t>
      </w:r>
      <w:r>
        <w:rPr>
          <w:rFonts w:cs="FrankRuehl"/>
          <w:sz w:val="24"/>
          <w:sz w:val="24"/>
          <w:szCs w:val="26"/>
          <w:rtl w:val="true"/>
        </w:rPr>
        <w:t>מקום</w:t>
      </w:r>
      <w:r>
        <w:rPr>
          <w:rFonts w:cs="FrankRuehl"/>
          <w:sz w:val="24"/>
          <w:szCs w:val="26"/>
          <w:rtl w:val="true"/>
        </w:rPr>
        <w:t xml:space="preserve">, </w:t>
      </w:r>
      <w:r>
        <w:rPr>
          <w:rFonts w:cs="FrankRuehl"/>
          <w:sz w:val="24"/>
          <w:sz w:val="24"/>
          <w:szCs w:val="26"/>
          <w:rtl w:val="true"/>
        </w:rPr>
        <w:t>בחינת</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Times New Roman"/>
          <w:sz w:val="24"/>
          <w:sz w:val="24"/>
          <w:szCs w:val="26"/>
          <w:rtl w:val="true"/>
        </w:rPr>
        <w:t xml:space="preserve"> </w:t>
      </w:r>
      <w:r>
        <w:rPr>
          <w:rFonts w:cs="FrankRuehl"/>
          <w:sz w:val="24"/>
          <w:sz w:val="24"/>
          <w:szCs w:val="26"/>
          <w:rtl w:val="true"/>
        </w:rPr>
        <w:t>הראשון</w:t>
      </w:r>
      <w:r>
        <w:rPr>
          <w:rFonts w:cs="Times New Roman"/>
          <w:sz w:val="24"/>
          <w:sz w:val="24"/>
          <w:szCs w:val="26"/>
          <w:rtl w:val="true"/>
        </w:rPr>
        <w:t xml:space="preserve"> </w:t>
      </w:r>
      <w:r>
        <w:rPr>
          <w:rFonts w:cs="FrankRuehl"/>
          <w:sz w:val="24"/>
          <w:sz w:val="24"/>
          <w:szCs w:val="26"/>
          <w:rtl w:val="true"/>
        </w:rPr>
        <w:t>למול</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Times New Roman"/>
          <w:sz w:val="24"/>
          <w:sz w:val="24"/>
          <w:szCs w:val="26"/>
          <w:rtl w:val="true"/>
        </w:rPr>
        <w:t xml:space="preserve"> </w:t>
      </w:r>
      <w:r>
        <w:rPr>
          <w:rFonts w:cs="FrankRuehl"/>
          <w:sz w:val="24"/>
          <w:sz w:val="24"/>
          <w:szCs w:val="26"/>
          <w:rtl w:val="true"/>
        </w:rPr>
        <w:t>הסופי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בהבדלי</w:t>
      </w:r>
      <w:r>
        <w:rPr>
          <w:rFonts w:cs="Times New Roman"/>
          <w:sz w:val="24"/>
          <w:sz w:val="24"/>
          <w:szCs w:val="26"/>
          <w:rtl w:val="true"/>
        </w:rPr>
        <w:t xml:space="preserve"> </w:t>
      </w:r>
      <w:r>
        <w:rPr>
          <w:rFonts w:cs="FrankRuehl"/>
          <w:sz w:val="24"/>
          <w:sz w:val="24"/>
          <w:szCs w:val="26"/>
          <w:rtl w:val="true"/>
        </w:rPr>
        <w:t>הנוסחים</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לבסס</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שלפרטיו</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מודע</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טענתו</w:t>
      </w:r>
      <w:r>
        <w:rPr>
          <w:rFonts w:cs="Times New Roman"/>
          <w:sz w:val="24"/>
          <w:sz w:val="24"/>
          <w:szCs w:val="26"/>
          <w:rtl w:val="true"/>
        </w:rPr>
        <w:t xml:space="preserve"> </w:t>
      </w:r>
      <w:r>
        <w:rPr>
          <w:rFonts w:cs="FrankRuehl"/>
          <w:sz w:val="24"/>
          <w:sz w:val="24"/>
          <w:szCs w:val="26"/>
          <w:rtl w:val="true"/>
        </w:rPr>
        <w:t>שונה</w:t>
      </w:r>
      <w:r>
        <w:rPr>
          <w:rFonts w:cs="Times New Roman"/>
          <w:sz w:val="24"/>
          <w:sz w:val="24"/>
          <w:szCs w:val="26"/>
          <w:rtl w:val="true"/>
        </w:rPr>
        <w:t xml:space="preserve"> </w:t>
      </w:r>
      <w:r>
        <w:rPr>
          <w:rFonts w:cs="FrankRuehl"/>
          <w:sz w:val="24"/>
          <w:sz w:val="24"/>
          <w:szCs w:val="26"/>
          <w:rtl w:val="true"/>
        </w:rPr>
        <w:t>מהותית</w:t>
      </w:r>
      <w:r>
        <w:rPr>
          <w:rFonts w:cs="Times New Roman"/>
          <w:sz w:val="24"/>
          <w:sz w:val="24"/>
          <w:szCs w:val="26"/>
          <w:rtl w:val="true"/>
        </w:rPr>
        <w:t xml:space="preserve"> </w:t>
      </w:r>
      <w:r>
        <w:rPr>
          <w:rFonts w:cs="FrankRuehl"/>
          <w:sz w:val="24"/>
          <w:sz w:val="24"/>
          <w:szCs w:val="26"/>
          <w:rtl w:val="true"/>
        </w:rPr>
        <w:t>מפרטי</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Times New Roman"/>
          <w:sz w:val="24"/>
          <w:sz w:val="24"/>
          <w:szCs w:val="26"/>
          <w:rtl w:val="true"/>
        </w:rPr>
        <w:t xml:space="preserve"> </w:t>
      </w:r>
      <w:r>
        <w:rPr>
          <w:rFonts w:cs="FrankRuehl"/>
          <w:sz w:val="24"/>
          <w:sz w:val="24"/>
          <w:szCs w:val="26"/>
          <w:rtl w:val="true"/>
        </w:rPr>
        <w:t>הסופי</w:t>
      </w:r>
      <w:r>
        <w:rPr>
          <w:rFonts w:cs="FrankRuehl"/>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שיכול</w:t>
      </w:r>
      <w:r>
        <w:rPr>
          <w:rFonts w:cs="Times New Roman"/>
          <w:sz w:val="24"/>
          <w:sz w:val="24"/>
          <w:szCs w:val="26"/>
          <w:rtl w:val="true"/>
        </w:rPr>
        <w:t xml:space="preserve"> </w:t>
      </w:r>
      <w:r>
        <w:rPr>
          <w:rFonts w:cs="FrankRuehl"/>
          <w:sz w:val="24"/>
          <w:sz w:val="24"/>
          <w:szCs w:val="26"/>
          <w:rtl w:val="true"/>
        </w:rPr>
        <w:t>לתמוך</w:t>
      </w:r>
      <w:r>
        <w:rPr>
          <w:rFonts w:cs="Times New Roman"/>
          <w:sz w:val="24"/>
          <w:sz w:val="24"/>
          <w:szCs w:val="26"/>
          <w:rtl w:val="true"/>
        </w:rPr>
        <w:t xml:space="preserve"> </w:t>
      </w:r>
      <w:r>
        <w:rPr>
          <w:rFonts w:cs="FrankRuehl"/>
          <w:sz w:val="24"/>
          <w:sz w:val="24"/>
          <w:szCs w:val="26"/>
          <w:rtl w:val="true"/>
        </w:rPr>
        <w:t>בטענה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הבין</w:t>
      </w:r>
      <w:r>
        <w:rPr>
          <w:rFonts w:cs="Times New Roman"/>
          <w:sz w:val="24"/>
          <w:sz w:val="24"/>
          <w:szCs w:val="26"/>
          <w:rtl w:val="true"/>
        </w:rPr>
        <w:t xml:space="preserve"> </w:t>
      </w:r>
      <w:r>
        <w:rPr>
          <w:rFonts w:cs="FrankRuehl"/>
          <w:sz w:val="24"/>
          <w:sz w:val="24"/>
          <w:szCs w:val="26"/>
          <w:rtl w:val="true"/>
        </w:rPr>
        <w:t>שמיוחסת</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השתייכות</w:t>
      </w:r>
      <w:r>
        <w:rPr>
          <w:rFonts w:cs="Times New Roman"/>
          <w:sz w:val="24"/>
          <w:sz w:val="24"/>
          <w:szCs w:val="26"/>
          <w:rtl w:val="true"/>
        </w:rPr>
        <w:t xml:space="preserve"> </w:t>
      </w:r>
      <w:r>
        <w:rPr>
          <w:rFonts w:cs="FrankRuehl"/>
          <w:sz w:val="24"/>
          <w:sz w:val="24"/>
          <w:szCs w:val="26"/>
          <w:rtl w:val="true"/>
        </w:rPr>
        <w:t>לקבוצה</w:t>
      </w:r>
      <w:r>
        <w:rPr>
          <w:rFonts w:cs="Times New Roman"/>
          <w:sz w:val="24"/>
          <w:sz w:val="24"/>
          <w:szCs w:val="26"/>
          <w:rtl w:val="true"/>
        </w:rPr>
        <w:t xml:space="preserve"> </w:t>
      </w:r>
      <w:r>
        <w:rPr>
          <w:rFonts w:cs="FrankRuehl"/>
          <w:sz w:val="24"/>
          <w:sz w:val="24"/>
          <w:szCs w:val="26"/>
          <w:rtl w:val="true"/>
        </w:rPr>
        <w:t>שהקיפה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המנוח</w:t>
      </w:r>
      <w:r>
        <w:rPr>
          <w:rFonts w:cs="Times New Roman"/>
          <w:sz w:val="24"/>
          <w:sz w:val="24"/>
          <w:szCs w:val="26"/>
          <w:rtl w:val="true"/>
        </w:rPr>
        <w:t xml:space="preserve"> </w:t>
      </w:r>
      <w:r>
        <w:rPr>
          <w:rFonts w:cs="FrankRuehl"/>
          <w:sz w:val="24"/>
          <w:sz w:val="24"/>
          <w:szCs w:val="26"/>
          <w:rtl w:val="true"/>
        </w:rPr>
        <w:t>במועד</w:t>
      </w:r>
      <w:r>
        <w:rPr>
          <w:rFonts w:cs="Times New Roman"/>
          <w:sz w:val="24"/>
          <w:sz w:val="24"/>
          <w:szCs w:val="26"/>
          <w:rtl w:val="true"/>
        </w:rPr>
        <w:t xml:space="preserve"> </w:t>
      </w:r>
      <w:r>
        <w:rPr>
          <w:rFonts w:cs="FrankRuehl"/>
          <w:sz w:val="24"/>
          <w:sz w:val="24"/>
          <w:szCs w:val="26"/>
          <w:rtl w:val="true"/>
        </w:rPr>
        <w:t>תקיפתו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כמו</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הוכיח</w:t>
      </w:r>
      <w:r>
        <w:rPr>
          <w:rFonts w:cs="Times New Roman"/>
          <w:sz w:val="24"/>
          <w:sz w:val="24"/>
          <w:szCs w:val="26"/>
          <w:rtl w:val="true"/>
        </w:rPr>
        <w:t xml:space="preserve"> </w:t>
      </w:r>
      <w:r>
        <w:rPr>
          <w:rFonts w:cs="FrankRuehl"/>
          <w:sz w:val="24"/>
          <w:sz w:val="24"/>
          <w:szCs w:val="26"/>
          <w:rtl w:val="true"/>
        </w:rPr>
        <w:t>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קושי</w:t>
      </w:r>
      <w:r>
        <w:rPr>
          <w:rFonts w:cs="Times New Roman"/>
          <w:sz w:val="24"/>
          <w:sz w:val="24"/>
          <w:szCs w:val="26"/>
          <w:rtl w:val="true"/>
        </w:rPr>
        <w:t xml:space="preserve"> </w:t>
      </w:r>
      <w:r>
        <w:rPr>
          <w:rFonts w:cs="FrankRuehl"/>
          <w:sz w:val="24"/>
          <w:sz w:val="24"/>
          <w:szCs w:val="26"/>
          <w:rtl w:val="true"/>
        </w:rPr>
        <w:t>בהתמצאות</w:t>
      </w:r>
      <w:r>
        <w:rPr>
          <w:rFonts w:cs="Times New Roman"/>
          <w:sz w:val="24"/>
          <w:sz w:val="24"/>
          <w:szCs w:val="26"/>
          <w:rtl w:val="true"/>
        </w:rPr>
        <w:t xml:space="preserve"> </w:t>
      </w:r>
      <w:r>
        <w:rPr>
          <w:rFonts w:cs="FrankRuehl"/>
          <w:sz w:val="24"/>
          <w:sz w:val="24"/>
          <w:szCs w:val="26"/>
          <w:rtl w:val="true"/>
        </w:rPr>
        <w:t>בשפה</w:t>
      </w:r>
      <w:r>
        <w:rPr>
          <w:rFonts w:cs="Times New Roman"/>
          <w:sz w:val="24"/>
          <w:sz w:val="24"/>
          <w:szCs w:val="26"/>
          <w:rtl w:val="true"/>
        </w:rPr>
        <w:t xml:space="preserve"> </w:t>
      </w:r>
      <w:r>
        <w:rPr>
          <w:rFonts w:cs="FrankRuehl"/>
          <w:sz w:val="24"/>
          <w:sz w:val="24"/>
          <w:szCs w:val="26"/>
          <w:rtl w:val="true"/>
        </w:rPr>
        <w:t>העברית</w:t>
      </w:r>
      <w:r>
        <w:rPr>
          <w:rFonts w:cs="Times New Roman"/>
          <w:sz w:val="24"/>
          <w:sz w:val="24"/>
          <w:szCs w:val="26"/>
          <w:rtl w:val="true"/>
        </w:rPr>
        <w:t xml:space="preserve"> </w:t>
      </w:r>
      <w:r>
        <w:rPr>
          <w:rFonts w:cs="FrankRuehl"/>
          <w:sz w:val="24"/>
          <w:sz w:val="24"/>
          <w:szCs w:val="26"/>
          <w:rtl w:val="true"/>
        </w:rPr>
        <w:t>וגם</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ליתן</w:t>
      </w:r>
      <w:r>
        <w:rPr>
          <w:rFonts w:cs="Times New Roman"/>
          <w:sz w:val="24"/>
          <w:sz w:val="24"/>
          <w:szCs w:val="26"/>
          <w:rtl w:val="true"/>
        </w:rPr>
        <w:t xml:space="preserve"> </w:t>
      </w:r>
      <w:r>
        <w:rPr>
          <w:rFonts w:cs="FrankRuehl"/>
          <w:sz w:val="24"/>
          <w:sz w:val="24"/>
          <w:szCs w:val="26"/>
          <w:rtl w:val="true"/>
        </w:rPr>
        <w:t>משקל</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הטעם</w:t>
      </w:r>
      <w:r>
        <w:rPr>
          <w:rFonts w:cs="Times New Roman"/>
          <w:sz w:val="24"/>
          <w:sz w:val="24"/>
          <w:szCs w:val="26"/>
          <w:rtl w:val="true"/>
        </w:rPr>
        <w:t xml:space="preserve"> </w:t>
      </w:r>
      <w:r>
        <w:rPr>
          <w:rFonts w:cs="FrankRuehl"/>
          <w:sz w:val="24"/>
          <w:sz w:val="24"/>
          <w:szCs w:val="26"/>
          <w:rtl w:val="true"/>
        </w:rPr>
        <w:t>השני</w:t>
      </w:r>
      <w:r>
        <w:rPr>
          <w:rFonts w:cs="Times New Roman"/>
          <w:sz w:val="24"/>
          <w:sz w:val="24"/>
          <w:szCs w:val="26"/>
          <w:rtl w:val="true"/>
        </w:rPr>
        <w:t xml:space="preserve"> </w:t>
      </w:r>
      <w:r>
        <w:rPr>
          <w:rFonts w:cs="FrankRuehl"/>
          <w:sz w:val="24"/>
          <w:sz w:val="24"/>
          <w:szCs w:val="26"/>
          <w:rtl w:val="true"/>
        </w:rPr>
        <w:t>שבגינו</w:t>
      </w:r>
      <w:r>
        <w:rPr>
          <w:rFonts w:cs="Times New Roman"/>
          <w:sz w:val="24"/>
          <w:sz w:val="24"/>
          <w:szCs w:val="26"/>
          <w:rtl w:val="true"/>
        </w:rPr>
        <w:t xml:space="preserve"> </w:t>
      </w:r>
      <w:r>
        <w:rPr>
          <w:rFonts w:cs="FrankRuehl"/>
          <w:sz w:val="24"/>
          <w:sz w:val="24"/>
          <w:szCs w:val="26"/>
          <w:rtl w:val="true"/>
        </w:rPr>
        <w:t>מבקש</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להתיר</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לחזור</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מהודאתו</w:t>
      </w:r>
      <w:r>
        <w:rPr>
          <w:rFonts w:cs="Times New Roman"/>
          <w:sz w:val="24"/>
          <w:sz w:val="24"/>
          <w:szCs w:val="26"/>
          <w:rtl w:val="true"/>
        </w:rPr>
        <w:t xml:space="preserve"> </w:t>
      </w:r>
      <w:r>
        <w:rPr>
          <w:rFonts w:cs="FrankRuehl"/>
          <w:sz w:val="24"/>
          <w:sz w:val="24"/>
          <w:szCs w:val="26"/>
          <w:rtl w:val="true"/>
        </w:rPr>
        <w:t>עניינו</w:t>
      </w:r>
      <w:r>
        <w:rPr>
          <w:rFonts w:cs="Times New Roman"/>
          <w:sz w:val="24"/>
          <w:sz w:val="24"/>
          <w:szCs w:val="26"/>
          <w:rtl w:val="true"/>
        </w:rPr>
        <w:t xml:space="preserve"> </w:t>
      </w:r>
      <w:r>
        <w:rPr>
          <w:rFonts w:cs="FrankRuehl"/>
          <w:sz w:val="24"/>
          <w:sz w:val="24"/>
          <w:szCs w:val="26"/>
          <w:rtl w:val="true"/>
        </w:rPr>
        <w:t>בטענה</w:t>
      </w:r>
      <w:r>
        <w:rPr>
          <w:rFonts w:cs="Times New Roman"/>
          <w:sz w:val="24"/>
          <w:sz w:val="24"/>
          <w:szCs w:val="26"/>
          <w:rtl w:val="true"/>
        </w:rPr>
        <w:t xml:space="preserve"> </w:t>
      </w:r>
      <w:r>
        <w:rPr>
          <w:rFonts w:cs="FrankRuehl"/>
          <w:sz w:val="24"/>
          <w:sz w:val="24"/>
          <w:szCs w:val="26"/>
          <w:rtl w:val="true"/>
        </w:rPr>
        <w:t>שחתימתו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הושפעה</w:t>
      </w:r>
      <w:r>
        <w:rPr>
          <w:rFonts w:cs="Times New Roman"/>
          <w:sz w:val="24"/>
          <w:sz w:val="24"/>
          <w:szCs w:val="26"/>
          <w:rtl w:val="true"/>
        </w:rPr>
        <w:t xml:space="preserve"> </w:t>
      </w:r>
      <w:r>
        <w:rPr>
          <w:rFonts w:cs="FrankRuehl"/>
          <w:sz w:val="24"/>
          <w:sz w:val="24"/>
          <w:szCs w:val="26"/>
          <w:rtl w:val="true"/>
        </w:rPr>
        <w:t>מלחצים</w:t>
      </w:r>
      <w:r>
        <w:rPr>
          <w:rFonts w:cs="Times New Roman"/>
          <w:sz w:val="24"/>
          <w:sz w:val="24"/>
          <w:szCs w:val="26"/>
          <w:rtl w:val="true"/>
        </w:rPr>
        <w:t xml:space="preserve"> </w:t>
      </w:r>
      <w:r>
        <w:rPr>
          <w:rFonts w:cs="FrankRuehl"/>
          <w:sz w:val="24"/>
          <w:sz w:val="24"/>
          <w:szCs w:val="26"/>
          <w:rtl w:val="true"/>
        </w:rPr>
        <w:t>פנימיים</w:t>
      </w:r>
      <w:r>
        <w:rPr>
          <w:rFonts w:cs="Times New Roman"/>
          <w:sz w:val="24"/>
          <w:sz w:val="24"/>
          <w:szCs w:val="26"/>
          <w:rtl w:val="true"/>
        </w:rPr>
        <w:t xml:space="preserve"> </w:t>
      </w:r>
      <w:r>
        <w:rPr>
          <w:rFonts w:cs="FrankRuehl"/>
          <w:sz w:val="24"/>
          <w:sz w:val="24"/>
          <w:szCs w:val="26"/>
          <w:rtl w:val="true"/>
        </w:rPr>
        <w:t>וחיצוניים</w:t>
      </w:r>
      <w:r>
        <w:rPr>
          <w:rFonts w:cs="FrankRuehl"/>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השלכות</w:t>
      </w:r>
      <w:r>
        <w:rPr>
          <w:rFonts w:cs="Times New Roman"/>
          <w:sz w:val="24"/>
          <w:sz w:val="24"/>
          <w:szCs w:val="26"/>
          <w:rtl w:val="true"/>
        </w:rPr>
        <w:t xml:space="preserve"> </w:t>
      </w:r>
      <w:r>
        <w:rPr>
          <w:rFonts w:cs="FrankRuehl"/>
          <w:sz w:val="24"/>
          <w:sz w:val="24"/>
          <w:szCs w:val="26"/>
          <w:rtl w:val="true"/>
        </w:rPr>
        <w:t>תשלום</w:t>
      </w:r>
      <w:r>
        <w:rPr>
          <w:rFonts w:cs="Times New Roman"/>
          <w:sz w:val="24"/>
          <w:sz w:val="24"/>
          <w:szCs w:val="26"/>
          <w:rtl w:val="true"/>
        </w:rPr>
        <w:t xml:space="preserve"> </w:t>
      </w:r>
      <w:r>
        <w:rPr>
          <w:rFonts w:cs="FrankRuehl"/>
          <w:sz w:val="24"/>
          <w:sz w:val="24"/>
          <w:szCs w:val="26"/>
          <w:rtl w:val="true"/>
        </w:rPr>
        <w:t>כספי</w:t>
      </w:r>
      <w:r>
        <w:rPr>
          <w:rFonts w:cs="Times New Roman"/>
          <w:sz w:val="24"/>
          <w:sz w:val="24"/>
          <w:szCs w:val="26"/>
          <w:rtl w:val="true"/>
        </w:rPr>
        <w:t xml:space="preserve"> </w:t>
      </w:r>
      <w:r>
        <w:rPr>
          <w:rFonts w:cs="FrankRuehl"/>
          <w:sz w:val="24"/>
          <w:sz w:val="24"/>
          <w:szCs w:val="26"/>
          <w:rtl w:val="true"/>
        </w:rPr>
        <w:t>העטווה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הוריו</w:t>
      </w:r>
      <w:r>
        <w:rPr>
          <w:rFonts w:cs="Times New Roman"/>
          <w:sz w:val="24"/>
          <w:sz w:val="24"/>
          <w:szCs w:val="26"/>
          <w:rtl w:val="true"/>
        </w:rPr>
        <w:t xml:space="preserve"> </w:t>
      </w:r>
      <w:r>
        <w:rPr>
          <w:rFonts w:cs="FrankRuehl"/>
          <w:sz w:val="24"/>
          <w:sz w:val="24"/>
          <w:szCs w:val="26"/>
          <w:rtl w:val="true"/>
        </w:rPr>
        <w:t>ורצונו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כספים</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יושבו</w:t>
      </w:r>
      <w:r>
        <w:rPr>
          <w:rFonts w:cs="Times New Roman"/>
          <w:sz w:val="24"/>
          <w:sz w:val="24"/>
          <w:szCs w:val="26"/>
          <w:rtl w:val="true"/>
        </w:rPr>
        <w:t xml:space="preserve"> </w:t>
      </w:r>
      <w:r>
        <w:rPr>
          <w:rFonts w:cs="FrankRuehl"/>
          <w:sz w:val="24"/>
          <w:sz w:val="24"/>
          <w:szCs w:val="26"/>
          <w:rtl w:val="true"/>
        </w:rPr>
        <w:t>לידיהם</w:t>
      </w:r>
      <w:r>
        <w:rPr>
          <w:rFonts w:cs="FrankRuehl"/>
          <w:sz w:val="24"/>
          <w:szCs w:val="26"/>
          <w:rtl w:val="true"/>
        </w:rPr>
        <w:t xml:space="preserve">. </w:t>
      </w:r>
      <w:r>
        <w:rPr>
          <w:rFonts w:cs="FrankRuehl"/>
          <w:sz w:val="24"/>
          <w:sz w:val="24"/>
          <w:szCs w:val="26"/>
          <w:rtl w:val="true"/>
        </w:rPr>
        <w:t>לדברי</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כתוצאה</w:t>
      </w:r>
      <w:r>
        <w:rPr>
          <w:rFonts w:cs="Times New Roman"/>
          <w:sz w:val="24"/>
          <w:sz w:val="24"/>
          <w:szCs w:val="26"/>
          <w:rtl w:val="true"/>
        </w:rPr>
        <w:t xml:space="preserve"> </w:t>
      </w:r>
      <w:r>
        <w:rPr>
          <w:rFonts w:cs="FrankRuehl"/>
          <w:sz w:val="24"/>
          <w:sz w:val="24"/>
          <w:szCs w:val="26"/>
          <w:rtl w:val="true"/>
        </w:rPr>
        <w:t>מהסכם</w:t>
      </w:r>
      <w:r>
        <w:rPr>
          <w:rFonts w:cs="Times New Roman"/>
          <w:sz w:val="24"/>
          <w:sz w:val="24"/>
          <w:szCs w:val="26"/>
          <w:rtl w:val="true"/>
        </w:rPr>
        <w:t xml:space="preserve"> </w:t>
      </w:r>
      <w:r>
        <w:rPr>
          <w:rFonts w:cs="FrankRuehl"/>
          <w:sz w:val="24"/>
          <w:sz w:val="24"/>
          <w:szCs w:val="26"/>
          <w:rtl w:val="true"/>
        </w:rPr>
        <w:t>העטווה</w:t>
      </w:r>
      <w:r>
        <w:rPr>
          <w:rFonts w:cs="FrankRuehl"/>
          <w:sz w:val="24"/>
          <w:szCs w:val="26"/>
          <w:rtl w:val="true"/>
        </w:rPr>
        <w:t xml:space="preserve">, </w:t>
      </w:r>
      <w:r>
        <w:rPr>
          <w:rFonts w:cs="FrankRuehl"/>
          <w:sz w:val="24"/>
          <w:sz w:val="24"/>
          <w:szCs w:val="26"/>
          <w:rtl w:val="true"/>
        </w:rPr>
        <w:t>הופעל</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לחץ</w:t>
      </w:r>
      <w:r>
        <w:rPr>
          <w:rFonts w:cs="Times New Roman"/>
          <w:sz w:val="24"/>
          <w:sz w:val="24"/>
          <w:szCs w:val="26"/>
          <w:rtl w:val="true"/>
        </w:rPr>
        <w:t xml:space="preserve"> </w:t>
      </w:r>
      <w:r>
        <w:rPr>
          <w:rFonts w:cs="FrankRuehl"/>
          <w:sz w:val="24"/>
          <w:sz w:val="24"/>
          <w:szCs w:val="26"/>
          <w:rtl w:val="true"/>
        </w:rPr>
        <w:t>חיצוני</w:t>
      </w:r>
      <w:r>
        <w:rPr>
          <w:rFonts w:cs="Times New Roman"/>
          <w:sz w:val="24"/>
          <w:sz w:val="24"/>
          <w:szCs w:val="26"/>
          <w:rtl w:val="true"/>
        </w:rPr>
        <w:t xml:space="preserve"> </w:t>
      </w:r>
      <w:r>
        <w:rPr>
          <w:rFonts w:cs="FrankRuehl"/>
          <w:sz w:val="24"/>
          <w:sz w:val="24"/>
          <w:szCs w:val="26"/>
          <w:rtl w:val="true"/>
        </w:rPr>
        <w:t>משמעותי</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בני</w:t>
      </w:r>
      <w:r>
        <w:rPr>
          <w:rFonts w:cs="Times New Roman"/>
          <w:sz w:val="24"/>
          <w:sz w:val="24"/>
          <w:szCs w:val="26"/>
          <w:rtl w:val="true"/>
        </w:rPr>
        <w:t xml:space="preserve"> </w:t>
      </w:r>
      <w:r>
        <w:rPr>
          <w:rFonts w:cs="FrankRuehl"/>
          <w:sz w:val="24"/>
          <w:sz w:val="24"/>
          <w:szCs w:val="26"/>
          <w:rtl w:val="true"/>
        </w:rPr>
        <w:t>משפחתו</w:t>
      </w:r>
      <w:r>
        <w:rPr>
          <w:rFonts w:cs="Times New Roman"/>
          <w:sz w:val="24"/>
          <w:sz w:val="24"/>
          <w:szCs w:val="26"/>
          <w:rtl w:val="true"/>
        </w:rPr>
        <w:t xml:space="preserve"> </w:t>
      </w:r>
      <w:r>
        <w:rPr>
          <w:rFonts w:cs="FrankRuehl"/>
          <w:sz w:val="24"/>
          <w:sz w:val="24"/>
          <w:szCs w:val="26"/>
          <w:rtl w:val="true"/>
        </w:rPr>
        <w:t>לחתום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ולהודות</w:t>
      </w:r>
      <w:r>
        <w:rPr>
          <w:rFonts w:cs="Times New Roman"/>
          <w:sz w:val="24"/>
          <w:sz w:val="24"/>
          <w:szCs w:val="26"/>
          <w:rtl w:val="true"/>
        </w:rPr>
        <w:t xml:space="preserve"> </w:t>
      </w:r>
      <w:r>
        <w:rPr>
          <w:rFonts w:cs="FrankRuehl"/>
          <w:sz w:val="24"/>
          <w:sz w:val="24"/>
          <w:szCs w:val="26"/>
          <w:rtl w:val="true"/>
        </w:rPr>
        <w:t>בעובדות</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Times New Roman"/>
          <w:sz w:val="24"/>
          <w:sz w:val="24"/>
          <w:szCs w:val="26"/>
          <w:rtl w:val="true"/>
        </w:rPr>
        <w:t xml:space="preserve"> </w:t>
      </w:r>
      <w:r>
        <w:rPr>
          <w:rFonts w:cs="FrankRuehl"/>
          <w:sz w:val="24"/>
          <w:sz w:val="24"/>
          <w:szCs w:val="26"/>
          <w:rtl w:val="true"/>
        </w:rPr>
        <w:t>תוך</w:t>
      </w:r>
      <w:r>
        <w:rPr>
          <w:rFonts w:cs="Times New Roman"/>
          <w:sz w:val="24"/>
          <w:sz w:val="24"/>
          <w:szCs w:val="26"/>
          <w:rtl w:val="true"/>
        </w:rPr>
        <w:t xml:space="preserve"> </w:t>
      </w:r>
      <w:r>
        <w:rPr>
          <w:rFonts w:cs="FrankRuehl"/>
          <w:sz w:val="24"/>
          <w:sz w:val="24"/>
          <w:szCs w:val="26"/>
          <w:rtl w:val="true"/>
        </w:rPr>
        <w:t>ביטול</w:t>
      </w:r>
      <w:r>
        <w:rPr>
          <w:rFonts w:cs="Times New Roman"/>
          <w:sz w:val="24"/>
          <w:sz w:val="24"/>
          <w:szCs w:val="26"/>
          <w:rtl w:val="true"/>
        </w:rPr>
        <w:t xml:space="preserve"> </w:t>
      </w:r>
      <w:r>
        <w:rPr>
          <w:rFonts w:cs="FrankRuehl"/>
          <w:sz w:val="24"/>
          <w:sz w:val="24"/>
          <w:szCs w:val="26"/>
          <w:rtl w:val="true"/>
        </w:rPr>
        <w:t>טובתו</w:t>
      </w:r>
      <w:r>
        <w:rPr>
          <w:rFonts w:cs="FrankRuehl"/>
          <w:sz w:val="24"/>
          <w:szCs w:val="26"/>
          <w:rtl w:val="true"/>
        </w:rPr>
        <w:t>-</w:t>
      </w:r>
      <w:r>
        <w:rPr>
          <w:rFonts w:cs="FrankRuehl"/>
          <w:sz w:val="24"/>
          <w:sz w:val="24"/>
          <w:szCs w:val="26"/>
          <w:rtl w:val="true"/>
        </w:rPr>
        <w:t>שלו</w:t>
      </w:r>
      <w:r>
        <w:rPr>
          <w:rFonts w:cs="FrankRuehl"/>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להקל</w:t>
      </w:r>
      <w:r>
        <w:rPr>
          <w:rFonts w:cs="Times New Roman"/>
          <w:sz w:val="24"/>
          <w:sz w:val="24"/>
          <w:szCs w:val="26"/>
          <w:rtl w:val="true"/>
        </w:rPr>
        <w:t xml:space="preserve"> </w:t>
      </w:r>
      <w:r>
        <w:rPr>
          <w:rFonts w:cs="FrankRuehl"/>
          <w:sz w:val="24"/>
          <w:sz w:val="24"/>
          <w:szCs w:val="26"/>
          <w:rtl w:val="true"/>
        </w:rPr>
        <w:t>ראש</w:t>
      </w:r>
      <w:r>
        <w:rPr>
          <w:rFonts w:cs="Times New Roman"/>
          <w:sz w:val="24"/>
          <w:sz w:val="24"/>
          <w:szCs w:val="26"/>
          <w:rtl w:val="true"/>
        </w:rPr>
        <w:t xml:space="preserve"> </w:t>
      </w:r>
      <w:r>
        <w:rPr>
          <w:rFonts w:cs="FrankRuehl"/>
          <w:sz w:val="24"/>
          <w:sz w:val="24"/>
          <w:szCs w:val="26"/>
          <w:rtl w:val="true"/>
        </w:rPr>
        <w:t>בקושי</w:t>
      </w:r>
      <w:r>
        <w:rPr>
          <w:rFonts w:cs="Times New Roman"/>
          <w:sz w:val="24"/>
          <w:sz w:val="24"/>
          <w:szCs w:val="26"/>
          <w:rtl w:val="true"/>
        </w:rPr>
        <w:t xml:space="preserve"> </w:t>
      </w:r>
      <w:r>
        <w:rPr>
          <w:rFonts w:cs="FrankRuehl"/>
          <w:sz w:val="24"/>
          <w:sz w:val="24"/>
          <w:szCs w:val="26"/>
          <w:rtl w:val="true"/>
        </w:rPr>
        <w:t>שתואר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בטענותיו</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להביא</w:t>
      </w:r>
      <w:r>
        <w:rPr>
          <w:rFonts w:cs="Times New Roman"/>
          <w:sz w:val="24"/>
          <w:sz w:val="24"/>
          <w:szCs w:val="26"/>
          <w:rtl w:val="true"/>
        </w:rPr>
        <w:t xml:space="preserve"> </w:t>
      </w:r>
      <w:r>
        <w:rPr>
          <w:rFonts w:cs="FrankRuehl"/>
          <w:sz w:val="24"/>
          <w:sz w:val="24"/>
          <w:szCs w:val="26"/>
          <w:rtl w:val="true"/>
        </w:rPr>
        <w:t>למסקנה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מתקיימים</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נימוקים</w:t>
      </w:r>
      <w:r>
        <w:rPr>
          <w:rFonts w:cs="Times New Roman"/>
          <w:sz w:val="24"/>
          <w:sz w:val="24"/>
          <w:szCs w:val="26"/>
          <w:rtl w:val="true"/>
        </w:rPr>
        <w:t xml:space="preserve"> </w:t>
      </w:r>
      <w:r>
        <w:rPr>
          <w:rFonts w:cs="FrankRuehl"/>
          <w:sz w:val="24"/>
          <w:sz w:val="24"/>
          <w:szCs w:val="26"/>
          <w:rtl w:val="true"/>
        </w:rPr>
        <w:t>מיוחדים</w:t>
      </w:r>
      <w:r>
        <w:rPr>
          <w:rFonts w:cs="FrankRuehl"/>
          <w:sz w:val="24"/>
          <w:szCs w:val="26"/>
          <w:rtl w:val="true"/>
        </w:rPr>
        <w:t xml:space="preserve">" </w:t>
      </w:r>
      <w:r>
        <w:rPr>
          <w:rFonts w:cs="FrankRuehl"/>
          <w:sz w:val="24"/>
          <w:sz w:val="24"/>
          <w:szCs w:val="26"/>
          <w:rtl w:val="true"/>
        </w:rPr>
        <w:t>המצדיקים</w:t>
      </w:r>
      <w:r>
        <w:rPr>
          <w:rFonts w:cs="Times New Roman"/>
          <w:sz w:val="24"/>
          <w:sz w:val="24"/>
          <w:szCs w:val="26"/>
          <w:rtl w:val="true"/>
        </w:rPr>
        <w:t xml:space="preserve"> </w:t>
      </w:r>
      <w:r>
        <w:rPr>
          <w:rFonts w:cs="FrankRuehl"/>
          <w:sz w:val="24"/>
          <w:sz w:val="24"/>
          <w:szCs w:val="26"/>
          <w:rtl w:val="true"/>
        </w:rPr>
        <w:t>היעתרות</w:t>
      </w:r>
      <w:r>
        <w:rPr>
          <w:rFonts w:cs="Times New Roman"/>
          <w:sz w:val="24"/>
          <w:sz w:val="24"/>
          <w:szCs w:val="26"/>
          <w:rtl w:val="true"/>
        </w:rPr>
        <w:t xml:space="preserve"> </w:t>
      </w:r>
      <w:r>
        <w:rPr>
          <w:rFonts w:cs="FrankRuehl"/>
          <w:sz w:val="24"/>
          <w:sz w:val="24"/>
          <w:szCs w:val="26"/>
          <w:rtl w:val="true"/>
        </w:rPr>
        <w:t>לבקשתו</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מיוצג</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r>
        <w:rPr>
          <w:rFonts w:cs="FrankRuehl"/>
          <w:sz w:val="24"/>
          <w:sz w:val="24"/>
          <w:szCs w:val="26"/>
          <w:rtl w:val="true"/>
        </w:rPr>
        <w:t>והסדר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תוצר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מו</w:t>
      </w:r>
      <w:r>
        <w:rPr>
          <w:rFonts w:cs="FrankRuehl"/>
          <w:sz w:val="24"/>
          <w:szCs w:val="26"/>
          <w:rtl w:val="true"/>
        </w:rPr>
        <w:t>"</w:t>
      </w:r>
      <w:r>
        <w:rPr>
          <w:rFonts w:cs="FrankRuehl"/>
          <w:sz w:val="24"/>
          <w:sz w:val="24"/>
          <w:szCs w:val="26"/>
          <w:rtl w:val="true"/>
        </w:rPr>
        <w:t>מ</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בא</w:t>
      </w:r>
      <w:r>
        <w:rPr>
          <w:rFonts w:cs="Times New Roman"/>
          <w:sz w:val="24"/>
          <w:sz w:val="24"/>
          <w:szCs w:val="26"/>
          <w:rtl w:val="true"/>
        </w:rPr>
        <w:t xml:space="preserve"> </w:t>
      </w:r>
      <w:r>
        <w:rPr>
          <w:rFonts w:cs="FrankRuehl"/>
          <w:sz w:val="24"/>
          <w:sz w:val="24"/>
          <w:szCs w:val="26"/>
          <w:rtl w:val="true"/>
        </w:rPr>
        <w:t>כוחו</w:t>
      </w:r>
      <w:r>
        <w:rPr>
          <w:rFonts w:cs="Times New Roman"/>
          <w:sz w:val="24"/>
          <w:sz w:val="24"/>
          <w:szCs w:val="26"/>
          <w:rtl w:val="true"/>
        </w:rPr>
        <w:t xml:space="preserve"> </w:t>
      </w:r>
      <w:r>
        <w:rPr>
          <w:rFonts w:cs="FrankRuehl"/>
          <w:sz w:val="24"/>
          <w:sz w:val="24"/>
          <w:szCs w:val="26"/>
          <w:rtl w:val="true"/>
        </w:rPr>
        <w:t>לבין</w:t>
      </w:r>
      <w:r>
        <w:rPr>
          <w:rFonts w:cs="Times New Roman"/>
          <w:sz w:val="24"/>
          <w:sz w:val="24"/>
          <w:szCs w:val="26"/>
          <w:rtl w:val="true"/>
        </w:rPr>
        <w:t xml:space="preserve"> </w:t>
      </w:r>
      <w:r>
        <w:rPr>
          <w:rFonts w:cs="FrankRuehl"/>
          <w:sz w:val="24"/>
          <w:sz w:val="24"/>
          <w:szCs w:val="26"/>
          <w:rtl w:val="true"/>
        </w:rPr>
        <w:t>בא</w:t>
      </w:r>
      <w:r>
        <w:rPr>
          <w:rFonts w:cs="Times New Roman"/>
          <w:sz w:val="24"/>
          <w:sz w:val="24"/>
          <w:szCs w:val="26"/>
          <w:rtl w:val="true"/>
        </w:rPr>
        <w:t xml:space="preserve"> </w:t>
      </w:r>
      <w:r>
        <w:rPr>
          <w:rFonts w:cs="FrankRuehl"/>
          <w:sz w:val="24"/>
          <w:sz w:val="24"/>
          <w:szCs w:val="26"/>
          <w:rtl w:val="true"/>
        </w:rPr>
        <w:t>כוח</w:t>
      </w:r>
      <w:r>
        <w:rPr>
          <w:rFonts w:cs="Times New Roman"/>
          <w:sz w:val="24"/>
          <w:sz w:val="24"/>
          <w:szCs w:val="26"/>
          <w:rtl w:val="true"/>
        </w:rPr>
        <w:t xml:space="preserve"> </w:t>
      </w:r>
      <w:r>
        <w:rPr>
          <w:rFonts w:cs="FrankRuehl"/>
          <w:sz w:val="24"/>
          <w:sz w:val="24"/>
          <w:szCs w:val="26"/>
          <w:rtl w:val="true"/>
        </w:rPr>
        <w:t>המשיבה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המיטיב</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לעמדת</w:t>
      </w:r>
      <w:r>
        <w:rPr>
          <w:rFonts w:cs="Times New Roman"/>
          <w:sz w:val="24"/>
          <w:sz w:val="24"/>
          <w:szCs w:val="26"/>
          <w:rtl w:val="true"/>
        </w:rPr>
        <w:t xml:space="preserve"> </w:t>
      </w:r>
      <w:r>
        <w:rPr>
          <w:rFonts w:cs="FrankRuehl"/>
          <w:sz w:val="24"/>
          <w:sz w:val="24"/>
          <w:szCs w:val="26"/>
          <w:rtl w:val="true"/>
        </w:rPr>
        <w:t>הסניגוריה</w:t>
      </w:r>
      <w:r>
        <w:rPr>
          <w:rFonts w:cs="Times New Roman"/>
          <w:sz w:val="24"/>
          <w:sz w:val="24"/>
          <w:szCs w:val="26"/>
          <w:rtl w:val="true"/>
        </w:rPr>
        <w:t xml:space="preserve"> </w:t>
      </w:r>
      <w:r>
        <w:rPr>
          <w:rFonts w:cs="FrankRuehl"/>
          <w:sz w:val="24"/>
          <w:sz w:val="24"/>
          <w:szCs w:val="26"/>
          <w:rtl w:val="true"/>
        </w:rPr>
        <w:t>הציבורית</w:t>
      </w:r>
      <w:r>
        <w:rPr>
          <w:rFonts w:cs="Times New Roman"/>
          <w:sz w:val="24"/>
          <w:sz w:val="24"/>
          <w:szCs w:val="26"/>
          <w:rtl w:val="true"/>
        </w:rPr>
        <w:t xml:space="preserve"> </w:t>
      </w:r>
      <w:r>
        <w:rPr>
          <w:rFonts w:cs="FrankRuehl"/>
          <w:sz w:val="24"/>
          <w:sz w:val="24"/>
          <w:szCs w:val="26"/>
          <w:rtl w:val="true"/>
        </w:rPr>
        <w:t>הארצית</w:t>
      </w:r>
      <w:r>
        <w:rPr>
          <w:rFonts w:cs="FrankRuehl"/>
          <w:sz w:val="24"/>
          <w:szCs w:val="26"/>
          <w:rtl w:val="true"/>
        </w:rPr>
        <w:t xml:space="preserve">). </w:t>
      </w:r>
      <w:r>
        <w:rPr>
          <w:rFonts w:cs="FrankRuehl"/>
          <w:sz w:val="24"/>
          <w:sz w:val="24"/>
          <w:szCs w:val="26"/>
          <w:rtl w:val="true"/>
        </w:rPr>
        <w:t>ב</w:t>
      </w:r>
      <w:r>
        <w:rPr>
          <w:rFonts w:cs="FrankRuehl"/>
          <w:sz w:val="24"/>
          <w:szCs w:val="26"/>
          <w:rtl w:val="true"/>
        </w:rPr>
        <w:t>"</w:t>
      </w:r>
      <w:r>
        <w:rPr>
          <w:rFonts w:cs="FrankRuehl"/>
          <w:sz w:val="24"/>
          <w:sz w:val="24"/>
          <w:szCs w:val="26"/>
          <w:rtl w:val="true"/>
        </w:rPr>
        <w:t>כ</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אותה</w:t>
      </w:r>
      <w:r>
        <w:rPr>
          <w:rFonts w:cs="Times New Roman"/>
          <w:sz w:val="24"/>
          <w:sz w:val="24"/>
          <w:szCs w:val="26"/>
          <w:rtl w:val="true"/>
        </w:rPr>
        <w:t xml:space="preserve"> </w:t>
      </w:r>
      <w:r>
        <w:rPr>
          <w:rFonts w:cs="FrankRuehl"/>
          <w:sz w:val="24"/>
          <w:sz w:val="24"/>
          <w:szCs w:val="26"/>
          <w:rtl w:val="true"/>
        </w:rPr>
        <w:t>עת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ציין</w:t>
      </w:r>
      <w:r>
        <w:rPr>
          <w:rFonts w:cs="Times New Roman"/>
          <w:sz w:val="24"/>
          <w:sz w:val="24"/>
          <w:szCs w:val="26"/>
          <w:rtl w:val="true"/>
        </w:rPr>
        <w:t xml:space="preserve"> </w:t>
      </w:r>
      <w:r>
        <w:rPr>
          <w:rFonts w:cs="FrankRuehl"/>
          <w:sz w:val="24"/>
          <w:sz w:val="24"/>
          <w:szCs w:val="26"/>
          <w:rtl w:val="true"/>
        </w:rPr>
        <w:t>דבר</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ללחצים</w:t>
      </w:r>
      <w:r>
        <w:rPr>
          <w:rFonts w:cs="Times New Roman"/>
          <w:sz w:val="24"/>
          <w:sz w:val="24"/>
          <w:szCs w:val="26"/>
          <w:rtl w:val="true"/>
        </w:rPr>
        <w:t xml:space="preserve"> </w:t>
      </w:r>
      <w:r>
        <w:rPr>
          <w:rFonts w:cs="FrankRuehl"/>
          <w:sz w:val="24"/>
          <w:sz w:val="24"/>
          <w:szCs w:val="26"/>
          <w:rtl w:val="true"/>
        </w:rPr>
        <w:t>שהופעלו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לכאורה</w:t>
      </w:r>
      <w:r>
        <w:rPr>
          <w:rFonts w:cs="FrankRuehl"/>
          <w:sz w:val="24"/>
          <w:szCs w:val="26"/>
          <w:rtl w:val="true"/>
        </w:rPr>
        <w:t xml:space="preserve">, </w:t>
      </w:r>
      <w:r>
        <w:rPr>
          <w:rFonts w:cs="FrankRuehl"/>
          <w:sz w:val="24"/>
          <w:sz w:val="24"/>
          <w:szCs w:val="26"/>
          <w:rtl w:val="true"/>
        </w:rPr>
        <w:t>ואף</w:t>
      </w:r>
      <w:r>
        <w:rPr>
          <w:rFonts w:cs="Times New Roman"/>
          <w:sz w:val="24"/>
          <w:sz w:val="24"/>
          <w:szCs w:val="26"/>
          <w:rtl w:val="true"/>
        </w:rPr>
        <w:t xml:space="preserve"> </w:t>
      </w:r>
      <w:r>
        <w:rPr>
          <w:rFonts w:cs="FrankRuehl"/>
          <w:sz w:val="24"/>
          <w:sz w:val="24"/>
          <w:szCs w:val="26"/>
          <w:rtl w:val="true"/>
        </w:rPr>
        <w:t>תגובתו</w:t>
      </w:r>
      <w:r>
        <w:rPr>
          <w:rFonts w:cs="Times New Roman"/>
          <w:sz w:val="24"/>
          <w:sz w:val="24"/>
          <w:szCs w:val="26"/>
          <w:rtl w:val="true"/>
        </w:rPr>
        <w:t xml:space="preserve"> </w:t>
      </w:r>
      <w:r>
        <w:rPr>
          <w:rFonts w:cs="FrankRuehl"/>
          <w:sz w:val="24"/>
          <w:sz w:val="24"/>
          <w:szCs w:val="26"/>
          <w:rtl w:val="true"/>
        </w:rPr>
        <w:t>לטענה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הוצגה</w:t>
      </w:r>
      <w:r>
        <w:rPr>
          <w:rFonts w:cs="FrankRuehl"/>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בערעור</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מלבד</w:t>
      </w:r>
      <w:r>
        <w:rPr>
          <w:rFonts w:cs="Times New Roman"/>
          <w:sz w:val="24"/>
          <w:sz w:val="24"/>
          <w:szCs w:val="26"/>
          <w:rtl w:val="true"/>
        </w:rPr>
        <w:t xml:space="preserve"> </w:t>
      </w:r>
      <w:r>
        <w:rPr>
          <w:rFonts w:cs="FrankRuehl"/>
          <w:sz w:val="24"/>
          <w:sz w:val="24"/>
          <w:szCs w:val="26"/>
          <w:rtl w:val="true"/>
        </w:rPr>
        <w:t>עמדת</w:t>
      </w:r>
      <w:r>
        <w:rPr>
          <w:rFonts w:cs="Times New Roman"/>
          <w:sz w:val="24"/>
          <w:sz w:val="24"/>
          <w:szCs w:val="26"/>
          <w:rtl w:val="true"/>
        </w:rPr>
        <w:t xml:space="preserve"> </w:t>
      </w:r>
      <w:r>
        <w:rPr>
          <w:rFonts w:cs="FrankRuehl"/>
          <w:sz w:val="24"/>
          <w:sz w:val="24"/>
          <w:szCs w:val="26"/>
          <w:rtl w:val="true"/>
        </w:rPr>
        <w:t>הסניגוריה</w:t>
      </w:r>
      <w:r>
        <w:rPr>
          <w:rFonts w:cs="Times New Roman"/>
          <w:sz w:val="24"/>
          <w:sz w:val="24"/>
          <w:szCs w:val="26"/>
          <w:rtl w:val="true"/>
        </w:rPr>
        <w:t xml:space="preserve"> </w:t>
      </w:r>
      <w:r>
        <w:rPr>
          <w:rFonts w:cs="FrankRuehl"/>
          <w:sz w:val="24"/>
          <w:sz w:val="24"/>
          <w:szCs w:val="26"/>
          <w:rtl w:val="true"/>
        </w:rPr>
        <w:t>הציבורית</w:t>
      </w:r>
      <w:r>
        <w:rPr>
          <w:rFonts w:cs="Times New Roman"/>
          <w:sz w:val="24"/>
          <w:sz w:val="24"/>
          <w:szCs w:val="26"/>
          <w:rtl w:val="true"/>
        </w:rPr>
        <w:t xml:space="preserve"> </w:t>
      </w:r>
      <w:r>
        <w:rPr>
          <w:rFonts w:cs="FrankRuehl"/>
          <w:sz w:val="24"/>
          <w:sz w:val="24"/>
          <w:szCs w:val="26"/>
          <w:rtl w:val="true"/>
        </w:rPr>
        <w:t>הארצית</w:t>
      </w:r>
      <w:r>
        <w:rPr>
          <w:rFonts w:cs="Times New Roman"/>
          <w:sz w:val="24"/>
          <w:sz w:val="24"/>
          <w:szCs w:val="26"/>
          <w:rtl w:val="true"/>
        </w:rPr>
        <w:t xml:space="preserve"> </w:t>
      </w:r>
      <w:r>
        <w:rPr>
          <w:rFonts w:cs="FrankRuehl"/>
          <w:sz w:val="24"/>
          <w:sz w:val="24"/>
          <w:szCs w:val="26"/>
          <w:rtl w:val="true"/>
        </w:rPr>
        <w:t>בבקשה</w:t>
      </w:r>
      <w:r>
        <w:rPr>
          <w:rFonts w:cs="Times New Roman"/>
          <w:sz w:val="24"/>
          <w:sz w:val="24"/>
          <w:szCs w:val="26"/>
          <w:rtl w:val="true"/>
        </w:rPr>
        <w:t xml:space="preserve"> </w:t>
      </w:r>
      <w:r>
        <w:rPr>
          <w:rFonts w:cs="FrankRuehl"/>
          <w:sz w:val="24"/>
          <w:sz w:val="24"/>
          <w:szCs w:val="26"/>
          <w:rtl w:val="true"/>
        </w:rPr>
        <w:t>לשחרור</w:t>
      </w:r>
      <w:r>
        <w:rPr>
          <w:rFonts w:cs="Times New Roman"/>
          <w:sz w:val="24"/>
          <w:sz w:val="24"/>
          <w:szCs w:val="26"/>
          <w:rtl w:val="true"/>
        </w:rPr>
        <w:t xml:space="preserve"> </w:t>
      </w:r>
      <w:r>
        <w:rPr>
          <w:rFonts w:cs="FrankRuehl"/>
          <w:sz w:val="24"/>
          <w:sz w:val="24"/>
          <w:szCs w:val="26"/>
          <w:rtl w:val="true"/>
        </w:rPr>
        <w:t>מייצוג</w:t>
      </w:r>
      <w:r>
        <w:rPr>
          <w:rFonts w:cs="Times New Roman"/>
          <w:sz w:val="24"/>
          <w:sz w:val="24"/>
          <w:szCs w:val="26"/>
          <w:rtl w:val="true"/>
        </w:rPr>
        <w:t xml:space="preserve"> </w:t>
      </w:r>
      <w:r>
        <w:rPr>
          <w:rFonts w:cs="FrankRuehl"/>
          <w:sz w:val="24"/>
          <w:sz w:val="24"/>
          <w:szCs w:val="26"/>
          <w:rtl w:val="true"/>
        </w:rPr>
        <w:t>שלפיה</w:t>
      </w:r>
      <w:r>
        <w:rPr>
          <w:rFonts w:cs="FrankRuehl"/>
          <w:sz w:val="24"/>
          <w:szCs w:val="26"/>
          <w:rtl w:val="true"/>
        </w:rPr>
        <w:t xml:space="preserve">, </w:t>
      </w:r>
      <w:r>
        <w:rPr>
          <w:rFonts w:cs="FrankRuehl"/>
          <w:sz w:val="24"/>
          <w:sz w:val="24"/>
          <w:szCs w:val="26"/>
          <w:rtl w:val="true"/>
        </w:rPr>
        <w:t>לשיטתה</w:t>
      </w:r>
      <w:r>
        <w:rPr>
          <w:rFonts w:cs="FrankRuehl"/>
          <w:sz w:val="24"/>
          <w:szCs w:val="26"/>
          <w:rtl w:val="true"/>
        </w:rPr>
        <w:t xml:space="preserve">, </w:t>
      </w:r>
      <w:r>
        <w:rPr>
          <w:rFonts w:cs="FrankRuehl"/>
          <w:sz w:val="24"/>
          <w:sz w:val="24"/>
          <w:szCs w:val="26"/>
          <w:rtl w:val="true"/>
        </w:rPr>
        <w:t>הודאתו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הודאה</w:t>
      </w:r>
      <w:r>
        <w:rPr>
          <w:rFonts w:cs="Times New Roman"/>
          <w:sz w:val="24"/>
          <w:sz w:val="24"/>
          <w:szCs w:val="26"/>
          <w:rtl w:val="true"/>
        </w:rPr>
        <w:t xml:space="preserve"> </w:t>
      </w:r>
      <w:r>
        <w:rPr>
          <w:rFonts w:cs="FrankRuehl"/>
          <w:sz w:val="24"/>
          <w:sz w:val="24"/>
          <w:szCs w:val="26"/>
          <w:rtl w:val="true"/>
        </w:rPr>
        <w:t>חופשית</w:t>
      </w:r>
      <w:r>
        <w:rPr>
          <w:rFonts w:cs="Times New Roman"/>
          <w:sz w:val="24"/>
          <w:sz w:val="24"/>
          <w:szCs w:val="26"/>
          <w:rtl w:val="true"/>
        </w:rPr>
        <w:t xml:space="preserve"> </w:t>
      </w:r>
      <w:r>
        <w:rPr>
          <w:rFonts w:cs="FrankRuehl"/>
          <w:sz w:val="24"/>
          <w:sz w:val="24"/>
          <w:szCs w:val="26"/>
          <w:rtl w:val="true"/>
        </w:rPr>
        <w:t>וניתנה</w:t>
      </w:r>
      <w:r>
        <w:rPr>
          <w:rFonts w:cs="Times New Roman"/>
          <w:sz w:val="24"/>
          <w:sz w:val="24"/>
          <w:szCs w:val="26"/>
          <w:rtl w:val="true"/>
        </w:rPr>
        <w:t xml:space="preserve"> </w:t>
      </w:r>
      <w:r>
        <w:rPr>
          <w:rFonts w:cs="FrankRuehl"/>
          <w:sz w:val="24"/>
          <w:sz w:val="24"/>
          <w:szCs w:val="26"/>
          <w:rtl w:val="true"/>
        </w:rPr>
        <w:t>מרצון</w:t>
      </w:r>
      <w:r>
        <w:rPr>
          <w:rFonts w:cs="FrankRuehl"/>
          <w:sz w:val="24"/>
          <w:szCs w:val="26"/>
          <w:rtl w:val="true"/>
        </w:rPr>
        <w:t xml:space="preserve">). </w:t>
      </w:r>
      <w:r>
        <w:rPr>
          <w:rFonts w:cs="FrankRuehl"/>
          <w:sz w:val="24"/>
          <w:sz w:val="24"/>
          <w:szCs w:val="26"/>
          <w:rtl w:val="true"/>
        </w:rPr>
        <w:t>כאן</w:t>
      </w:r>
      <w:r>
        <w:rPr>
          <w:rFonts w:cs="Times New Roman"/>
          <w:sz w:val="24"/>
          <w:sz w:val="24"/>
          <w:szCs w:val="26"/>
          <w:rtl w:val="true"/>
        </w:rPr>
        <w:t xml:space="preserve"> </w:t>
      </w:r>
      <w:r>
        <w:rPr>
          <w:rFonts w:cs="FrankRuehl"/>
          <w:sz w:val="24"/>
          <w:sz w:val="24"/>
          <w:szCs w:val="26"/>
          <w:rtl w:val="true"/>
        </w:rPr>
        <w:t>המקום</w:t>
      </w:r>
      <w:r>
        <w:rPr>
          <w:rFonts w:cs="Times New Roman"/>
          <w:sz w:val="24"/>
          <w:sz w:val="24"/>
          <w:szCs w:val="26"/>
          <w:rtl w:val="true"/>
        </w:rPr>
        <w:t xml:space="preserve"> </w:t>
      </w:r>
      <w:r>
        <w:rPr>
          <w:rFonts w:cs="FrankRuehl"/>
          <w:sz w:val="24"/>
          <w:sz w:val="24"/>
          <w:szCs w:val="26"/>
          <w:rtl w:val="true"/>
        </w:rPr>
        <w:t>להזכיר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בקשות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לחזור</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מהודאתו</w:t>
      </w:r>
      <w:r>
        <w:rPr>
          <w:rFonts w:cs="Times New Roman"/>
          <w:sz w:val="24"/>
          <w:sz w:val="24"/>
          <w:szCs w:val="26"/>
          <w:rtl w:val="true"/>
        </w:rPr>
        <w:t xml:space="preserve"> </w:t>
      </w:r>
      <w:r>
        <w:rPr>
          <w:rFonts w:cs="FrankRuehl"/>
          <w:sz w:val="24"/>
          <w:sz w:val="24"/>
          <w:szCs w:val="26"/>
          <w:rtl w:val="true"/>
        </w:rPr>
        <w:t>נעשו</w:t>
      </w:r>
      <w:r>
        <w:rPr>
          <w:rFonts w:cs="Times New Roman"/>
          <w:sz w:val="24"/>
          <w:sz w:val="24"/>
          <w:szCs w:val="26"/>
          <w:rtl w:val="true"/>
        </w:rPr>
        <w:t xml:space="preserve"> </w:t>
      </w:r>
      <w:r>
        <w:rPr>
          <w:rFonts w:cs="FrankRuehl"/>
          <w:sz w:val="24"/>
          <w:sz w:val="24"/>
          <w:szCs w:val="26"/>
          <w:rtl w:val="true"/>
        </w:rPr>
        <w:t>בצורה</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עקבית</w:t>
      </w:r>
      <w:r>
        <w:rPr>
          <w:rFonts w:cs="FrankRuehl"/>
          <w:sz w:val="24"/>
          <w:szCs w:val="26"/>
          <w:rtl w:val="true"/>
        </w:rPr>
        <w:t xml:space="preserve">, </w:t>
      </w:r>
      <w:r>
        <w:rPr>
          <w:rFonts w:cs="FrankRuehl"/>
          <w:sz w:val="24"/>
          <w:sz w:val="24"/>
          <w:szCs w:val="26"/>
          <w:rtl w:val="true"/>
        </w:rPr>
        <w:t>שסתרה</w:t>
      </w:r>
      <w:r>
        <w:rPr>
          <w:rFonts w:cs="Times New Roman"/>
          <w:sz w:val="24"/>
          <w:sz w:val="24"/>
          <w:szCs w:val="26"/>
          <w:rtl w:val="true"/>
        </w:rPr>
        <w:t xml:space="preserve"> </w:t>
      </w:r>
      <w:r>
        <w:rPr>
          <w:rFonts w:cs="FrankRuehl"/>
          <w:sz w:val="24"/>
          <w:sz w:val="24"/>
          <w:szCs w:val="26"/>
          <w:rtl w:val="true"/>
        </w:rPr>
        <w:t>התבטאויות</w:t>
      </w:r>
      <w:r>
        <w:rPr>
          <w:rFonts w:cs="Times New Roman"/>
          <w:sz w:val="24"/>
          <w:sz w:val="24"/>
          <w:szCs w:val="26"/>
          <w:rtl w:val="true"/>
        </w:rPr>
        <w:t xml:space="preserve"> </w:t>
      </w:r>
      <w:r>
        <w:rPr>
          <w:rFonts w:cs="FrankRuehl"/>
          <w:sz w:val="24"/>
          <w:sz w:val="24"/>
          <w:szCs w:val="26"/>
          <w:rtl w:val="true"/>
        </w:rPr>
        <w:t>אחרות</w:t>
      </w:r>
      <w:r>
        <w:rPr>
          <w:rFonts w:cs="Times New Roman"/>
          <w:sz w:val="24"/>
          <w:sz w:val="24"/>
          <w:szCs w:val="26"/>
          <w:rtl w:val="true"/>
        </w:rPr>
        <w:t xml:space="preserve"> </w:t>
      </w:r>
      <w:r>
        <w:rPr>
          <w:rFonts w:cs="FrankRuehl"/>
          <w:sz w:val="24"/>
          <w:sz w:val="24"/>
          <w:szCs w:val="26"/>
          <w:rtl w:val="true"/>
        </w:rPr>
        <w:t>שלו</w:t>
      </w:r>
      <w:r>
        <w:rPr>
          <w:rFonts w:cs="Times New Roman"/>
          <w:sz w:val="24"/>
          <w:sz w:val="24"/>
          <w:szCs w:val="26"/>
          <w:rtl w:val="true"/>
        </w:rPr>
        <w:t xml:space="preserve"> </w:t>
      </w:r>
      <w:r>
        <w:rPr>
          <w:rFonts w:cs="FrankRuehl"/>
          <w:sz w:val="24"/>
          <w:sz w:val="24"/>
          <w:szCs w:val="26"/>
          <w:rtl w:val="true"/>
        </w:rPr>
        <w:t>לאורך</w:t>
      </w:r>
      <w:r>
        <w:rPr>
          <w:rFonts w:cs="Times New Roman"/>
          <w:sz w:val="24"/>
          <w:sz w:val="24"/>
          <w:szCs w:val="26"/>
          <w:rtl w:val="true"/>
        </w:rPr>
        <w:t xml:space="preserve"> </w:t>
      </w:r>
      <w:r>
        <w:rPr>
          <w:rFonts w:cs="FrankRuehl"/>
          <w:sz w:val="24"/>
          <w:sz w:val="24"/>
          <w:szCs w:val="26"/>
          <w:rtl w:val="true"/>
        </w:rPr>
        <w:t>ההליך</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לב</w:t>
      </w:r>
      <w:r>
        <w:rPr>
          <w:rFonts w:cs="Times New Roman"/>
          <w:sz w:val="24"/>
          <w:sz w:val="24"/>
          <w:szCs w:val="26"/>
          <w:rtl w:val="true"/>
        </w:rPr>
        <w:t xml:space="preserve"> </w:t>
      </w:r>
      <w:r>
        <w:rPr>
          <w:rFonts w:cs="FrankRuehl"/>
          <w:sz w:val="24"/>
          <w:sz w:val="24"/>
          <w:szCs w:val="26"/>
          <w:rtl w:val="true"/>
        </w:rPr>
        <w:t>השגותיו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עסק</w:t>
      </w:r>
      <w:r>
        <w:rPr>
          <w:rFonts w:cs="Times New Roman"/>
          <w:sz w:val="24"/>
          <w:sz w:val="24"/>
          <w:szCs w:val="26"/>
          <w:rtl w:val="true"/>
        </w:rPr>
        <w:t xml:space="preserve"> </w:t>
      </w:r>
      <w:r>
        <w:rPr>
          <w:rFonts w:cs="FrankRuehl"/>
          <w:sz w:val="24"/>
          <w:sz w:val="24"/>
          <w:szCs w:val="26"/>
          <w:rtl w:val="true"/>
        </w:rPr>
        <w:t>בציפייתו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חתימה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תביא</w:t>
      </w:r>
      <w:r>
        <w:rPr>
          <w:rFonts w:cs="Times New Roman"/>
          <w:sz w:val="24"/>
          <w:sz w:val="24"/>
          <w:szCs w:val="26"/>
          <w:rtl w:val="true"/>
        </w:rPr>
        <w:t xml:space="preserve"> </w:t>
      </w:r>
      <w:r>
        <w:rPr>
          <w:rFonts w:cs="FrankRuehl"/>
          <w:sz w:val="24"/>
          <w:sz w:val="24"/>
          <w:szCs w:val="26"/>
          <w:rtl w:val="true"/>
        </w:rPr>
        <w:t>להשבת</w:t>
      </w:r>
      <w:r>
        <w:rPr>
          <w:rFonts w:cs="Times New Roman"/>
          <w:sz w:val="24"/>
          <w:sz w:val="24"/>
          <w:szCs w:val="26"/>
          <w:rtl w:val="true"/>
        </w:rPr>
        <w:t xml:space="preserve"> </w:t>
      </w:r>
      <w:r>
        <w:rPr>
          <w:rFonts w:cs="FrankRuehl"/>
          <w:sz w:val="24"/>
          <w:sz w:val="24"/>
          <w:szCs w:val="26"/>
          <w:rtl w:val="true"/>
        </w:rPr>
        <w:t>כספי</w:t>
      </w:r>
      <w:r>
        <w:rPr>
          <w:rFonts w:cs="Times New Roman"/>
          <w:sz w:val="24"/>
          <w:sz w:val="24"/>
          <w:szCs w:val="26"/>
          <w:rtl w:val="true"/>
        </w:rPr>
        <w:t xml:space="preserve"> </w:t>
      </w:r>
      <w:r>
        <w:rPr>
          <w:rFonts w:cs="FrankRuehl"/>
          <w:sz w:val="24"/>
          <w:sz w:val="24"/>
          <w:szCs w:val="26"/>
          <w:rtl w:val="true"/>
        </w:rPr>
        <w:t>העטווה</w:t>
      </w:r>
      <w:r>
        <w:rPr>
          <w:rFonts w:cs="Times New Roman"/>
          <w:sz w:val="24"/>
          <w:sz w:val="24"/>
          <w:szCs w:val="26"/>
          <w:rtl w:val="true"/>
        </w:rPr>
        <w:t xml:space="preserve"> </w:t>
      </w:r>
      <w:r>
        <w:rPr>
          <w:rFonts w:cs="FrankRuehl"/>
          <w:sz w:val="24"/>
          <w:sz w:val="24"/>
          <w:szCs w:val="26"/>
          <w:rtl w:val="true"/>
        </w:rPr>
        <w:t>לידי</w:t>
      </w:r>
      <w:r>
        <w:rPr>
          <w:rFonts w:cs="Times New Roman"/>
          <w:sz w:val="24"/>
          <w:sz w:val="24"/>
          <w:szCs w:val="26"/>
          <w:rtl w:val="true"/>
        </w:rPr>
        <w:t xml:space="preserve"> </w:t>
      </w:r>
      <w:r>
        <w:rPr>
          <w:rFonts w:cs="FrankRuehl"/>
          <w:sz w:val="24"/>
          <w:sz w:val="24"/>
          <w:szCs w:val="26"/>
          <w:rtl w:val="true"/>
        </w:rPr>
        <w:t>הוריו</w:t>
      </w:r>
      <w:r>
        <w:rPr>
          <w:rFonts w:cs="FrankRuehl"/>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שאין</w:t>
      </w:r>
      <w:r>
        <w:rPr>
          <w:rFonts w:cs="Times New Roman"/>
          <w:sz w:val="24"/>
          <w:sz w:val="24"/>
          <w:szCs w:val="26"/>
          <w:rtl w:val="true"/>
        </w:rPr>
        <w:t xml:space="preserve"> </w:t>
      </w:r>
      <w:r>
        <w:rPr>
          <w:rFonts w:cs="FrankRuehl"/>
          <w:sz w:val="24"/>
          <w:sz w:val="24"/>
          <w:szCs w:val="26"/>
          <w:rtl w:val="true"/>
        </w:rPr>
        <w:t>זכר</w:t>
      </w:r>
      <w:r>
        <w:rPr>
          <w:rFonts w:cs="Times New Roman"/>
          <w:sz w:val="24"/>
          <w:sz w:val="24"/>
          <w:szCs w:val="26"/>
          <w:rtl w:val="true"/>
        </w:rPr>
        <w:t xml:space="preserve"> </w:t>
      </w:r>
      <w:r>
        <w:rPr>
          <w:rFonts w:cs="FrankRuehl"/>
          <w:sz w:val="24"/>
          <w:sz w:val="24"/>
          <w:szCs w:val="26"/>
          <w:rtl w:val="true"/>
        </w:rPr>
        <w:t>בהסדר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לכריכה</w:t>
      </w:r>
      <w:r>
        <w:rPr>
          <w:rFonts w:cs="Times New Roman"/>
          <w:sz w:val="24"/>
          <w:sz w:val="24"/>
          <w:szCs w:val="26"/>
          <w:rtl w:val="true"/>
        </w:rPr>
        <w:t xml:space="preserve"> </w:t>
      </w:r>
      <w:r>
        <w:rPr>
          <w:rFonts w:cs="FrankRuehl"/>
          <w:sz w:val="24"/>
          <w:sz w:val="24"/>
          <w:szCs w:val="26"/>
          <w:rtl w:val="true"/>
        </w:rPr>
        <w:t>המבוקשת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הנושאים</w:t>
      </w:r>
      <w:r>
        <w:rPr>
          <w:rFonts w:cs="Times New Roman"/>
          <w:sz w:val="24"/>
          <w:sz w:val="24"/>
          <w:szCs w:val="26"/>
          <w:rtl w:val="true"/>
        </w:rPr>
        <w:t xml:space="preserve"> </w:t>
      </w:r>
      <w:r>
        <w:rPr>
          <w:rFonts w:cs="FrankRuehl"/>
          <w:sz w:val="24"/>
          <w:sz w:val="24"/>
          <w:szCs w:val="26"/>
          <w:rtl w:val="true"/>
        </w:rPr>
        <w:t>ולמרות</w:t>
      </w:r>
      <w:r>
        <w:rPr>
          <w:rFonts w:cs="Times New Roman"/>
          <w:sz w:val="24"/>
          <w:sz w:val="24"/>
          <w:szCs w:val="26"/>
          <w:rtl w:val="true"/>
        </w:rPr>
        <w:t xml:space="preserve"> </w:t>
      </w:r>
      <w:r>
        <w:rPr>
          <w:rFonts w:cs="FrankRuehl"/>
          <w:sz w:val="24"/>
          <w:sz w:val="24"/>
          <w:szCs w:val="26"/>
          <w:rtl w:val="true"/>
        </w:rPr>
        <w:t>שמטבע</w:t>
      </w:r>
      <w:r>
        <w:rPr>
          <w:rFonts w:cs="Times New Roman"/>
          <w:sz w:val="24"/>
          <w:sz w:val="24"/>
          <w:szCs w:val="26"/>
          <w:rtl w:val="true"/>
        </w:rPr>
        <w:t xml:space="preserve"> </w:t>
      </w:r>
      <w:r>
        <w:rPr>
          <w:rFonts w:cs="FrankRuehl"/>
          <w:sz w:val="24"/>
          <w:sz w:val="24"/>
          <w:szCs w:val="26"/>
          <w:rtl w:val="true"/>
        </w:rPr>
        <w:t>הדברים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ציפייה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תלויה</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רבה</w:t>
      </w:r>
      <w:r>
        <w:rPr>
          <w:rFonts w:cs="Times New Roman"/>
          <w:sz w:val="24"/>
          <w:sz w:val="24"/>
          <w:szCs w:val="26"/>
          <w:rtl w:val="true"/>
        </w:rPr>
        <w:t xml:space="preserve"> </w:t>
      </w:r>
      <w:r>
        <w:rPr>
          <w:rFonts w:cs="FrankRuehl"/>
          <w:sz w:val="24"/>
          <w:sz w:val="24"/>
          <w:szCs w:val="26"/>
          <w:rtl w:val="true"/>
        </w:rPr>
        <w:t>בגורמים</w:t>
      </w:r>
      <w:r>
        <w:rPr>
          <w:rFonts w:cs="Times New Roman"/>
          <w:sz w:val="24"/>
          <w:sz w:val="24"/>
          <w:szCs w:val="26"/>
          <w:rtl w:val="true"/>
        </w:rPr>
        <w:t xml:space="preserve"> </w:t>
      </w:r>
      <w:r>
        <w:rPr>
          <w:rFonts w:cs="FrankRuehl"/>
          <w:sz w:val="24"/>
          <w:sz w:val="24"/>
          <w:szCs w:val="26"/>
          <w:rtl w:val="true"/>
        </w:rPr>
        <w:t>שאינם</w:t>
      </w:r>
      <w:r>
        <w:rPr>
          <w:rFonts w:cs="Times New Roman"/>
          <w:sz w:val="24"/>
          <w:sz w:val="24"/>
          <w:szCs w:val="26"/>
          <w:rtl w:val="true"/>
        </w:rPr>
        <w:t xml:space="preserve"> </w:t>
      </w:r>
      <w:r>
        <w:rPr>
          <w:rFonts w:cs="FrankRuehl"/>
          <w:sz w:val="24"/>
          <w:sz w:val="24"/>
          <w:szCs w:val="26"/>
          <w:rtl w:val="true"/>
        </w:rPr>
        <w:t>צד</w:t>
      </w:r>
      <w:r>
        <w:rPr>
          <w:rFonts w:cs="Times New Roman"/>
          <w:sz w:val="24"/>
          <w:sz w:val="24"/>
          <w:szCs w:val="26"/>
          <w:rtl w:val="true"/>
        </w:rPr>
        <w:t xml:space="preserve"> </w:t>
      </w:r>
      <w:r>
        <w:rPr>
          <w:rFonts w:cs="FrankRuehl"/>
          <w:sz w:val="24"/>
          <w:sz w:val="24"/>
          <w:szCs w:val="26"/>
          <w:rtl w:val="true"/>
        </w:rPr>
        <w:t>להסכמות</w:t>
      </w:r>
      <w:r>
        <w:rPr>
          <w:rFonts w:cs="Times New Roman"/>
          <w:sz w:val="24"/>
          <w:sz w:val="24"/>
          <w:szCs w:val="26"/>
          <w:rtl w:val="true"/>
        </w:rPr>
        <w:t xml:space="preserve"> </w:t>
      </w:r>
      <w:r>
        <w:rPr>
          <w:rFonts w:cs="FrankRuehl"/>
          <w:sz w:val="24"/>
          <w:sz w:val="24"/>
          <w:szCs w:val="26"/>
          <w:rtl w:val="true"/>
        </w:rPr>
        <w:t>בהסדר</w:t>
      </w:r>
      <w:r>
        <w:rPr>
          <w:rFonts w:cs="Times New Roman"/>
          <w:sz w:val="24"/>
          <w:sz w:val="24"/>
          <w:szCs w:val="26"/>
          <w:rtl w:val="true"/>
        </w:rPr>
        <w:t xml:space="preserve"> </w:t>
      </w:r>
      <w:r>
        <w:rPr>
          <w:rFonts w:cs="FrankRuehl"/>
          <w:sz w:val="24"/>
          <w:sz w:val="24"/>
          <w:szCs w:val="26"/>
          <w:rtl w:val="true"/>
        </w:rPr>
        <w:t>הטיעון</w:t>
      </w:r>
      <w:r>
        <w:rPr>
          <w:rFonts w:cs="FrankRuehl"/>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משפחת</w:t>
      </w:r>
      <w:r>
        <w:rPr>
          <w:rFonts w:cs="Times New Roman"/>
          <w:sz w:val="24"/>
          <w:sz w:val="24"/>
          <w:szCs w:val="26"/>
          <w:rtl w:val="true"/>
        </w:rPr>
        <w:t xml:space="preserve"> </w:t>
      </w:r>
      <w:r>
        <w:rPr>
          <w:rFonts w:cs="FrankRuehl"/>
          <w:sz w:val="24"/>
          <w:sz w:val="24"/>
          <w:szCs w:val="26"/>
          <w:rtl w:val="true"/>
        </w:rPr>
        <w:t>המנוח</w:t>
      </w:r>
      <w:r>
        <w:rPr>
          <w:rFonts w:cs="FrankRuehl"/>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ועוד</w:t>
      </w:r>
      <w:r>
        <w:rPr>
          <w:rFonts w:cs="FrankRuehl"/>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שהתקבלה</w:t>
      </w:r>
      <w:r>
        <w:rPr>
          <w:rFonts w:cs="Times New Roman"/>
          <w:sz w:val="24"/>
          <w:sz w:val="24"/>
          <w:szCs w:val="26"/>
          <w:rtl w:val="true"/>
        </w:rPr>
        <w:t xml:space="preserve"> </w:t>
      </w:r>
      <w:r>
        <w:rPr>
          <w:rFonts w:cs="FrankRuehl"/>
          <w:sz w:val="24"/>
          <w:sz w:val="24"/>
          <w:szCs w:val="26"/>
          <w:rtl w:val="true"/>
        </w:rPr>
        <w:t>תגובת</w:t>
      </w:r>
      <w:r>
        <w:rPr>
          <w:rFonts w:cs="Times New Roman"/>
          <w:sz w:val="24"/>
          <w:sz w:val="24"/>
          <w:szCs w:val="26"/>
          <w:rtl w:val="true"/>
        </w:rPr>
        <w:t xml:space="preserve"> </w:t>
      </w:r>
      <w:r>
        <w:rPr>
          <w:rFonts w:cs="FrankRuehl"/>
          <w:sz w:val="24"/>
          <w:sz w:val="24"/>
          <w:szCs w:val="26"/>
          <w:rtl w:val="true"/>
        </w:rPr>
        <w:t>המשיבה</w:t>
      </w:r>
      <w:r>
        <w:rPr>
          <w:rFonts w:cs="Times New Roman"/>
          <w:sz w:val="24"/>
          <w:sz w:val="24"/>
          <w:szCs w:val="26"/>
          <w:rtl w:val="true"/>
        </w:rPr>
        <w:t xml:space="preserve"> </w:t>
      </w:r>
      <w:r>
        <w:rPr>
          <w:rFonts w:cs="FrankRuehl"/>
          <w:sz w:val="24"/>
          <w:sz w:val="24"/>
          <w:szCs w:val="26"/>
          <w:rtl w:val="true"/>
        </w:rPr>
        <w:t>ממנה</w:t>
      </w:r>
      <w:r>
        <w:rPr>
          <w:rFonts w:cs="Times New Roman"/>
          <w:sz w:val="24"/>
          <w:sz w:val="24"/>
          <w:szCs w:val="26"/>
          <w:rtl w:val="true"/>
        </w:rPr>
        <w:t xml:space="preserve"> </w:t>
      </w:r>
      <w:r>
        <w:rPr>
          <w:rFonts w:cs="FrankRuehl"/>
          <w:sz w:val="24"/>
          <w:sz w:val="24"/>
          <w:szCs w:val="26"/>
          <w:rtl w:val="true"/>
        </w:rPr>
        <w:t>עלה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בכוונתה</w:t>
      </w:r>
      <w:r>
        <w:rPr>
          <w:rFonts w:cs="Times New Roman"/>
          <w:sz w:val="24"/>
          <w:sz w:val="24"/>
          <w:szCs w:val="26"/>
          <w:rtl w:val="true"/>
        </w:rPr>
        <w:t xml:space="preserve"> </w:t>
      </w:r>
      <w:r>
        <w:rPr>
          <w:rFonts w:cs="FrankRuehl"/>
          <w:sz w:val="24"/>
          <w:sz w:val="24"/>
          <w:szCs w:val="26"/>
          <w:rtl w:val="true"/>
        </w:rPr>
        <w:t>לוותר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הפיצויים</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העלה</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לפערים</w:t>
      </w:r>
      <w:r>
        <w:rPr>
          <w:rFonts w:cs="Times New Roman"/>
          <w:sz w:val="24"/>
          <w:sz w:val="24"/>
          <w:szCs w:val="26"/>
          <w:rtl w:val="true"/>
        </w:rPr>
        <w:t xml:space="preserve"> </w:t>
      </w:r>
      <w:r>
        <w:rPr>
          <w:rFonts w:cs="FrankRuehl"/>
          <w:sz w:val="24"/>
          <w:sz w:val="24"/>
          <w:szCs w:val="26"/>
          <w:rtl w:val="true"/>
        </w:rPr>
        <w:t>שנפלו</w:t>
      </w:r>
      <w:r>
        <w:rPr>
          <w:rFonts w:cs="Times New Roman"/>
          <w:sz w:val="24"/>
          <w:sz w:val="24"/>
          <w:szCs w:val="26"/>
          <w:rtl w:val="true"/>
        </w:rPr>
        <w:t xml:space="preserve"> </w:t>
      </w:r>
      <w:r>
        <w:rPr>
          <w:rFonts w:cs="FrankRuehl"/>
          <w:sz w:val="24"/>
          <w:sz w:val="24"/>
          <w:szCs w:val="26"/>
          <w:rtl w:val="true"/>
        </w:rPr>
        <w:t>בהבנתו</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עובדות</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המתוקן</w:t>
      </w:r>
      <w:r>
        <w:rPr>
          <w:rFonts w:cs="Times New Roman"/>
          <w:sz w:val="24"/>
          <w:sz w:val="24"/>
          <w:szCs w:val="26"/>
          <w:rtl w:val="true"/>
        </w:rPr>
        <w:t xml:space="preserve"> </w:t>
      </w:r>
      <w:r>
        <w:rPr>
          <w:rFonts w:cs="FrankRuehl"/>
          <w:sz w:val="24"/>
          <w:sz w:val="24"/>
          <w:szCs w:val="26"/>
          <w:rtl w:val="true"/>
        </w:rPr>
        <w:t>הראשון</w:t>
      </w:r>
      <w:r>
        <w:rPr>
          <w:rFonts w:cs="FrankRuehl"/>
          <w:sz w:val="24"/>
          <w:szCs w:val="26"/>
          <w:rtl w:val="true"/>
        </w:rPr>
        <w:t xml:space="preserve">. </w:t>
      </w:r>
      <w:r>
        <w:rPr>
          <w:rFonts w:cs="FrankRuehl"/>
          <w:sz w:val="24"/>
          <w:sz w:val="24"/>
          <w:szCs w:val="26"/>
          <w:rtl w:val="true"/>
        </w:rPr>
        <w:t>התנהלות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עולה</w:t>
      </w:r>
      <w:r>
        <w:rPr>
          <w:rFonts w:cs="Times New Roman"/>
          <w:sz w:val="24"/>
          <w:sz w:val="24"/>
          <w:szCs w:val="26"/>
          <w:rtl w:val="true"/>
        </w:rPr>
        <w:t xml:space="preserve"> </w:t>
      </w:r>
      <w:r>
        <w:rPr>
          <w:rFonts w:cs="FrankRuehl"/>
          <w:sz w:val="24"/>
          <w:sz w:val="24"/>
          <w:szCs w:val="26"/>
          <w:rtl w:val="true"/>
        </w:rPr>
        <w:t>בקנה</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הטענה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חתם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מחמת</w:t>
      </w:r>
      <w:r>
        <w:rPr>
          <w:rFonts w:cs="Times New Roman"/>
          <w:sz w:val="24"/>
          <w:sz w:val="24"/>
          <w:szCs w:val="26"/>
          <w:rtl w:val="true"/>
        </w:rPr>
        <w:t xml:space="preserve"> </w:t>
      </w:r>
      <w:r>
        <w:rPr>
          <w:rFonts w:cs="FrankRuehl"/>
          <w:sz w:val="24"/>
          <w:sz w:val="24"/>
          <w:szCs w:val="26"/>
          <w:rtl w:val="true"/>
        </w:rPr>
        <w:t>לחצים</w:t>
      </w:r>
      <w:r>
        <w:rPr>
          <w:rFonts w:cs="Times New Roman"/>
          <w:sz w:val="24"/>
          <w:sz w:val="24"/>
          <w:szCs w:val="26"/>
          <w:rtl w:val="true"/>
        </w:rPr>
        <w:t xml:space="preserve"> </w:t>
      </w:r>
      <w:r>
        <w:rPr>
          <w:rFonts w:cs="FrankRuehl"/>
          <w:sz w:val="24"/>
          <w:sz w:val="24"/>
          <w:szCs w:val="26"/>
          <w:rtl w:val="true"/>
        </w:rPr>
        <w:t>שהופעלו</w:t>
      </w:r>
      <w:r>
        <w:rPr>
          <w:rFonts w:cs="Times New Roman"/>
          <w:sz w:val="24"/>
          <w:sz w:val="24"/>
          <w:szCs w:val="26"/>
          <w:rtl w:val="true"/>
        </w:rPr>
        <w:t xml:space="preserve"> </w:t>
      </w:r>
      <w:r>
        <w:rPr>
          <w:rFonts w:cs="FrankRuehl"/>
          <w:sz w:val="24"/>
          <w:sz w:val="24"/>
          <w:szCs w:val="26"/>
          <w:rtl w:val="true"/>
        </w:rPr>
        <w:t>עליו</w:t>
      </w:r>
      <w:r>
        <w:rPr>
          <w:rFonts w:cs="FrankRuehl"/>
          <w:sz w:val="24"/>
          <w:szCs w:val="26"/>
          <w:rtl w:val="true"/>
        </w:rPr>
        <w:t xml:space="preserve">, </w:t>
      </w:r>
      <w:r>
        <w:rPr>
          <w:rFonts w:cs="FrankRuehl"/>
          <w:sz w:val="24"/>
          <w:sz w:val="24"/>
          <w:szCs w:val="26"/>
          <w:rtl w:val="true"/>
        </w:rPr>
        <w:t>ובהעדר</w:t>
      </w:r>
      <w:r>
        <w:rPr>
          <w:rFonts w:cs="Times New Roman"/>
          <w:sz w:val="24"/>
          <w:sz w:val="24"/>
          <w:szCs w:val="26"/>
          <w:rtl w:val="true"/>
        </w:rPr>
        <w:t xml:space="preserve"> </w:t>
      </w:r>
      <w:r>
        <w:rPr>
          <w:rFonts w:cs="FrankRuehl"/>
          <w:sz w:val="24"/>
          <w:sz w:val="24"/>
          <w:szCs w:val="26"/>
          <w:rtl w:val="true"/>
        </w:rPr>
        <w:t>ביסוס</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לטענה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לקבלה</w:t>
      </w:r>
      <w:r>
        <w:rPr>
          <w:rFonts w:cs="FrankRuehl"/>
          <w:sz w:val="24"/>
          <w:szCs w:val="26"/>
          <w:rtl w:val="true"/>
        </w:rPr>
        <w:t xml:space="preserve">. </w:t>
      </w:r>
    </w:p>
    <w:p>
      <w:pPr>
        <w:pStyle w:val="Normal"/>
        <w:tabs>
          <w:tab w:val="clear" w:pos="720"/>
          <w:tab w:val="left" w:pos="2552" w:leader="none"/>
        </w:tabs>
        <w:ind w:end="0"/>
        <w:jc w:val="start"/>
        <w:rPr>
          <w:rFonts w:cs="FrankRuehl"/>
          <w:sz w:val="24"/>
          <w:szCs w:val="26"/>
        </w:rPr>
      </w:pPr>
      <w:r>
        <w:rPr>
          <w:rFonts w:cs="FrankRuehl"/>
          <w:sz w:val="24"/>
          <w:szCs w:val="26"/>
          <w:rtl w:val="true"/>
        </w:rPr>
      </w:r>
      <w:bookmarkStart w:id="8" w:name="ABSTRACT_END"/>
      <w:bookmarkStart w:id="9" w:name="LawTable_End"/>
      <w:bookmarkStart w:id="10" w:name="ABSTRACT_END"/>
      <w:bookmarkStart w:id="11" w:name="LawTable_End"/>
      <w:bookmarkEnd w:id="10"/>
      <w:bookmarkEnd w:id="11"/>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pacing w:val="0"/>
          <w:sz w:val="28"/>
          <w:szCs w:val="24"/>
        </w:rPr>
      </w:pPr>
      <w:bookmarkStart w:id="15" w:name="Writer_Name"/>
      <w:bookmarkEnd w:id="15"/>
      <w:r>
        <w:rPr>
          <w:rFonts w:cs="Miriam"/>
          <w:spacing w:val="0"/>
          <w:sz w:val="28"/>
          <w:sz w:val="28"/>
          <w:szCs w:val="24"/>
          <w:u w:val="single"/>
          <w:rtl w:val="true"/>
        </w:rPr>
        <w:t>השופט</w:t>
      </w:r>
      <w:r>
        <w:rPr>
          <w:rFonts w:cs="Times New Roman"/>
          <w:spacing w:val="0"/>
          <w:sz w:val="28"/>
          <w:sz w:val="28"/>
          <w:szCs w:val="24"/>
          <w:u w:val="single"/>
          <w:rtl w:val="true"/>
        </w:rPr>
        <w:t xml:space="preserve"> </w:t>
      </w:r>
      <w:r>
        <w:rPr>
          <w:rFonts w:cs="Miriam"/>
          <w:spacing w:val="0"/>
          <w:sz w:val="28"/>
          <w:sz w:val="28"/>
          <w:szCs w:val="24"/>
          <w:u w:val="single"/>
          <w:rtl w:val="true"/>
        </w:rPr>
        <w:t>ע</w:t>
      </w:r>
      <w:r>
        <w:rPr>
          <w:rFonts w:cs="Miriam"/>
          <w:spacing w:val="0"/>
          <w:sz w:val="28"/>
          <w:szCs w:val="24"/>
          <w:u w:val="single"/>
          <w:rtl w:val="true"/>
        </w:rPr>
        <w:t xml:space="preserve">' </w:t>
      </w:r>
      <w:r>
        <w:rPr>
          <w:rFonts w:cs="Miriam"/>
          <w:spacing w:val="0"/>
          <w:sz w:val="28"/>
          <w:sz w:val="28"/>
          <w:szCs w:val="24"/>
          <w:u w:val="single"/>
          <w:rtl w:val="true"/>
        </w:rPr>
        <w:t>פוגלמן</w:t>
      </w:r>
      <w:r>
        <w:rPr>
          <w:rFonts w:cs="Miriam"/>
          <w:spacing w:val="0"/>
          <w:sz w:val="28"/>
          <w:szCs w:val="24"/>
          <w:rtl w:val="true"/>
        </w:rPr>
        <w:t>:</w:t>
      </w:r>
    </w:p>
    <w:p>
      <w:pPr>
        <w:pStyle w:val="Ruller41"/>
        <w:ind w:end="0"/>
        <w:jc w:val="both"/>
        <w:rPr>
          <w:rFonts w:cs="Miriam"/>
          <w:spacing w:val="0"/>
          <w:sz w:val="28"/>
          <w:szCs w:val="24"/>
        </w:rPr>
      </w:pPr>
      <w:r>
        <w:rPr>
          <w:rFonts w:cs="Miriam"/>
          <w:spacing w:val="0"/>
          <w:sz w:val="28"/>
          <w:szCs w:val="24"/>
          <w:rtl w:val="true"/>
        </w:rPr>
      </w:r>
      <w:bookmarkStart w:id="16" w:name="Start_Write"/>
      <w:bookmarkStart w:id="17" w:name="Start_Write"/>
      <w:bookmarkEnd w:id="17"/>
    </w:p>
    <w:p>
      <w:pPr>
        <w:pStyle w:val="Ruller41"/>
        <w:ind w:end="0"/>
        <w:jc w:val="both"/>
        <w:rPr/>
      </w:pPr>
      <w:r>
        <w:rPr>
          <w:rtl w:val="true"/>
        </w:rPr>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w:t>
      </w:r>
      <w:r>
        <w:rPr>
          <w:rtl w:val="true"/>
        </w:rPr>
        <w:t xml:space="preserve">' </w:t>
      </w:r>
      <w:r>
        <w:rPr>
          <w:rtl w:val="true"/>
        </w:rPr>
        <w:t>הנשיא</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פרקש</w:t>
      </w:r>
      <w:r>
        <w:rPr>
          <w:rtl w:val="true"/>
        </w:rPr>
        <w:t xml:space="preserve">), </w:t>
      </w:r>
      <w:r>
        <w:rPr>
          <w:rtl w:val="true"/>
        </w:rPr>
        <w:t>שבמסגרתו</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חבלה</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לפי</w:t>
      </w:r>
      <w:r>
        <w:rPr>
          <w:rFonts w:eastAsia="Arial TUR;Arial" w:cs="Arial TUR;Arial"/>
          <w:rtl w:val="true"/>
        </w:rPr>
        <w:t xml:space="preserve"> </w:t>
      </w:r>
      <w:hyperlink r:id="rId11">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329</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w:t>
      </w:r>
      <w:r>
        <w:rPr>
          <w:rtl w:val="true"/>
        </w:rPr>
        <w:t>-</w:t>
      </w:r>
      <w:hyperlink r:id="rId12">
        <w:r>
          <w:rPr>
            <w:rStyle w:val="Hyperlink"/>
            <w:color w:val="0000FF"/>
            <w:u w:val="single"/>
          </w:rPr>
          <w:t>29</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ונגזרו</w:t>
      </w:r>
      <w:r>
        <w:rPr>
          <w:rFonts w:eastAsia="Arial TUR;Arial" w:cs="Arial TUR;Arial"/>
          <w:rtl w:val="true"/>
        </w:rPr>
        <w:t xml:space="preserve"> </w:t>
      </w:r>
      <w:r>
        <w:rPr>
          <w:rtl w:val="true"/>
        </w:rPr>
        <w:t>עליו</w:t>
      </w:r>
      <w:r>
        <w:rPr>
          <w:rFonts w:eastAsia="Arial TUR;Arial" w:cs="Arial TUR;Arial"/>
          <w:rtl w:val="true"/>
        </w:rPr>
        <w:t xml:space="preserve"> </w:t>
      </w:r>
      <w:r>
        <w:rPr/>
        <w:t>5</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ובמצטבר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לשאת</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אחר</w:t>
      </w:r>
      <w:r>
        <w:rPr>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בתנאים</w:t>
      </w:r>
      <w:r>
        <w:rPr>
          <w:rFonts w:eastAsia="Arial TUR;Arial" w:cs="Arial TUR;Arial"/>
          <w:rtl w:val="true"/>
        </w:rPr>
        <w:t xml:space="preserve"> </w:t>
      </w:r>
      <w:r>
        <w:rPr>
          <w:rtl w:val="true"/>
        </w:rPr>
        <w:t>שפורטו</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 xml:space="preserve">; </w:t>
      </w:r>
      <w:r>
        <w:rPr>
          <w:rtl w:val="true"/>
        </w:rPr>
        <w:t>וכמו</w:t>
      </w:r>
      <w:r>
        <w:rPr>
          <w:rFonts w:eastAsia="Arial TUR;Arial" w:cs="Arial TUR;Arial"/>
          <w:rtl w:val="true"/>
        </w:rPr>
        <w:t xml:space="preserve"> </w:t>
      </w:r>
      <w:r>
        <w:rPr>
          <w:rtl w:val="true"/>
        </w:rPr>
        <w:t>כן</w:t>
      </w:r>
      <w:r>
        <w:rPr>
          <w:rtl w:val="true"/>
        </w:rPr>
        <w:t xml:space="preserve">, </w:t>
      </w:r>
      <w:r>
        <w:rPr>
          <w:rtl w:val="true"/>
        </w:rPr>
        <w:t>פיצוי</w:t>
      </w:r>
      <w:r>
        <w:rPr>
          <w:rFonts w:eastAsia="Arial TUR;Arial" w:cs="Arial TUR;Arial"/>
          <w:rtl w:val="true"/>
        </w:rPr>
        <w:t xml:space="preserve"> </w:t>
      </w:r>
      <w:r>
        <w:rPr>
          <w:rtl w:val="true"/>
        </w:rPr>
        <w:t>למשפחת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בסך</w:t>
      </w:r>
      <w:r>
        <w:rPr>
          <w:rFonts w:eastAsia="Arial TUR;Arial" w:cs="Arial TUR;Arial"/>
          <w:rtl w:val="true"/>
        </w:rPr>
        <w:t xml:space="preserve"> </w:t>
      </w:r>
      <w:r>
        <w:rPr/>
        <w:t>10,000</w:t>
      </w:r>
      <w:r>
        <w:rPr>
          <w:rtl w:val="true"/>
        </w:rPr>
        <w:t xml:space="preserve"> </w:t>
      </w:r>
      <w:r>
        <w:rPr>
          <w:rtl w:val="true"/>
        </w:rPr>
        <w:t>ש</w:t>
      </w:r>
      <w:r>
        <w:rPr>
          <w:rtl w:val="true"/>
        </w:rPr>
        <w:t>"</w:t>
      </w:r>
      <w:r>
        <w:rPr>
          <w:rtl w:val="true"/>
        </w:rPr>
        <w:t>ח</w:t>
      </w:r>
      <w:r>
        <w:rPr>
          <w:rtl w:val="true"/>
        </w:rPr>
        <w:t xml:space="preserve">. </w:t>
      </w:r>
      <w:r>
        <w:rPr>
          <w:rtl w:val="true"/>
        </w:rPr>
        <w:t>הערעור</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מופנה</w:t>
      </w:r>
      <w:r>
        <w:rPr>
          <w:rFonts w:eastAsia="Arial TUR;Arial" w:cs="Arial TUR;Arial"/>
          <w:rtl w:val="true"/>
        </w:rPr>
        <w:t xml:space="preserve"> </w:t>
      </w:r>
      <w:r>
        <w:rPr>
          <w:rtl w:val="true"/>
        </w:rPr>
        <w:t>להחלטת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להתיר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מהודאתו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טיעון</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המקורי</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על פי עובדות כתב האישום הראשון שהוגש נגד המערער </w:t>
      </w:r>
      <w:r>
        <w:rPr>
          <w:rtl w:val="true"/>
        </w:rPr>
        <w:t>(</w:t>
      </w:r>
      <w:r>
        <w:rPr>
          <w:rtl w:val="true"/>
        </w:rPr>
        <w:t>להלן</w:t>
      </w:r>
      <w:r>
        <w:rPr>
          <w:rtl w:val="true"/>
        </w:rPr>
        <w:t xml:space="preserve">: </w:t>
      </w:r>
      <w:r>
        <w:rPr>
          <w:rFonts w:ascii="Century" w:hAnsi="Century" w:cs="Miriam"/>
          <w:b/>
          <w:b/>
          <w:spacing w:val="0"/>
          <w:sz w:val="22"/>
          <w:sz w:val="22"/>
          <w:szCs w:val="24"/>
          <w:rtl w:val="true"/>
        </w:rPr>
        <w:t>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המקורי</w:t>
      </w:r>
      <w:r>
        <w:rPr>
          <w:rtl w:val="true"/>
        </w:rPr>
        <w:t xml:space="preserve">), </w:t>
      </w:r>
      <w:r>
        <w:rPr>
          <w:rtl w:val="true"/>
        </w:rPr>
        <w:t xml:space="preserve">בתקופה שקדמה ליום </w:t>
      </w:r>
      <w:r>
        <w:rPr/>
        <w:t>15.8.2015</w:t>
      </w:r>
      <w:r>
        <w:rPr>
          <w:rtl w:val="true"/>
        </w:rPr>
        <w:t xml:space="preserve"> </w:t>
      </w:r>
      <w:r>
        <w:rPr>
          <w:rtl w:val="true"/>
        </w:rPr>
        <w:t xml:space="preserve">חשד סאאד אבו שחדה </w:t>
      </w:r>
      <w:r>
        <w:rPr>
          <w:rtl w:val="true"/>
        </w:rPr>
        <w:t>(</w:t>
      </w:r>
      <w:r>
        <w:rPr>
          <w:rtl w:val="true"/>
        </w:rPr>
        <w:t>להלן</w:t>
      </w:r>
      <w:r>
        <w:rPr>
          <w:rtl w:val="true"/>
        </w:rPr>
        <w:t xml:space="preserve">: </w:t>
      </w:r>
      <w:r>
        <w:rPr>
          <w:rFonts w:ascii="Century" w:hAnsi="Century" w:cs="Miriam"/>
          <w:b/>
          <w:b/>
          <w:spacing w:val="0"/>
          <w:sz w:val="22"/>
          <w:sz w:val="22"/>
          <w:szCs w:val="24"/>
          <w:rtl w:val="true"/>
        </w:rPr>
        <w:t>המנוח</w:t>
      </w:r>
      <w:r>
        <w:rPr>
          <w:rtl w:val="true"/>
        </w:rPr>
        <w:t xml:space="preserve">) </w:t>
      </w:r>
      <w:r>
        <w:rPr>
          <w:rtl w:val="true"/>
        </w:rPr>
        <w:t xml:space="preserve">בקיומו של קשר בין אשתו </w:t>
      </w:r>
      <w:r>
        <w:rPr>
          <w:rtl w:val="true"/>
        </w:rPr>
        <w:t>(</w:t>
      </w:r>
      <w:r>
        <w:rPr>
          <w:rtl w:val="true"/>
        </w:rPr>
        <w:t>להלן</w:t>
      </w:r>
      <w:r>
        <w:rPr>
          <w:rtl w:val="true"/>
        </w:rPr>
        <w:t xml:space="preserve">: </w:t>
      </w:r>
      <w:r>
        <w:rPr>
          <w:rFonts w:ascii="Century" w:hAnsi="Century" w:cs="Miriam"/>
          <w:b/>
          <w:b/>
          <w:spacing w:val="0"/>
          <w:sz w:val="22"/>
          <w:sz w:val="22"/>
          <w:szCs w:val="24"/>
          <w:rtl w:val="true"/>
        </w:rPr>
        <w:t>האישה</w:t>
      </w:r>
      <w:r>
        <w:rPr>
          <w:rtl w:val="true"/>
        </w:rPr>
        <w:t xml:space="preserve">) </w:t>
      </w:r>
      <w:r>
        <w:rPr>
          <w:rtl w:val="true"/>
        </w:rPr>
        <w:t>לבין המערער</w:t>
      </w:r>
      <w:r>
        <w:rPr>
          <w:rtl w:val="true"/>
        </w:rPr>
        <w:t xml:space="preserve">, </w:t>
      </w:r>
      <w:r>
        <w:rPr>
          <w:rtl w:val="true"/>
        </w:rPr>
        <w:t>ודרש כי זו תנתק את הקשר עמו</w:t>
      </w:r>
      <w:r>
        <w:rPr>
          <w:rtl w:val="true"/>
        </w:rPr>
        <w:t xml:space="preserve">. </w:t>
      </w:r>
      <w:r>
        <w:rPr>
          <w:rtl w:val="true"/>
        </w:rPr>
        <w:t xml:space="preserve">ביום </w:t>
      </w:r>
      <w:r>
        <w:rPr/>
        <w:t>15.8.2015</w:t>
      </w:r>
      <w:r>
        <w:rPr>
          <w:rtl w:val="true"/>
        </w:rPr>
        <w:t xml:space="preserve"> </w:t>
      </w:r>
      <w:r>
        <w:rPr>
          <w:rtl w:val="true"/>
        </w:rPr>
        <w:t xml:space="preserve">בסמוך לשעה </w:t>
      </w:r>
      <w:r>
        <w:rPr/>
        <w:t>23:50</w:t>
      </w:r>
      <w:r>
        <w:rPr>
          <w:rtl w:val="true"/>
        </w:rPr>
        <w:t xml:space="preserve"> </w:t>
      </w:r>
      <w:r>
        <w:rPr>
          <w:rtl w:val="true"/>
        </w:rPr>
        <w:t>שלח המערער מסרון למכשיר הטלפון הנייד של האישה בו שאל היכן נמצא המנוח</w:t>
      </w:r>
      <w:r>
        <w:rPr>
          <w:rtl w:val="true"/>
        </w:rPr>
        <w:t xml:space="preserve">, </w:t>
      </w:r>
      <w:r>
        <w:rPr>
          <w:rtl w:val="true"/>
        </w:rPr>
        <w:t>וזו ענתה כי המנוח ישן</w:t>
      </w:r>
      <w:r>
        <w:rPr>
          <w:rtl w:val="true"/>
        </w:rPr>
        <w:t xml:space="preserve">. </w:t>
      </w:r>
      <w:r>
        <w:rPr>
          <w:rtl w:val="true"/>
        </w:rPr>
        <w:t>המערער שאל את האישה כיצד ניתן להעיר את המנוח</w:t>
      </w:r>
      <w:r>
        <w:rPr>
          <w:rtl w:val="true"/>
        </w:rPr>
        <w:t xml:space="preserve">, </w:t>
      </w:r>
      <w:r>
        <w:rPr>
          <w:rtl w:val="true"/>
        </w:rPr>
        <w:t>ובתגובה ענתה האישה כי המערער יכול להתקשר למכשיר הטלפון הנייד שלו</w:t>
      </w:r>
      <w:r>
        <w:rPr>
          <w:rtl w:val="true"/>
        </w:rPr>
        <w:t xml:space="preserve">. </w:t>
      </w:r>
      <w:r>
        <w:rPr>
          <w:rtl w:val="true"/>
        </w:rPr>
        <w:t>באותה העת המערער</w:t>
      </w:r>
      <w:r>
        <w:rPr>
          <w:rtl w:val="true"/>
        </w:rPr>
        <w:t xml:space="preserve">, </w:t>
      </w:r>
      <w:r>
        <w:rPr>
          <w:rtl w:val="true"/>
        </w:rPr>
        <w:t>ששהה בחתונה</w:t>
      </w:r>
      <w:r>
        <w:rPr>
          <w:rtl w:val="true"/>
        </w:rPr>
        <w:t xml:space="preserve">, </w:t>
      </w:r>
      <w:r>
        <w:rPr>
          <w:rtl w:val="true"/>
        </w:rPr>
        <w:t xml:space="preserve">ביקש מנאשמים </w:t>
      </w:r>
      <w:r>
        <w:rPr/>
        <w:t>3-2</w:t>
      </w:r>
      <w:r>
        <w:rPr>
          <w:rtl w:val="true"/>
        </w:rPr>
        <w:t xml:space="preserve"> </w:t>
      </w:r>
      <w:r>
        <w:rPr>
          <w:rtl w:val="true"/>
        </w:rPr>
        <w:t xml:space="preserve">ומאחרים שנכחו בחתונה </w:t>
      </w:r>
      <w:r>
        <w:rPr>
          <w:rtl w:val="true"/>
        </w:rPr>
        <w:t>(</w:t>
      </w:r>
      <w:r>
        <w:rPr>
          <w:rtl w:val="true"/>
        </w:rPr>
        <w:t>להלן</w:t>
      </w:r>
      <w:r>
        <w:rPr>
          <w:rtl w:val="true"/>
        </w:rPr>
        <w:t xml:space="preserve">: </w:t>
      </w:r>
      <w:r>
        <w:rPr>
          <w:rFonts w:ascii="Century" w:hAnsi="Century" w:cs="Miriam"/>
          <w:b/>
          <w:b/>
          <w:spacing w:val="0"/>
          <w:sz w:val="22"/>
          <w:sz w:val="22"/>
          <w:szCs w:val="24"/>
          <w:rtl w:val="true"/>
        </w:rPr>
        <w:t>האחרים</w:t>
      </w:r>
      <w:r>
        <w:rPr>
          <w:rtl w:val="true"/>
        </w:rPr>
        <w:t xml:space="preserve">) </w:t>
      </w:r>
      <w:r>
        <w:rPr>
          <w:rtl w:val="true"/>
        </w:rPr>
        <w:t xml:space="preserve">לנסוע יחד עמו לבית מגוריו של המנוח </w:t>
      </w:r>
      <w:r>
        <w:rPr>
          <w:rtl w:val="true"/>
        </w:rPr>
        <w:t>(</w:t>
      </w:r>
      <w:r>
        <w:rPr>
          <w:rtl w:val="true"/>
        </w:rPr>
        <w:t>להלן</w:t>
      </w:r>
      <w:r>
        <w:rPr>
          <w:rtl w:val="true"/>
        </w:rPr>
        <w:t xml:space="preserve">: </w:t>
      </w:r>
      <w:r>
        <w:rPr>
          <w:rFonts w:ascii="Century" w:hAnsi="Century" w:cs="Miriam"/>
          <w:b/>
          <w:b/>
          <w:spacing w:val="0"/>
          <w:sz w:val="22"/>
          <w:sz w:val="22"/>
          <w:szCs w:val="24"/>
          <w:rtl w:val="true"/>
        </w:rPr>
        <w:t>הבית</w:t>
      </w:r>
      <w:r>
        <w:rPr>
          <w:rtl w:val="true"/>
        </w:rPr>
        <w:t xml:space="preserve">) </w:t>
      </w:r>
      <w:r>
        <w:rPr>
          <w:rtl w:val="true"/>
        </w:rPr>
        <w:t>ואלה נעתרו לבקשתו</w:t>
      </w:r>
      <w:r>
        <w:rPr>
          <w:rtl w:val="true"/>
        </w:rPr>
        <w:t xml:space="preserve">. </w:t>
      </w:r>
      <w:r>
        <w:rPr>
          <w:rtl w:val="true"/>
        </w:rPr>
        <w:t xml:space="preserve">בסמוך לשעה </w:t>
      </w:r>
      <w:r>
        <w:rPr/>
        <w:t>00:15</w:t>
      </w:r>
      <w:r>
        <w:rPr>
          <w:rtl w:val="true"/>
        </w:rPr>
        <w:t xml:space="preserve"> </w:t>
      </w:r>
      <w:r>
        <w:rPr>
          <w:rtl w:val="true"/>
        </w:rPr>
        <w:t xml:space="preserve">הגיעו נאשמים </w:t>
      </w:r>
      <w:r>
        <w:rPr/>
        <w:t>3-2</w:t>
      </w:r>
      <w:r>
        <w:rPr>
          <w:rtl w:val="true"/>
        </w:rPr>
        <w:t xml:space="preserve"> </w:t>
      </w:r>
      <w:r>
        <w:rPr>
          <w:rtl w:val="true"/>
        </w:rPr>
        <w:t xml:space="preserve">והאחרים לבית בשיירה של </w:t>
      </w:r>
      <w:r>
        <w:rPr/>
        <w:t>4</w:t>
      </w:r>
      <w:r>
        <w:rPr>
          <w:rtl w:val="true"/>
        </w:rPr>
        <w:t xml:space="preserve"> </w:t>
      </w:r>
      <w:r>
        <w:rPr>
          <w:rtl w:val="true"/>
        </w:rPr>
        <w:t>רכבים</w:t>
      </w:r>
      <w:r>
        <w:rPr>
          <w:rtl w:val="true"/>
        </w:rPr>
        <w:t xml:space="preserve">, </w:t>
      </w:r>
      <w:r>
        <w:rPr>
          <w:rtl w:val="true"/>
        </w:rPr>
        <w:t>והמערער שאל מכשיר טלפון נייד מאחד מהם</w:t>
      </w:r>
      <w:r>
        <w:rPr>
          <w:rtl w:val="true"/>
        </w:rPr>
        <w:t xml:space="preserve">, </w:t>
      </w:r>
      <w:r>
        <w:rPr>
          <w:rtl w:val="true"/>
        </w:rPr>
        <w:t>התקשר למנוח ודרש ממנו לצאת מהבית</w:t>
      </w:r>
      <w:r>
        <w:rPr>
          <w:rtl w:val="true"/>
        </w:rPr>
        <w:t xml:space="preserve">. </w:t>
      </w:r>
      <w:r>
        <w:rPr>
          <w:rtl w:val="true"/>
        </w:rPr>
        <w:t xml:space="preserve">מחמוד עוודתאללה ששהה באותה העת בבית והבחין בהתקהלות הנאשמים </w:t>
      </w:r>
      <w:r>
        <w:rPr/>
        <w:t>3-1</w:t>
      </w:r>
      <w:r>
        <w:rPr>
          <w:rtl w:val="true"/>
        </w:rPr>
        <w:t xml:space="preserve"> </w:t>
      </w:r>
      <w:r>
        <w:rPr>
          <w:rtl w:val="true"/>
        </w:rPr>
        <w:t xml:space="preserve">והאחרים </w:t>
      </w:r>
      <w:r>
        <w:rPr>
          <w:rtl w:val="true"/>
        </w:rPr>
        <w:t>(</w:t>
      </w:r>
      <w:r>
        <w:rPr>
          <w:rtl w:val="true"/>
        </w:rPr>
        <w:t>להלן</w:t>
      </w:r>
      <w:r>
        <w:rPr>
          <w:rtl w:val="true"/>
        </w:rPr>
        <w:t xml:space="preserve">: </w:t>
      </w:r>
      <w:r>
        <w:rPr>
          <w:rFonts w:ascii="Century" w:hAnsi="Century" w:cs="Miriam"/>
          <w:b/>
          <w:b/>
          <w:spacing w:val="0"/>
          <w:sz w:val="22"/>
          <w:sz w:val="22"/>
          <w:szCs w:val="24"/>
          <w:rtl w:val="true"/>
        </w:rPr>
        <w:t>מחמוד</w:t>
      </w:r>
      <w:r>
        <w:rPr>
          <w:rtl w:val="true"/>
        </w:rPr>
        <w:t xml:space="preserve">), </w:t>
      </w:r>
      <w:r>
        <w:rPr>
          <w:rtl w:val="true"/>
        </w:rPr>
        <w:t>יצא מהבית ושאלם אשר להימצאותם במקום</w:t>
      </w:r>
      <w:r>
        <w:rPr>
          <w:rtl w:val="true"/>
        </w:rPr>
        <w:t xml:space="preserve">. </w:t>
      </w:r>
      <w:r>
        <w:rPr>
          <w:rtl w:val="true"/>
        </w:rPr>
        <w:t xml:space="preserve">המערער ענה למחמוד כי אלה מחפשים אדם בשם </w:t>
      </w:r>
      <w:r>
        <w:rPr>
          <w:rtl w:val="true"/>
        </w:rPr>
        <w:t>"</w:t>
      </w:r>
      <w:r>
        <w:rPr>
          <w:rtl w:val="true"/>
        </w:rPr>
        <w:t>סוסו אלמתוחש אחו</w:t>
      </w:r>
      <w:r>
        <w:rPr>
          <w:rtl w:val="true"/>
        </w:rPr>
        <w:t>-</w:t>
      </w:r>
      <w:r>
        <w:rPr>
          <w:rtl w:val="true"/>
        </w:rPr>
        <w:t>אלשרמוטה</w:t>
      </w:r>
      <w:r>
        <w:rPr>
          <w:rtl w:val="true"/>
        </w:rPr>
        <w:t xml:space="preserve">", </w:t>
      </w:r>
      <w:r>
        <w:rPr>
          <w:rtl w:val="true"/>
        </w:rPr>
        <w:t>וזה ענה כי אדם העונה לשם זה אינו מצוי במקום</w:t>
      </w:r>
      <w:r>
        <w:rPr>
          <w:rtl w:val="true"/>
        </w:rPr>
        <w:t xml:space="preserve">. </w:t>
      </w:r>
      <w:r>
        <w:rPr>
          <w:rtl w:val="true"/>
        </w:rPr>
        <w:t>בתגובה</w:t>
      </w:r>
      <w:r>
        <w:rPr>
          <w:rtl w:val="true"/>
        </w:rPr>
        <w:t xml:space="preserve">, </w:t>
      </w:r>
      <w:r>
        <w:rPr>
          <w:rtl w:val="true"/>
        </w:rPr>
        <w:t>דחף המערער את מחמוד והורה לו להיכנס לבית באומרו כי לא אותו מחפשים הנאשמים והאחרים</w:t>
      </w:r>
      <w:r>
        <w:rPr>
          <w:rtl w:val="true"/>
        </w:rPr>
        <w:t xml:space="preserve">. </w:t>
      </w:r>
      <w:r>
        <w:rPr>
          <w:rtl w:val="true"/>
        </w:rPr>
        <w:t>בהמשך</w:t>
      </w:r>
      <w:r>
        <w:rPr>
          <w:rtl w:val="true"/>
        </w:rPr>
        <w:t xml:space="preserve">, </w:t>
      </w:r>
      <w:r>
        <w:rPr>
          <w:rtl w:val="true"/>
        </w:rPr>
        <w:t>יצא המנוח מהבית</w:t>
      </w:r>
      <w:r>
        <w:rPr>
          <w:rtl w:val="true"/>
        </w:rPr>
        <w:t xml:space="preserve">, </w:t>
      </w:r>
      <w:r>
        <w:rPr>
          <w:rtl w:val="true"/>
        </w:rPr>
        <w:t xml:space="preserve">הזדהה בפני נאשמים </w:t>
      </w:r>
      <w:r>
        <w:rPr/>
        <w:t>3-1</w:t>
      </w:r>
      <w:r>
        <w:rPr>
          <w:rtl w:val="true"/>
        </w:rPr>
        <w:t xml:space="preserve"> </w:t>
      </w:r>
      <w:r>
        <w:rPr>
          <w:rtl w:val="true"/>
        </w:rPr>
        <w:t>והאחרים ושאל אשר למבוקשם</w:t>
      </w:r>
      <w:r>
        <w:rPr>
          <w:rtl w:val="true"/>
        </w:rPr>
        <w:t xml:space="preserve">. </w:t>
      </w:r>
      <w:r>
        <w:rPr>
          <w:rtl w:val="true"/>
        </w:rPr>
        <w:t>במקביל</w:t>
      </w:r>
      <w:r>
        <w:rPr>
          <w:rtl w:val="true"/>
        </w:rPr>
        <w:t xml:space="preserve">, </w:t>
      </w:r>
      <w:r>
        <w:rPr>
          <w:rtl w:val="true"/>
        </w:rPr>
        <w:t xml:space="preserve">יצא עיסא אבו שחאדה </w:t>
      </w:r>
      <w:r>
        <w:rPr>
          <w:rtl w:val="true"/>
        </w:rPr>
        <w:t>(</w:t>
      </w:r>
      <w:r>
        <w:rPr>
          <w:rtl w:val="true"/>
        </w:rPr>
        <w:t>להלן</w:t>
      </w:r>
      <w:r>
        <w:rPr>
          <w:rtl w:val="true"/>
        </w:rPr>
        <w:t xml:space="preserve">: </w:t>
      </w:r>
      <w:r>
        <w:rPr>
          <w:rFonts w:ascii="Century" w:hAnsi="Century" w:cs="Miriam"/>
          <w:b/>
          <w:b/>
          <w:spacing w:val="0"/>
          <w:sz w:val="22"/>
          <w:sz w:val="22"/>
          <w:szCs w:val="24"/>
          <w:rtl w:val="true"/>
        </w:rPr>
        <w:t>עיסא</w:t>
      </w:r>
      <w:r>
        <w:rPr>
          <w:rtl w:val="true"/>
        </w:rPr>
        <w:t xml:space="preserve">) </w:t>
      </w:r>
      <w:r>
        <w:rPr>
          <w:rtl w:val="true"/>
        </w:rPr>
        <w:t>מכניסה אחרת של הבית</w:t>
      </w:r>
      <w:r>
        <w:rPr>
          <w:rtl w:val="true"/>
        </w:rPr>
        <w:t xml:space="preserve">. </w:t>
      </w:r>
      <w:r>
        <w:rPr>
          <w:rtl w:val="true"/>
        </w:rPr>
        <w:t xml:space="preserve">אברהים אבו שחאדה </w:t>
      </w:r>
      <w:r>
        <w:rPr>
          <w:rtl w:val="true"/>
        </w:rPr>
        <w:t>(</w:t>
      </w:r>
      <w:r>
        <w:rPr>
          <w:rtl w:val="true"/>
        </w:rPr>
        <w:t>להלן</w:t>
      </w:r>
      <w:r>
        <w:rPr>
          <w:rtl w:val="true"/>
        </w:rPr>
        <w:t xml:space="preserve">: </w:t>
      </w:r>
      <w:r>
        <w:rPr>
          <w:rFonts w:ascii="Century" w:hAnsi="Century" w:cs="Miriam"/>
          <w:b/>
          <w:b/>
          <w:spacing w:val="0"/>
          <w:sz w:val="22"/>
          <w:sz w:val="22"/>
          <w:szCs w:val="24"/>
          <w:rtl w:val="true"/>
        </w:rPr>
        <w:t>אברהים</w:t>
      </w:r>
      <w:r>
        <w:rPr>
          <w:rtl w:val="true"/>
        </w:rPr>
        <w:t xml:space="preserve">), </w:t>
      </w:r>
      <w:r>
        <w:rPr>
          <w:rtl w:val="true"/>
        </w:rPr>
        <w:t xml:space="preserve">שהבחין בנאשמים </w:t>
      </w:r>
      <w:r>
        <w:rPr/>
        <w:t>3-1</w:t>
      </w:r>
      <w:r>
        <w:rPr>
          <w:rtl w:val="true"/>
        </w:rPr>
        <w:t xml:space="preserve"> </w:t>
      </w:r>
      <w:r>
        <w:rPr>
          <w:rtl w:val="true"/>
        </w:rPr>
        <w:t>ובאחרים</w:t>
      </w:r>
      <w:r>
        <w:rPr>
          <w:rtl w:val="true"/>
        </w:rPr>
        <w:t xml:space="preserve">, </w:t>
      </w:r>
      <w:r>
        <w:rPr>
          <w:rtl w:val="true"/>
        </w:rPr>
        <w:t xml:space="preserve">יצא אף הוא מהבית שמוקף גדר </w:t>
      </w:r>
      <w:r>
        <w:rPr>
          <w:rtl w:val="true"/>
        </w:rPr>
        <w:t>(</w:t>
      </w:r>
      <w:r>
        <w:rPr>
          <w:rtl w:val="true"/>
        </w:rPr>
        <w:t>להלן</w:t>
      </w:r>
      <w:r>
        <w:rPr>
          <w:rtl w:val="true"/>
        </w:rPr>
        <w:t xml:space="preserve">: </w:t>
      </w:r>
      <w:r>
        <w:rPr>
          <w:rFonts w:ascii="Century" w:hAnsi="Century" w:cs="Miriam"/>
          <w:b/>
          <w:b/>
          <w:spacing w:val="0"/>
          <w:sz w:val="22"/>
          <w:sz w:val="22"/>
          <w:szCs w:val="24"/>
          <w:rtl w:val="true"/>
        </w:rPr>
        <w:t>הגדר</w:t>
      </w:r>
      <w:r>
        <w:rPr>
          <w:rtl w:val="true"/>
        </w:rPr>
        <w:t xml:space="preserve">), </w:t>
      </w:r>
      <w:r>
        <w:rPr>
          <w:rtl w:val="true"/>
        </w:rPr>
        <w:t xml:space="preserve">קיללם וצעק לעברם </w:t>
      </w:r>
      <w:r>
        <w:rPr>
          <w:rtl w:val="true"/>
        </w:rPr>
        <w:t>"</w:t>
      </w:r>
      <w:r>
        <w:rPr>
          <w:rtl w:val="true"/>
        </w:rPr>
        <w:t xml:space="preserve">מדוע </w:t>
      </w:r>
      <w:r>
        <w:rPr/>
        <w:t>20</w:t>
      </w:r>
      <w:r>
        <w:rPr>
          <w:rtl w:val="true"/>
        </w:rPr>
        <w:t xml:space="preserve"> </w:t>
      </w:r>
      <w:r>
        <w:rPr>
          <w:rtl w:val="true"/>
        </w:rPr>
        <w:t>איש באים להכות אדם אחד</w:t>
      </w:r>
      <w:r>
        <w:rPr>
          <w:rtl w:val="true"/>
        </w:rPr>
        <w:t xml:space="preserve">". </w:t>
      </w:r>
      <w:r>
        <w:rPr>
          <w:rtl w:val="true"/>
        </w:rPr>
        <w:t>בתגובה</w:t>
      </w:r>
      <w:r>
        <w:rPr>
          <w:rtl w:val="true"/>
        </w:rPr>
        <w:t xml:space="preserve">, </w:t>
      </w:r>
      <w:r>
        <w:rPr>
          <w:rtl w:val="true"/>
        </w:rPr>
        <w:t xml:space="preserve">טיפס נאשם </w:t>
      </w:r>
      <w:r>
        <w:rPr/>
        <w:t>3</w:t>
      </w:r>
      <w:r>
        <w:rPr>
          <w:rtl w:val="true"/>
        </w:rPr>
        <w:t xml:space="preserve"> </w:t>
      </w:r>
      <w:r>
        <w:rPr>
          <w:rtl w:val="true"/>
        </w:rPr>
        <w:t>על רכב שעמד בסמוך לגדר</w:t>
      </w:r>
      <w:r>
        <w:rPr>
          <w:rtl w:val="true"/>
        </w:rPr>
        <w:t xml:space="preserve">, </w:t>
      </w:r>
      <w:r>
        <w:rPr>
          <w:rtl w:val="true"/>
        </w:rPr>
        <w:t>קפץ מעליה לעבר אברהים ובין השניים התפתחה תגרה</w:t>
      </w:r>
      <w:r>
        <w:rPr>
          <w:rtl w:val="true"/>
        </w:rPr>
        <w:t xml:space="preserve">. </w:t>
      </w:r>
      <w:r>
        <w:rPr>
          <w:rtl w:val="true"/>
        </w:rPr>
        <w:t>עיסא</w:t>
      </w:r>
      <w:r>
        <w:rPr>
          <w:rtl w:val="true"/>
        </w:rPr>
        <w:t xml:space="preserve">, </w:t>
      </w:r>
      <w:r>
        <w:rPr>
          <w:rtl w:val="true"/>
        </w:rPr>
        <w:t>מחמוד והמנוח ניסו להיחלץ לעזרת אברהים אך רוססו בגז מדמיע על ידי תוקפים שזהותם אינה ידועה</w:t>
      </w:r>
      <w:r>
        <w:rPr>
          <w:rtl w:val="true"/>
        </w:rPr>
        <w:t xml:space="preserve">. </w:t>
      </w:r>
      <w:r>
        <w:rPr>
          <w:rtl w:val="true"/>
        </w:rPr>
        <w:t>בשלב זה</w:t>
      </w:r>
      <w:r>
        <w:rPr>
          <w:rtl w:val="true"/>
        </w:rPr>
        <w:t xml:space="preserve">, </w:t>
      </w:r>
      <w:r>
        <w:rPr>
          <w:rtl w:val="true"/>
        </w:rPr>
        <w:t>על פי כתב האישום המקורי</w:t>
      </w:r>
      <w:r>
        <w:rPr>
          <w:rtl w:val="true"/>
        </w:rPr>
        <w:t xml:space="preserve">, </w:t>
      </w:r>
      <w:r>
        <w:rPr>
          <w:rtl w:val="true"/>
        </w:rPr>
        <w:t xml:space="preserve">המערער ונאשמים </w:t>
      </w:r>
      <w:r>
        <w:rPr/>
        <w:t>3-2</w:t>
      </w:r>
      <w:r>
        <w:rPr>
          <w:rtl w:val="true"/>
        </w:rPr>
        <w:t xml:space="preserve"> </w:t>
      </w:r>
      <w:r>
        <w:rPr>
          <w:rtl w:val="true"/>
        </w:rPr>
        <w:t>תקפו את המנוח במכות אגרוף ובבעיטות</w:t>
      </w:r>
      <w:r>
        <w:rPr>
          <w:rtl w:val="true"/>
        </w:rPr>
        <w:t xml:space="preserve">, </w:t>
      </w:r>
      <w:r>
        <w:rPr>
          <w:rtl w:val="true"/>
        </w:rPr>
        <w:t>הפילו אותו בכוח</w:t>
      </w:r>
      <w:r>
        <w:rPr>
          <w:rtl w:val="true"/>
        </w:rPr>
        <w:t xml:space="preserve">, </w:t>
      </w:r>
      <w:r>
        <w:rPr>
          <w:rtl w:val="true"/>
        </w:rPr>
        <w:t xml:space="preserve">ובעודו שוכב על הקרקע </w:t>
      </w:r>
      <w:r>
        <w:rPr>
          <w:rtl w:val="true"/>
        </w:rPr>
        <w:t>–</w:t>
      </w:r>
      <w:r>
        <w:rPr>
          <w:rtl w:val="true"/>
        </w:rPr>
        <w:t xml:space="preserve"> תקפו אותו בבעיטות ובמכות עוצמתיות בכל חלקי גופו</w:t>
      </w:r>
      <w:r>
        <w:rPr>
          <w:rtl w:val="true"/>
        </w:rPr>
        <w:t xml:space="preserve">, </w:t>
      </w:r>
      <w:r>
        <w:rPr>
          <w:rtl w:val="true"/>
        </w:rPr>
        <w:t>לרבות בראשו</w:t>
      </w:r>
      <w:r>
        <w:rPr>
          <w:rtl w:val="true"/>
        </w:rPr>
        <w:t xml:space="preserve">. </w:t>
      </w:r>
      <w:r>
        <w:rPr>
          <w:rtl w:val="true"/>
        </w:rPr>
        <w:t>בהמשך</w:t>
      </w:r>
      <w:r>
        <w:rPr>
          <w:rtl w:val="true"/>
        </w:rPr>
        <w:t xml:space="preserve">, </w:t>
      </w:r>
      <w:r>
        <w:rPr>
          <w:rtl w:val="true"/>
        </w:rPr>
        <w:t xml:space="preserve">הורה המערער לנאשמים </w:t>
      </w:r>
      <w:r>
        <w:rPr/>
        <w:t>3-2</w:t>
      </w:r>
      <w:r>
        <w:rPr>
          <w:rtl w:val="true"/>
        </w:rPr>
        <w:t xml:space="preserve"> </w:t>
      </w:r>
      <w:r>
        <w:rPr>
          <w:rtl w:val="true"/>
        </w:rPr>
        <w:t>ולאחרים להיכנס לרכביהם ולעזוב את המקום ואלה עשו כן</w:t>
      </w:r>
      <w:r>
        <w:rPr>
          <w:rtl w:val="true"/>
        </w:rPr>
        <w:t xml:space="preserve">. </w:t>
      </w:r>
      <w:r>
        <w:rPr>
          <w:rtl w:val="true"/>
        </w:rPr>
        <w:t>כתוצאה מן המתואר נגרמה למנוח התרככות של רקמת המוח</w:t>
      </w:r>
      <w:r>
        <w:rPr>
          <w:rtl w:val="true"/>
        </w:rPr>
        <w:t xml:space="preserve">; </w:t>
      </w:r>
      <w:r>
        <w:rPr>
          <w:rtl w:val="true"/>
        </w:rPr>
        <w:t>דימום בגזע המוח ובשכבה הפנימית של הקרקפת</w:t>
      </w:r>
      <w:r>
        <w:rPr>
          <w:rtl w:val="true"/>
        </w:rPr>
        <w:t xml:space="preserve">; </w:t>
      </w:r>
      <w:r>
        <w:rPr>
          <w:rtl w:val="true"/>
        </w:rPr>
        <w:t>שברים מרובים בפנים</w:t>
      </w:r>
      <w:r>
        <w:rPr>
          <w:rtl w:val="true"/>
        </w:rPr>
        <w:t xml:space="preserve">; </w:t>
      </w:r>
      <w:r>
        <w:rPr>
          <w:rtl w:val="true"/>
        </w:rPr>
        <w:t>ושפכי דם מרובים בגוף</w:t>
      </w:r>
      <w:r>
        <w:rPr>
          <w:rtl w:val="true"/>
        </w:rPr>
        <w:t xml:space="preserve">, </w:t>
      </w:r>
      <w:r>
        <w:rPr>
          <w:rtl w:val="true"/>
        </w:rPr>
        <w:t xml:space="preserve">שהובילו לפטירתו ביום </w:t>
      </w:r>
      <w:r>
        <w:rPr/>
        <w:t>19.8.2015</w:t>
      </w:r>
      <w:r>
        <w:rPr>
          <w:rtl w:val="true"/>
        </w:rPr>
        <w:t xml:space="preserve">. </w:t>
      </w:r>
      <w:r>
        <w:rPr>
          <w:rtl w:val="true"/>
        </w:rPr>
        <w:t xml:space="preserve">בגין דברים אלה יוחסה למערער ולנאשמים </w:t>
      </w:r>
      <w:r>
        <w:rPr/>
        <w:t>3-2</w:t>
      </w:r>
      <w:r>
        <w:rPr>
          <w:rtl w:val="true"/>
        </w:rPr>
        <w:t xml:space="preserve"> </w:t>
      </w:r>
      <w:r>
        <w:rPr>
          <w:rtl w:val="true"/>
        </w:rPr>
        <w:t xml:space="preserve">בכתב האישום המקורי עבירת הריגה לפי </w:t>
      </w:r>
      <w:hyperlink r:id="rId14">
        <w:r>
          <w:rPr>
            <w:rStyle w:val="Hyperlink"/>
            <w:color w:val="0000FF"/>
            <w:u w:val="single"/>
            <w:rtl w:val="true"/>
          </w:rPr>
          <w:t>סעיף</w:t>
        </w:r>
        <w:r>
          <w:rPr>
            <w:rStyle w:val="Hyperlink"/>
            <w:color w:val="0000FF"/>
            <w:u w:val="single"/>
            <w:rtl w:val="true"/>
          </w:rPr>
          <w:t xml:space="preserve"> </w:t>
        </w:r>
        <w:r>
          <w:rPr>
            <w:rStyle w:val="Hyperlink"/>
            <w:color w:val="0000FF"/>
            <w:u w:val="single"/>
          </w:rPr>
          <w:t>298</w:t>
        </w:r>
      </w:hyperlink>
      <w:r>
        <w:rPr>
          <w:rtl w:val="true"/>
        </w:rPr>
        <w:t xml:space="preserve"> </w:t>
      </w:r>
      <w:r>
        <w:rPr>
          <w:rtl w:val="true"/>
        </w:rPr>
        <w:t>לחוק</w:t>
      </w:r>
      <w:r>
        <w:rPr>
          <w:rtl w:val="true"/>
        </w:rPr>
        <w:t>.</w:t>
      </w:r>
    </w:p>
    <w:p>
      <w:pPr>
        <w:pStyle w:val="Ruller41"/>
        <w:ind w:end="0"/>
        <w:jc w:val="both"/>
        <w:rPr/>
      </w:pPr>
      <w:r>
        <w:rPr>
          <w:rtl w:val="true"/>
        </w:rPr>
      </w:r>
    </w:p>
    <w:p>
      <w:pPr>
        <w:pStyle w:val="Ruller42"/>
        <w:numPr>
          <w:ilvl w:val="0"/>
          <w:numId w:val="1"/>
        </w:numPr>
        <w:ind w:end="0"/>
        <w:jc w:val="both"/>
        <w:rPr/>
      </w:pPr>
      <w:r>
        <w:rPr>
          <w:rtl w:val="true"/>
        </w:rPr>
        <w:t>יוער כי ממסמכים שהוגשו לבית משפט קמא ומטענות המערער בפנינו</w:t>
      </w:r>
      <w:r>
        <w:rPr>
          <w:rtl w:val="true"/>
        </w:rPr>
        <w:t xml:space="preserve">, </w:t>
      </w:r>
      <w:r>
        <w:rPr>
          <w:rtl w:val="true"/>
        </w:rPr>
        <w:t>עולה כי לאחר האירוע</w:t>
      </w:r>
      <w:r>
        <w:rPr>
          <w:rtl w:val="true"/>
        </w:rPr>
        <w:t xml:space="preserve">, </w:t>
      </w:r>
      <w:r>
        <w:rPr>
          <w:rtl w:val="true"/>
        </w:rPr>
        <w:t xml:space="preserve">נחתם בינו לבין משפחת המנוח </w:t>
      </w:r>
      <w:r>
        <w:rPr>
          <w:rtl w:val="true"/>
        </w:rPr>
        <w:t>הסכם</w:t>
      </w:r>
      <w:r>
        <w:rPr>
          <w:rtl w:val="true"/>
        </w:rPr>
        <w:t xml:space="preserve"> </w:t>
      </w:r>
      <w:r>
        <w:rPr>
          <w:rtl w:val="true"/>
        </w:rPr>
        <w:t>"</w:t>
      </w:r>
      <w:r>
        <w:rPr>
          <w:rtl w:val="true"/>
        </w:rPr>
        <w:t>עטווה</w:t>
      </w:r>
      <w:r>
        <w:rPr>
          <w:rtl w:val="true"/>
        </w:rPr>
        <w:t xml:space="preserve">" </w:t>
      </w:r>
      <w:r>
        <w:rPr>
          <w:rtl w:val="true"/>
        </w:rPr>
        <w:t>שבעקבותיו העבירו הורי המערער למשפחת המנוח סכום של</w:t>
      </w:r>
      <w:r>
        <w:rPr>
          <w:rtl w:val="true"/>
        </w:rPr>
        <w:t xml:space="preserve"> </w:t>
      </w:r>
      <w:r>
        <w:rPr/>
        <w:t>1.2</w:t>
      </w:r>
      <w:r>
        <w:rPr>
          <w:rtl w:val="true"/>
        </w:rPr>
        <w:t xml:space="preserve"> </w:t>
      </w:r>
      <w:r>
        <w:rPr>
          <w:rtl w:val="true"/>
        </w:rPr>
        <w:t>מיליון</w:t>
      </w:r>
      <w:r>
        <w:rPr>
          <w:rtl w:val="true"/>
        </w:rPr>
        <w:t xml:space="preserve"> </w:t>
      </w:r>
      <w:r>
        <w:rPr>
          <w:rtl w:val="true"/>
        </w:rPr>
        <w:t>ש</w:t>
      </w:r>
      <w:r>
        <w:rPr>
          <w:rtl w:val="true"/>
        </w:rPr>
        <w:t>"</w:t>
      </w:r>
      <w:r>
        <w:rPr>
          <w:rtl w:val="true"/>
        </w:rPr>
        <w:t>ח</w:t>
      </w:r>
      <w:r>
        <w:rPr>
          <w:rtl w:val="true"/>
        </w:rPr>
        <w:t xml:space="preserve"> </w:t>
      </w:r>
      <w:r>
        <w:rPr>
          <w:rtl w:val="true"/>
        </w:rPr>
        <w:t>(</w:t>
      </w:r>
      <w:r>
        <w:rPr>
          <w:rtl w:val="true"/>
        </w:rPr>
        <w:t>לפי הטענה</w:t>
      </w:r>
      <w:r>
        <w:rPr>
          <w:rtl w:val="true"/>
        </w:rPr>
        <w:t xml:space="preserve">), </w:t>
      </w:r>
      <w:r>
        <w:rPr>
          <w:rtl w:val="true"/>
        </w:rPr>
        <w:t xml:space="preserve">ולשם כך רשמו משכנתה על ביתם </w:t>
      </w:r>
      <w:r>
        <w:rPr>
          <w:rtl w:val="true"/>
        </w:rPr>
        <w:t>(</w:t>
      </w:r>
      <w:r>
        <w:rPr>
          <w:rtl w:val="true"/>
        </w:rPr>
        <w:t>הסכם זה לא הוצג לפנינו</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הסכם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העטווה</w:t>
      </w:r>
      <w:r>
        <w:rPr>
          <w:rtl w:val="true"/>
        </w:rPr>
        <w:t xml:space="preserve"> </w:t>
      </w:r>
      <w:r>
        <w:rPr>
          <w:rtl w:val="true"/>
        </w:rPr>
        <w:t>ו</w:t>
      </w:r>
      <w:r>
        <w:rPr>
          <w:rFonts w:ascii="Century" w:hAnsi="Century" w:cs="Miriam"/>
          <w:b/>
          <w:b/>
          <w:spacing w:val="0"/>
          <w:sz w:val="22"/>
          <w:sz w:val="22"/>
          <w:szCs w:val="24"/>
          <w:rtl w:val="true"/>
        </w:rPr>
        <w:t>כספי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העטווה</w:t>
      </w:r>
      <w:r>
        <w:rPr>
          <w:rtl w:val="true"/>
        </w:rPr>
        <w:t>)</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הסדר</w:t>
      </w:r>
      <w:r>
        <w:rPr>
          <w:rFonts w:ascii="Century" w:hAnsi="Century" w:eastAsia="Century" w:cs="Century"/>
          <w:b/>
          <w:b/>
          <w:spacing w:val="0"/>
          <w:szCs w:val="24"/>
          <w:rtl w:val="true"/>
        </w:rPr>
        <w:t xml:space="preserve"> </w:t>
      </w:r>
      <w:r>
        <w:rPr>
          <w:rFonts w:ascii="Century" w:hAnsi="Century" w:cs="Miriam"/>
          <w:b/>
          <w:b/>
          <w:spacing w:val="0"/>
          <w:szCs w:val="24"/>
          <w:rtl w:val="true"/>
        </w:rPr>
        <w:t>הטיעון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ביום </w:t>
      </w:r>
      <w:r>
        <w:rPr/>
        <w:t>20.7.2017</w:t>
      </w:r>
      <w:r>
        <w:rPr>
          <w:rtl w:val="true"/>
        </w:rPr>
        <w:t xml:space="preserve"> </w:t>
      </w:r>
      <w:r>
        <w:rPr>
          <w:rtl w:val="true"/>
        </w:rPr>
        <w:t>הגישו הצדדים לבית המשפט הודעה על הסדר טיעון</w:t>
      </w:r>
      <w:r>
        <w:rPr>
          <w:rtl w:val="true"/>
        </w:rPr>
        <w:t xml:space="preserve">, </w:t>
      </w:r>
      <w:r>
        <w:rPr>
          <w:rtl w:val="true"/>
        </w:rPr>
        <w:t>שעליה היו חתומים המערער</w:t>
      </w:r>
      <w:r>
        <w:rPr>
          <w:rtl w:val="true"/>
        </w:rPr>
        <w:t xml:space="preserve">, </w:t>
      </w:r>
      <w:r>
        <w:rPr>
          <w:rtl w:val="true"/>
        </w:rPr>
        <w:t>בא כוחו אותה העת מטעם הסניגוריה הציבורית</w:t>
      </w:r>
      <w:r>
        <w:rPr>
          <w:rtl w:val="true"/>
        </w:rPr>
        <w:t xml:space="preserve">, </w:t>
      </w:r>
      <w:r>
        <w:rPr>
          <w:rtl w:val="true"/>
        </w:rPr>
        <w:t>עורך הדין ווסים דכוור</w:t>
      </w:r>
      <w:r>
        <w:rPr>
          <w:rtl w:val="true"/>
        </w:rPr>
        <w:t xml:space="preserve">, </w:t>
      </w:r>
      <w:r>
        <w:rPr>
          <w:rtl w:val="true"/>
        </w:rPr>
        <w:t xml:space="preserve">ובא כוחה של המשיבה </w:t>
      </w:r>
      <w:r>
        <w:rPr>
          <w:rtl w:val="true"/>
        </w:rPr>
        <w:t>(</w:t>
      </w:r>
      <w:r>
        <w:rPr>
          <w:rtl w:val="true"/>
        </w:rPr>
        <w:t>להלן</w:t>
      </w:r>
      <w:r>
        <w:rPr>
          <w:rtl w:val="true"/>
        </w:rPr>
        <w:t xml:space="preserve">: </w:t>
      </w:r>
      <w:r>
        <w:rPr>
          <w:rFonts w:ascii="Century" w:hAnsi="Century" w:cs="Miriam"/>
          <w:b/>
          <w:b/>
          <w:spacing w:val="0"/>
          <w:sz w:val="22"/>
          <w:sz w:val="22"/>
          <w:szCs w:val="24"/>
          <w:rtl w:val="true"/>
        </w:rPr>
        <w:t>עו</w:t>
      </w:r>
      <w:r>
        <w:rPr>
          <w:rFonts w:cs="Miriam" w:ascii="Century" w:hAnsi="Century"/>
          <w:b/>
          <w:spacing w:val="0"/>
          <w:sz w:val="22"/>
          <w:szCs w:val="24"/>
          <w:rtl w:val="true"/>
        </w:rPr>
        <w:t>"</w:t>
      </w:r>
      <w:r>
        <w:rPr>
          <w:rFonts w:ascii="Century" w:hAnsi="Century" w:cs="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דכוור</w:t>
      </w:r>
      <w:r>
        <w:rPr>
          <w:rtl w:val="true"/>
        </w:rPr>
        <w:t xml:space="preserve"> ו</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הטיעון</w:t>
      </w:r>
      <w:r>
        <w:rPr>
          <w:rtl w:val="true"/>
        </w:rPr>
        <w:t xml:space="preserve">). </w:t>
      </w:r>
      <w:r>
        <w:rPr>
          <w:rtl w:val="true"/>
        </w:rPr>
        <w:t xml:space="preserve">בהסדר הטיעון הוסכם על הצדדים כי המערער יורשע על פי הודאתו בפרטי כתב אישום מתוקן המייחס לו עבירה של חבלה בכוונה מחמירה </w:t>
      </w:r>
      <w:r>
        <w:rPr>
          <w:rtl w:val="true"/>
        </w:rPr>
        <w:t>(</w:t>
      </w:r>
      <w:r>
        <w:rPr>
          <w:rtl w:val="true"/>
        </w:rPr>
        <w:t>להלן</w:t>
      </w:r>
      <w:r>
        <w:rPr>
          <w:rtl w:val="true"/>
        </w:rPr>
        <w:t xml:space="preserve">: </w:t>
      </w:r>
      <w:r>
        <w:rPr>
          <w:rFonts w:ascii="Century" w:hAnsi="Century" w:cs="Miriam"/>
          <w:b/>
          <w:b/>
          <w:spacing w:val="0"/>
          <w:sz w:val="22"/>
          <w:sz w:val="22"/>
          <w:szCs w:val="24"/>
          <w:rtl w:val="true"/>
        </w:rPr>
        <w:t>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המתוקן</w:t>
      </w:r>
      <w:r>
        <w:rPr>
          <w:rtl w:val="true"/>
        </w:rPr>
        <w:t xml:space="preserve"> או </w:t>
      </w:r>
      <w:r>
        <w:rPr>
          <w:rFonts w:ascii="Century" w:hAnsi="Century" w:cs="Miriam"/>
          <w:b/>
          <w:b/>
          <w:spacing w:val="0"/>
          <w:sz w:val="22"/>
          <w:sz w:val="22"/>
          <w:szCs w:val="24"/>
          <w:rtl w:val="true"/>
        </w:rPr>
        <w:t>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המתוקן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הסופי</w:t>
      </w:r>
      <w:r>
        <w:rPr>
          <w:rtl w:val="true"/>
        </w:rPr>
        <w:t xml:space="preserve">); </w:t>
      </w:r>
      <w:r>
        <w:rPr>
          <w:rtl w:val="true"/>
        </w:rPr>
        <w:t xml:space="preserve">כי הצדדים יעתרו לעונש של </w:t>
      </w:r>
      <w:r>
        <w:rPr/>
        <w:t>5</w:t>
      </w:r>
      <w:r>
        <w:rPr>
          <w:rtl w:val="true"/>
        </w:rPr>
        <w:t xml:space="preserve"> </w:t>
      </w:r>
      <w:r>
        <w:rPr>
          <w:rtl w:val="true"/>
        </w:rPr>
        <w:t xml:space="preserve">שנות מאסר בפועל </w:t>
      </w:r>
      <w:r>
        <w:rPr>
          <w:rtl w:val="true"/>
        </w:rPr>
        <w:t>(</w:t>
      </w:r>
      <w:r>
        <w:rPr>
          <w:rtl w:val="true"/>
        </w:rPr>
        <w:t>שיצטבר לכל עונש מאסר אחר בו נושא המערער</w:t>
      </w:r>
      <w:r>
        <w:rPr>
          <w:rtl w:val="true"/>
        </w:rPr>
        <w:t xml:space="preserve">); </w:t>
      </w:r>
      <w:r>
        <w:rPr>
          <w:rtl w:val="true"/>
        </w:rPr>
        <w:t>וכי הרכיבים בעונש הנוגעים לפיצוי ולמאסר על תנאי ייקבעו לפי שיקול דעתו של בית המשפט</w:t>
      </w:r>
      <w:r>
        <w:rPr>
          <w:rtl w:val="true"/>
        </w:rPr>
        <w:t xml:space="preserve">. </w:t>
      </w:r>
      <w:r>
        <w:rPr>
          <w:rtl w:val="true"/>
        </w:rPr>
        <w:t>כמו כן</w:t>
      </w:r>
      <w:r>
        <w:rPr>
          <w:rtl w:val="true"/>
        </w:rPr>
        <w:t xml:space="preserve">, </w:t>
      </w:r>
      <w:r>
        <w:rPr>
          <w:rtl w:val="true"/>
        </w:rPr>
        <w:t>הוסכם כי בתיאור האירועים שבגינם יורשע המערער</w:t>
      </w:r>
      <w:r>
        <w:rPr>
          <w:rtl w:val="true"/>
        </w:rPr>
        <w:t xml:space="preserve">, </w:t>
      </w:r>
      <w:r>
        <w:rPr>
          <w:rtl w:val="true"/>
        </w:rPr>
        <w:t>לא יחרגו הצדדים מעובדות כתב האישום המתוקן</w:t>
      </w:r>
      <w:r>
        <w:rPr>
          <w:rtl w:val="true"/>
        </w:rPr>
        <w:t xml:space="preserve">, </w:t>
      </w:r>
      <w:r>
        <w:rPr>
          <w:rtl w:val="true"/>
        </w:rPr>
        <w:t>לא יסתרו אותן ולא יוסיפו עליהן</w:t>
      </w:r>
      <w:r>
        <w:rPr>
          <w:rtl w:val="true"/>
        </w:rPr>
        <w:t xml:space="preserve">; </w:t>
      </w:r>
      <w:r>
        <w:rPr>
          <w:rtl w:val="true"/>
        </w:rPr>
        <w:t>וכי אין בהסדר זה כדי למנוע הגשת תסקירים וחוות דעת לפי הדין</w:t>
      </w:r>
      <w:r>
        <w:rPr>
          <w:rtl w:val="true"/>
        </w:rPr>
        <w:t xml:space="preserve">, </w:t>
      </w:r>
      <w:r>
        <w:rPr>
          <w:rtl w:val="true"/>
        </w:rPr>
        <w:t>ו</w:t>
      </w:r>
      <w:r>
        <w:rPr>
          <w:rtl w:val="true"/>
        </w:rPr>
        <w:t>"</w:t>
      </w:r>
      <w:r>
        <w:rPr>
          <w:rtl w:val="true"/>
        </w:rPr>
        <w:t>הצהרת נפגע</w:t>
      </w:r>
      <w:r>
        <w:rPr>
          <w:rtl w:val="true"/>
        </w:rPr>
        <w:t xml:space="preserve">" </w:t>
      </w:r>
      <w:r>
        <w:rPr>
          <w:rtl w:val="true"/>
        </w:rPr>
        <w:t xml:space="preserve">על פי </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זכויות</w:t>
        </w:r>
        <w:r>
          <w:rPr>
            <w:rStyle w:val="Hyperlink"/>
            <w:color w:val="0000FF"/>
            <w:u w:val="single"/>
            <w:rtl w:val="true"/>
          </w:rPr>
          <w:t xml:space="preserve"> </w:t>
        </w:r>
        <w:r>
          <w:rPr>
            <w:rStyle w:val="Hyperlink"/>
            <w:color w:val="0000FF"/>
            <w:u w:val="single"/>
            <w:rtl w:val="true"/>
          </w:rPr>
          <w:t>נפגעי</w:t>
        </w:r>
        <w:r>
          <w:rPr>
            <w:rStyle w:val="Hyperlink"/>
            <w:color w:val="0000FF"/>
            <w:u w:val="single"/>
            <w:rtl w:val="true"/>
          </w:rPr>
          <w:t xml:space="preserve"> </w:t>
        </w:r>
        <w:r>
          <w:rPr>
            <w:rStyle w:val="Hyperlink"/>
            <w:color w:val="0000FF"/>
            <w:u w:val="single"/>
            <w:rtl w:val="true"/>
          </w:rPr>
          <w:t>עבירה</w:t>
        </w:r>
      </w:hyperlink>
      <w:r>
        <w:rPr>
          <w:rtl w:val="true"/>
        </w:rPr>
        <w:t xml:space="preserve">, </w:t>
      </w:r>
      <w:r>
        <w:rPr>
          <w:rtl w:val="true"/>
        </w:rPr>
        <w:t>התשס</w:t>
      </w:r>
      <w:r>
        <w:rPr>
          <w:rtl w:val="true"/>
        </w:rPr>
        <w:t>"</w:t>
      </w:r>
      <w:r>
        <w:rPr>
          <w:rtl w:val="true"/>
        </w:rPr>
        <w:t>א</w:t>
      </w:r>
      <w:r>
        <w:rPr>
          <w:rtl w:val="true"/>
        </w:rPr>
        <w:t>-</w:t>
      </w:r>
      <w:r>
        <w:rPr/>
        <w:t>2001</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בדיון מיום </w:t>
      </w:r>
      <w:r>
        <w:rPr/>
        <w:t>20.7.2017</w:t>
      </w:r>
      <w:r>
        <w:rPr>
          <w:rtl w:val="true"/>
        </w:rPr>
        <w:t xml:space="preserve">, </w:t>
      </w:r>
      <w:r>
        <w:rPr>
          <w:rtl w:val="true"/>
        </w:rPr>
        <w:t>לאחר הגשת ההודעה האמורה</w:t>
      </w:r>
      <w:r>
        <w:rPr>
          <w:rtl w:val="true"/>
        </w:rPr>
        <w:t xml:space="preserve">, </w:t>
      </w:r>
      <w:r>
        <w:rPr>
          <w:rtl w:val="true"/>
        </w:rPr>
        <w:t>הצהיר עו</w:t>
      </w:r>
      <w:r>
        <w:rPr>
          <w:rtl w:val="true"/>
        </w:rPr>
        <w:t>"</w:t>
      </w:r>
      <w:r>
        <w:rPr>
          <w:rtl w:val="true"/>
        </w:rPr>
        <w:t xml:space="preserve">ד דכוור כי הסביר למערער </w:t>
      </w:r>
      <w:r>
        <w:rPr>
          <w:rtl w:val="true"/>
        </w:rPr>
        <w:t>"</w:t>
      </w:r>
      <w:r>
        <w:rPr>
          <w:rtl w:val="true"/>
        </w:rPr>
        <w:t>כי ביהמ</w:t>
      </w:r>
      <w:r>
        <w:rPr>
          <w:rtl w:val="true"/>
        </w:rPr>
        <w:t>"</w:t>
      </w:r>
      <w:r>
        <w:rPr>
          <w:rtl w:val="true"/>
        </w:rPr>
        <w:t>ש אינו כפוף להסדר</w:t>
      </w:r>
      <w:r>
        <w:rPr>
          <w:rtl w:val="true"/>
        </w:rPr>
        <w:t xml:space="preserve">, </w:t>
      </w:r>
      <w:r>
        <w:rPr>
          <w:rtl w:val="true"/>
        </w:rPr>
        <w:t>הוא הבין ומודה בעובדות כתב האישום המתוקן</w:t>
      </w:r>
      <w:r>
        <w:rPr>
          <w:rtl w:val="true"/>
        </w:rPr>
        <w:t xml:space="preserve">". </w:t>
      </w:r>
      <w:r>
        <w:rPr>
          <w:rtl w:val="true"/>
        </w:rPr>
        <w:t>בנוסף</w:t>
      </w:r>
      <w:r>
        <w:rPr>
          <w:rtl w:val="true"/>
        </w:rPr>
        <w:t xml:space="preserve">, </w:t>
      </w:r>
      <w:r>
        <w:rPr>
          <w:rtl w:val="true"/>
        </w:rPr>
        <w:t>המערער</w:t>
      </w:r>
      <w:r>
        <w:rPr>
          <w:rtl w:val="true"/>
        </w:rPr>
        <w:t>-</w:t>
      </w:r>
      <w:r>
        <w:rPr>
          <w:rtl w:val="true"/>
        </w:rPr>
        <w:t>עצמו ציין</w:t>
      </w:r>
      <w:r>
        <w:rPr>
          <w:rtl w:val="true"/>
        </w:rPr>
        <w:t>: "</w:t>
      </w:r>
      <w:r>
        <w:rPr>
          <w:rtl w:val="true"/>
        </w:rPr>
        <w:t>אני מודה בעובדות כתב האישום המתוקן</w:t>
      </w:r>
      <w:r>
        <w:rPr>
          <w:rtl w:val="true"/>
        </w:rPr>
        <w:t xml:space="preserve">. </w:t>
      </w:r>
      <w:r>
        <w:rPr>
          <w:rtl w:val="true"/>
        </w:rPr>
        <w:t>אני מאשר את ההסדר שהודע לביהמ</w:t>
      </w:r>
      <w:r>
        <w:rPr>
          <w:rtl w:val="true"/>
        </w:rPr>
        <w:t>"</w:t>
      </w:r>
      <w:r>
        <w:rPr>
          <w:rtl w:val="true"/>
        </w:rPr>
        <w:t>ש</w:t>
      </w:r>
      <w:r>
        <w:rPr>
          <w:rtl w:val="true"/>
        </w:rPr>
        <w:t xml:space="preserve">, </w:t>
      </w:r>
      <w:r>
        <w:rPr>
          <w:rtl w:val="true"/>
        </w:rPr>
        <w:t>וכי ביהמ</w:t>
      </w:r>
      <w:r>
        <w:rPr>
          <w:rtl w:val="true"/>
        </w:rPr>
        <w:t>"</w:t>
      </w:r>
      <w:r>
        <w:rPr>
          <w:rtl w:val="true"/>
        </w:rPr>
        <w:t>ש אינו כבול להסדר הטיעון שאליו הגיעו הצדדים</w:t>
      </w:r>
      <w:r>
        <w:rPr>
          <w:rtl w:val="true"/>
        </w:rPr>
        <w:t xml:space="preserve">". </w:t>
      </w:r>
      <w:r>
        <w:rPr>
          <w:rtl w:val="true"/>
        </w:rPr>
        <w:t>בתום אותו דיון</w:t>
      </w:r>
      <w:r>
        <w:rPr>
          <w:rtl w:val="true"/>
        </w:rPr>
        <w:t xml:space="preserve">, </w:t>
      </w:r>
      <w:r>
        <w:rPr>
          <w:rtl w:val="true"/>
        </w:rPr>
        <w:t xml:space="preserve">הרשיע בית המשפט המחוזי בירושלים </w:t>
      </w:r>
      <w:r>
        <w:rPr>
          <w:rtl w:val="true"/>
        </w:rPr>
        <w:t>(</w:t>
      </w:r>
      <w:r>
        <w:rPr>
          <w:rtl w:val="true"/>
        </w:rPr>
        <w:t>כב</w:t>
      </w:r>
      <w:r>
        <w:rPr>
          <w:rtl w:val="true"/>
        </w:rPr>
        <w:t xml:space="preserve">' </w:t>
      </w:r>
      <w:r>
        <w:rPr>
          <w:rtl w:val="true"/>
        </w:rPr>
        <w:t xml:space="preserve">הנשיא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פרקש</w:t>
      </w:r>
      <w:r>
        <w:rPr>
          <w:rtl w:val="true"/>
        </w:rPr>
        <w:t xml:space="preserve">) </w:t>
      </w:r>
      <w:r>
        <w:rPr>
          <w:rtl w:val="true"/>
        </w:rPr>
        <w:t>את המערער</w:t>
      </w:r>
      <w:r>
        <w:rPr>
          <w:rtl w:val="true"/>
        </w:rPr>
        <w:t xml:space="preserve">, </w:t>
      </w:r>
      <w:r>
        <w:rPr>
          <w:rtl w:val="true"/>
        </w:rPr>
        <w:t>על פי הודאתו בעובדות כתב האישום המתוקן</w:t>
      </w:r>
      <w:r>
        <w:rPr>
          <w:rtl w:val="true"/>
        </w:rPr>
        <w:t xml:space="preserve">, </w:t>
      </w:r>
      <w:r>
        <w:rPr>
          <w:rtl w:val="true"/>
        </w:rPr>
        <w:t>בעבירה של חבלה בכוונה מחמירה</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השתלשלות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ההליכים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 xml:space="preserve">בדיון מיום </w:t>
      </w:r>
      <w:r>
        <w:rPr/>
        <w:t>3.8.2016</w:t>
      </w:r>
      <w:r>
        <w:rPr>
          <w:rtl w:val="true"/>
        </w:rPr>
        <w:t xml:space="preserve">, </w:t>
      </w:r>
      <w:r>
        <w:rPr>
          <w:rtl w:val="true"/>
        </w:rPr>
        <w:t>בטרם נשמעו טיעוני הצדדים לעונש</w:t>
      </w:r>
      <w:r>
        <w:rPr>
          <w:rtl w:val="true"/>
        </w:rPr>
        <w:t xml:space="preserve">, </w:t>
      </w:r>
      <w:r>
        <w:rPr>
          <w:rtl w:val="true"/>
        </w:rPr>
        <w:t>ביקש המערער לומר דברים ובית המשפט נתן רשות לכך</w:t>
      </w:r>
      <w:r>
        <w:rPr>
          <w:rtl w:val="true"/>
        </w:rPr>
        <w:t xml:space="preserve">. </w:t>
      </w:r>
      <w:r>
        <w:rPr>
          <w:rtl w:val="true"/>
        </w:rPr>
        <w:t>המערער ציין</w:t>
      </w:r>
      <w:r>
        <w:rPr>
          <w:rtl w:val="true"/>
        </w:rPr>
        <w:t xml:space="preserve">, </w:t>
      </w:r>
      <w:r>
        <w:rPr>
          <w:rtl w:val="true"/>
        </w:rPr>
        <w:t>בין היתר</w:t>
      </w:r>
      <w:r>
        <w:rPr>
          <w:rtl w:val="true"/>
        </w:rPr>
        <w:t xml:space="preserve">, </w:t>
      </w:r>
      <w:r>
        <w:rPr>
          <w:rtl w:val="true"/>
        </w:rPr>
        <w:t>כי חתם על הסדר הטיעון בתמורה לכך שבית הוריו לא ישמש עוד כבטוחה לכספי העטווה</w:t>
      </w:r>
      <w:r>
        <w:rPr>
          <w:rtl w:val="true"/>
        </w:rPr>
        <w:t xml:space="preserve">. </w:t>
      </w:r>
      <w:r>
        <w:rPr>
          <w:rtl w:val="true"/>
        </w:rPr>
        <w:t>כעולה מדבריו</w:t>
      </w:r>
      <w:r>
        <w:rPr>
          <w:rtl w:val="true"/>
        </w:rPr>
        <w:t xml:space="preserve">, </w:t>
      </w:r>
      <w:r>
        <w:rPr>
          <w:rtl w:val="true"/>
        </w:rPr>
        <w:t xml:space="preserve">בהסכם העטווה נקבע תנאי שלפיו אם יימצא כי זה לא תקף את המנוח </w:t>
      </w:r>
      <w:r>
        <w:rPr>
          <w:rtl w:val="true"/>
        </w:rPr>
        <w:t>–</w:t>
      </w:r>
      <w:r>
        <w:rPr>
          <w:rtl w:val="true"/>
        </w:rPr>
        <w:t xml:space="preserve"> כספי העטווה יוחזרו להוריו </w:t>
      </w:r>
      <w:r>
        <w:rPr>
          <w:rtl w:val="true"/>
        </w:rPr>
        <w:t>(</w:t>
      </w:r>
      <w:r>
        <w:rPr>
          <w:rtl w:val="true"/>
        </w:rPr>
        <w:t xml:space="preserve">פרוטוקול הדיון מיום </w:t>
      </w:r>
      <w:r>
        <w:rPr/>
        <w:t>3.8.2016</w:t>
      </w:r>
      <w:r>
        <w:rPr>
          <w:rtl w:val="true"/>
        </w:rPr>
        <w:t xml:space="preserve">, </w:t>
      </w:r>
      <w:r>
        <w:rPr>
          <w:rtl w:val="true"/>
        </w:rPr>
        <w:t>עמ</w:t>
      </w:r>
      <w:r>
        <w:rPr>
          <w:rtl w:val="true"/>
        </w:rPr>
        <w:t xml:space="preserve">' </w:t>
      </w:r>
      <w:r>
        <w:rPr/>
        <w:t>198</w:t>
      </w:r>
      <w:r>
        <w:rPr>
          <w:rtl w:val="true"/>
        </w:rPr>
        <w:t xml:space="preserve">, </w:t>
      </w:r>
      <w:r>
        <w:rPr>
          <w:rtl w:val="true"/>
        </w:rPr>
        <w:t>ש</w:t>
      </w:r>
      <w:r>
        <w:rPr>
          <w:rtl w:val="true"/>
        </w:rPr>
        <w:t xml:space="preserve">' </w:t>
      </w:r>
      <w:r>
        <w:rPr/>
        <w:t>29-24</w:t>
      </w:r>
      <w:r>
        <w:rPr>
          <w:rtl w:val="true"/>
        </w:rPr>
        <w:t xml:space="preserve">; </w:t>
      </w:r>
      <w:r>
        <w:rPr>
          <w:rtl w:val="true"/>
        </w:rPr>
        <w:t>עמ</w:t>
      </w:r>
      <w:r>
        <w:rPr>
          <w:rtl w:val="true"/>
        </w:rPr>
        <w:t xml:space="preserve">' </w:t>
      </w:r>
      <w:r>
        <w:rPr/>
        <w:t>199</w:t>
      </w:r>
      <w:r>
        <w:rPr>
          <w:rtl w:val="true"/>
        </w:rPr>
        <w:t xml:space="preserve">, </w:t>
      </w:r>
      <w:r>
        <w:rPr>
          <w:rtl w:val="true"/>
        </w:rPr>
        <w:t>ש</w:t>
      </w:r>
      <w:r>
        <w:rPr>
          <w:rtl w:val="true"/>
        </w:rPr>
        <w:t xml:space="preserve">' </w:t>
      </w:r>
      <w:r>
        <w:rPr/>
        <w:t>5</w:t>
      </w:r>
      <w:r>
        <w:rPr>
          <w:rtl w:val="true"/>
        </w:rPr>
        <w:t xml:space="preserve">), </w:t>
      </w:r>
      <w:r>
        <w:rPr>
          <w:rtl w:val="true"/>
        </w:rPr>
        <w:t>אלא שמשפחת המנוח סירבה להשיב את הכספים האמורים לאחר שנחתם הסדר הטיעון</w:t>
      </w:r>
      <w:r>
        <w:rPr>
          <w:rtl w:val="true"/>
        </w:rPr>
        <w:t xml:space="preserve">. </w:t>
      </w:r>
      <w:r>
        <w:rPr>
          <w:rtl w:val="true"/>
        </w:rPr>
        <w:t>המערער סיפר על הקשיים שנגרמים לו ולהוריו כתוצאה ממצב דברים זה</w:t>
      </w:r>
      <w:r>
        <w:rPr>
          <w:rtl w:val="true"/>
        </w:rPr>
        <w:t xml:space="preserve">; </w:t>
      </w:r>
      <w:r>
        <w:rPr>
          <w:rtl w:val="true"/>
        </w:rPr>
        <w:t>אך הבהיר כי הסכים להסדר הטיעון ומודה בעובדות כתב האישום המתוקן</w:t>
      </w:r>
      <w:r>
        <w:rPr>
          <w:rtl w:val="true"/>
        </w:rPr>
        <w:t xml:space="preserve">, </w:t>
      </w:r>
      <w:r>
        <w:rPr>
          <w:rtl w:val="true"/>
        </w:rPr>
        <w:t xml:space="preserve">ועורך דינו מאשר את דבריו </w:t>
      </w:r>
      <w:r>
        <w:rPr>
          <w:rtl w:val="true"/>
        </w:rPr>
        <w:t>(</w:t>
      </w:r>
      <w:r>
        <w:rPr>
          <w:rtl w:val="true"/>
        </w:rPr>
        <w:t xml:space="preserve">פרוטוקול הדיון מיום </w:t>
      </w:r>
      <w:r>
        <w:rPr/>
        <w:t>3.8.2016</w:t>
      </w:r>
      <w:r>
        <w:rPr>
          <w:rtl w:val="true"/>
        </w:rPr>
        <w:t xml:space="preserve">, </w:t>
      </w:r>
      <w:r>
        <w:rPr>
          <w:rtl w:val="true"/>
        </w:rPr>
        <w:t>עמ</w:t>
      </w:r>
      <w:r>
        <w:rPr>
          <w:rtl w:val="true"/>
        </w:rPr>
        <w:t xml:space="preserve">' </w:t>
      </w:r>
      <w:r>
        <w:rPr/>
        <w:t>199</w:t>
      </w:r>
      <w:r>
        <w:rPr>
          <w:rtl w:val="true"/>
        </w:rPr>
        <w:t xml:space="preserve"> </w:t>
      </w:r>
      <w:r>
        <w:rPr>
          <w:rtl w:val="true"/>
        </w:rPr>
        <w:t>ש</w:t>
      </w:r>
      <w:r>
        <w:rPr>
          <w:rtl w:val="true"/>
        </w:rPr>
        <w:t xml:space="preserve">' </w:t>
      </w:r>
      <w:r>
        <w:rPr/>
        <w:t>16</w:t>
      </w:r>
      <w:r>
        <w:rPr>
          <w:rtl w:val="true"/>
        </w:rPr>
        <w:t xml:space="preserve">; </w:t>
      </w:r>
      <w:r>
        <w:rPr>
          <w:rtl w:val="true"/>
        </w:rPr>
        <w:t>עמ</w:t>
      </w:r>
      <w:r>
        <w:rPr>
          <w:rtl w:val="true"/>
        </w:rPr>
        <w:t xml:space="preserve">' </w:t>
      </w:r>
      <w:r>
        <w:rPr/>
        <w:t>206</w:t>
      </w:r>
      <w:r>
        <w:rPr>
          <w:rtl w:val="true"/>
        </w:rPr>
        <w:t xml:space="preserve">, </w:t>
      </w:r>
      <w:r>
        <w:rPr>
          <w:rtl w:val="true"/>
        </w:rPr>
        <w:t>ש</w:t>
      </w:r>
      <w:r>
        <w:rPr>
          <w:rtl w:val="true"/>
        </w:rPr>
        <w:t xml:space="preserve">' </w:t>
      </w:r>
      <w:r>
        <w:rPr/>
        <w:t>30</w:t>
      </w:r>
      <w:r>
        <w:rPr>
          <w:rtl w:val="true"/>
        </w:rPr>
        <w:t xml:space="preserve">). </w:t>
      </w:r>
      <w:r>
        <w:rPr>
          <w:rtl w:val="true"/>
        </w:rPr>
        <w:t xml:space="preserve">בהמשך דבריו ציין המערער כי הוא </w:t>
      </w:r>
      <w:r>
        <w:rPr>
          <w:rtl w:val="true"/>
        </w:rPr>
        <w:t>"</w:t>
      </w:r>
      <w:r>
        <w:rPr>
          <w:rtl w:val="true"/>
        </w:rPr>
        <w:t>רוצה שהעונש יהיה פתוח ולא כפי שהוסכם</w:t>
      </w:r>
      <w:r>
        <w:rPr>
          <w:rtl w:val="true"/>
        </w:rPr>
        <w:t xml:space="preserve">" </w:t>
      </w:r>
      <w:r>
        <w:rPr>
          <w:rtl w:val="true"/>
        </w:rPr>
        <w:t xml:space="preserve">וביקש כי השופט יגזור את דינו </w:t>
      </w:r>
      <w:r>
        <w:rPr>
          <w:rtl w:val="true"/>
        </w:rPr>
        <w:t>(</w:t>
      </w:r>
      <w:r>
        <w:rPr>
          <w:rtl w:val="true"/>
        </w:rPr>
        <w:t xml:space="preserve">פרוטוקול הדיון מיום </w:t>
      </w:r>
      <w:r>
        <w:rPr/>
        <w:t>3.8.2016</w:t>
      </w:r>
      <w:r>
        <w:rPr>
          <w:rtl w:val="true"/>
        </w:rPr>
        <w:t xml:space="preserve">, </w:t>
      </w:r>
      <w:r>
        <w:rPr>
          <w:rtl w:val="true"/>
        </w:rPr>
        <w:t>עמ</w:t>
      </w:r>
      <w:r>
        <w:rPr>
          <w:rtl w:val="true"/>
        </w:rPr>
        <w:t xml:space="preserve">' </w:t>
      </w:r>
      <w:r>
        <w:rPr/>
        <w:t>206</w:t>
      </w:r>
      <w:r>
        <w:rPr>
          <w:rtl w:val="true"/>
        </w:rPr>
        <w:t xml:space="preserve">, </w:t>
      </w:r>
      <w:r>
        <w:rPr>
          <w:rtl w:val="true"/>
        </w:rPr>
        <w:t>ש</w:t>
      </w:r>
      <w:r>
        <w:rPr>
          <w:rtl w:val="true"/>
        </w:rPr>
        <w:t xml:space="preserve">' </w:t>
      </w:r>
      <w:r>
        <w:rPr/>
        <w:t>26-24</w:t>
      </w:r>
      <w:r>
        <w:rPr>
          <w:rtl w:val="true"/>
        </w:rPr>
        <w:t xml:space="preserve">). </w:t>
      </w:r>
      <w:r>
        <w:rPr>
          <w:rtl w:val="true"/>
        </w:rPr>
        <w:t>בא כוח המערער ציין מצדו כי הוא מכבד את עמדת המערער שניסה לכרוך בין רכיב הפיצויים במסגרת גזר הדין לבין כספי העטווה</w:t>
      </w:r>
      <w:r>
        <w:rPr>
          <w:rtl w:val="true"/>
        </w:rPr>
        <w:t xml:space="preserve">, </w:t>
      </w:r>
      <w:r>
        <w:rPr>
          <w:rtl w:val="true"/>
        </w:rPr>
        <w:t>אך מבקש כי בית המשפט יכבד את הסדר הטיעון</w:t>
      </w:r>
      <w:r>
        <w:rPr>
          <w:rtl w:val="true"/>
        </w:rPr>
        <w:t xml:space="preserve">; </w:t>
      </w:r>
      <w:r>
        <w:rPr>
          <w:rtl w:val="true"/>
        </w:rPr>
        <w:t>וביקש כי יפסקו למערער פיצויים על הצד הנמוך</w:t>
      </w:r>
      <w:r>
        <w:rPr>
          <w:rtl w:val="true"/>
        </w:rPr>
        <w:t xml:space="preserve">, </w:t>
      </w:r>
      <w:r>
        <w:rPr>
          <w:rtl w:val="true"/>
        </w:rPr>
        <w:t>ללא קשר לסכומם של כספי העטווה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לאחר שנשמעו טיעוני הצדדים לעונש</w:t>
      </w:r>
      <w:r>
        <w:rPr>
          <w:rtl w:val="true"/>
        </w:rPr>
        <w:t xml:space="preserve">, </w:t>
      </w:r>
      <w:r>
        <w:rPr>
          <w:rtl w:val="true"/>
        </w:rPr>
        <w:t>ובטרם ניתן גזר הדין בעניינו של המערער</w:t>
      </w:r>
      <w:r>
        <w:rPr>
          <w:rtl w:val="true"/>
        </w:rPr>
        <w:t xml:space="preserve">, </w:t>
      </w:r>
      <w:r>
        <w:rPr>
          <w:rtl w:val="true"/>
        </w:rPr>
        <w:t>הגיש האחרון מספר הודעות לבית משפט קמא</w:t>
      </w:r>
      <w:r>
        <w:rPr>
          <w:rtl w:val="true"/>
        </w:rPr>
        <w:t xml:space="preserve">, </w:t>
      </w:r>
      <w:r>
        <w:rPr>
          <w:rtl w:val="true"/>
        </w:rPr>
        <w:t>רובן שלא באמצעות עורך דינו</w:t>
      </w:r>
      <w:r>
        <w:rPr>
          <w:rtl w:val="true"/>
        </w:rPr>
        <w:t xml:space="preserve">. </w:t>
      </w:r>
      <w:r>
        <w:rPr>
          <w:rtl w:val="true"/>
        </w:rPr>
        <w:t>בהודעה</w:t>
      </w:r>
      <w:r>
        <w:rPr>
          <w:rtl w:val="true"/>
        </w:rPr>
        <w:t xml:space="preserve"> </w:t>
      </w:r>
      <w:r>
        <w:rPr>
          <w:rtl w:val="true"/>
        </w:rPr>
        <w:t>מ</w:t>
      </w:r>
      <w:r>
        <w:rPr>
          <w:rtl w:val="true"/>
        </w:rPr>
        <w:t>יום</w:t>
      </w:r>
      <w:r>
        <w:rPr>
          <w:rtl w:val="true"/>
        </w:rPr>
        <w:t xml:space="preserve"> </w:t>
      </w:r>
      <w:r>
        <w:rPr/>
        <w:t>11.9.2016</w:t>
      </w:r>
      <w:r>
        <w:rPr>
          <w:rtl w:val="true"/>
        </w:rPr>
        <w:t xml:space="preserve"> (</w:t>
      </w:r>
      <w:r>
        <w:rPr>
          <w:rtl w:val="true"/>
        </w:rPr>
        <w:t xml:space="preserve">הנושאת תאריך </w:t>
      </w:r>
      <w:r>
        <w:rPr/>
        <w:t>1.9.2016</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הודעת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11.9.2016</w:t>
      </w:r>
      <w:r>
        <w:rPr>
          <w:rtl w:val="true"/>
        </w:rPr>
        <w:t>)</w:t>
      </w:r>
      <w:r>
        <w:rPr>
          <w:rtl w:val="true"/>
        </w:rPr>
        <w:t xml:space="preserve"> </w:t>
      </w:r>
      <w:r>
        <w:rPr>
          <w:rtl w:val="true"/>
        </w:rPr>
        <w:t>ציין</w:t>
      </w:r>
      <w:r>
        <w:rPr>
          <w:rtl w:val="true"/>
        </w:rPr>
        <w:t xml:space="preserve"> </w:t>
      </w:r>
      <w:r>
        <w:rPr>
          <w:rtl w:val="true"/>
        </w:rPr>
        <w:t xml:space="preserve">המערער </w:t>
      </w:r>
      <w:r>
        <w:rPr>
          <w:rtl w:val="true"/>
        </w:rPr>
        <w:t>כי</w:t>
      </w:r>
      <w:r>
        <w:rPr>
          <w:rtl w:val="true"/>
        </w:rPr>
        <w:t xml:space="preserve"> </w:t>
      </w:r>
      <w:r>
        <w:rPr>
          <w:rtl w:val="true"/>
        </w:rPr>
        <w:t xml:space="preserve">אמנם </w:t>
      </w:r>
      <w:r>
        <w:rPr>
          <w:rtl w:val="true"/>
        </w:rPr>
        <w:t>הסכים</w:t>
      </w:r>
      <w:r>
        <w:rPr>
          <w:rtl w:val="true"/>
        </w:rPr>
        <w:t xml:space="preserve"> </w:t>
      </w:r>
      <w:r>
        <w:rPr>
          <w:rtl w:val="true"/>
        </w:rPr>
        <w:t>להסדר</w:t>
      </w:r>
      <w:r>
        <w:rPr>
          <w:rtl w:val="true"/>
        </w:rPr>
        <w:t xml:space="preserve"> </w:t>
      </w:r>
      <w:r>
        <w:rPr>
          <w:rtl w:val="true"/>
        </w:rPr>
        <w:t>הטיעון</w:t>
      </w:r>
      <w:r>
        <w:rPr>
          <w:rtl w:val="true"/>
        </w:rPr>
        <w:t xml:space="preserve"> </w:t>
      </w:r>
      <w:r>
        <w:rPr>
          <w:rtl w:val="true"/>
        </w:rPr>
        <w:t>אולם</w:t>
      </w:r>
      <w:r>
        <w:rPr>
          <w:rtl w:val="true"/>
        </w:rPr>
        <w:t xml:space="preserve"> </w:t>
      </w:r>
      <w:r>
        <w:rPr>
          <w:rtl w:val="true"/>
        </w:rPr>
        <w:t>לא</w:t>
      </w:r>
      <w:r>
        <w:rPr>
          <w:rtl w:val="true"/>
        </w:rPr>
        <w:t xml:space="preserve"> </w:t>
      </w:r>
      <w:r>
        <w:rPr>
          <w:rtl w:val="true"/>
        </w:rPr>
        <w:t>הבין</w:t>
      </w:r>
      <w:r>
        <w:rPr>
          <w:rtl w:val="true"/>
        </w:rPr>
        <w:t xml:space="preserve"> </w:t>
      </w:r>
      <w:r>
        <w:rPr>
          <w:rtl w:val="true"/>
        </w:rPr>
        <w:t>את</w:t>
      </w:r>
      <w:r>
        <w:rPr>
          <w:rtl w:val="true"/>
        </w:rPr>
        <w:t xml:space="preserve"> </w:t>
      </w:r>
      <w:r>
        <w:rPr>
          <w:rtl w:val="true"/>
        </w:rPr>
        <w:t>פרטיו</w:t>
      </w:r>
      <w:r>
        <w:rPr>
          <w:rtl w:val="true"/>
        </w:rPr>
        <w:t xml:space="preserve"> </w:t>
      </w:r>
      <w:r>
        <w:rPr>
          <w:rtl w:val="true"/>
        </w:rPr>
        <w:t>בשל</w:t>
      </w:r>
      <w:r>
        <w:rPr>
          <w:rtl w:val="true"/>
        </w:rPr>
        <w:t xml:space="preserve"> </w:t>
      </w:r>
      <w:r>
        <w:rPr>
          <w:rtl w:val="true"/>
        </w:rPr>
        <w:t>חוסר</w:t>
      </w:r>
      <w:r>
        <w:rPr>
          <w:rtl w:val="true"/>
        </w:rPr>
        <w:t xml:space="preserve"> </w:t>
      </w:r>
      <w:r>
        <w:rPr>
          <w:rtl w:val="true"/>
        </w:rPr>
        <w:t>תקשורת</w:t>
      </w:r>
      <w:r>
        <w:rPr>
          <w:rtl w:val="true"/>
        </w:rPr>
        <w:t xml:space="preserve"> </w:t>
      </w:r>
      <w:r>
        <w:rPr>
          <w:rtl w:val="true"/>
        </w:rPr>
        <w:t>בינו</w:t>
      </w:r>
      <w:r>
        <w:rPr>
          <w:rtl w:val="true"/>
        </w:rPr>
        <w:t xml:space="preserve"> </w:t>
      </w:r>
      <w:r>
        <w:rPr>
          <w:rtl w:val="true"/>
        </w:rPr>
        <w:t>לבין</w:t>
      </w:r>
      <w:r>
        <w:rPr>
          <w:rtl w:val="true"/>
        </w:rPr>
        <w:t xml:space="preserve"> </w:t>
      </w:r>
      <w:r>
        <w:rPr>
          <w:rtl w:val="true"/>
        </w:rPr>
        <w:t>ע</w:t>
      </w:r>
      <w:r>
        <w:rPr>
          <w:rtl w:val="true"/>
        </w:rPr>
        <w:t>ו</w:t>
      </w:r>
      <w:r>
        <w:rPr>
          <w:rtl w:val="true"/>
        </w:rPr>
        <w:t>"</w:t>
      </w:r>
      <w:r>
        <w:rPr>
          <w:rtl w:val="true"/>
        </w:rPr>
        <w:t>ד דכוור</w:t>
      </w:r>
      <w:r>
        <w:rPr>
          <w:rtl w:val="true"/>
        </w:rPr>
        <w:t xml:space="preserve">. </w:t>
      </w:r>
      <w:r>
        <w:rPr>
          <w:rtl w:val="true"/>
        </w:rPr>
        <w:t>בהודעה זו טען המערער כי לפני שחתם על הסדר הטיעון עורך דינו הסביר לו שהוא יכול להחזיר להוריו את כספי העטווה שהפקידו אצל משפחת המנוח</w:t>
      </w:r>
      <w:r>
        <w:rPr>
          <w:rtl w:val="true"/>
        </w:rPr>
        <w:t xml:space="preserve">; </w:t>
      </w:r>
      <w:r>
        <w:rPr>
          <w:rtl w:val="true"/>
        </w:rPr>
        <w:t>וכי פנה למשפחת המנוח בבקשה להשיב את הכספים האמורים</w:t>
      </w:r>
      <w:r>
        <w:rPr>
          <w:rtl w:val="true"/>
        </w:rPr>
        <w:t xml:space="preserve">, </w:t>
      </w:r>
      <w:r>
        <w:rPr>
          <w:rtl w:val="true"/>
        </w:rPr>
        <w:t>אך אלה סירבו בדרישה כי יחשוף את זהות תוקפי המנוח</w:t>
      </w:r>
      <w:r>
        <w:rPr>
          <w:rtl w:val="true"/>
        </w:rPr>
        <w:t xml:space="preserve">. </w:t>
      </w:r>
      <w:r>
        <w:rPr>
          <w:rtl w:val="true"/>
        </w:rPr>
        <w:t>כמו כן</w:t>
      </w:r>
      <w:r>
        <w:rPr>
          <w:rtl w:val="true"/>
        </w:rPr>
        <w:t xml:space="preserve">, </w:t>
      </w:r>
      <w:r>
        <w:rPr>
          <w:rtl w:val="true"/>
        </w:rPr>
        <w:t xml:space="preserve">נטען כי המערער </w:t>
      </w:r>
      <w:r>
        <w:rPr>
          <w:rtl w:val="true"/>
        </w:rPr>
        <w:t>לא</w:t>
      </w:r>
      <w:r>
        <w:rPr>
          <w:rtl w:val="true"/>
        </w:rPr>
        <w:t xml:space="preserve"> </w:t>
      </w:r>
      <w:r>
        <w:rPr>
          <w:rtl w:val="true"/>
        </w:rPr>
        <w:t>הבין</w:t>
      </w:r>
      <w:r>
        <w:rPr>
          <w:rtl w:val="true"/>
        </w:rPr>
        <w:t xml:space="preserve"> </w:t>
      </w:r>
      <w:r>
        <w:rPr>
          <w:rtl w:val="true"/>
        </w:rPr>
        <w:t>שעונש</w:t>
      </w:r>
      <w:r>
        <w:rPr>
          <w:rtl w:val="true"/>
        </w:rPr>
        <w:t xml:space="preserve"> </w:t>
      </w:r>
      <w:r>
        <w:rPr>
          <w:rtl w:val="true"/>
        </w:rPr>
        <w:t>המאסר</w:t>
      </w:r>
      <w:r>
        <w:rPr>
          <w:rtl w:val="true"/>
        </w:rPr>
        <w:t xml:space="preserve"> </w:t>
      </w:r>
      <w:r>
        <w:rPr>
          <w:rtl w:val="true"/>
        </w:rPr>
        <w:t>בפועל</w:t>
      </w:r>
      <w:r>
        <w:rPr>
          <w:rtl w:val="true"/>
        </w:rPr>
        <w:t xml:space="preserve"> </w:t>
      </w:r>
      <w:r>
        <w:rPr>
          <w:rtl w:val="true"/>
        </w:rPr>
        <w:t>שיוטל</w:t>
      </w:r>
      <w:r>
        <w:rPr>
          <w:rtl w:val="true"/>
        </w:rPr>
        <w:t xml:space="preserve"> </w:t>
      </w:r>
      <w:r>
        <w:rPr>
          <w:rtl w:val="true"/>
        </w:rPr>
        <w:t>עליו</w:t>
      </w:r>
      <w:r>
        <w:rPr>
          <w:rtl w:val="true"/>
        </w:rPr>
        <w:t xml:space="preserve"> </w:t>
      </w:r>
      <w:r>
        <w:rPr>
          <w:rtl w:val="true"/>
        </w:rPr>
        <w:t>לפי</w:t>
      </w:r>
      <w:r>
        <w:rPr>
          <w:rtl w:val="true"/>
        </w:rPr>
        <w:t xml:space="preserve"> </w:t>
      </w:r>
      <w:r>
        <w:rPr>
          <w:rtl w:val="true"/>
        </w:rPr>
        <w:t>הסדר</w:t>
      </w:r>
      <w:r>
        <w:rPr>
          <w:rtl w:val="true"/>
        </w:rPr>
        <w:t xml:space="preserve"> </w:t>
      </w:r>
      <w:r>
        <w:rPr>
          <w:rtl w:val="true"/>
        </w:rPr>
        <w:t>הטיעון</w:t>
      </w:r>
      <w:r>
        <w:rPr>
          <w:rtl w:val="true"/>
        </w:rPr>
        <w:t xml:space="preserve"> </w:t>
      </w:r>
      <w:r>
        <w:rPr>
          <w:rtl w:val="true"/>
        </w:rPr>
        <w:t>יוטל במ</w:t>
      </w:r>
      <w:r>
        <w:rPr>
          <w:rtl w:val="true"/>
        </w:rPr>
        <w:t>צטבר</w:t>
      </w:r>
      <w:r>
        <w:rPr>
          <w:rtl w:val="true"/>
        </w:rPr>
        <w:t xml:space="preserve"> </w:t>
      </w:r>
      <w:r>
        <w:rPr>
          <w:rtl w:val="true"/>
        </w:rPr>
        <w:t>לעונש</w:t>
      </w:r>
      <w:r>
        <w:rPr>
          <w:rtl w:val="true"/>
        </w:rPr>
        <w:t xml:space="preserve"> שבו הוא כבר נושא</w:t>
      </w:r>
      <w:r>
        <w:rPr>
          <w:rtl w:val="true"/>
        </w:rPr>
        <w:t xml:space="preserve"> </w:t>
      </w:r>
      <w:r>
        <w:rPr>
          <w:rtl w:val="true"/>
        </w:rPr>
        <w:t>(</w:t>
      </w:r>
      <w:r>
        <w:rPr>
          <w:rtl w:val="true"/>
        </w:rPr>
        <w:t>כאמור</w:t>
      </w:r>
      <w:r>
        <w:rPr>
          <w:rtl w:val="true"/>
        </w:rPr>
        <w:t xml:space="preserve">, </w:t>
      </w:r>
      <w:r>
        <w:rPr>
          <w:rtl w:val="true"/>
        </w:rPr>
        <w:t>בשל הפקעת רישיון האסיר שלו</w:t>
      </w:r>
      <w:r>
        <w:rPr>
          <w:rtl w:val="true"/>
        </w:rPr>
        <w:t>)</w:t>
      </w:r>
      <w:r>
        <w:rPr>
          <w:rtl w:val="true"/>
        </w:rPr>
        <w:t>.</w:t>
      </w:r>
      <w:r>
        <w:rPr>
          <w:rtl w:val="true"/>
        </w:rPr>
        <w:t xml:space="preserve"> </w:t>
      </w:r>
      <w:r>
        <w:rPr>
          <w:rtl w:val="true"/>
        </w:rPr>
        <w:t>נוכח הדברים האמורים ביקש המערער כי בית המשפט יימנע מלגזור עליו פיצוי כספי במסגרת גזר הדין ויתחשב בו בגזירת עונש המאסר בפועל</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בית המשפט הורה על הגשת תגובת עו</w:t>
      </w:r>
      <w:r>
        <w:rPr>
          <w:rtl w:val="true"/>
        </w:rPr>
        <w:t>"</w:t>
      </w:r>
      <w:r>
        <w:rPr>
          <w:rtl w:val="true"/>
        </w:rPr>
        <w:t>ד דכוור ובא כוח המשיבה להודעה</w:t>
      </w:r>
      <w:r>
        <w:rPr>
          <w:rtl w:val="true"/>
        </w:rPr>
        <w:t xml:space="preserve">. </w:t>
      </w:r>
      <w:r>
        <w:rPr>
          <w:rtl w:val="true"/>
        </w:rPr>
        <w:t xml:space="preserve">בתגובתו </w:t>
      </w:r>
      <w:r>
        <w:rPr>
          <w:rtl w:val="true"/>
        </w:rPr>
        <w:t>מיום</w:t>
      </w:r>
      <w:r>
        <w:rPr>
          <w:rtl w:val="true"/>
        </w:rPr>
        <w:t xml:space="preserve"> </w:t>
      </w:r>
      <w:r>
        <w:rPr/>
        <w:t>14.9.2016</w:t>
      </w:r>
      <w:r>
        <w:rPr>
          <w:rtl w:val="true"/>
        </w:rPr>
        <w:t xml:space="preserve"> </w:t>
      </w:r>
      <w:r>
        <w:rPr>
          <w:rtl w:val="true"/>
        </w:rPr>
        <w:t>מסר עו</w:t>
      </w:r>
      <w:r>
        <w:rPr>
          <w:rtl w:val="true"/>
        </w:rPr>
        <w:t>"</w:t>
      </w:r>
      <w:r>
        <w:rPr>
          <w:rtl w:val="true"/>
        </w:rPr>
        <w:t xml:space="preserve">ד דכוור </w:t>
      </w:r>
      <w:r>
        <w:rPr>
          <w:rtl w:val="true"/>
        </w:rPr>
        <w:t>כי</w:t>
      </w:r>
      <w:r>
        <w:rPr>
          <w:rtl w:val="true"/>
        </w:rPr>
        <w:t xml:space="preserve"> </w:t>
      </w:r>
      <w:r>
        <w:rPr>
          <w:rtl w:val="true"/>
        </w:rPr>
        <w:t>ה</w:t>
      </w:r>
      <w:r>
        <w:rPr>
          <w:rtl w:val="true"/>
        </w:rPr>
        <w:t>סביר</w:t>
      </w:r>
      <w:r>
        <w:rPr>
          <w:rtl w:val="true"/>
        </w:rPr>
        <w:t xml:space="preserve"> </w:t>
      </w:r>
      <w:r>
        <w:rPr>
          <w:rtl w:val="true"/>
        </w:rPr>
        <w:t>למערער</w:t>
      </w:r>
      <w:r>
        <w:rPr>
          <w:rtl w:val="true"/>
        </w:rPr>
        <w:t xml:space="preserve"> </w:t>
      </w:r>
      <w:r>
        <w:rPr>
          <w:rtl w:val="true"/>
        </w:rPr>
        <w:t>את</w:t>
      </w:r>
      <w:r>
        <w:rPr>
          <w:rtl w:val="true"/>
        </w:rPr>
        <w:t xml:space="preserve"> </w:t>
      </w:r>
      <w:r>
        <w:rPr>
          <w:rtl w:val="true"/>
        </w:rPr>
        <w:t>הסדר</w:t>
      </w:r>
      <w:r>
        <w:rPr>
          <w:rtl w:val="true"/>
        </w:rPr>
        <w:t xml:space="preserve"> </w:t>
      </w:r>
      <w:r>
        <w:rPr>
          <w:rtl w:val="true"/>
        </w:rPr>
        <w:t>הטיעון</w:t>
      </w:r>
      <w:r>
        <w:rPr>
          <w:rtl w:val="true"/>
        </w:rPr>
        <w:t xml:space="preserve"> </w:t>
      </w:r>
      <w:r>
        <w:rPr>
          <w:rtl w:val="true"/>
        </w:rPr>
        <w:t>אם</w:t>
      </w:r>
      <w:r>
        <w:rPr>
          <w:rtl w:val="true"/>
        </w:rPr>
        <w:t xml:space="preserve"> </w:t>
      </w:r>
      <w:r>
        <w:rPr>
          <w:rtl w:val="true"/>
        </w:rPr>
        <w:t>כי</w:t>
      </w:r>
      <w:r>
        <w:rPr>
          <w:rtl w:val="true"/>
        </w:rPr>
        <w:t xml:space="preserve"> </w:t>
      </w:r>
      <w:r>
        <w:rPr>
          <w:rtl w:val="true"/>
        </w:rPr>
        <w:t>אין</w:t>
      </w:r>
      <w:r>
        <w:rPr>
          <w:rtl w:val="true"/>
        </w:rPr>
        <w:t xml:space="preserve"> </w:t>
      </w:r>
      <w:r>
        <w:rPr>
          <w:rtl w:val="true"/>
        </w:rPr>
        <w:t>ביכולתו</w:t>
      </w:r>
      <w:r>
        <w:rPr>
          <w:rtl w:val="true"/>
        </w:rPr>
        <w:t xml:space="preserve"> </w:t>
      </w:r>
      <w:r>
        <w:rPr>
          <w:rtl w:val="true"/>
        </w:rPr>
        <w:t xml:space="preserve">לדעת מהי </w:t>
      </w:r>
      <w:r>
        <w:rPr>
          <w:rtl w:val="true"/>
        </w:rPr>
        <w:t>רמת</w:t>
      </w:r>
      <w:r>
        <w:rPr>
          <w:rtl w:val="true"/>
        </w:rPr>
        <w:t xml:space="preserve"> </w:t>
      </w:r>
      <w:r>
        <w:rPr>
          <w:rtl w:val="true"/>
        </w:rPr>
        <w:t>הבנתו</w:t>
      </w:r>
      <w:r>
        <w:rPr>
          <w:rtl w:val="true"/>
        </w:rPr>
        <w:t xml:space="preserve"> </w:t>
      </w:r>
      <w:r>
        <w:rPr>
          <w:rtl w:val="true"/>
        </w:rPr>
        <w:t>של</w:t>
      </w:r>
      <w:r>
        <w:rPr>
          <w:rtl w:val="true"/>
        </w:rPr>
        <w:t xml:space="preserve"> </w:t>
      </w:r>
      <w:r>
        <w:rPr>
          <w:rtl w:val="true"/>
        </w:rPr>
        <w:t>המערער את הדברים</w:t>
      </w:r>
      <w:r>
        <w:rPr>
          <w:rtl w:val="true"/>
        </w:rPr>
        <w:t xml:space="preserve">. </w:t>
      </w:r>
      <w:r>
        <w:rPr>
          <w:rtl w:val="true"/>
        </w:rPr>
        <w:t>עוד צוין</w:t>
      </w:r>
      <w:r>
        <w:rPr>
          <w:rtl w:val="true"/>
        </w:rPr>
        <w:t xml:space="preserve">, </w:t>
      </w:r>
      <w:r>
        <w:rPr>
          <w:rtl w:val="true"/>
        </w:rPr>
        <w:t>כי ככל</w:t>
      </w:r>
      <w:r>
        <w:rPr>
          <w:rtl w:val="true"/>
        </w:rPr>
        <w:t xml:space="preserve"> </w:t>
      </w:r>
      <w:r>
        <w:rPr>
          <w:rtl w:val="true"/>
        </w:rPr>
        <w:t>ש</w:t>
      </w:r>
      <w:r>
        <w:rPr>
          <w:rtl w:val="true"/>
        </w:rPr>
        <w:t>המערער</w:t>
      </w:r>
      <w:r>
        <w:rPr>
          <w:rtl w:val="true"/>
        </w:rPr>
        <w:t xml:space="preserve"> טוען</w:t>
      </w:r>
      <w:r>
        <w:rPr>
          <w:rtl w:val="true"/>
        </w:rPr>
        <w:t xml:space="preserve"> </w:t>
      </w:r>
      <w:r>
        <w:rPr>
          <w:rtl w:val="true"/>
        </w:rPr>
        <w:t xml:space="preserve">כי </w:t>
      </w:r>
      <w:r>
        <w:rPr>
          <w:rtl w:val="true"/>
        </w:rPr>
        <w:t>"</w:t>
      </w:r>
      <w:r>
        <w:rPr>
          <w:rtl w:val="true"/>
        </w:rPr>
        <w:t>הייתה</w:t>
      </w:r>
      <w:r>
        <w:rPr>
          <w:rtl w:val="true"/>
        </w:rPr>
        <w:t xml:space="preserve"> </w:t>
      </w:r>
      <w:r>
        <w:rPr>
          <w:rtl w:val="true"/>
        </w:rPr>
        <w:t>בעיה</w:t>
      </w:r>
      <w:r>
        <w:rPr>
          <w:rtl w:val="true"/>
        </w:rPr>
        <w:t xml:space="preserve"> </w:t>
      </w:r>
      <w:r>
        <w:rPr>
          <w:rtl w:val="true"/>
        </w:rPr>
        <w:t>בהבנה</w:t>
      </w:r>
      <w:r>
        <w:rPr>
          <w:rtl w:val="true"/>
        </w:rPr>
        <w:t xml:space="preserve"> </w:t>
      </w:r>
      <w:r>
        <w:rPr>
          <w:rtl w:val="true"/>
        </w:rPr>
        <w:t>אצלו</w:t>
      </w:r>
      <w:r>
        <w:rPr>
          <w:rtl w:val="true"/>
        </w:rPr>
        <w:t>"</w:t>
      </w:r>
      <w:r>
        <w:rPr>
          <w:rtl w:val="true"/>
        </w:rPr>
        <w:t xml:space="preserve">, </w:t>
      </w:r>
      <w:r>
        <w:rPr>
          <w:rtl w:val="true"/>
        </w:rPr>
        <w:t>ראוי כי יהיה לו יומו בפני בית המשפט</w:t>
      </w:r>
      <w:r>
        <w:rPr>
          <w:rtl w:val="true"/>
        </w:rPr>
        <w:t xml:space="preserve">, </w:t>
      </w:r>
      <w:r>
        <w:rPr>
          <w:rtl w:val="true"/>
        </w:rPr>
        <w:t>ועל כן ביקש עו</w:t>
      </w:r>
      <w:r>
        <w:rPr>
          <w:rtl w:val="true"/>
        </w:rPr>
        <w:t>"</w:t>
      </w:r>
      <w:r>
        <w:rPr>
          <w:rtl w:val="true"/>
        </w:rPr>
        <w:t>ד דכוור כי אם המערער מבקש לבטל את הסדר הטיעון</w:t>
      </w:r>
      <w:r>
        <w:rPr>
          <w:rtl w:val="true"/>
        </w:rPr>
        <w:t xml:space="preserve">, </w:t>
      </w:r>
      <w:r>
        <w:rPr>
          <w:rtl w:val="true"/>
        </w:rPr>
        <w:t xml:space="preserve">זה יבוטל ותימשך </w:t>
      </w:r>
      <w:r>
        <w:rPr>
          <w:rtl w:val="true"/>
        </w:rPr>
        <w:t>שמיעת</w:t>
      </w:r>
      <w:r>
        <w:rPr>
          <w:rtl w:val="true"/>
        </w:rPr>
        <w:t xml:space="preserve"> </w:t>
      </w:r>
      <w:r>
        <w:rPr>
          <w:rtl w:val="true"/>
        </w:rPr>
        <w:t>התיק</w:t>
      </w:r>
      <w:r>
        <w:rPr>
          <w:rtl w:val="true"/>
        </w:rPr>
        <w:t xml:space="preserve"> </w:t>
      </w:r>
      <w:r>
        <w:rPr>
          <w:rtl w:val="true"/>
        </w:rPr>
        <w:t>כסדרו</w:t>
      </w:r>
      <w:r>
        <w:rPr>
          <w:rtl w:val="true"/>
        </w:rPr>
        <w:t xml:space="preserve">. </w:t>
      </w:r>
      <w:r>
        <w:rPr>
          <w:rtl w:val="true"/>
        </w:rPr>
        <w:t>בתגובת המשיבה להודעת המערער נטען כי זו האחרונה נועדה אך לשם שיפור תכני הסדר הטיעון וכי אין לקבל את טענת המערער באשר לפער בין האופן שבו הבין את פרטי הסדר הטיעון לבין הסבריו של עו</w:t>
      </w:r>
      <w:r>
        <w:rPr>
          <w:rtl w:val="true"/>
        </w:rPr>
        <w:t>"</w:t>
      </w:r>
      <w:r>
        <w:rPr>
          <w:rtl w:val="true"/>
        </w:rPr>
        <w:t>ד דכוור</w:t>
      </w:r>
      <w:r>
        <w:rPr>
          <w:rtl w:val="true"/>
        </w:rPr>
        <w:t xml:space="preserve">, </w:t>
      </w:r>
      <w:r>
        <w:rPr>
          <w:rtl w:val="true"/>
        </w:rPr>
        <w:t>בשים לב למעורבותו הניכרת של המערער בהליך בעניינו</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בהודעה</w:t>
      </w:r>
      <w:r>
        <w:rPr>
          <w:rtl w:val="true"/>
        </w:rPr>
        <w:t xml:space="preserve"> </w:t>
      </w:r>
      <w:r>
        <w:rPr>
          <w:rtl w:val="true"/>
        </w:rPr>
        <w:t xml:space="preserve">נוספת מטעם המערער </w:t>
      </w:r>
      <w:r>
        <w:rPr>
          <w:rtl w:val="true"/>
        </w:rPr>
        <w:t>מיום</w:t>
      </w:r>
      <w:r>
        <w:rPr>
          <w:rtl w:val="true"/>
        </w:rPr>
        <w:t xml:space="preserve"> </w:t>
      </w:r>
      <w:r>
        <w:rPr/>
        <w:t>18.9.2016</w:t>
      </w:r>
      <w:r>
        <w:rPr>
          <w:rtl w:val="true"/>
        </w:rPr>
        <w:t xml:space="preserve">, </w:t>
      </w:r>
      <w:r>
        <w:rPr>
          <w:rtl w:val="true"/>
        </w:rPr>
        <w:t>ביקש</w:t>
      </w:r>
      <w:r>
        <w:rPr>
          <w:rtl w:val="true"/>
        </w:rPr>
        <w:t xml:space="preserve"> </w:t>
      </w:r>
      <w:r>
        <w:rPr>
          <w:rtl w:val="true"/>
        </w:rPr>
        <w:t>זה</w:t>
      </w:r>
      <w:r>
        <w:rPr>
          <w:rtl w:val="true"/>
        </w:rPr>
        <w:t xml:space="preserve"> </w:t>
      </w:r>
      <w:r>
        <w:rPr>
          <w:rtl w:val="true"/>
        </w:rPr>
        <w:t>לחזור</w:t>
      </w:r>
      <w:r>
        <w:rPr>
          <w:rtl w:val="true"/>
        </w:rPr>
        <w:t xml:space="preserve"> </w:t>
      </w:r>
      <w:r>
        <w:rPr>
          <w:rtl w:val="true"/>
        </w:rPr>
        <w:t>בו</w:t>
      </w:r>
      <w:r>
        <w:rPr>
          <w:rtl w:val="true"/>
        </w:rPr>
        <w:t xml:space="preserve"> </w:t>
      </w:r>
      <w:r>
        <w:rPr>
          <w:rtl w:val="true"/>
        </w:rPr>
        <w:t>מהסדר הטיעון בטענה כי לא הבין נכונה את האמור בהסדר</w:t>
      </w:r>
      <w:r>
        <w:rPr>
          <w:rtl w:val="true"/>
        </w:rPr>
        <w:t xml:space="preserve">, </w:t>
      </w:r>
      <w:r>
        <w:rPr>
          <w:rtl w:val="true"/>
        </w:rPr>
        <w:t>וסבר</w:t>
      </w:r>
      <w:r>
        <w:rPr>
          <w:rtl w:val="true"/>
        </w:rPr>
        <w:t xml:space="preserve">, </w:t>
      </w:r>
      <w:r>
        <w:rPr>
          <w:rtl w:val="true"/>
        </w:rPr>
        <w:t>על פי הסברי עו</w:t>
      </w:r>
      <w:r>
        <w:rPr>
          <w:rtl w:val="true"/>
        </w:rPr>
        <w:t>"</w:t>
      </w:r>
      <w:r>
        <w:rPr>
          <w:rtl w:val="true"/>
        </w:rPr>
        <w:t>ד דכוור</w:t>
      </w:r>
      <w:r>
        <w:rPr>
          <w:rtl w:val="true"/>
        </w:rPr>
        <w:t xml:space="preserve">, </w:t>
      </w:r>
      <w:r>
        <w:rPr>
          <w:rtl w:val="true"/>
        </w:rPr>
        <w:t>שכספי העטווה יושבו להוריו לאחר החתימה</w:t>
      </w:r>
      <w:r>
        <w:rPr>
          <w:rtl w:val="true"/>
        </w:rPr>
        <w:t>,</w:t>
      </w:r>
      <w:r>
        <w:rPr>
          <w:rtl w:val="true"/>
        </w:rPr>
        <w:t xml:space="preserve"> </w:t>
      </w:r>
      <w:r>
        <w:rPr>
          <w:rtl w:val="true"/>
        </w:rPr>
        <w:t>ותחת</w:t>
      </w:r>
      <w:r>
        <w:rPr>
          <w:rtl w:val="true"/>
        </w:rPr>
        <w:t xml:space="preserve"> </w:t>
      </w:r>
      <w:r>
        <w:rPr>
          <w:rtl w:val="true"/>
        </w:rPr>
        <w:t>זאת</w:t>
      </w:r>
      <w:r>
        <w:rPr>
          <w:rtl w:val="true"/>
        </w:rPr>
        <w:t xml:space="preserve"> </w:t>
      </w:r>
      <w:r>
        <w:rPr>
          <w:rtl w:val="true"/>
        </w:rPr>
        <w:t>י</w:t>
      </w:r>
      <w:r>
        <w:rPr>
          <w:rtl w:val="true"/>
        </w:rPr>
        <w:t xml:space="preserve">פסוק </w:t>
      </w:r>
      <w:r>
        <w:rPr>
          <w:rtl w:val="true"/>
        </w:rPr>
        <w:t>בית</w:t>
      </w:r>
      <w:r>
        <w:rPr>
          <w:rtl w:val="true"/>
        </w:rPr>
        <w:t xml:space="preserve"> </w:t>
      </w:r>
      <w:r>
        <w:rPr>
          <w:rtl w:val="true"/>
        </w:rPr>
        <w:t>ה</w:t>
      </w:r>
      <w:r>
        <w:rPr>
          <w:rtl w:val="true"/>
        </w:rPr>
        <w:t>משפט</w:t>
      </w:r>
      <w:r>
        <w:rPr>
          <w:rtl w:val="true"/>
        </w:rPr>
        <w:t xml:space="preserve"> </w:t>
      </w:r>
      <w:r>
        <w:rPr>
          <w:rtl w:val="true"/>
        </w:rPr>
        <w:t>פיצויים</w:t>
      </w:r>
      <w:r>
        <w:rPr>
          <w:rtl w:val="true"/>
        </w:rPr>
        <w:t xml:space="preserve"> </w:t>
      </w:r>
      <w:r>
        <w:rPr>
          <w:rtl w:val="true"/>
        </w:rPr>
        <w:t>לטובת</w:t>
      </w:r>
      <w:r>
        <w:rPr>
          <w:rtl w:val="true"/>
        </w:rPr>
        <w:t xml:space="preserve"> </w:t>
      </w:r>
      <w:r>
        <w:rPr>
          <w:rtl w:val="true"/>
        </w:rPr>
        <w:t>משפחת</w:t>
      </w:r>
      <w:r>
        <w:rPr>
          <w:rtl w:val="true"/>
        </w:rPr>
        <w:t xml:space="preserve"> </w:t>
      </w:r>
      <w:r>
        <w:rPr>
          <w:rtl w:val="true"/>
        </w:rPr>
        <w:t>המנוח</w:t>
      </w:r>
      <w:r>
        <w:rPr>
          <w:rtl w:val="true"/>
        </w:rPr>
        <w:t xml:space="preserve">. </w:t>
      </w:r>
      <w:r>
        <w:rPr>
          <w:rtl w:val="true"/>
        </w:rPr>
        <w:t>בדיון שהתקיים למחרת</w:t>
      </w:r>
      <w:r>
        <w:rPr>
          <w:rtl w:val="true"/>
        </w:rPr>
        <w:t xml:space="preserve">, </w:t>
      </w:r>
      <w:r>
        <w:rPr>
          <w:rtl w:val="true"/>
        </w:rPr>
        <w:t xml:space="preserve">ביום </w:t>
      </w:r>
      <w:r>
        <w:rPr/>
        <w:t>19.9.2016</w:t>
      </w:r>
      <w:r>
        <w:rPr>
          <w:rtl w:val="true"/>
        </w:rPr>
        <w:t xml:space="preserve">, </w:t>
      </w:r>
      <w:r>
        <w:rPr>
          <w:rtl w:val="true"/>
        </w:rPr>
        <w:t xml:space="preserve">חזר המערער על טענותיו </w:t>
      </w:r>
      <w:r>
        <w:rPr>
          <w:rtl w:val="true"/>
        </w:rPr>
        <w:t>(</w:t>
      </w:r>
      <w:r>
        <w:rPr>
          <w:rtl w:val="true"/>
        </w:rPr>
        <w:t>תוך שפונה לבית משפט בעצמו בשפה העברית</w:t>
      </w:r>
      <w:r>
        <w:rPr>
          <w:rtl w:val="true"/>
        </w:rPr>
        <w:t xml:space="preserve">), </w:t>
      </w:r>
      <w:r>
        <w:rPr>
          <w:rtl w:val="true"/>
        </w:rPr>
        <w:t>שלפיהן במועד החתימה על הסדר הטיעון הבין כי כספי העטווה יושבו להוריו</w:t>
      </w:r>
      <w:r>
        <w:rPr>
          <w:rtl w:val="true"/>
        </w:rPr>
        <w:t xml:space="preserve">, </w:t>
      </w:r>
      <w:r>
        <w:rPr>
          <w:rtl w:val="true"/>
        </w:rPr>
        <w:t xml:space="preserve">ומשאלה לא הושבו </w:t>
      </w:r>
      <w:r>
        <w:rPr>
          <w:rtl w:val="true"/>
        </w:rPr>
        <w:t>–</w:t>
      </w:r>
      <w:r>
        <w:rPr>
          <w:rtl w:val="true"/>
        </w:rPr>
        <w:t xml:space="preserve"> ביקש כי יבוטל רכיב הפיצויים שנזכר בהסדר הטיעון</w:t>
      </w:r>
      <w:r>
        <w:rPr>
          <w:rtl w:val="true"/>
        </w:rPr>
        <w:t xml:space="preserve">. </w:t>
      </w:r>
      <w:r>
        <w:rPr>
          <w:rtl w:val="true"/>
        </w:rPr>
        <w:t>בעניין זה ציין בא כוח המשיבה כי עליו לערוך בירורים נוספים בטרם יוכל להשיב לבקשה</w:t>
      </w:r>
      <w:r>
        <w:rPr>
          <w:rtl w:val="true"/>
        </w:rPr>
        <w:t xml:space="preserve">. </w:t>
      </w:r>
      <w:r>
        <w:rPr>
          <w:rtl w:val="true"/>
        </w:rPr>
        <w:t xml:space="preserve">ביום </w:t>
      </w:r>
      <w:r>
        <w:rPr/>
        <w:t>28.9.2016</w:t>
      </w:r>
      <w:r>
        <w:rPr>
          <w:rtl w:val="true"/>
        </w:rPr>
        <w:t xml:space="preserve"> </w:t>
      </w:r>
      <w:r>
        <w:rPr>
          <w:rtl w:val="true"/>
        </w:rPr>
        <w:t>הגישה המשיבה את תגובתה האמורה</w:t>
      </w:r>
      <w:r>
        <w:rPr>
          <w:rtl w:val="true"/>
        </w:rPr>
        <w:t xml:space="preserve">, </w:t>
      </w:r>
      <w:r>
        <w:rPr>
          <w:rtl w:val="true"/>
        </w:rPr>
        <w:t xml:space="preserve">ובה התנגדה לבקשה לבטל את רכיב הפיצויים במסגרת הסדר הטיעון </w:t>
      </w:r>
      <w:r>
        <w:rPr>
          <w:rtl w:val="true"/>
        </w:rPr>
        <w:t>(</w:t>
      </w:r>
      <w:r>
        <w:rPr>
          <w:rtl w:val="true"/>
        </w:rPr>
        <w:t>להלן</w:t>
      </w:r>
      <w:r>
        <w:rPr>
          <w:rtl w:val="true"/>
        </w:rPr>
        <w:t xml:space="preserve">: </w:t>
      </w:r>
      <w:r>
        <w:rPr>
          <w:rFonts w:ascii="Century" w:hAnsi="Century" w:cs="Miriam"/>
          <w:b/>
          <w:b/>
          <w:spacing w:val="0"/>
          <w:sz w:val="22"/>
          <w:sz w:val="22"/>
          <w:szCs w:val="24"/>
          <w:rtl w:val="true"/>
        </w:rPr>
        <w:t>תגובת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ביטול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רכיב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הפיצויים</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ביום </w:t>
      </w:r>
      <w:r>
        <w:rPr/>
        <w:t>28.9.2016</w:t>
      </w:r>
      <w:r>
        <w:rPr>
          <w:rtl w:val="true"/>
        </w:rPr>
        <w:t xml:space="preserve"> </w:t>
      </w:r>
      <w:r>
        <w:rPr>
          <w:rtl w:val="true"/>
        </w:rPr>
        <w:t>הגיש עו</w:t>
      </w:r>
      <w:r>
        <w:rPr>
          <w:rtl w:val="true"/>
        </w:rPr>
        <w:t>"</w:t>
      </w:r>
      <w:r>
        <w:rPr>
          <w:rtl w:val="true"/>
        </w:rPr>
        <w:t xml:space="preserve">ד דכוור </w:t>
      </w:r>
      <w:r>
        <w:rPr>
          <w:rtl w:val="true"/>
        </w:rPr>
        <w:t>השלמת</w:t>
      </w:r>
      <w:r>
        <w:rPr>
          <w:rtl w:val="true"/>
        </w:rPr>
        <w:t xml:space="preserve"> </w:t>
      </w:r>
      <w:r>
        <w:rPr>
          <w:rtl w:val="true"/>
        </w:rPr>
        <w:t xml:space="preserve">טיעון בכתב </w:t>
      </w:r>
      <w:r>
        <w:rPr>
          <w:rtl w:val="true"/>
        </w:rPr>
        <w:t>בעניין</w:t>
      </w:r>
      <w:r>
        <w:rPr>
          <w:rtl w:val="true"/>
        </w:rPr>
        <w:t xml:space="preserve"> </w:t>
      </w:r>
      <w:r>
        <w:rPr>
          <w:rtl w:val="true"/>
        </w:rPr>
        <w:t>רכיב</w:t>
      </w:r>
      <w:r>
        <w:rPr>
          <w:rtl w:val="true"/>
        </w:rPr>
        <w:t xml:space="preserve"> </w:t>
      </w:r>
      <w:r>
        <w:rPr>
          <w:rtl w:val="true"/>
        </w:rPr>
        <w:t>הפיצוי</w:t>
      </w:r>
      <w:r>
        <w:rPr>
          <w:rtl w:val="true"/>
        </w:rPr>
        <w:t>ים</w:t>
      </w:r>
      <w:r>
        <w:rPr>
          <w:rtl w:val="true"/>
        </w:rPr>
        <w:t xml:space="preserve"> </w:t>
      </w:r>
      <w:r>
        <w:rPr>
          <w:rtl w:val="true"/>
        </w:rPr>
        <w:t>ובה נטען כי</w:t>
      </w:r>
      <w:r>
        <w:rPr>
          <w:rtl w:val="true"/>
        </w:rPr>
        <w:t xml:space="preserve"> </w:t>
      </w:r>
      <w:r>
        <w:rPr>
          <w:rtl w:val="true"/>
        </w:rPr>
        <w:t>נוכח</w:t>
      </w:r>
      <w:r>
        <w:rPr>
          <w:rtl w:val="true"/>
        </w:rPr>
        <w:t xml:space="preserve"> </w:t>
      </w:r>
      <w:r>
        <w:rPr>
          <w:rtl w:val="true"/>
        </w:rPr>
        <w:t>הסכום</w:t>
      </w:r>
      <w:r>
        <w:rPr>
          <w:rtl w:val="true"/>
        </w:rPr>
        <w:t xml:space="preserve"> </w:t>
      </w:r>
      <w:r>
        <w:rPr>
          <w:rtl w:val="true"/>
        </w:rPr>
        <w:t>הכספי</w:t>
      </w:r>
      <w:r>
        <w:rPr>
          <w:rtl w:val="true"/>
        </w:rPr>
        <w:t xml:space="preserve"> </w:t>
      </w:r>
      <w:r>
        <w:rPr>
          <w:rtl w:val="true"/>
        </w:rPr>
        <w:t>ששולם</w:t>
      </w:r>
      <w:r>
        <w:rPr>
          <w:rtl w:val="true"/>
        </w:rPr>
        <w:t xml:space="preserve"> </w:t>
      </w:r>
      <w:r>
        <w:rPr>
          <w:rtl w:val="true"/>
        </w:rPr>
        <w:t>למשפחת</w:t>
      </w:r>
      <w:r>
        <w:rPr>
          <w:rtl w:val="true"/>
        </w:rPr>
        <w:t xml:space="preserve"> </w:t>
      </w:r>
      <w:r>
        <w:rPr>
          <w:rtl w:val="true"/>
        </w:rPr>
        <w:t>המנוח</w:t>
      </w:r>
      <w:r>
        <w:rPr>
          <w:rtl w:val="true"/>
        </w:rPr>
        <w:t xml:space="preserve"> </w:t>
      </w:r>
      <w:r>
        <w:rPr>
          <w:rtl w:val="true"/>
        </w:rPr>
        <w:t>במסגרת</w:t>
      </w:r>
      <w:r>
        <w:rPr>
          <w:rtl w:val="true"/>
        </w:rPr>
        <w:t xml:space="preserve"> </w:t>
      </w:r>
      <w:r>
        <w:rPr>
          <w:rtl w:val="true"/>
        </w:rPr>
        <w:t>הסכם</w:t>
      </w:r>
      <w:r>
        <w:rPr>
          <w:rtl w:val="true"/>
        </w:rPr>
        <w:t xml:space="preserve"> </w:t>
      </w:r>
      <w:r>
        <w:rPr>
          <w:rtl w:val="true"/>
        </w:rPr>
        <w:t>העטווה</w:t>
      </w:r>
      <w:r>
        <w:rPr>
          <w:rtl w:val="true"/>
        </w:rPr>
        <w:t>,</w:t>
      </w:r>
      <w:r>
        <w:rPr>
          <w:rtl w:val="true"/>
        </w:rPr>
        <w:t xml:space="preserve"> </w:t>
      </w:r>
      <w:r>
        <w:rPr>
          <w:rtl w:val="true"/>
        </w:rPr>
        <w:t>אין</w:t>
      </w:r>
      <w:r>
        <w:rPr>
          <w:rtl w:val="true"/>
        </w:rPr>
        <w:t xml:space="preserve"> </w:t>
      </w:r>
      <w:r>
        <w:rPr>
          <w:rtl w:val="true"/>
        </w:rPr>
        <w:t>להטיל על המערער תשלום</w:t>
      </w:r>
      <w:r>
        <w:rPr>
          <w:rtl w:val="true"/>
        </w:rPr>
        <w:t xml:space="preserve"> </w:t>
      </w:r>
      <w:r>
        <w:rPr>
          <w:rtl w:val="true"/>
        </w:rPr>
        <w:t>פיצויים</w:t>
      </w:r>
      <w:r>
        <w:rPr>
          <w:rtl w:val="true"/>
        </w:rPr>
        <w:t xml:space="preserve"> במסגרת גזר הדין</w:t>
      </w:r>
      <w:r>
        <w:rPr>
          <w:rtl w:val="true"/>
        </w:rPr>
        <w:t xml:space="preserve">, </w:t>
      </w:r>
      <w:r>
        <w:rPr>
          <w:rtl w:val="true"/>
        </w:rPr>
        <w:t>ולחלופין</w:t>
      </w:r>
      <w:r>
        <w:rPr>
          <w:rtl w:val="true"/>
        </w:rPr>
        <w:t xml:space="preserve"> </w:t>
      </w:r>
      <w:r>
        <w:rPr>
          <w:rtl w:val="true"/>
        </w:rPr>
        <w:t xml:space="preserve">יש </w:t>
      </w:r>
      <w:r>
        <w:rPr>
          <w:rtl w:val="true"/>
        </w:rPr>
        <w:t>להשית</w:t>
      </w:r>
      <w:r>
        <w:rPr>
          <w:rtl w:val="true"/>
        </w:rPr>
        <w:t xml:space="preserve"> עליו</w:t>
      </w:r>
      <w:r>
        <w:rPr>
          <w:rtl w:val="true"/>
        </w:rPr>
        <w:t xml:space="preserve"> </w:t>
      </w:r>
      <w:r>
        <w:rPr>
          <w:rtl w:val="true"/>
        </w:rPr>
        <w:t>פיצוי</w:t>
      </w:r>
      <w:r>
        <w:rPr>
          <w:rtl w:val="true"/>
        </w:rPr>
        <w:t xml:space="preserve"> </w:t>
      </w:r>
      <w:r>
        <w:rPr>
          <w:rtl w:val="true"/>
        </w:rPr>
        <w:t>סמלי</w:t>
      </w:r>
      <w:r>
        <w:rPr>
          <w:rtl w:val="true"/>
        </w:rPr>
        <w:t xml:space="preserve"> </w:t>
      </w:r>
      <w:r>
        <w:rPr>
          <w:rtl w:val="true"/>
        </w:rPr>
        <w:t>בלבד</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השלמת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הטיעון</w:t>
      </w:r>
      <w:r>
        <w:rPr>
          <w:rtl w:val="true"/>
        </w:rPr>
        <w:t>)</w:t>
      </w:r>
      <w:r>
        <w:rPr>
          <w:rtl w:val="true"/>
        </w:rPr>
        <w:t>.</w:t>
      </w:r>
      <w:r>
        <w:rPr>
          <w:rtl w:val="true"/>
        </w:rPr>
        <w:t xml:space="preserve"> </w:t>
      </w:r>
      <w:r>
        <w:rPr>
          <w:rtl w:val="true"/>
        </w:rPr>
        <w:t>ב</w:t>
      </w:r>
      <w:r>
        <w:rPr>
          <w:rtl w:val="true"/>
        </w:rPr>
        <w:t>יום</w:t>
      </w:r>
      <w:r>
        <w:rPr>
          <w:rtl w:val="true"/>
        </w:rPr>
        <w:t xml:space="preserve"> </w:t>
      </w:r>
      <w:r>
        <w:rPr/>
        <w:t>5.10.2016</w:t>
      </w:r>
      <w:r>
        <w:rPr>
          <w:rtl w:val="true"/>
        </w:rPr>
        <w:t xml:space="preserve"> </w:t>
      </w:r>
      <w:r>
        <w:rPr>
          <w:rtl w:val="true"/>
        </w:rPr>
        <w:t>הגיש עו</w:t>
      </w:r>
      <w:r>
        <w:rPr>
          <w:rtl w:val="true"/>
        </w:rPr>
        <w:t>"</w:t>
      </w:r>
      <w:r>
        <w:rPr>
          <w:rtl w:val="true"/>
        </w:rPr>
        <w:t xml:space="preserve">ד דכוור </w:t>
      </w:r>
      <w:r>
        <w:rPr>
          <w:rtl w:val="true"/>
        </w:rPr>
        <w:t>"</w:t>
      </w:r>
      <w:r>
        <w:rPr>
          <w:rtl w:val="true"/>
        </w:rPr>
        <w:t>הודעה דחופה לבקשת הנאשם מס</w:t>
      </w:r>
      <w:r>
        <w:rPr>
          <w:rtl w:val="true"/>
        </w:rPr>
        <w:t xml:space="preserve">' </w:t>
      </w:r>
      <w:r>
        <w:rPr/>
        <w:t>1</w:t>
      </w:r>
      <w:r>
        <w:rPr>
          <w:rtl w:val="true"/>
        </w:rPr>
        <w:t xml:space="preserve"> (</w:t>
      </w:r>
      <w:r>
        <w:rPr>
          <w:rtl w:val="true"/>
        </w:rPr>
        <w:t xml:space="preserve">המערער </w:t>
      </w:r>
      <w:r>
        <w:rPr>
          <w:rtl w:val="true"/>
        </w:rPr>
        <w:t>–</w:t>
      </w:r>
      <w:r>
        <w:rPr>
          <w:rtl w:val="true"/>
        </w:rPr>
        <w:t xml:space="preserve"> ע</w:t>
      </w:r>
      <w:r>
        <w:rPr>
          <w:rtl w:val="true"/>
        </w:rPr>
        <w:t xml:space="preserve">' </w:t>
      </w:r>
      <w:r>
        <w:rPr>
          <w:rtl w:val="true"/>
        </w:rPr>
        <w:t>פ</w:t>
      </w:r>
      <w:r>
        <w:rPr>
          <w:rtl w:val="true"/>
        </w:rPr>
        <w:t xml:space="preserve">'), </w:t>
      </w:r>
      <w:r>
        <w:rPr>
          <w:rtl w:val="true"/>
        </w:rPr>
        <w:t>ו</w:t>
      </w:r>
      <w:r>
        <w:rPr>
          <w:rtl w:val="true"/>
        </w:rPr>
        <w:t>'</w:t>
      </w:r>
      <w:r>
        <w:rPr>
          <w:rtl w:val="true"/>
        </w:rPr>
        <w:t>מפיו</w:t>
      </w:r>
      <w:r>
        <w:rPr>
          <w:rtl w:val="true"/>
        </w:rPr>
        <w:t xml:space="preserve">'" </w:t>
      </w:r>
      <w:r>
        <w:rPr>
          <w:rtl w:val="true"/>
        </w:rPr>
        <w:t>שבגדר</w:t>
      </w:r>
      <w:r>
        <w:rPr>
          <w:rtl w:val="true"/>
        </w:rPr>
        <w:t>ה</w:t>
      </w:r>
      <w:r>
        <w:rPr>
          <w:rtl w:val="true"/>
        </w:rPr>
        <w:t xml:space="preserve"> </w:t>
      </w:r>
      <w:r>
        <w:rPr>
          <w:rtl w:val="true"/>
        </w:rPr>
        <w:t>הובאו דברי המערער</w:t>
      </w:r>
      <w:r>
        <w:rPr>
          <w:rtl w:val="true"/>
        </w:rPr>
        <w:t xml:space="preserve"> </w:t>
      </w:r>
      <w:r>
        <w:rPr>
          <w:rtl w:val="true"/>
        </w:rPr>
        <w:t xml:space="preserve">כפי שנמסרו בשיחה שנערכה בין השניים </w:t>
      </w:r>
      <w:r>
        <w:rPr>
          <w:rtl w:val="true"/>
        </w:rPr>
        <w:t>(</w:t>
      </w:r>
      <w:r>
        <w:rPr>
          <w:rtl w:val="true"/>
        </w:rPr>
        <w:t>להלן</w:t>
      </w:r>
      <w:r>
        <w:rPr>
          <w:rtl w:val="true"/>
        </w:rPr>
        <w:t xml:space="preserve">: </w:t>
      </w:r>
      <w:r>
        <w:rPr>
          <w:rFonts w:ascii="Century" w:hAnsi="Century" w:cs="Miriam"/>
          <w:b/>
          <w:b/>
          <w:spacing w:val="0"/>
          <w:sz w:val="22"/>
          <w:sz w:val="22"/>
          <w:szCs w:val="24"/>
          <w:rtl w:val="true"/>
        </w:rPr>
        <w:t>הבקשה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5.10.2016</w:t>
      </w:r>
      <w:r>
        <w:rPr>
          <w:rFonts w:cs="Century" w:ascii="Century" w:hAnsi="Century"/>
          <w:sz w:val="22"/>
          <w:rtl w:val="true"/>
        </w:rPr>
        <w:t>)</w:t>
      </w:r>
      <w:r>
        <w:rPr>
          <w:rtl w:val="true"/>
        </w:rPr>
        <w:t xml:space="preserve">. </w:t>
      </w:r>
      <w:r>
        <w:rPr>
          <w:rtl w:val="true"/>
        </w:rPr>
        <w:t xml:space="preserve">בהודעה זו צוין כי המערער חוזר על טענותיו </w:t>
      </w:r>
      <w:r>
        <w:rPr>
          <w:rtl w:val="true"/>
        </w:rPr>
        <w:t>בדבר</w:t>
      </w:r>
      <w:r>
        <w:rPr>
          <w:rtl w:val="true"/>
        </w:rPr>
        <w:t xml:space="preserve"> </w:t>
      </w:r>
      <w:r>
        <w:rPr>
          <w:rtl w:val="true"/>
        </w:rPr>
        <w:t>האופן שבו הבין את הסדר הטיעון</w:t>
      </w:r>
      <w:r>
        <w:rPr>
          <w:rtl w:val="true"/>
        </w:rPr>
        <w:t xml:space="preserve">, </w:t>
      </w:r>
      <w:r>
        <w:rPr>
          <w:rtl w:val="true"/>
        </w:rPr>
        <w:t>הן לגבי השבת כספי העטווה להוריו</w:t>
      </w:r>
      <w:r>
        <w:rPr>
          <w:rtl w:val="true"/>
        </w:rPr>
        <w:t xml:space="preserve">, </w:t>
      </w:r>
      <w:r>
        <w:rPr>
          <w:rtl w:val="true"/>
        </w:rPr>
        <w:t>הן</w:t>
      </w:r>
      <w:r>
        <w:rPr>
          <w:rtl w:val="true"/>
        </w:rPr>
        <w:t xml:space="preserve"> </w:t>
      </w:r>
      <w:r>
        <w:rPr>
          <w:rtl w:val="true"/>
        </w:rPr>
        <w:t>בנוגע ל</w:t>
      </w:r>
      <w:r>
        <w:rPr>
          <w:rtl w:val="true"/>
        </w:rPr>
        <w:t>משך</w:t>
      </w:r>
      <w:r>
        <w:rPr>
          <w:rtl w:val="true"/>
        </w:rPr>
        <w:t xml:space="preserve"> </w:t>
      </w:r>
      <w:r>
        <w:rPr>
          <w:rtl w:val="true"/>
        </w:rPr>
        <w:t>עונש</w:t>
      </w:r>
      <w:r>
        <w:rPr>
          <w:rtl w:val="true"/>
        </w:rPr>
        <w:t xml:space="preserve"> </w:t>
      </w:r>
      <w:r>
        <w:rPr>
          <w:rtl w:val="true"/>
        </w:rPr>
        <w:t>המאסר</w:t>
      </w:r>
      <w:r>
        <w:rPr>
          <w:rtl w:val="true"/>
        </w:rPr>
        <w:t xml:space="preserve"> </w:t>
      </w:r>
      <w:r>
        <w:rPr>
          <w:rtl w:val="true"/>
        </w:rPr>
        <w:t>בפועל</w:t>
      </w:r>
      <w:r>
        <w:rPr>
          <w:rtl w:val="true"/>
        </w:rPr>
        <w:t xml:space="preserve">; </w:t>
      </w:r>
      <w:r>
        <w:rPr>
          <w:rtl w:val="true"/>
        </w:rPr>
        <w:t>וכי זה מכחיש את עובדות כתב האישום המתוקן ומבקש לחזור בו</w:t>
      </w:r>
      <w:r>
        <w:rPr>
          <w:rtl w:val="true"/>
        </w:rPr>
        <w:t xml:space="preserve"> </w:t>
      </w:r>
      <w:r>
        <w:rPr>
          <w:rtl w:val="true"/>
        </w:rPr>
        <w:t>מהסדר</w:t>
      </w:r>
      <w:r>
        <w:rPr>
          <w:rtl w:val="true"/>
        </w:rPr>
        <w:t xml:space="preserve"> </w:t>
      </w:r>
      <w:r>
        <w:rPr>
          <w:rtl w:val="true"/>
        </w:rPr>
        <w:t>הטיעון</w:t>
      </w:r>
      <w:r>
        <w:rPr>
          <w:rtl w:val="true"/>
        </w:rPr>
        <w:t xml:space="preserve"> ולנהל את תיקו</w:t>
      </w:r>
      <w:r>
        <w:rPr>
          <w:rtl w:val="true"/>
        </w:rPr>
        <w:t xml:space="preserve">. </w:t>
      </w:r>
      <w:r>
        <w:rPr>
          <w:rtl w:val="true"/>
        </w:rPr>
        <w:t xml:space="preserve">עוד </w:t>
      </w:r>
      <w:r>
        <w:rPr>
          <w:rtl w:val="true"/>
        </w:rPr>
        <w:t>הוסף</w:t>
      </w:r>
      <w:r>
        <w:rPr>
          <w:rtl w:val="true"/>
        </w:rPr>
        <w:t xml:space="preserve"> </w:t>
      </w:r>
      <w:r>
        <w:rPr>
          <w:rtl w:val="true"/>
        </w:rPr>
        <w:t>כי</w:t>
      </w:r>
      <w:r>
        <w:rPr>
          <w:rtl w:val="true"/>
        </w:rPr>
        <w:t xml:space="preserve"> </w:t>
      </w:r>
      <w:r>
        <w:rPr>
          <w:rtl w:val="true"/>
        </w:rPr>
        <w:t xml:space="preserve">המערער </w:t>
      </w:r>
      <w:r>
        <w:rPr>
          <w:rtl w:val="true"/>
        </w:rPr>
        <w:t>אינו</w:t>
      </w:r>
      <w:r>
        <w:rPr>
          <w:rtl w:val="true"/>
        </w:rPr>
        <w:t xml:space="preserve"> </w:t>
      </w:r>
      <w:r>
        <w:rPr>
          <w:rtl w:val="true"/>
        </w:rPr>
        <w:t>מסכים</w:t>
      </w:r>
      <w:r>
        <w:rPr>
          <w:rtl w:val="true"/>
        </w:rPr>
        <w:t xml:space="preserve"> </w:t>
      </w:r>
      <w:r>
        <w:rPr>
          <w:rtl w:val="true"/>
        </w:rPr>
        <w:t>לאמור</w:t>
      </w:r>
      <w:r>
        <w:rPr>
          <w:rtl w:val="true"/>
        </w:rPr>
        <w:t xml:space="preserve"> </w:t>
      </w:r>
      <w:r>
        <w:rPr>
          <w:rtl w:val="true"/>
        </w:rPr>
        <w:t>בהשלמת</w:t>
      </w:r>
      <w:r>
        <w:rPr>
          <w:rtl w:val="true"/>
        </w:rPr>
        <w:t xml:space="preserve"> </w:t>
      </w:r>
      <w:r>
        <w:rPr>
          <w:rtl w:val="true"/>
        </w:rPr>
        <w:t>ה</w:t>
      </w:r>
      <w:r>
        <w:rPr>
          <w:rtl w:val="true"/>
        </w:rPr>
        <w:t>טיעון</w:t>
      </w:r>
      <w:r>
        <w:rPr>
          <w:rtl w:val="true"/>
        </w:rPr>
        <w:t xml:space="preserve">. </w:t>
      </w:r>
      <w:r>
        <w:rPr>
          <w:rtl w:val="true"/>
        </w:rPr>
        <w:t xml:space="preserve">באותו היום הגיש המערער מסמך נוסף </w:t>
      </w:r>
      <w:r>
        <w:rPr>
          <w:rtl w:val="true"/>
        </w:rPr>
        <w:t>–</w:t>
      </w:r>
      <w:r>
        <w:rPr>
          <w:rtl w:val="true"/>
        </w:rPr>
        <w:t xml:space="preserve"> בכתב יד ושלא באמצעות עו</w:t>
      </w:r>
      <w:r>
        <w:rPr>
          <w:rtl w:val="true"/>
        </w:rPr>
        <w:t>"</w:t>
      </w:r>
      <w:r>
        <w:rPr>
          <w:rtl w:val="true"/>
        </w:rPr>
        <w:t xml:space="preserve">ד דכוור </w:t>
      </w:r>
      <w:r>
        <w:rPr>
          <w:rtl w:val="true"/>
        </w:rPr>
        <w:t>–</w:t>
      </w:r>
      <w:r>
        <w:rPr>
          <w:rtl w:val="true"/>
        </w:rPr>
        <w:t xml:space="preserve"> שהוכתר </w:t>
      </w:r>
      <w:r>
        <w:rPr>
          <w:rtl w:val="true"/>
        </w:rPr>
        <w:t>"</w:t>
      </w:r>
      <w:r>
        <w:rPr>
          <w:rtl w:val="true"/>
        </w:rPr>
        <w:t>בקשה לחזור מעסקה לאור עובדות</w:t>
      </w:r>
      <w:r>
        <w:rPr>
          <w:rtl w:val="true"/>
        </w:rPr>
        <w:t xml:space="preserve">" </w:t>
      </w:r>
      <w:r>
        <w:rPr>
          <w:rtl w:val="true"/>
        </w:rPr>
        <w:t>ו</w:t>
      </w:r>
      <w:r>
        <w:rPr>
          <w:rtl w:val="true"/>
        </w:rPr>
        <w:t>ב</w:t>
      </w:r>
      <w:r>
        <w:rPr>
          <w:rtl w:val="true"/>
        </w:rPr>
        <w:t xml:space="preserve">ו </w:t>
      </w:r>
      <w:r>
        <w:rPr>
          <w:rtl w:val="true"/>
        </w:rPr>
        <w:t>טען</w:t>
      </w:r>
      <w:r>
        <w:rPr>
          <w:rtl w:val="true"/>
        </w:rPr>
        <w:t xml:space="preserve"> </w:t>
      </w:r>
      <w:r>
        <w:rPr>
          <w:rtl w:val="true"/>
        </w:rPr>
        <w:t>כי</w:t>
      </w:r>
      <w:r>
        <w:rPr>
          <w:rtl w:val="true"/>
        </w:rPr>
        <w:t xml:space="preserve"> </w:t>
      </w:r>
      <w:r>
        <w:rPr>
          <w:rtl w:val="true"/>
        </w:rPr>
        <w:t>הסכים</w:t>
      </w:r>
      <w:r>
        <w:rPr>
          <w:rtl w:val="true"/>
        </w:rPr>
        <w:t xml:space="preserve"> </w:t>
      </w:r>
      <w:r>
        <w:rPr>
          <w:rtl w:val="true"/>
        </w:rPr>
        <w:t>להסדר</w:t>
      </w:r>
      <w:r>
        <w:rPr>
          <w:rtl w:val="true"/>
        </w:rPr>
        <w:t xml:space="preserve"> </w:t>
      </w:r>
      <w:r>
        <w:rPr>
          <w:rtl w:val="true"/>
        </w:rPr>
        <w:t>הטיעון</w:t>
      </w:r>
      <w:r>
        <w:rPr>
          <w:rtl w:val="true"/>
        </w:rPr>
        <w:t xml:space="preserve"> </w:t>
      </w:r>
      <w:r>
        <w:rPr>
          <w:rtl w:val="true"/>
        </w:rPr>
        <w:t>ללא</w:t>
      </w:r>
      <w:r>
        <w:rPr>
          <w:rtl w:val="true"/>
        </w:rPr>
        <w:t xml:space="preserve"> </w:t>
      </w:r>
      <w:r>
        <w:rPr>
          <w:rtl w:val="true"/>
        </w:rPr>
        <w:t>רצונו</w:t>
      </w:r>
      <w:r>
        <w:rPr>
          <w:rtl w:val="true"/>
        </w:rPr>
        <w:t xml:space="preserve"> </w:t>
      </w:r>
      <w:r>
        <w:rPr>
          <w:rtl w:val="true"/>
        </w:rPr>
        <w:t>ותחת</w:t>
      </w:r>
      <w:r>
        <w:rPr>
          <w:rtl w:val="true"/>
        </w:rPr>
        <w:t xml:space="preserve"> </w:t>
      </w:r>
      <w:r>
        <w:rPr>
          <w:rtl w:val="true"/>
        </w:rPr>
        <w:t>לחץ</w:t>
      </w:r>
      <w:r>
        <w:rPr>
          <w:rtl w:val="true"/>
        </w:rPr>
        <w:t>,</w:t>
      </w:r>
      <w:r>
        <w:rPr>
          <w:rtl w:val="true"/>
        </w:rPr>
        <w:t xml:space="preserve"> </w:t>
      </w:r>
      <w:r>
        <w:rPr>
          <w:rtl w:val="true"/>
        </w:rPr>
        <w:t>תוך</w:t>
      </w:r>
      <w:r>
        <w:rPr>
          <w:rtl w:val="true"/>
        </w:rPr>
        <w:t xml:space="preserve"> </w:t>
      </w:r>
      <w:r>
        <w:rPr>
          <w:rtl w:val="true"/>
        </w:rPr>
        <w:t>שציין</w:t>
      </w:r>
      <w:r>
        <w:rPr>
          <w:rtl w:val="true"/>
        </w:rPr>
        <w:t xml:space="preserve"> </w:t>
      </w:r>
      <w:r>
        <w:rPr>
          <w:rtl w:val="true"/>
        </w:rPr>
        <w:t>כי</w:t>
      </w:r>
      <w:r>
        <w:rPr>
          <w:rtl w:val="true"/>
        </w:rPr>
        <w:t xml:space="preserve"> </w:t>
      </w:r>
      <w:r>
        <w:rPr>
          <w:rtl w:val="true"/>
        </w:rPr>
        <w:t>"</w:t>
      </w:r>
      <w:r>
        <w:rPr>
          <w:rtl w:val="true"/>
        </w:rPr>
        <w:t>כל המטרה</w:t>
      </w:r>
      <w:r>
        <w:rPr>
          <w:rtl w:val="true"/>
        </w:rPr>
        <w:t xml:space="preserve">" </w:t>
      </w:r>
      <w:r>
        <w:rPr>
          <w:rtl w:val="true"/>
        </w:rPr>
        <w:t>הייתה</w:t>
      </w:r>
      <w:r>
        <w:rPr>
          <w:rtl w:val="true"/>
        </w:rPr>
        <w:t xml:space="preserve"> </w:t>
      </w:r>
      <w:r>
        <w:rPr>
          <w:rtl w:val="true"/>
        </w:rPr>
        <w:t>להשיב</w:t>
      </w:r>
      <w:r>
        <w:rPr>
          <w:rtl w:val="true"/>
        </w:rPr>
        <w:t xml:space="preserve"> </w:t>
      </w:r>
      <w:r>
        <w:rPr>
          <w:rtl w:val="true"/>
        </w:rPr>
        <w:t>לבני</w:t>
      </w:r>
      <w:r>
        <w:rPr>
          <w:rtl w:val="true"/>
        </w:rPr>
        <w:t xml:space="preserve"> </w:t>
      </w:r>
      <w:r>
        <w:rPr>
          <w:rtl w:val="true"/>
        </w:rPr>
        <w:t>משפחתו</w:t>
      </w:r>
      <w:r>
        <w:rPr>
          <w:rtl w:val="true"/>
        </w:rPr>
        <w:t xml:space="preserve"> </w:t>
      </w:r>
      <w:r>
        <w:rPr>
          <w:rtl w:val="true"/>
        </w:rPr>
        <w:t>את</w:t>
      </w:r>
      <w:r>
        <w:rPr>
          <w:rtl w:val="true"/>
        </w:rPr>
        <w:t xml:space="preserve"> </w:t>
      </w:r>
      <w:r>
        <w:rPr>
          <w:rtl w:val="true"/>
        </w:rPr>
        <w:t>כספי העטווה</w:t>
      </w:r>
      <w:r>
        <w:rPr>
          <w:rtl w:val="true"/>
        </w:rPr>
        <w:t>.</w:t>
      </w:r>
    </w:p>
    <w:p>
      <w:pPr>
        <w:pStyle w:val="Ruller41"/>
        <w:ind w:end="0"/>
        <w:jc w:val="both"/>
        <w:rPr/>
      </w:pPr>
      <w:r>
        <w:rPr>
          <w:rtl w:val="true"/>
        </w:rPr>
      </w:r>
    </w:p>
    <w:p>
      <w:pPr>
        <w:pStyle w:val="Ruller42"/>
        <w:numPr>
          <w:ilvl w:val="0"/>
          <w:numId w:val="1"/>
        </w:numPr>
        <w:ind w:end="0"/>
        <w:jc w:val="both"/>
        <w:rPr/>
      </w:pPr>
      <w:r>
        <w:rPr>
          <w:rtl w:val="true"/>
        </w:rPr>
        <w:t>למחרת</w:t>
      </w:r>
      <w:r>
        <w:rPr>
          <w:rtl w:val="true"/>
        </w:rPr>
        <w:t xml:space="preserve">, </w:t>
      </w:r>
      <w:r>
        <w:rPr>
          <w:rtl w:val="true"/>
        </w:rPr>
        <w:t xml:space="preserve">ביום </w:t>
      </w:r>
      <w:r>
        <w:rPr/>
        <w:t>6.10.2016</w:t>
      </w:r>
      <w:r>
        <w:rPr>
          <w:rtl w:val="true"/>
        </w:rPr>
        <w:t xml:space="preserve">, </w:t>
      </w:r>
      <w:r>
        <w:rPr>
          <w:rtl w:val="true"/>
        </w:rPr>
        <w:t xml:space="preserve">הגישה הסניגוריה הציבורית לבית המשפט הודעה על החלפת ייצוגו של המערער כך שעורך הדין עאטף פרחאת </w:t>
      </w:r>
      <w:r>
        <w:rPr>
          <w:rtl w:val="true"/>
        </w:rPr>
        <w:t>(</w:t>
      </w:r>
      <w:r>
        <w:rPr>
          <w:rtl w:val="true"/>
        </w:rPr>
        <w:t>להלן</w:t>
      </w:r>
      <w:r>
        <w:rPr>
          <w:rtl w:val="true"/>
        </w:rPr>
        <w:t xml:space="preserve">: </w:t>
      </w:r>
      <w:r>
        <w:rPr>
          <w:rFonts w:ascii="Century" w:hAnsi="Century" w:cs="Miriam"/>
          <w:b/>
          <w:b/>
          <w:spacing w:val="0"/>
          <w:sz w:val="22"/>
          <w:sz w:val="22"/>
          <w:szCs w:val="24"/>
          <w:rtl w:val="true"/>
        </w:rPr>
        <w:t>עו</w:t>
      </w:r>
      <w:r>
        <w:rPr>
          <w:rFonts w:cs="Miriam" w:ascii="Century" w:hAnsi="Century"/>
          <w:b/>
          <w:spacing w:val="0"/>
          <w:sz w:val="22"/>
          <w:szCs w:val="24"/>
          <w:rtl w:val="true"/>
        </w:rPr>
        <w:t>"</w:t>
      </w:r>
      <w:r>
        <w:rPr>
          <w:rFonts w:ascii="Century" w:hAnsi="Century" w:cs="Miriam"/>
          <w:b/>
          <w:b/>
          <w:spacing w:val="0"/>
          <w:sz w:val="22"/>
          <w:sz w:val="22"/>
          <w:szCs w:val="24"/>
          <w:rtl w:val="true"/>
        </w:rPr>
        <w:t>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פרחאת</w:t>
      </w:r>
      <w:r>
        <w:rPr>
          <w:rtl w:val="true"/>
        </w:rPr>
        <w:t xml:space="preserve">) </w:t>
      </w:r>
      <w:r>
        <w:rPr>
          <w:rtl w:val="true"/>
        </w:rPr>
        <w:t>ישמש כבא כוחו של המערער מטעמה</w:t>
      </w:r>
      <w:r>
        <w:rPr>
          <w:rtl w:val="true"/>
        </w:rPr>
        <w:t xml:space="preserve">. </w:t>
      </w:r>
      <w:r>
        <w:rPr>
          <w:rtl w:val="true"/>
        </w:rPr>
        <w:t xml:space="preserve">בתגובתה מיום </w:t>
      </w:r>
      <w:r>
        <w:rPr/>
        <w:t>9.10.2016</w:t>
      </w:r>
      <w:r>
        <w:rPr>
          <w:rtl w:val="true"/>
        </w:rPr>
        <w:t xml:space="preserve"> </w:t>
      </w:r>
      <w:r>
        <w:rPr>
          <w:rtl w:val="true"/>
        </w:rPr>
        <w:t>ל</w:t>
      </w:r>
      <w:r>
        <w:rPr>
          <w:rtl w:val="true"/>
        </w:rPr>
        <w:t>בקשה</w:t>
      </w:r>
      <w:r>
        <w:rPr>
          <w:rtl w:val="true"/>
        </w:rPr>
        <w:t xml:space="preserve"> </w:t>
      </w:r>
      <w:r>
        <w:rPr>
          <w:rtl w:val="true"/>
        </w:rPr>
        <w:t>מיום</w:t>
      </w:r>
      <w:r>
        <w:rPr>
          <w:rtl w:val="true"/>
        </w:rPr>
        <w:t xml:space="preserve"> </w:t>
      </w:r>
      <w:r>
        <w:rPr/>
        <w:t>5.10.2016</w:t>
      </w:r>
      <w:r>
        <w:rPr>
          <w:rtl w:val="true"/>
        </w:rPr>
        <w:t xml:space="preserve"> </w:t>
      </w:r>
      <w:r>
        <w:rPr>
          <w:rtl w:val="true"/>
        </w:rPr>
        <w:t xml:space="preserve">התנגדה המשיבה לבקשת המערער לחזור בו מהסדר הטיעון וטענה כי בבסיס זו ניצבת </w:t>
      </w:r>
      <w:r>
        <w:rPr>
          <w:rtl w:val="true"/>
        </w:rPr>
        <w:t>"</w:t>
      </w:r>
      <w:r>
        <w:rPr>
          <w:rtl w:val="true"/>
        </w:rPr>
        <w:t>תכסיסנות פסולה</w:t>
      </w:r>
      <w:r>
        <w:rPr>
          <w:rtl w:val="true"/>
        </w:rPr>
        <w:t xml:space="preserve">", </w:t>
      </w:r>
      <w:r>
        <w:rPr>
          <w:rtl w:val="true"/>
        </w:rPr>
        <w:t>משהמערער לא ביקש לחזור בו מהודאתו בהודעותיו הקודמות</w:t>
      </w:r>
      <w:r>
        <w:rPr>
          <w:rtl w:val="true"/>
        </w:rPr>
        <w:t xml:space="preserve">. </w:t>
      </w:r>
      <w:r>
        <w:rPr>
          <w:rtl w:val="true"/>
        </w:rPr>
        <w:t>ב</w:t>
      </w:r>
      <w:r>
        <w:rPr>
          <w:rtl w:val="true"/>
        </w:rPr>
        <w:t>דיון שקיים בית המשפט ב</w:t>
      </w:r>
      <w:r>
        <w:rPr>
          <w:rtl w:val="true"/>
        </w:rPr>
        <w:t>יום</w:t>
      </w:r>
      <w:r>
        <w:rPr>
          <w:rtl w:val="true"/>
        </w:rPr>
        <w:t xml:space="preserve"> </w:t>
      </w:r>
      <w:r>
        <w:rPr/>
        <w:t>10.10.2016</w:t>
      </w:r>
      <w:r>
        <w:rPr>
          <w:rtl w:val="true"/>
        </w:rPr>
        <w:t xml:space="preserve">, </w:t>
      </w:r>
      <w:r>
        <w:rPr>
          <w:rtl w:val="true"/>
        </w:rPr>
        <w:t xml:space="preserve">שנקבע לשם הקראת </w:t>
      </w:r>
      <w:r>
        <w:rPr>
          <w:rtl w:val="true"/>
        </w:rPr>
        <w:t>גזר</w:t>
      </w:r>
      <w:r>
        <w:rPr>
          <w:rtl w:val="true"/>
        </w:rPr>
        <w:t xml:space="preserve"> </w:t>
      </w:r>
      <w:r>
        <w:rPr>
          <w:rtl w:val="true"/>
        </w:rPr>
        <w:t>הדין</w:t>
      </w:r>
      <w:r>
        <w:rPr>
          <w:rtl w:val="true"/>
        </w:rPr>
        <w:t xml:space="preserve">, </w:t>
      </w:r>
      <w:r>
        <w:rPr>
          <w:rtl w:val="true"/>
        </w:rPr>
        <w:t>מסר</w:t>
      </w:r>
      <w:r>
        <w:rPr>
          <w:rtl w:val="true"/>
        </w:rPr>
        <w:t xml:space="preserve"> </w:t>
      </w:r>
      <w:r>
        <w:rPr>
          <w:rtl w:val="true"/>
        </w:rPr>
        <w:t>עו</w:t>
      </w:r>
      <w:r>
        <w:rPr>
          <w:rtl w:val="true"/>
        </w:rPr>
        <w:t>"</w:t>
      </w:r>
      <w:r>
        <w:rPr>
          <w:rtl w:val="true"/>
        </w:rPr>
        <w:t>ד</w:t>
      </w:r>
      <w:r>
        <w:rPr>
          <w:rtl w:val="true"/>
        </w:rPr>
        <w:t xml:space="preserve"> </w:t>
      </w:r>
      <w:r>
        <w:rPr>
          <w:rtl w:val="true"/>
        </w:rPr>
        <w:t>פרחאת</w:t>
      </w:r>
      <w:r>
        <w:rPr>
          <w:rtl w:val="true"/>
        </w:rPr>
        <w:t xml:space="preserve"> </w:t>
      </w:r>
      <w:r>
        <w:rPr>
          <w:rtl w:val="true"/>
        </w:rPr>
        <w:t>כי</w:t>
      </w:r>
      <w:r>
        <w:rPr>
          <w:rtl w:val="true"/>
        </w:rPr>
        <w:t xml:space="preserve"> </w:t>
      </w:r>
      <w:r>
        <w:rPr>
          <w:rtl w:val="true"/>
        </w:rPr>
        <w:t>המערער</w:t>
      </w:r>
      <w:r>
        <w:rPr>
          <w:rtl w:val="true"/>
        </w:rPr>
        <w:t xml:space="preserve"> </w:t>
      </w:r>
      <w:r>
        <w:rPr>
          <w:rtl w:val="true"/>
        </w:rPr>
        <w:t>אינו</w:t>
      </w:r>
      <w:r>
        <w:rPr>
          <w:rtl w:val="true"/>
        </w:rPr>
        <w:t xml:space="preserve"> </w:t>
      </w:r>
      <w:r>
        <w:rPr>
          <w:rtl w:val="true"/>
        </w:rPr>
        <w:t>מבקש</w:t>
      </w:r>
      <w:r>
        <w:rPr>
          <w:rtl w:val="true"/>
        </w:rPr>
        <w:t xml:space="preserve"> </w:t>
      </w:r>
      <w:r>
        <w:rPr>
          <w:rtl w:val="true"/>
        </w:rPr>
        <w:t>לחזור</w:t>
      </w:r>
      <w:r>
        <w:rPr>
          <w:rtl w:val="true"/>
        </w:rPr>
        <w:t xml:space="preserve"> </w:t>
      </w:r>
      <w:r>
        <w:rPr>
          <w:rtl w:val="true"/>
        </w:rPr>
        <w:t>בו</w:t>
      </w:r>
      <w:r>
        <w:rPr>
          <w:rtl w:val="true"/>
        </w:rPr>
        <w:t xml:space="preserve"> </w:t>
      </w:r>
      <w:r>
        <w:rPr>
          <w:rtl w:val="true"/>
        </w:rPr>
        <w:t>מהסדר</w:t>
      </w:r>
      <w:r>
        <w:rPr>
          <w:rtl w:val="true"/>
        </w:rPr>
        <w:t xml:space="preserve"> </w:t>
      </w:r>
      <w:r>
        <w:rPr>
          <w:rtl w:val="true"/>
        </w:rPr>
        <w:t>הטיעון</w:t>
      </w:r>
      <w:r>
        <w:rPr>
          <w:rtl w:val="true"/>
        </w:rPr>
        <w:t xml:space="preserve">; </w:t>
      </w:r>
      <w:r>
        <w:rPr>
          <w:rtl w:val="true"/>
        </w:rPr>
        <w:t>ובהמשך</w:t>
      </w:r>
      <w:r>
        <w:rPr>
          <w:rtl w:val="true"/>
        </w:rPr>
        <w:t xml:space="preserve"> </w:t>
      </w:r>
      <w:r>
        <w:rPr>
          <w:rtl w:val="true"/>
        </w:rPr>
        <w:t>לכך</w:t>
      </w:r>
      <w:r>
        <w:rPr>
          <w:rtl w:val="true"/>
        </w:rPr>
        <w:t xml:space="preserve"> </w:t>
      </w:r>
      <w:r>
        <w:rPr>
          <w:rtl w:val="true"/>
        </w:rPr>
        <w:t>ביקש</w:t>
      </w:r>
      <w:r>
        <w:rPr>
          <w:rtl w:val="true"/>
        </w:rPr>
        <w:t xml:space="preserve"> </w:t>
      </w:r>
      <w:r>
        <w:rPr>
          <w:rtl w:val="true"/>
        </w:rPr>
        <w:t>לפטור</w:t>
      </w:r>
      <w:r>
        <w:rPr>
          <w:rtl w:val="true"/>
        </w:rPr>
        <w:t xml:space="preserve"> </w:t>
      </w:r>
      <w:r>
        <w:rPr>
          <w:rtl w:val="true"/>
        </w:rPr>
        <w:t>את</w:t>
      </w:r>
      <w:r>
        <w:rPr>
          <w:rtl w:val="true"/>
        </w:rPr>
        <w:t xml:space="preserve"> </w:t>
      </w:r>
      <w:r>
        <w:rPr>
          <w:rtl w:val="true"/>
        </w:rPr>
        <w:t>המערער</w:t>
      </w:r>
      <w:r>
        <w:rPr>
          <w:rtl w:val="true"/>
        </w:rPr>
        <w:t xml:space="preserve"> </w:t>
      </w:r>
      <w:r>
        <w:rPr>
          <w:rtl w:val="true"/>
        </w:rPr>
        <w:t>מתשלום</w:t>
      </w:r>
      <w:r>
        <w:rPr>
          <w:rtl w:val="true"/>
        </w:rPr>
        <w:t xml:space="preserve"> </w:t>
      </w:r>
      <w:r>
        <w:rPr>
          <w:rtl w:val="true"/>
        </w:rPr>
        <w:t>פיצויים</w:t>
      </w:r>
      <w:r>
        <w:rPr>
          <w:rtl w:val="true"/>
        </w:rPr>
        <w:t xml:space="preserve"> </w:t>
      </w:r>
      <w:r>
        <w:rPr>
          <w:rtl w:val="true"/>
        </w:rPr>
        <w:t>למשפחת</w:t>
      </w:r>
      <w:r>
        <w:rPr>
          <w:rtl w:val="true"/>
        </w:rPr>
        <w:t xml:space="preserve"> </w:t>
      </w:r>
      <w:r>
        <w:rPr>
          <w:rtl w:val="true"/>
        </w:rPr>
        <w:t>המנוח</w:t>
      </w:r>
      <w:r>
        <w:rPr>
          <w:rtl w:val="true"/>
        </w:rPr>
        <w:t xml:space="preserve"> </w:t>
      </w:r>
      <w:r>
        <w:rPr>
          <w:rtl w:val="true"/>
        </w:rPr>
        <w:t>במסגרת</w:t>
      </w:r>
      <w:r>
        <w:rPr>
          <w:rtl w:val="true"/>
        </w:rPr>
        <w:t xml:space="preserve"> </w:t>
      </w:r>
      <w:r>
        <w:rPr>
          <w:rtl w:val="true"/>
        </w:rPr>
        <w:t>גזר</w:t>
      </w:r>
      <w:r>
        <w:rPr>
          <w:rtl w:val="true"/>
        </w:rPr>
        <w:t xml:space="preserve"> </w:t>
      </w:r>
      <w:r>
        <w:rPr>
          <w:rtl w:val="true"/>
        </w:rPr>
        <w:t>הדין</w:t>
      </w:r>
      <w:r>
        <w:rPr>
          <w:rtl w:val="true"/>
        </w:rPr>
        <w:t xml:space="preserve"> </w:t>
      </w:r>
      <w:r>
        <w:rPr>
          <w:rtl w:val="true"/>
        </w:rPr>
        <w:t>נוכח</w:t>
      </w:r>
      <w:r>
        <w:rPr>
          <w:rtl w:val="true"/>
        </w:rPr>
        <w:t xml:space="preserve"> </w:t>
      </w:r>
      <w:r>
        <w:rPr>
          <w:rtl w:val="true"/>
        </w:rPr>
        <w:t>הכספים שהועברו לרשותם במסגרת הסכם העטווה</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 xml:space="preserve">ביום </w:t>
      </w:r>
      <w:r>
        <w:rPr/>
        <w:t>10.10.2016</w:t>
      </w:r>
      <w:r>
        <w:rPr>
          <w:rtl w:val="true"/>
        </w:rPr>
        <w:t xml:space="preserve"> </w:t>
      </w:r>
      <w:r>
        <w:rPr>
          <w:rtl w:val="true"/>
        </w:rPr>
        <w:t>גזר בית המשפט את דינו של המערער</w:t>
      </w:r>
      <w:r>
        <w:rPr>
          <w:rtl w:val="true"/>
        </w:rPr>
        <w:t xml:space="preserve">. </w:t>
      </w:r>
      <w:r>
        <w:rPr>
          <w:rtl w:val="true"/>
        </w:rPr>
        <w:t>תחילה</w:t>
      </w:r>
      <w:r>
        <w:rPr>
          <w:rtl w:val="true"/>
        </w:rPr>
        <w:t xml:space="preserve">, </w:t>
      </w:r>
      <w:r>
        <w:rPr>
          <w:rtl w:val="true"/>
        </w:rPr>
        <w:t>לאחר שעמד על השתלשלות ההליכים מאז הכרעת הדין והודעות המערער כמפורט לעיל</w:t>
      </w:r>
      <w:r>
        <w:rPr>
          <w:rtl w:val="true"/>
        </w:rPr>
        <w:t xml:space="preserve">, </w:t>
      </w:r>
      <w:r>
        <w:rPr>
          <w:rtl w:val="true"/>
        </w:rPr>
        <w:t>דחה בית המשפט את בקשת המערער לחזור בו מהסדר הטיעון</w:t>
      </w:r>
      <w:r>
        <w:rPr>
          <w:rtl w:val="true"/>
        </w:rPr>
        <w:t xml:space="preserve">. </w:t>
      </w:r>
      <w:r>
        <w:rPr>
          <w:rtl w:val="true"/>
        </w:rPr>
        <w:t>נקבע כי המערער מבקש לחזור בו מהסדר הטיעון ולא מהודאתו בפרטי כתב האישום המתוקן</w:t>
      </w:r>
      <w:r>
        <w:rPr>
          <w:rtl w:val="true"/>
        </w:rPr>
        <w:t xml:space="preserve">, </w:t>
      </w:r>
      <w:r>
        <w:rPr>
          <w:rtl w:val="true"/>
        </w:rPr>
        <w:t>שאינו מייחס לו פגיעה במנוח</w:t>
      </w:r>
      <w:r>
        <w:rPr>
          <w:rtl w:val="true"/>
        </w:rPr>
        <w:t xml:space="preserve">; </w:t>
      </w:r>
      <w:r>
        <w:rPr>
          <w:rtl w:val="true"/>
        </w:rPr>
        <w:t>וכי לא הועלתה טענה כי המערער הודה באשמה בניגוד לרצונו החופשי או כי לא הבין את משמעות הודאתו</w:t>
      </w:r>
      <w:r>
        <w:rPr>
          <w:rtl w:val="true"/>
        </w:rPr>
        <w:t xml:space="preserve">. </w:t>
      </w:r>
      <w:r>
        <w:rPr>
          <w:rtl w:val="true"/>
        </w:rPr>
        <w:t>משכך</w:t>
      </w:r>
      <w:r>
        <w:rPr>
          <w:rtl w:val="true"/>
        </w:rPr>
        <w:t xml:space="preserve">, </w:t>
      </w:r>
      <w:r>
        <w:rPr>
          <w:rtl w:val="true"/>
        </w:rPr>
        <w:t xml:space="preserve">נקבע כי בקשת המערער לחזור בו מהודאתו אינה נובעת מרצון כן ואמיתי להוכיח את חפותו כי אם מפעולה טקטית שנועדה להביא לכך שלא ייפסקו פיצויים לחובתו </w:t>
      </w:r>
      <w:r>
        <w:rPr>
          <w:rtl w:val="true"/>
        </w:rPr>
        <w:t>(</w:t>
      </w:r>
      <w:r>
        <w:rPr>
          <w:rtl w:val="true"/>
        </w:rPr>
        <w:t>בשל תשלום כספי העטווה למשפחת המנוח</w:t>
      </w:r>
      <w:r>
        <w:rPr>
          <w:rtl w:val="true"/>
        </w:rPr>
        <w:t xml:space="preserve">, </w:t>
      </w:r>
      <w:r>
        <w:rPr>
          <w:rtl w:val="true"/>
        </w:rPr>
        <w:t>כאמור</w:t>
      </w:r>
      <w:r>
        <w:rPr>
          <w:rtl w:val="true"/>
        </w:rPr>
        <w:t xml:space="preserve">). </w:t>
      </w:r>
      <w:r>
        <w:rPr>
          <w:rtl w:val="true"/>
        </w:rPr>
        <w:t>כמו כן</w:t>
      </w:r>
      <w:r>
        <w:rPr>
          <w:rtl w:val="true"/>
        </w:rPr>
        <w:t xml:space="preserve">, </w:t>
      </w:r>
      <w:r>
        <w:rPr>
          <w:rtl w:val="true"/>
        </w:rPr>
        <w:t>נקבע כי המערער מבין ומדבר עברית באופן שוטף</w:t>
      </w:r>
      <w:r>
        <w:rPr>
          <w:rtl w:val="true"/>
        </w:rPr>
        <w:t xml:space="preserve">; </w:t>
      </w:r>
      <w:r>
        <w:rPr>
          <w:rtl w:val="true"/>
        </w:rPr>
        <w:t>וכי הבין היטב כי עונש המאסר בפועל שייגזר עליו במסגרת ההליך דנן יקבע במצטבר לעונש המאסר בו נשא באותה העת</w:t>
      </w:r>
      <w:r>
        <w:rPr>
          <w:rtl w:val="true"/>
        </w:rPr>
        <w:t xml:space="preserve">. </w:t>
      </w:r>
      <w:r>
        <w:rPr>
          <w:rtl w:val="true"/>
        </w:rPr>
        <w:t>בנוסף</w:t>
      </w:r>
      <w:r>
        <w:rPr>
          <w:rtl w:val="true"/>
        </w:rPr>
        <w:t xml:space="preserve">, </w:t>
      </w:r>
      <w:r>
        <w:rPr>
          <w:rtl w:val="true"/>
        </w:rPr>
        <w:t>בית המשפט דחה את הטענה כי לנאשמים אחרים בתיק יוחסו עבירות בעלות חומרה פחותה על יסוד אותן העובדות</w:t>
      </w:r>
      <w:r>
        <w:rPr>
          <w:rtl w:val="true"/>
        </w:rPr>
        <w:t xml:space="preserve">, </w:t>
      </w:r>
      <w:r>
        <w:rPr>
          <w:rtl w:val="true"/>
        </w:rPr>
        <w:t>במסגרת הסדרי טיעון שנערכו עמם</w:t>
      </w:r>
      <w:r>
        <w:rPr>
          <w:rtl w:val="true"/>
        </w:rPr>
        <w:t xml:space="preserve">, </w:t>
      </w:r>
      <w:r>
        <w:rPr>
          <w:rtl w:val="true"/>
        </w:rPr>
        <w:t>וקבע כי אלה לא עומדים לפניו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מכאן פנה בית המשפט לגזור את עונשו של המערער</w:t>
      </w:r>
      <w:r>
        <w:rPr>
          <w:rtl w:val="true"/>
        </w:rPr>
        <w:t xml:space="preserve">. </w:t>
      </w:r>
      <w:r>
        <w:rPr>
          <w:rtl w:val="true"/>
        </w:rPr>
        <w:t xml:space="preserve">בית המשפט עמד על כך שבין הצדדים נחתם הסדר טיעון </w:t>
      </w:r>
      <w:r>
        <w:rPr>
          <w:rtl w:val="true"/>
        </w:rPr>
        <w:t>"</w:t>
      </w:r>
      <w:r>
        <w:rPr>
          <w:rtl w:val="true"/>
        </w:rPr>
        <w:t>סגור</w:t>
      </w:r>
      <w:r>
        <w:rPr>
          <w:rtl w:val="true"/>
        </w:rPr>
        <w:t xml:space="preserve">"; </w:t>
      </w:r>
      <w:r>
        <w:rPr>
          <w:rtl w:val="true"/>
        </w:rPr>
        <w:t>על נסיבות ביצוע העבירה שבה הורשע המערער</w:t>
      </w:r>
      <w:r>
        <w:rPr>
          <w:rtl w:val="true"/>
        </w:rPr>
        <w:t xml:space="preserve">; </w:t>
      </w:r>
      <w:r>
        <w:rPr>
          <w:rtl w:val="true"/>
        </w:rPr>
        <w:t>ועל שיקולי הענישה הצריכים לעניין</w:t>
      </w:r>
      <w:r>
        <w:rPr>
          <w:rtl w:val="true"/>
        </w:rPr>
        <w:t xml:space="preserve">. </w:t>
      </w:r>
      <w:r>
        <w:rPr>
          <w:rtl w:val="true"/>
        </w:rPr>
        <w:t>על יסוד שיקולים אלה</w:t>
      </w:r>
      <w:r>
        <w:rPr>
          <w:rtl w:val="true"/>
        </w:rPr>
        <w:t xml:space="preserve">, </w:t>
      </w:r>
      <w:r>
        <w:rPr>
          <w:rtl w:val="true"/>
        </w:rPr>
        <w:t xml:space="preserve">אישר בית המשפט את הסדר הטיעון וגזר על המערער </w:t>
      </w:r>
      <w:r>
        <w:rPr/>
        <w:t>5</w:t>
      </w:r>
      <w:r>
        <w:rPr>
          <w:rtl w:val="true"/>
        </w:rPr>
        <w:t xml:space="preserve"> </w:t>
      </w:r>
      <w:r>
        <w:rPr>
          <w:rtl w:val="true"/>
        </w:rPr>
        <w:t>שנות מאסר בפועל</w:t>
      </w:r>
      <w:r>
        <w:rPr>
          <w:rtl w:val="true"/>
        </w:rPr>
        <w:t xml:space="preserve">, </w:t>
      </w:r>
      <w:r>
        <w:rPr>
          <w:rtl w:val="true"/>
        </w:rPr>
        <w:t xml:space="preserve">שיוטלו במצטבר לכל עונש מאסר בו נותר למערער לשאת בגין תיק אחר </w:t>
      </w:r>
      <w:r>
        <w:rPr>
          <w:rtl w:val="true"/>
        </w:rPr>
        <w:t>(</w:t>
      </w:r>
      <w:r>
        <w:rPr>
          <w:rtl w:val="true"/>
        </w:rPr>
        <w:t>ובניכוי ימי מעצרו בהליך דנן</w:t>
      </w:r>
      <w:r>
        <w:rPr>
          <w:rtl w:val="true"/>
        </w:rPr>
        <w:t xml:space="preserve">, </w:t>
      </w:r>
      <w:r>
        <w:rPr>
          <w:rtl w:val="true"/>
        </w:rPr>
        <w:t>כמפורט בגזר הדין</w:t>
      </w:r>
      <w:r>
        <w:rPr>
          <w:rtl w:val="true"/>
        </w:rPr>
        <w:t xml:space="preserve">); </w:t>
      </w:r>
      <w:r>
        <w:rPr>
          <w:rtl w:val="true"/>
        </w:rPr>
        <w:t>ו</w:t>
      </w:r>
      <w:r>
        <w:rPr>
          <w:rtl w:val="true"/>
        </w:rPr>
        <w:t>-</w:t>
      </w:r>
      <w:r>
        <w:rPr/>
        <w:t>12</w:t>
      </w:r>
      <w:r>
        <w:rPr>
          <w:rtl w:val="true"/>
        </w:rPr>
        <w:t xml:space="preserve"> </w:t>
      </w:r>
      <w:r>
        <w:rPr>
          <w:rtl w:val="true"/>
        </w:rPr>
        <w:t>חודשי מאסר על תנאי בתנאים שפורטו בגזר הדין</w:t>
      </w:r>
      <w:r>
        <w:rPr>
          <w:rtl w:val="true"/>
        </w:rPr>
        <w:t xml:space="preserve">. </w:t>
      </w:r>
      <w:r>
        <w:rPr>
          <w:rtl w:val="true"/>
        </w:rPr>
        <w:t>אשר לרכיב הפיצויים</w:t>
      </w:r>
      <w:r>
        <w:rPr>
          <w:rtl w:val="true"/>
        </w:rPr>
        <w:t xml:space="preserve">, </w:t>
      </w:r>
      <w:r>
        <w:rPr>
          <w:rtl w:val="true"/>
        </w:rPr>
        <w:t>נתן בית המשפט משקל</w:t>
      </w:r>
      <w:r>
        <w:rPr>
          <w:rtl w:val="true"/>
        </w:rPr>
        <w:t xml:space="preserve">, </w:t>
      </w:r>
      <w:r>
        <w:rPr>
          <w:rtl w:val="true"/>
        </w:rPr>
        <w:t>מחד גיסא</w:t>
      </w:r>
      <w:r>
        <w:rPr>
          <w:rtl w:val="true"/>
        </w:rPr>
        <w:t xml:space="preserve">, </w:t>
      </w:r>
      <w:r>
        <w:rPr>
          <w:rtl w:val="true"/>
        </w:rPr>
        <w:t>לנזק שנגרם למשפחת המנוח בשל מותו כמתואר בתצהיר נפגע העבירה</w:t>
      </w:r>
      <w:r>
        <w:rPr>
          <w:rtl w:val="true"/>
        </w:rPr>
        <w:t xml:space="preserve">; </w:t>
      </w:r>
      <w:r>
        <w:rPr>
          <w:rtl w:val="true"/>
        </w:rPr>
        <w:t>ומאידך גיסא</w:t>
      </w:r>
      <w:r>
        <w:rPr>
          <w:rtl w:val="true"/>
        </w:rPr>
        <w:t xml:space="preserve">, </w:t>
      </w:r>
      <w:r>
        <w:rPr>
          <w:rtl w:val="true"/>
        </w:rPr>
        <w:t>לכך שהמערער לא נמנה על מי שהכו את המנוח</w:t>
      </w:r>
      <w:r>
        <w:rPr>
          <w:rtl w:val="true"/>
        </w:rPr>
        <w:t xml:space="preserve">. </w:t>
      </w:r>
      <w:r>
        <w:rPr>
          <w:rtl w:val="true"/>
        </w:rPr>
        <w:t>משכך</w:t>
      </w:r>
      <w:r>
        <w:rPr>
          <w:rtl w:val="true"/>
        </w:rPr>
        <w:t xml:space="preserve">, </w:t>
      </w:r>
      <w:r>
        <w:rPr>
          <w:rtl w:val="true"/>
        </w:rPr>
        <w:t xml:space="preserve">קבע בית המשפט כי המערער יישא בתשלום פיצויים למשפחת המנוח בסך </w:t>
      </w:r>
      <w:r>
        <w:rPr/>
        <w:t>10,000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p>
    <w:p>
      <w:pPr>
        <w:pStyle w:val="Ruller41"/>
        <w:ind w:end="0"/>
        <w:jc w:val="both"/>
        <w:rPr>
          <w:rFonts w:ascii="Garamond" w:hAnsi="Garamond" w:cs="Garamond"/>
          <w:b/>
          <w:spacing w:val="0"/>
          <w:sz w:val="24"/>
          <w:szCs w:val="24"/>
        </w:rPr>
      </w:pPr>
      <w:r>
        <w:rPr>
          <w:rFonts w:cs="Garamond" w:ascii="Garamond" w:hAnsi="Garamond"/>
          <w:b/>
          <w:spacing w:val="0"/>
          <w:sz w:val="24"/>
          <w:szCs w:val="24"/>
          <w:rtl w:val="true"/>
        </w:rPr>
      </w:r>
    </w:p>
    <w:p>
      <w:pPr>
        <w:pStyle w:val="Ruller42"/>
        <w:numPr>
          <w:ilvl w:val="0"/>
          <w:numId w:val="1"/>
        </w:numPr>
        <w:ind w:end="0"/>
        <w:jc w:val="both"/>
        <w:rPr/>
      </w:pPr>
      <w:r>
        <w:rPr>
          <w:rtl w:val="true"/>
        </w:rPr>
        <w:t xml:space="preserve">המערער </w:t>
      </w:r>
      <w:r>
        <w:rPr>
          <w:rtl w:val="true"/>
        </w:rPr>
        <w:t>–</w:t>
      </w:r>
      <w:r>
        <w:rPr>
          <w:rtl w:val="true"/>
        </w:rPr>
        <w:t xml:space="preserve"> שלא היה מיוצג באותה העת </w:t>
      </w:r>
      <w:r>
        <w:rPr>
          <w:rtl w:val="true"/>
        </w:rPr>
        <w:t>–</w:t>
      </w:r>
      <w:r>
        <w:rPr>
          <w:rtl w:val="true"/>
        </w:rPr>
        <w:t xml:space="preserve"> הגיש לבית משפט זה </w:t>
      </w:r>
      <w:r>
        <w:rPr>
          <w:rtl w:val="true"/>
        </w:rPr>
        <w:t>ערעור</w:t>
      </w:r>
      <w:r>
        <w:rPr>
          <w:rtl w:val="true"/>
        </w:rPr>
        <w:t xml:space="preserve"> </w:t>
      </w:r>
      <w:r>
        <w:rPr>
          <w:rtl w:val="true"/>
        </w:rPr>
        <w:t>בכתב יד</w:t>
      </w:r>
      <w:r>
        <w:rPr>
          <w:rtl w:val="true"/>
        </w:rPr>
        <w:t xml:space="preserve">, </w:t>
      </w:r>
      <w:r>
        <w:rPr>
          <w:rtl w:val="true"/>
        </w:rPr>
        <w:t>שבגדרו טען כי חתם על הסדר הטיעון</w:t>
      </w:r>
      <w:r>
        <w:rPr>
          <w:rtl w:val="true"/>
        </w:rPr>
        <w:t xml:space="preserve">, </w:t>
      </w:r>
      <w:r>
        <w:rPr>
          <w:rtl w:val="true"/>
        </w:rPr>
        <w:t>בין היתר</w:t>
      </w:r>
      <w:r>
        <w:rPr>
          <w:rtl w:val="true"/>
        </w:rPr>
        <w:t xml:space="preserve">, </w:t>
      </w:r>
      <w:r>
        <w:rPr>
          <w:rtl w:val="true"/>
        </w:rPr>
        <w:t>נוכח לחץ שחש עקב התנהלות ההליך בעניינו</w:t>
      </w:r>
      <w:r>
        <w:rPr>
          <w:rtl w:val="true"/>
        </w:rPr>
        <w:t xml:space="preserve">; </w:t>
      </w:r>
      <w:r>
        <w:rPr>
          <w:rtl w:val="true"/>
        </w:rPr>
        <w:t>ולחץ שהופעל עליו על ידי קרובי משפחתו בשל רצונם להשיב את כספי העטווה</w:t>
      </w:r>
      <w:r>
        <w:rPr>
          <w:rtl w:val="true"/>
        </w:rPr>
        <w:t xml:space="preserve">. </w:t>
      </w:r>
      <w:r>
        <w:rPr>
          <w:rtl w:val="true"/>
        </w:rPr>
        <w:t>עוד טען המערער כי קיימות בידיו ראיות חדשות בהקשר למהלך העניינים שקדם להגעתו לבית המנוח במועד ביצוע העבירה</w:t>
      </w:r>
      <w:r>
        <w:rPr>
          <w:rtl w:val="true"/>
        </w:rPr>
        <w:t xml:space="preserve">; </w:t>
      </w:r>
      <w:r>
        <w:rPr>
          <w:rtl w:val="true"/>
        </w:rPr>
        <w:t xml:space="preserve">וכי קיים שוני מהותי בין </w:t>
      </w:r>
      <w:r>
        <w:rPr>
          <w:rtl w:val="true"/>
        </w:rPr>
        <w:t>"</w:t>
      </w:r>
      <w:r>
        <w:rPr>
          <w:rtl w:val="true"/>
        </w:rPr>
        <w:t>כתב האישום לאחר ההסדר</w:t>
      </w:r>
      <w:r>
        <w:rPr>
          <w:rtl w:val="true"/>
        </w:rPr>
        <w:t xml:space="preserve">" </w:t>
      </w:r>
      <w:r>
        <w:rPr>
          <w:rtl w:val="true"/>
        </w:rPr>
        <w:t xml:space="preserve">לבין </w:t>
      </w:r>
      <w:r>
        <w:rPr>
          <w:rtl w:val="true"/>
        </w:rPr>
        <w:t>"</w:t>
      </w:r>
      <w:r>
        <w:rPr>
          <w:rtl w:val="true"/>
        </w:rPr>
        <w:t>כתב האישום ביום גזר הדין</w:t>
      </w:r>
      <w:r>
        <w:rPr>
          <w:rtl w:val="true"/>
        </w:rPr>
        <w:t xml:space="preserve">". </w:t>
      </w:r>
    </w:p>
    <w:p>
      <w:pPr>
        <w:pStyle w:val="Ruller41"/>
        <w:ind w:end="0"/>
        <w:jc w:val="both"/>
        <w:rPr/>
      </w:pPr>
      <w:r>
        <w:rPr>
          <w:rtl w:val="true"/>
        </w:rPr>
      </w:r>
    </w:p>
    <w:p>
      <w:pPr>
        <w:pStyle w:val="Ruller41"/>
        <w:ind w:end="0"/>
        <w:jc w:val="both"/>
        <w:rPr/>
      </w:pPr>
      <w:r>
        <w:rPr>
          <w:rFonts w:ascii="Century" w:hAnsi="Century" w:cs="Miriam"/>
          <w:b/>
          <w:b/>
          <w:spacing w:val="0"/>
          <w:szCs w:val="24"/>
          <w:rtl w:val="true"/>
        </w:rPr>
        <w:t>הסדרת</w:t>
      </w:r>
      <w:r>
        <w:rPr>
          <w:rFonts w:ascii="Century" w:hAnsi="Century" w:eastAsia="Century" w:cs="Century"/>
          <w:b/>
          <w:b/>
          <w:spacing w:val="0"/>
          <w:szCs w:val="24"/>
          <w:rtl w:val="true"/>
        </w:rPr>
        <w:t xml:space="preserve"> </w:t>
      </w:r>
      <w:r>
        <w:rPr>
          <w:rFonts w:ascii="Century" w:hAnsi="Century" w:cs="Miriam"/>
          <w:b/>
          <w:b/>
          <w:spacing w:val="0"/>
          <w:szCs w:val="24"/>
          <w:rtl w:val="true"/>
        </w:rPr>
        <w:t>ייצוגו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pPr>
      <w:r>
        <w:rPr>
          <w:rtl w:val="true"/>
        </w:rPr>
      </w:r>
    </w:p>
    <w:p>
      <w:pPr>
        <w:pStyle w:val="Ruller42"/>
        <w:numPr>
          <w:ilvl w:val="0"/>
          <w:numId w:val="1"/>
        </w:numPr>
        <w:ind w:end="0"/>
        <w:jc w:val="both"/>
        <w:rPr/>
      </w:pPr>
      <w:r>
        <w:rPr>
          <w:rtl w:val="true"/>
        </w:rPr>
        <w:t>לאחר הגשת הערעור ומשהמערער הביע את רצונו לכך</w:t>
      </w:r>
      <w:r>
        <w:rPr>
          <w:rtl w:val="true"/>
        </w:rPr>
        <w:t xml:space="preserve">, </w:t>
      </w:r>
      <w:r>
        <w:rPr>
          <w:rtl w:val="true"/>
        </w:rPr>
        <w:t xml:space="preserve">הורה בית משפט זה </w:t>
      </w:r>
      <w:r>
        <w:rPr>
          <w:rtl w:val="true"/>
        </w:rPr>
        <w:t>(</w:t>
      </w:r>
      <w:r>
        <w:rPr>
          <w:rtl w:val="true"/>
        </w:rPr>
        <w:t xml:space="preserve">הרשם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לובינסקי</w:t>
      </w:r>
      <w:r>
        <w:rPr>
          <w:rtl w:val="true"/>
        </w:rPr>
        <w:t xml:space="preserve">) </w:t>
      </w:r>
      <w:r>
        <w:rPr>
          <w:rtl w:val="true"/>
        </w:rPr>
        <w:t xml:space="preserve">ביום </w:t>
      </w:r>
      <w:r>
        <w:rPr/>
        <w:t>13.12.2016</w:t>
      </w:r>
      <w:r>
        <w:rPr>
          <w:rtl w:val="true"/>
        </w:rPr>
        <w:t xml:space="preserve"> </w:t>
      </w:r>
      <w:r>
        <w:rPr>
          <w:rtl w:val="true"/>
        </w:rPr>
        <w:t>על מינוי עורך דין מטעם הסניגוריה הציבורית לשם ייצוג המערער בהליך זה</w:t>
      </w:r>
      <w:r>
        <w:rPr>
          <w:rtl w:val="true"/>
        </w:rPr>
        <w:t xml:space="preserve">. </w:t>
      </w:r>
      <w:r>
        <w:rPr>
          <w:rtl w:val="true"/>
        </w:rPr>
        <w:t xml:space="preserve">ביום </w:t>
      </w:r>
      <w:r>
        <w:rPr/>
        <w:t>27.12.2016</w:t>
      </w:r>
      <w:r>
        <w:rPr>
          <w:rtl w:val="true"/>
        </w:rPr>
        <w:t xml:space="preserve"> </w:t>
      </w:r>
      <w:r>
        <w:rPr>
          <w:rtl w:val="true"/>
        </w:rPr>
        <w:t xml:space="preserve">הגישה הסניגוריה הציבורית הארצית בקשה לביטול ההחלטה האחרונה ולשחרור מייצוג </w:t>
      </w:r>
      <w:r>
        <w:rPr>
          <w:rtl w:val="true"/>
        </w:rPr>
        <w:t>(</w:t>
      </w:r>
      <w:r>
        <w:rPr>
          <w:rtl w:val="true"/>
        </w:rPr>
        <w:t>להלן</w:t>
      </w:r>
      <w:r>
        <w:rPr>
          <w:rtl w:val="true"/>
        </w:rPr>
        <w:t xml:space="preserve">: </w:t>
      </w:r>
      <w:r>
        <w:rPr>
          <w:rFonts w:ascii="Century" w:hAnsi="Century" w:cs="Miriam"/>
          <w:b/>
          <w:b/>
          <w:spacing w:val="0"/>
          <w:sz w:val="22"/>
          <w:sz w:val="22"/>
          <w:szCs w:val="24"/>
          <w:rtl w:val="true"/>
        </w:rPr>
        <w:t>הבקשה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לשחרור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מייצוג</w:t>
      </w:r>
      <w:r>
        <w:rPr>
          <w:rtl w:val="true"/>
        </w:rPr>
        <w:t xml:space="preserve">) </w:t>
      </w:r>
      <w:r>
        <w:rPr>
          <w:rtl w:val="true"/>
        </w:rPr>
        <w:t>בטענה כי זו סבורה שלא נפל כל פגם בהודאת המערער במסגרת הסדר הטיעון וזו הייתה חופשית ומרצון</w:t>
      </w:r>
      <w:r>
        <w:rPr>
          <w:rtl w:val="true"/>
        </w:rPr>
        <w:t xml:space="preserve">; </w:t>
      </w:r>
      <w:r>
        <w:rPr>
          <w:rtl w:val="true"/>
        </w:rPr>
        <w:t>כי הלה היה מודע לפרטי ההסדר</w:t>
      </w:r>
      <w:r>
        <w:rPr>
          <w:rtl w:val="true"/>
        </w:rPr>
        <w:t xml:space="preserve">; </w:t>
      </w:r>
      <w:r>
        <w:rPr>
          <w:rtl w:val="true"/>
        </w:rPr>
        <w:t>וכי הסדר הטיעון מיטיב ביותר עמו</w:t>
      </w:r>
      <w:r>
        <w:rPr>
          <w:rtl w:val="true"/>
        </w:rPr>
        <w:t xml:space="preserve">. </w:t>
      </w:r>
      <w:r>
        <w:rPr>
          <w:rtl w:val="true"/>
        </w:rPr>
        <w:t xml:space="preserve">בהמשך לכך נטען כי על אף שטענות המערער לביטול הסדר הטיעון ולחזרה מהודאה אינן מופנות באופן ישיר כלפי באי כוחו בהליך קמא </w:t>
      </w:r>
      <w:r>
        <w:rPr>
          <w:rtl w:val="true"/>
        </w:rPr>
        <w:t>(</w:t>
      </w:r>
      <w:r>
        <w:rPr>
          <w:rtl w:val="true"/>
        </w:rPr>
        <w:t>עו</w:t>
      </w:r>
      <w:r>
        <w:rPr>
          <w:rtl w:val="true"/>
        </w:rPr>
        <w:t>"</w:t>
      </w:r>
      <w:r>
        <w:rPr>
          <w:rtl w:val="true"/>
        </w:rPr>
        <w:t>ד דכוור ועו</w:t>
      </w:r>
      <w:r>
        <w:rPr>
          <w:rtl w:val="true"/>
        </w:rPr>
        <w:t>"</w:t>
      </w:r>
      <w:r>
        <w:rPr>
          <w:rtl w:val="true"/>
        </w:rPr>
        <w:t>ד פרחאת</w:t>
      </w:r>
      <w:r>
        <w:rPr>
          <w:rtl w:val="true"/>
        </w:rPr>
        <w:t xml:space="preserve">), </w:t>
      </w:r>
      <w:r>
        <w:rPr>
          <w:rtl w:val="true"/>
        </w:rPr>
        <w:t>ברי כי נוכח טענותיו של המערער בבקשה לחזור בו מהודאתו</w:t>
      </w:r>
      <w:r>
        <w:rPr>
          <w:rtl w:val="true"/>
        </w:rPr>
        <w:t xml:space="preserve">, </w:t>
      </w:r>
      <w:r>
        <w:rPr>
          <w:rtl w:val="true"/>
        </w:rPr>
        <w:t>תידרש תגובתם שלפיה</w:t>
      </w:r>
      <w:r>
        <w:rPr>
          <w:rtl w:val="true"/>
        </w:rPr>
        <w:t xml:space="preserve">, </w:t>
      </w:r>
      <w:r>
        <w:rPr>
          <w:rtl w:val="true"/>
        </w:rPr>
        <w:t>כאמור</w:t>
      </w:r>
      <w:r>
        <w:rPr>
          <w:rtl w:val="true"/>
        </w:rPr>
        <w:t xml:space="preserve">, </w:t>
      </w:r>
      <w:r>
        <w:rPr>
          <w:rtl w:val="true"/>
        </w:rPr>
        <w:t>לא נפל בהודאה ובהסדר הטיעון פגם שיש בו כדי להצדיק את ביטולם</w:t>
      </w:r>
      <w:r>
        <w:rPr>
          <w:rtl w:val="true"/>
        </w:rPr>
        <w:t xml:space="preserve">. </w:t>
      </w:r>
      <w:r>
        <w:rPr>
          <w:rtl w:val="true"/>
        </w:rPr>
        <w:t xml:space="preserve">ביום </w:t>
      </w:r>
      <w:r>
        <w:rPr/>
        <w:t>4.4.2017</w:t>
      </w:r>
      <w:r>
        <w:rPr>
          <w:rtl w:val="true"/>
        </w:rPr>
        <w:t xml:space="preserve"> </w:t>
      </w:r>
      <w:r>
        <w:rPr>
          <w:rtl w:val="true"/>
        </w:rPr>
        <w:t xml:space="preserve">התקיים דיון בנושא ייצוג המערער בפני הרשמת </w:t>
      </w:r>
      <w:r>
        <w:rPr>
          <w:rFonts w:ascii="Century" w:hAnsi="Century" w:cs="Miriam"/>
          <w:b/>
          <w:b/>
          <w:spacing w:val="0"/>
          <w:sz w:val="22"/>
          <w:sz w:val="22"/>
          <w:szCs w:val="24"/>
          <w:rtl w:val="true"/>
        </w:rPr>
        <w:t>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בנמלך</w:t>
      </w:r>
      <w:r>
        <w:rPr>
          <w:rtl w:val="true"/>
        </w:rPr>
        <w:t xml:space="preserve">, </w:t>
      </w:r>
      <w:r>
        <w:rPr>
          <w:rtl w:val="true"/>
        </w:rPr>
        <w:t>ובמהלכו הסכים בא כוח הסניגוריה הציבורית הארצית לחזור</w:t>
      </w:r>
      <w:r>
        <w:rPr>
          <w:rtl w:val="true"/>
        </w:rPr>
        <w:t xml:space="preserve"> </w:t>
      </w:r>
      <w:r>
        <w:rPr>
          <w:rtl w:val="true"/>
        </w:rPr>
        <w:t>בו</w:t>
      </w:r>
      <w:r>
        <w:rPr>
          <w:rtl w:val="true"/>
        </w:rPr>
        <w:t xml:space="preserve"> </w:t>
      </w:r>
      <w:r>
        <w:rPr>
          <w:rtl w:val="true"/>
        </w:rPr>
        <w:t>מן</w:t>
      </w:r>
      <w:r>
        <w:rPr>
          <w:rtl w:val="true"/>
        </w:rPr>
        <w:t xml:space="preserve"> </w:t>
      </w:r>
      <w:r>
        <w:rPr>
          <w:rtl w:val="true"/>
        </w:rPr>
        <w:t>הבקשה</w:t>
      </w:r>
      <w:r>
        <w:rPr>
          <w:rtl w:val="true"/>
        </w:rPr>
        <w:t xml:space="preserve"> </w:t>
      </w:r>
      <w:r>
        <w:rPr>
          <w:rtl w:val="true"/>
        </w:rPr>
        <w:t>לשחרור</w:t>
      </w:r>
      <w:r>
        <w:rPr>
          <w:rtl w:val="true"/>
        </w:rPr>
        <w:t xml:space="preserve"> </w:t>
      </w:r>
      <w:r>
        <w:rPr>
          <w:rtl w:val="true"/>
        </w:rPr>
        <w:t>מייצוג</w:t>
      </w:r>
      <w:r>
        <w:rPr>
          <w:rtl w:val="true"/>
        </w:rPr>
        <w:t xml:space="preserve"> וכי הסניגוריה הציבורית תייצג את המערער</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לפנינו</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נימוקי הערעור</w:t>
      </w:r>
      <w:r>
        <w:rPr>
          <w:rtl w:val="true"/>
        </w:rPr>
        <w:t xml:space="preserve">, </w:t>
      </w:r>
      <w:r>
        <w:rPr>
          <w:rtl w:val="true"/>
        </w:rPr>
        <w:t xml:space="preserve">שהוגשו על ידי סניגורו הנוכחי של המערער </w:t>
      </w:r>
      <w:r>
        <w:rPr>
          <w:rtl w:val="true"/>
        </w:rPr>
        <w:t>(</w:t>
      </w:r>
      <w:r>
        <w:rPr>
          <w:rtl w:val="true"/>
        </w:rPr>
        <w:t>מטעם הסניגוריה הציבורית</w:t>
      </w:r>
      <w:r>
        <w:rPr>
          <w:rtl w:val="true"/>
        </w:rPr>
        <w:t xml:space="preserve">) </w:t>
      </w:r>
      <w:r>
        <w:rPr>
          <w:rtl w:val="true"/>
        </w:rPr>
        <w:t>מכוונים להחלטת בית המשפט שלא להתיר לו לחזור מהודאתו</w:t>
      </w:r>
      <w:r>
        <w:rPr>
          <w:rtl w:val="true"/>
        </w:rPr>
        <w:t xml:space="preserve">. </w:t>
      </w:r>
      <w:r>
        <w:rPr>
          <w:rtl w:val="true"/>
        </w:rPr>
        <w:t>לטענת המערער</w:t>
      </w:r>
      <w:r>
        <w:rPr>
          <w:rtl w:val="true"/>
        </w:rPr>
        <w:t xml:space="preserve">, </w:t>
      </w:r>
      <w:r>
        <w:rPr>
          <w:rtl w:val="true"/>
        </w:rPr>
        <w:t>הודאתו לא ניתנה מרצון חופשי</w:t>
      </w:r>
      <w:r>
        <w:rPr>
          <w:rtl w:val="true"/>
        </w:rPr>
        <w:t xml:space="preserve">, </w:t>
      </w:r>
      <w:r>
        <w:rPr>
          <w:rtl w:val="true"/>
        </w:rPr>
        <w:t>ולכן שגה בית המשפט שדחה את בקשתו אחרונה זו</w:t>
      </w:r>
      <w:r>
        <w:rPr>
          <w:rtl w:val="true"/>
        </w:rPr>
        <w:t xml:space="preserve">. </w:t>
      </w:r>
      <w:r>
        <w:rPr>
          <w:rtl w:val="true"/>
        </w:rPr>
        <w:t>לפי הטענה</w:t>
      </w:r>
      <w:r>
        <w:rPr>
          <w:rtl w:val="true"/>
        </w:rPr>
        <w:t xml:space="preserve">, </w:t>
      </w:r>
      <w:r>
        <w:rPr>
          <w:rtl w:val="true"/>
        </w:rPr>
        <w:t xml:space="preserve">במועד חתימת המערער על הסדר הטיעון הוצג לו כתב אישום מתוקן </w:t>
      </w:r>
      <w:r>
        <w:rPr>
          <w:rtl w:val="true"/>
        </w:rPr>
        <w:t>(</w:t>
      </w:r>
      <w:r>
        <w:rPr>
          <w:rtl w:val="true"/>
        </w:rPr>
        <w:t>להלן</w:t>
      </w:r>
      <w:r>
        <w:rPr>
          <w:rtl w:val="true"/>
        </w:rPr>
        <w:t xml:space="preserve">: </w:t>
      </w:r>
      <w:r>
        <w:rPr>
          <w:rFonts w:ascii="Century" w:hAnsi="Century" w:cs="Miriam"/>
          <w:b/>
          <w:b/>
          <w:spacing w:val="0"/>
          <w:sz w:val="22"/>
          <w:sz w:val="22"/>
          <w:szCs w:val="24"/>
          <w:rtl w:val="true"/>
        </w:rPr>
        <w:t>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המתוקן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שנוסחו אחר מכתב האישום המתוקן הסופי שהוגש בסופו של דבר לבית משפט קמא במסגרת ההודעה על הסדר הטיעון </w:t>
      </w:r>
      <w:r>
        <w:rPr>
          <w:rtl w:val="true"/>
        </w:rPr>
        <w:t>(</w:t>
      </w:r>
      <w:r>
        <w:rPr>
          <w:rtl w:val="true"/>
        </w:rPr>
        <w:t>כתבי האישום האמורים יקראו להלן ביחד</w:t>
      </w:r>
      <w:r>
        <w:rPr>
          <w:rtl w:val="true"/>
        </w:rPr>
        <w:t xml:space="preserve">: </w:t>
      </w:r>
      <w:r>
        <w:rPr>
          <w:rFonts w:ascii="Century" w:hAnsi="Century" w:cs="Miriam"/>
          <w:b/>
          <w:b/>
          <w:spacing w:val="0"/>
          <w:sz w:val="22"/>
          <w:sz w:val="22"/>
          <w:szCs w:val="24"/>
          <w:rtl w:val="true"/>
        </w:rPr>
        <w:t>כתבי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המתוקנים</w:t>
      </w:r>
      <w:r>
        <w:rPr>
          <w:rtl w:val="true"/>
        </w:rPr>
        <w:t xml:space="preserve">). </w:t>
      </w:r>
      <w:r>
        <w:rPr>
          <w:rtl w:val="true"/>
        </w:rPr>
        <w:t>לכן</w:t>
      </w:r>
      <w:r>
        <w:rPr>
          <w:rtl w:val="true"/>
        </w:rPr>
        <w:t xml:space="preserve">, </w:t>
      </w:r>
      <w:r>
        <w:rPr>
          <w:rtl w:val="true"/>
        </w:rPr>
        <w:t>לדברי המערער</w:t>
      </w:r>
      <w:r>
        <w:rPr>
          <w:rtl w:val="true"/>
        </w:rPr>
        <w:t xml:space="preserve">, </w:t>
      </w:r>
      <w:r>
        <w:rPr>
          <w:rtl w:val="true"/>
        </w:rPr>
        <w:t>לא הכיר את פרטי כתב האישום המתוקן הסופי במועד הודאתו בעובדותיו בבית המשפט</w:t>
      </w:r>
      <w:r>
        <w:rPr>
          <w:rtl w:val="true"/>
        </w:rPr>
        <w:t xml:space="preserve">, </w:t>
      </w:r>
      <w:r>
        <w:rPr>
          <w:rtl w:val="true"/>
        </w:rPr>
        <w:t>כפי שאף ציין בהודעות השונות שהגיש לבית המשפט</w:t>
      </w:r>
      <w:r>
        <w:rPr>
          <w:rtl w:val="true"/>
        </w:rPr>
        <w:t xml:space="preserve">; </w:t>
      </w:r>
      <w:r>
        <w:rPr>
          <w:rtl w:val="true"/>
        </w:rPr>
        <w:t>וטענה זו הועלתה על ידו בהזדמנות הראשונה שהייתה אפשרית מבחינתו</w:t>
      </w:r>
      <w:r>
        <w:rPr>
          <w:rtl w:val="true"/>
        </w:rPr>
        <w:t xml:space="preserve">. </w:t>
      </w:r>
      <w:r>
        <w:rPr>
          <w:rtl w:val="true"/>
        </w:rPr>
        <w:t>לגישת המערער</w:t>
      </w:r>
      <w:r>
        <w:rPr>
          <w:rtl w:val="true"/>
        </w:rPr>
        <w:t xml:space="preserve">, </w:t>
      </w:r>
      <w:r>
        <w:rPr>
          <w:rtl w:val="true"/>
        </w:rPr>
        <w:t>בין כתבי האישום המתוקנים קיימים הבדלים משמעותיים ומהותיים</w:t>
      </w:r>
      <w:r>
        <w:rPr>
          <w:rtl w:val="true"/>
        </w:rPr>
        <w:t xml:space="preserve">, </w:t>
      </w:r>
      <w:r>
        <w:rPr>
          <w:rtl w:val="true"/>
        </w:rPr>
        <w:t>הנוגעים למקום הימצאותו בשעת האירוע כך שרק מכתב האישום המתוקן הסופי הבין זה כי מיוחסת לו נוכחות בקבוצה שהקיפה את המנוח</w:t>
      </w:r>
      <w:r>
        <w:rPr>
          <w:rtl w:val="true"/>
        </w:rPr>
        <w:t xml:space="preserve">. </w:t>
      </w:r>
      <w:r>
        <w:rPr>
          <w:rtl w:val="true"/>
        </w:rPr>
        <w:t>המערער מוסיף כי היה נתון ללחצים פנימיים וחיצוניים</w:t>
      </w:r>
      <w:r>
        <w:rPr>
          <w:rtl w:val="true"/>
        </w:rPr>
        <w:t xml:space="preserve">, </w:t>
      </w:r>
      <w:r>
        <w:rPr>
          <w:rtl w:val="true"/>
        </w:rPr>
        <w:t>בפרט מצד בני משפחתו</w:t>
      </w:r>
      <w:r>
        <w:rPr>
          <w:rtl w:val="true"/>
        </w:rPr>
        <w:t xml:space="preserve">, </w:t>
      </w:r>
      <w:r>
        <w:rPr>
          <w:rtl w:val="true"/>
        </w:rPr>
        <w:t>נוכח אובדן בית הוריו</w:t>
      </w:r>
      <w:r>
        <w:rPr>
          <w:rtl w:val="true"/>
        </w:rPr>
        <w:t xml:space="preserve">, </w:t>
      </w:r>
      <w:r>
        <w:rPr>
          <w:rtl w:val="true"/>
        </w:rPr>
        <w:t>ואלה השפיעו על החלטתו לחתום על ההסדר האמור</w:t>
      </w:r>
      <w:r>
        <w:rPr>
          <w:rtl w:val="true"/>
        </w:rPr>
        <w:t xml:space="preserve">. </w:t>
      </w:r>
      <w:r>
        <w:rPr>
          <w:rtl w:val="true"/>
        </w:rPr>
        <w:t>לבסוף טוען המערער כי ההודעות שהגיש לבית המשפט</w:t>
      </w:r>
      <w:r>
        <w:rPr>
          <w:rtl w:val="true"/>
        </w:rPr>
        <w:t xml:space="preserve">, </w:t>
      </w:r>
      <w:r>
        <w:rPr>
          <w:rtl w:val="true"/>
        </w:rPr>
        <w:t>שלא באמצעות עורך דינו</w:t>
      </w:r>
      <w:r>
        <w:rPr>
          <w:rtl w:val="true"/>
        </w:rPr>
        <w:t xml:space="preserve">, </w:t>
      </w:r>
      <w:r>
        <w:rPr>
          <w:rtl w:val="true"/>
        </w:rPr>
        <w:t>הן תוצר של משבר אמון שנתגלע בינו לבין סניגורו אותה העת</w:t>
      </w:r>
      <w:r>
        <w:rPr>
          <w:rtl w:val="true"/>
        </w:rPr>
        <w:t xml:space="preserve">, </w:t>
      </w:r>
      <w:r>
        <w:rPr>
          <w:rtl w:val="true"/>
        </w:rPr>
        <w:t>ולכן אלו היו בלתי ממוקדות ולא השתמשו במונחים המשפטיים הרלוונטיים</w:t>
      </w:r>
      <w:r>
        <w:rPr>
          <w:rtl w:val="true"/>
        </w:rPr>
        <w:t xml:space="preserve">. </w:t>
      </w:r>
      <w:r>
        <w:rPr>
          <w:rtl w:val="true"/>
        </w:rPr>
        <w:t>משאלה הם פני הדברים</w:t>
      </w:r>
      <w:r>
        <w:rPr>
          <w:rtl w:val="true"/>
        </w:rPr>
        <w:t xml:space="preserve">, </w:t>
      </w:r>
      <w:r>
        <w:rPr>
          <w:rtl w:val="true"/>
        </w:rPr>
        <w:t xml:space="preserve">טוען המערער כי ייצוגו באותו שלב היה </w:t>
      </w:r>
      <w:r>
        <w:rPr>
          <w:rtl w:val="true"/>
        </w:rPr>
        <w:t>"</w:t>
      </w:r>
      <w:r>
        <w:rPr>
          <w:rtl w:val="true"/>
        </w:rPr>
        <w:t>בלתי אפקטיבי</w:t>
      </w:r>
      <w:r>
        <w:rPr>
          <w:rtl w:val="true"/>
        </w:rPr>
        <w:t xml:space="preserve">" </w:t>
      </w:r>
      <w:r>
        <w:rPr>
          <w:rtl w:val="true"/>
        </w:rPr>
        <w:t>ונוצר קושי לזקק ולחדד את טענותיו בדבר הודאתו</w:t>
      </w:r>
      <w:r>
        <w:rPr>
          <w:rtl w:val="true"/>
        </w:rPr>
        <w:t xml:space="preserve">, </w:t>
      </w:r>
      <w:r>
        <w:rPr>
          <w:rtl w:val="true"/>
        </w:rPr>
        <w:t xml:space="preserve">באופן שפגע בהגנתו </w:t>
      </w:r>
      <w:r>
        <w:rPr>
          <w:rtl w:val="true"/>
        </w:rPr>
        <w:t>(</w:t>
      </w:r>
      <w:r>
        <w:rPr>
          <w:rtl w:val="true"/>
        </w:rPr>
        <w:t>על אף שאין הדבר עולה לכדי כשל בייצוג</w:t>
      </w:r>
      <w:r>
        <w:rPr>
          <w:rtl w:val="true"/>
        </w:rPr>
        <w:t xml:space="preserve">). </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end="0"/>
        <w:jc w:val="both"/>
        <w:rPr>
          <w:rFonts w:ascii="Century" w:hAnsi="Century" w:cs="Century"/>
          <w:sz w:val="22"/>
        </w:rPr>
      </w:pPr>
      <w:r>
        <w:rPr>
          <w:rFonts w:ascii="Century" w:hAnsi="Century" w:cs="Century"/>
          <w:sz w:val="22"/>
          <w:sz w:val="22"/>
          <w:rtl w:val="true"/>
        </w:rPr>
        <w:t>המשיבה טוענת מצדה כי אין מקום להתערב בהחלטת בית המשפט המחוזי שלא להתיר למערער לחזור בו מהסדר הטיעון</w:t>
      </w:r>
      <w:r>
        <w:rPr>
          <w:rFonts w:cs="Century" w:ascii="Century" w:hAnsi="Century"/>
          <w:sz w:val="22"/>
          <w:rtl w:val="true"/>
        </w:rPr>
        <w:t xml:space="preserve">. </w:t>
      </w:r>
      <w:r>
        <w:rPr>
          <w:rFonts w:ascii="Century" w:hAnsi="Century" w:cs="Century"/>
          <w:sz w:val="22"/>
          <w:sz w:val="22"/>
          <w:rtl w:val="true"/>
        </w:rPr>
        <w:t>לטענתה</w:t>
      </w:r>
      <w:r>
        <w:rPr>
          <w:rFonts w:cs="Century" w:ascii="Century" w:hAnsi="Century"/>
          <w:sz w:val="22"/>
          <w:rtl w:val="true"/>
        </w:rPr>
        <w:t xml:space="preserve">, </w:t>
      </w:r>
      <w:r>
        <w:rPr>
          <w:rFonts w:ascii="Century" w:hAnsi="Century" w:cs="Century"/>
          <w:sz w:val="22"/>
          <w:sz w:val="22"/>
          <w:rtl w:val="true"/>
        </w:rPr>
        <w:t>כתב האישום המתוקן שניתן לעו</w:t>
      </w:r>
      <w:r>
        <w:rPr>
          <w:rFonts w:cs="Century" w:ascii="Century" w:hAnsi="Century"/>
          <w:sz w:val="22"/>
          <w:rtl w:val="true"/>
        </w:rPr>
        <w:t>"</w:t>
      </w:r>
      <w:r>
        <w:rPr>
          <w:rFonts w:ascii="Century" w:hAnsi="Century" w:cs="Century"/>
          <w:sz w:val="22"/>
          <w:sz w:val="22"/>
          <w:rtl w:val="true"/>
        </w:rPr>
        <w:t>ד דכוור ביום ההגעה להסדר הטיעון זהה לכתב האישום שהוגש לבית המשפט</w:t>
      </w:r>
      <w:r>
        <w:rPr>
          <w:rFonts w:cs="Century" w:ascii="Century" w:hAnsi="Century"/>
          <w:sz w:val="22"/>
          <w:rtl w:val="true"/>
        </w:rPr>
        <w:t xml:space="preserve">, </w:t>
      </w:r>
      <w:r>
        <w:rPr>
          <w:rFonts w:ascii="Century" w:hAnsi="Century" w:cs="Century"/>
          <w:sz w:val="22"/>
          <w:sz w:val="22"/>
          <w:rtl w:val="true"/>
        </w:rPr>
        <w:t>הכולל תיקון בכתב יד שהוסף לבקשת עו</w:t>
      </w:r>
      <w:r>
        <w:rPr>
          <w:rFonts w:cs="Century" w:ascii="Century" w:hAnsi="Century"/>
          <w:sz w:val="22"/>
          <w:rtl w:val="true"/>
        </w:rPr>
        <w:t>"</w:t>
      </w:r>
      <w:r>
        <w:rPr>
          <w:rFonts w:ascii="Century" w:hAnsi="Century" w:cs="Century"/>
          <w:sz w:val="22"/>
          <w:sz w:val="22"/>
          <w:rtl w:val="true"/>
        </w:rPr>
        <w:t>ד דכוור</w:t>
      </w:r>
      <w:r>
        <w:rPr>
          <w:rFonts w:cs="Century" w:ascii="Century" w:hAnsi="Century"/>
          <w:sz w:val="22"/>
          <w:rtl w:val="true"/>
        </w:rPr>
        <w:t xml:space="preserve">; </w:t>
      </w:r>
      <w:r>
        <w:rPr>
          <w:rFonts w:ascii="Century" w:hAnsi="Century" w:cs="Century"/>
          <w:sz w:val="22"/>
          <w:sz w:val="22"/>
          <w:rtl w:val="true"/>
        </w:rPr>
        <w:t>וממילא לא קיים שוני ממשי בין נוסחי כתבי האישום המתוקנים</w:t>
      </w:r>
      <w:r>
        <w:rPr>
          <w:rFonts w:cs="Century" w:ascii="Century" w:hAnsi="Century"/>
          <w:sz w:val="22"/>
          <w:rtl w:val="true"/>
        </w:rPr>
        <w:t xml:space="preserve">, </w:t>
      </w:r>
      <w:r>
        <w:rPr>
          <w:rFonts w:ascii="Century" w:hAnsi="Century" w:cs="Century"/>
          <w:sz w:val="22"/>
          <w:sz w:val="22"/>
          <w:rtl w:val="true"/>
        </w:rPr>
        <w:t>כפי שיפורט בהמשך</w:t>
      </w:r>
      <w:r>
        <w:rPr>
          <w:rFonts w:cs="Century" w:ascii="Century" w:hAnsi="Century"/>
          <w:sz w:val="22"/>
          <w:rtl w:val="true"/>
        </w:rPr>
        <w:t xml:space="preserve">. </w:t>
      </w:r>
      <w:r>
        <w:rPr>
          <w:rFonts w:ascii="Century" w:hAnsi="Century" w:cs="Century"/>
          <w:sz w:val="22"/>
          <w:sz w:val="22"/>
          <w:rtl w:val="true"/>
        </w:rPr>
        <w:t>הודגש כי המערער לא הביא את התייחסותו של עו</w:t>
      </w:r>
      <w:r>
        <w:rPr>
          <w:rFonts w:cs="Century" w:ascii="Century" w:hAnsi="Century"/>
          <w:sz w:val="22"/>
          <w:rtl w:val="true"/>
        </w:rPr>
        <w:t>"</w:t>
      </w:r>
      <w:r>
        <w:rPr>
          <w:rFonts w:ascii="Century" w:hAnsi="Century" w:cs="Century"/>
          <w:sz w:val="22"/>
          <w:sz w:val="22"/>
          <w:rtl w:val="true"/>
        </w:rPr>
        <w:t>ד דכוור לטענותיו בעניין זה</w:t>
      </w:r>
      <w:r>
        <w:rPr>
          <w:rFonts w:cs="Century" w:ascii="Century" w:hAnsi="Century"/>
          <w:sz w:val="22"/>
          <w:rtl w:val="true"/>
        </w:rPr>
        <w:t xml:space="preserve">, </w:t>
      </w:r>
      <w:r>
        <w:rPr>
          <w:rFonts w:ascii="Century" w:hAnsi="Century" w:cs="Century"/>
          <w:sz w:val="22"/>
          <w:sz w:val="22"/>
          <w:rtl w:val="true"/>
        </w:rPr>
        <w:t>אשר הועלו לטענתה לראשונה במסגרת נימוקי הערעור ולא הוזכרו בהודעת הערעור</w:t>
      </w:r>
      <w:r>
        <w:rPr>
          <w:rFonts w:cs="Century" w:ascii="Century" w:hAnsi="Century"/>
          <w:sz w:val="22"/>
          <w:rtl w:val="true"/>
        </w:rPr>
        <w:t xml:space="preserve">; </w:t>
      </w:r>
      <w:r>
        <w:rPr>
          <w:rFonts w:ascii="Century" w:hAnsi="Century" w:cs="Century"/>
          <w:sz w:val="22"/>
          <w:sz w:val="22"/>
          <w:rtl w:val="true"/>
        </w:rPr>
        <w:t>וכי ממילא אלו אינן עולות בקנה אחד עם עמדת הסניגוריה הציבורית הארצית בבקשה לשחרור מייצוג</w:t>
      </w:r>
      <w:r>
        <w:rPr>
          <w:rFonts w:cs="Century" w:ascii="Century" w:hAnsi="Century"/>
          <w:sz w:val="22"/>
          <w:rtl w:val="true"/>
        </w:rPr>
        <w:t xml:space="preserve">. </w:t>
      </w:r>
      <w:r>
        <w:rPr>
          <w:rFonts w:ascii="Century" w:hAnsi="Century" w:cs="Century"/>
          <w:sz w:val="22"/>
          <w:sz w:val="22"/>
          <w:rtl w:val="true"/>
        </w:rPr>
        <w:t>עוד טוענת המשיבה כי המערער היה מודע לעובדות כתב האישום המתוקן עת נתן הסכמתו להסדר הטיעון</w:t>
      </w:r>
      <w:r>
        <w:rPr>
          <w:rFonts w:cs="Century" w:ascii="Century" w:hAnsi="Century"/>
          <w:sz w:val="22"/>
          <w:rtl w:val="true"/>
        </w:rPr>
        <w:t xml:space="preserve">; </w:t>
      </w:r>
      <w:r>
        <w:rPr>
          <w:rFonts w:ascii="Century" w:hAnsi="Century" w:cs="Century"/>
          <w:sz w:val="22"/>
          <w:sz w:val="22"/>
          <w:rtl w:val="true"/>
        </w:rPr>
        <w:t>וכי בקשתו לחזרה מההודאה ומהסדר הטיעון אינה נובעת מרצון כן ואמיתי להוכיח את חפותו</w:t>
      </w:r>
      <w:r>
        <w:rPr>
          <w:rFonts w:cs="Century" w:ascii="Century" w:hAnsi="Century"/>
          <w:sz w:val="22"/>
          <w:rtl w:val="true"/>
        </w:rPr>
        <w:t xml:space="preserve">, </w:t>
      </w:r>
      <w:r>
        <w:rPr>
          <w:rFonts w:ascii="Century" w:hAnsi="Century" w:cs="Century"/>
          <w:sz w:val="22"/>
          <w:sz w:val="22"/>
          <w:rtl w:val="true"/>
        </w:rPr>
        <w:t>אלא מרצונו להביא להשבת כספי העטווה להוריו</w:t>
      </w:r>
      <w:r>
        <w:rPr>
          <w:rFonts w:cs="Century" w:ascii="Century" w:hAnsi="Century"/>
          <w:sz w:val="22"/>
          <w:rtl w:val="true"/>
        </w:rPr>
        <w:t xml:space="preserve">. </w:t>
      </w:r>
    </w:p>
    <w:p>
      <w:pPr>
        <w:pStyle w:val="Ruller41"/>
        <w:ind w:end="0"/>
        <w:jc w:val="both"/>
        <w:rPr>
          <w:rFonts w:ascii="Garamond" w:hAnsi="Garamond" w:cs="Garamond"/>
          <w:sz w:val="24"/>
        </w:rPr>
      </w:pPr>
      <w:r>
        <w:rPr>
          <w:rFonts w:cs="Garamond" w:ascii="Garamond" w:hAnsi="Garamond"/>
          <w:sz w:val="24"/>
          <w:rtl w:val="true"/>
        </w:rPr>
      </w:r>
    </w:p>
    <w:p>
      <w:pPr>
        <w:pStyle w:val="Ruller41"/>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pPr>
      <w:r>
        <w:rPr>
          <w:rtl w:val="true"/>
        </w:rPr>
        <w:tab/>
      </w:r>
      <w:r>
        <w:rPr>
          <w:rtl w:val="true"/>
        </w:rPr>
        <w:t>לאחר</w:t>
      </w:r>
      <w:r>
        <w:rPr>
          <w:rtl w:val="true"/>
        </w:rPr>
        <w:t xml:space="preserve"> </w:t>
      </w:r>
      <w:r>
        <w:rPr>
          <w:rtl w:val="true"/>
        </w:rPr>
        <w:t>שעיינ</w:t>
      </w:r>
      <w:r>
        <w:rPr>
          <w:rtl w:val="true"/>
        </w:rPr>
        <w:t>ו</w:t>
      </w:r>
      <w:r>
        <w:rPr>
          <w:rtl w:val="true"/>
        </w:rPr>
        <w:t xml:space="preserve"> </w:t>
      </w:r>
      <w:r>
        <w:rPr>
          <w:rtl w:val="true"/>
        </w:rPr>
        <w:t>בהודעת</w:t>
      </w:r>
      <w:r>
        <w:rPr>
          <w:rtl w:val="true"/>
        </w:rPr>
        <w:t xml:space="preserve"> </w:t>
      </w:r>
      <w:r>
        <w:rPr>
          <w:rtl w:val="true"/>
        </w:rPr>
        <w:t>הערעור</w:t>
      </w:r>
      <w:r>
        <w:rPr>
          <w:rtl w:val="true"/>
        </w:rPr>
        <w:t xml:space="preserve">, </w:t>
      </w:r>
      <w:r>
        <w:rPr>
          <w:rtl w:val="true"/>
        </w:rPr>
        <w:t>בנימוקי הערעור ובעיקרי הטיעון שהוגשו מטעם הצדדים</w:t>
      </w:r>
      <w:r>
        <w:rPr>
          <w:rtl w:val="true"/>
        </w:rPr>
        <w:t xml:space="preserve"> </w:t>
      </w:r>
      <w:r>
        <w:rPr>
          <w:rtl w:val="true"/>
        </w:rPr>
        <w:t>על</w:t>
      </w:r>
      <w:r>
        <w:rPr>
          <w:rtl w:val="true"/>
        </w:rPr>
        <w:t xml:space="preserve"> </w:t>
      </w:r>
      <w:r>
        <w:rPr>
          <w:rtl w:val="true"/>
        </w:rPr>
        <w:t>צרופותיה</w:t>
      </w:r>
      <w:r>
        <w:rPr>
          <w:rtl w:val="true"/>
        </w:rPr>
        <w:t>ם והאזנו לטיעוניהם בדיון שהתקיים לפנינו</w:t>
      </w:r>
      <w:r>
        <w:rPr>
          <w:rtl w:val="true"/>
        </w:rPr>
        <w:t xml:space="preserve">, </w:t>
      </w:r>
      <w:r>
        <w:rPr>
          <w:rtl w:val="true"/>
        </w:rPr>
        <w:t>הגענו למסקנה כי יש לדחות את הערעור</w:t>
      </w:r>
      <w:r>
        <w:rPr>
          <w:rtl w:val="true"/>
        </w:rPr>
        <w:t xml:space="preserve">, </w:t>
      </w:r>
      <w:r>
        <w:rPr>
          <w:rtl w:val="true"/>
        </w:rPr>
        <w:t>כפי שיפורט להלן</w:t>
      </w:r>
      <w:r>
        <w:rPr>
          <w:rtl w:val="true"/>
        </w:rPr>
        <w:t>.</w:t>
      </w:r>
    </w:p>
    <w:p>
      <w:pPr>
        <w:pStyle w:val="Ruller41"/>
        <w:ind w:end="0"/>
        <w:jc w:val="both"/>
        <w:rPr/>
      </w:pPr>
      <w:r>
        <w:rPr>
          <w:rtl w:val="true"/>
        </w:rPr>
      </w:r>
    </w:p>
    <w:p>
      <w:pPr>
        <w:pStyle w:val="Ruller42"/>
        <w:numPr>
          <w:ilvl w:val="0"/>
          <w:numId w:val="1"/>
        </w:numPr>
        <w:ind w:end="0"/>
        <w:jc w:val="both"/>
        <w:rPr/>
      </w:pPr>
      <w:r>
        <w:rPr>
          <w:rtl w:val="true"/>
        </w:rPr>
        <w:t>כאמור</w:t>
      </w:r>
      <w:r>
        <w:rPr>
          <w:rtl w:val="true"/>
        </w:rPr>
        <w:t xml:space="preserve">, </w:t>
      </w:r>
      <w:r>
        <w:rPr>
          <w:rtl w:val="true"/>
        </w:rPr>
        <w:t>הערעור שלפנינו מכוון להחלטת בית המשפט שלא להתיר למערער לחזור בו מהודאתו במסגרת הסדר הטיעון</w:t>
      </w:r>
      <w:r>
        <w:rPr>
          <w:rtl w:val="true"/>
        </w:rPr>
        <w:t xml:space="preserve">. </w:t>
      </w:r>
      <w:r>
        <w:rPr>
          <w:rtl w:val="true"/>
        </w:rPr>
        <w:t xml:space="preserve">האפשרות הניתנת לנאשם לחזור בו מהודאה קבועה </w:t>
      </w:r>
      <w:hyperlink r:id="rId16">
        <w:r>
          <w:rPr>
            <w:rStyle w:val="Hyperlink"/>
            <w:color w:val="0000FF"/>
            <w:u w:val="single"/>
            <w:rtl w:val="true"/>
          </w:rPr>
          <w:t>בסעיף</w:t>
        </w:r>
        <w:r>
          <w:rPr>
            <w:rStyle w:val="Hyperlink"/>
            <w:color w:val="0000FF"/>
            <w:u w:val="single"/>
            <w:rtl w:val="true"/>
          </w:rPr>
          <w:t xml:space="preserve"> </w:t>
        </w:r>
        <w:r>
          <w:rPr>
            <w:rStyle w:val="Hyperlink"/>
            <w:color w:val="0000FF"/>
            <w:u w:val="single"/>
          </w:rPr>
          <w:t>153</w:t>
        </w:r>
      </w:hyperlink>
      <w:r>
        <w:rPr>
          <w:rtl w:val="true"/>
        </w:rPr>
        <w:t xml:space="preserve"> </w:t>
      </w:r>
      <w:r>
        <w:rPr>
          <w:rtl w:val="true"/>
        </w:rPr>
        <w:t>ל</w:t>
      </w:r>
      <w:hyperlink r:id="rId1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w:t>
      </w:r>
      <w:r>
        <w:rPr>
          <w:rtl w:val="true"/>
        </w:rPr>
        <w:t xml:space="preserve"> </w:t>
      </w:r>
      <w:r>
        <w:rPr>
          <w:rtl w:val="true"/>
        </w:rPr>
        <w:t>משולב</w:t>
      </w:r>
      <w:r>
        <w:rPr>
          <w:rtl w:val="true"/>
        </w:rPr>
        <w:t xml:space="preserve">], </w:t>
      </w:r>
      <w:r>
        <w:rPr>
          <w:rtl w:val="true"/>
        </w:rPr>
        <w:t>ה</w:t>
      </w:r>
      <w:r>
        <w:rPr>
          <w:rtl w:val="true"/>
        </w:rPr>
        <w:t>תשמ</w:t>
      </w:r>
      <w:r>
        <w:rPr>
          <w:rtl w:val="true"/>
        </w:rPr>
        <w:t>"</w:t>
      </w:r>
      <w:r>
        <w:rPr>
          <w:rtl w:val="true"/>
        </w:rPr>
        <w:t>ב</w:t>
      </w:r>
      <w:r>
        <w:rPr>
          <w:rtl w:val="true"/>
        </w:rPr>
        <w:t>-</w:t>
      </w:r>
      <w:r>
        <w:rPr/>
        <w:t>1982</w:t>
      </w:r>
      <w:r>
        <w:rPr>
          <w:rtl w:val="true"/>
        </w:rPr>
        <w:t xml:space="preserve">, </w:t>
      </w:r>
      <w:r>
        <w:rPr>
          <w:rtl w:val="true"/>
        </w:rPr>
        <w:t>המורה כדלקמן</w:t>
      </w:r>
      <w:r>
        <w:rPr>
          <w:rtl w:val="true"/>
        </w:rPr>
        <w:t>:</w:t>
      </w:r>
    </w:p>
    <w:p>
      <w:pPr>
        <w:pStyle w:val="Ruller41"/>
        <w:ind w:end="0"/>
        <w:jc w:val="both"/>
        <w:rPr/>
      </w:pPr>
      <w:r>
        <w:rPr>
          <w:rtl w:val="true"/>
        </w:rPr>
      </w:r>
    </w:p>
    <w:tbl>
      <w:tblPr>
        <w:bidiVisual w:val="true"/>
        <w:tblW w:w="5526" w:type="dxa"/>
        <w:jc w:val="start"/>
        <w:tblInd w:w="1446" w:type="dxa"/>
        <w:tblLayout w:type="fixed"/>
        <w:tblCellMar>
          <w:top w:w="0" w:type="dxa"/>
          <w:start w:w="108" w:type="dxa"/>
          <w:bottom w:w="0" w:type="dxa"/>
          <w:end w:w="108" w:type="dxa"/>
        </w:tblCellMar>
      </w:tblPr>
      <w:tblGrid>
        <w:gridCol w:w="1008"/>
        <w:gridCol w:w="4518"/>
      </w:tblGrid>
      <w:tr>
        <w:trPr/>
        <w:tc>
          <w:tcPr>
            <w:tcW w:w="1008" w:type="dxa"/>
            <w:tcBorders/>
          </w:tcPr>
          <w:p>
            <w:pPr>
              <w:pStyle w:val="Normal"/>
              <w:tabs>
                <w:tab w:val="clear" w:pos="720"/>
                <w:tab w:val="left" w:pos="800" w:leader="none"/>
              </w:tabs>
              <w:ind w:end="0"/>
              <w:jc w:val="both"/>
              <w:rPr>
                <w:sz w:val="28"/>
              </w:rPr>
            </w:pPr>
            <w:r>
              <w:rPr>
                <w:rFonts w:cs="Miriam"/>
                <w:sz w:val="28"/>
                <w:sz w:val="28"/>
                <w:rtl w:val="true"/>
              </w:rPr>
              <w:t>חזרה</w:t>
            </w:r>
            <w:r>
              <w:rPr>
                <w:rFonts w:cs="Times New Roman"/>
                <w:sz w:val="28"/>
                <w:sz w:val="28"/>
                <w:rtl w:val="true"/>
              </w:rPr>
              <w:t xml:space="preserve"> </w:t>
            </w:r>
            <w:r>
              <w:rPr>
                <w:rFonts w:cs="Miriam"/>
                <w:sz w:val="28"/>
                <w:sz w:val="28"/>
                <w:rtl w:val="true"/>
              </w:rPr>
              <w:t>מהודיה</w:t>
            </w:r>
          </w:p>
          <w:p>
            <w:pPr>
              <w:pStyle w:val="Normal"/>
              <w:tabs>
                <w:tab w:val="clear" w:pos="720"/>
                <w:tab w:val="left" w:pos="800" w:leader="none"/>
              </w:tabs>
              <w:ind w:end="0"/>
              <w:jc w:val="both"/>
              <w:rPr>
                <w:rFonts w:cs="FrankRuehl"/>
                <w:spacing w:val="10"/>
                <w:sz w:val="22"/>
                <w:szCs w:val="28"/>
              </w:rPr>
            </w:pPr>
            <w:r>
              <w:rPr>
                <w:rFonts w:cs="FrankRuehl"/>
                <w:spacing w:val="10"/>
                <w:sz w:val="22"/>
                <w:szCs w:val="28"/>
                <w:rtl w:val="true"/>
              </w:rPr>
            </w:r>
          </w:p>
        </w:tc>
        <w:tc>
          <w:tcPr>
            <w:tcW w:w="4518" w:type="dxa"/>
            <w:tcBorders/>
          </w:tcPr>
          <w:p>
            <w:pPr>
              <w:pStyle w:val="Normal"/>
              <w:tabs>
                <w:tab w:val="clear" w:pos="720"/>
                <w:tab w:val="left" w:pos="800" w:leader="none"/>
              </w:tabs>
              <w:ind w:end="0"/>
              <w:jc w:val="both"/>
              <w:rPr>
                <w:rFonts w:cs="FrankRuehl"/>
                <w:spacing w:val="10"/>
                <w:sz w:val="22"/>
                <w:szCs w:val="28"/>
              </w:rPr>
            </w:pPr>
            <w:r>
              <w:rPr>
                <w:rFonts w:cs="FrankRuehl"/>
                <w:spacing w:val="10"/>
                <w:sz w:val="22"/>
                <w:szCs w:val="28"/>
                <w:rtl w:val="true"/>
              </w:rPr>
              <w:t>(</w:t>
            </w:r>
            <w:r>
              <w:rPr>
                <w:rFonts w:cs="FrankRuehl"/>
                <w:spacing w:val="10"/>
                <w:sz w:val="22"/>
                <w:sz w:val="22"/>
                <w:szCs w:val="28"/>
                <w:rtl w:val="true"/>
              </w:rPr>
              <w:t>א</w:t>
            </w:r>
            <w:r>
              <w:rPr>
                <w:rFonts w:cs="FrankRuehl"/>
                <w:spacing w:val="10"/>
                <w:sz w:val="22"/>
                <w:szCs w:val="28"/>
                <w:rtl w:val="true"/>
              </w:rPr>
              <w:t>)</w:t>
            </w:r>
            <w:r>
              <w:rPr>
                <w:rFonts w:cs="FrankRuehl"/>
                <w:spacing w:val="10"/>
                <w:sz w:val="22"/>
                <w:szCs w:val="28"/>
                <w:rtl w:val="true"/>
              </w:rPr>
              <w:t xml:space="preserve"> </w:t>
            </w:r>
            <w:r>
              <w:rPr>
                <w:rFonts w:cs="FrankRuehl"/>
                <w:spacing w:val="10"/>
                <w:sz w:val="22"/>
                <w:sz w:val="22"/>
                <w:szCs w:val="28"/>
                <w:rtl w:val="true"/>
              </w:rPr>
              <w:t>הודה</w:t>
            </w:r>
            <w:r>
              <w:rPr>
                <w:rFonts w:cs="Times New Roman"/>
                <w:spacing w:val="10"/>
                <w:sz w:val="22"/>
                <w:sz w:val="22"/>
                <w:szCs w:val="28"/>
                <w:rtl w:val="true"/>
              </w:rPr>
              <w:t xml:space="preserve"> </w:t>
            </w:r>
            <w:r>
              <w:rPr>
                <w:rFonts w:cs="FrankRuehl"/>
                <w:spacing w:val="10"/>
                <w:sz w:val="22"/>
                <w:sz w:val="22"/>
                <w:szCs w:val="28"/>
                <w:rtl w:val="true"/>
              </w:rPr>
              <w:t>הנאשם</w:t>
            </w:r>
            <w:r>
              <w:rPr>
                <w:rFonts w:cs="Times New Roman"/>
                <w:spacing w:val="10"/>
                <w:sz w:val="22"/>
                <w:sz w:val="22"/>
                <w:szCs w:val="28"/>
                <w:rtl w:val="true"/>
              </w:rPr>
              <w:t xml:space="preserve"> </w:t>
            </w:r>
            <w:r>
              <w:rPr>
                <w:rFonts w:cs="FrankRuehl"/>
                <w:spacing w:val="10"/>
                <w:sz w:val="22"/>
                <w:sz w:val="22"/>
                <w:szCs w:val="28"/>
                <w:rtl w:val="true"/>
              </w:rPr>
              <w:t>בעובדה</w:t>
            </w:r>
            <w:r>
              <w:rPr>
                <w:rFonts w:cs="FrankRuehl"/>
                <w:spacing w:val="10"/>
                <w:sz w:val="22"/>
                <w:szCs w:val="28"/>
                <w:rtl w:val="true"/>
              </w:rPr>
              <w:t xml:space="preserve">, </w:t>
            </w:r>
            <w:r>
              <w:rPr>
                <w:rFonts w:cs="FrankRuehl"/>
                <w:spacing w:val="10"/>
                <w:sz w:val="22"/>
                <w:sz w:val="22"/>
                <w:szCs w:val="28"/>
                <w:rtl w:val="true"/>
              </w:rPr>
              <w:t>אם</w:t>
            </w:r>
            <w:r>
              <w:rPr>
                <w:rFonts w:cs="Times New Roman"/>
                <w:spacing w:val="10"/>
                <w:sz w:val="22"/>
                <w:sz w:val="22"/>
                <w:szCs w:val="28"/>
                <w:rtl w:val="true"/>
              </w:rPr>
              <w:t xml:space="preserve"> </w:t>
            </w:r>
            <w:r>
              <w:rPr>
                <w:rFonts w:cs="FrankRuehl"/>
                <w:spacing w:val="10"/>
                <w:sz w:val="22"/>
                <w:sz w:val="22"/>
                <w:szCs w:val="28"/>
                <w:rtl w:val="true"/>
              </w:rPr>
              <w:t>בהודיה</w:t>
            </w:r>
            <w:r>
              <w:rPr>
                <w:rFonts w:cs="Times New Roman"/>
                <w:spacing w:val="10"/>
                <w:sz w:val="22"/>
                <w:sz w:val="22"/>
                <w:szCs w:val="28"/>
                <w:rtl w:val="true"/>
              </w:rPr>
              <w:t xml:space="preserve"> </w:t>
            </w:r>
            <w:r>
              <w:rPr>
                <w:rFonts w:cs="FrankRuehl"/>
                <w:spacing w:val="10"/>
                <w:sz w:val="22"/>
                <w:sz w:val="22"/>
                <w:szCs w:val="28"/>
                <w:rtl w:val="true"/>
              </w:rPr>
              <w:t>שבכתב</w:t>
            </w:r>
            <w:r>
              <w:rPr>
                <w:rFonts w:cs="Times New Roman"/>
                <w:spacing w:val="10"/>
                <w:sz w:val="22"/>
                <w:sz w:val="22"/>
                <w:szCs w:val="28"/>
                <w:rtl w:val="true"/>
              </w:rPr>
              <w:t xml:space="preserve"> </w:t>
            </w:r>
            <w:r>
              <w:rPr>
                <w:rFonts w:cs="FrankRuehl"/>
                <w:spacing w:val="10"/>
                <w:sz w:val="22"/>
                <w:sz w:val="22"/>
                <w:szCs w:val="28"/>
                <w:rtl w:val="true"/>
              </w:rPr>
              <w:t>לפני</w:t>
            </w:r>
            <w:r>
              <w:rPr>
                <w:rFonts w:cs="Times New Roman"/>
                <w:spacing w:val="10"/>
                <w:sz w:val="22"/>
                <w:sz w:val="22"/>
                <w:szCs w:val="28"/>
                <w:rtl w:val="true"/>
              </w:rPr>
              <w:t xml:space="preserve"> </w:t>
            </w:r>
            <w:r>
              <w:rPr>
                <w:rFonts w:cs="FrankRuehl"/>
                <w:spacing w:val="10"/>
                <w:sz w:val="22"/>
                <w:sz w:val="22"/>
                <w:szCs w:val="28"/>
                <w:rtl w:val="true"/>
              </w:rPr>
              <w:t>המשפט</w:t>
            </w:r>
            <w:r>
              <w:rPr>
                <w:rFonts w:cs="Times New Roman"/>
                <w:spacing w:val="10"/>
                <w:sz w:val="22"/>
                <w:sz w:val="22"/>
                <w:szCs w:val="28"/>
                <w:rtl w:val="true"/>
              </w:rPr>
              <w:t xml:space="preserve"> </w:t>
            </w:r>
            <w:r>
              <w:rPr>
                <w:rFonts w:cs="FrankRuehl"/>
                <w:spacing w:val="10"/>
                <w:sz w:val="22"/>
                <w:sz w:val="22"/>
                <w:szCs w:val="28"/>
                <w:rtl w:val="true"/>
              </w:rPr>
              <w:t>ואם</w:t>
            </w:r>
            <w:r>
              <w:rPr>
                <w:rFonts w:cs="Times New Roman"/>
                <w:spacing w:val="10"/>
                <w:sz w:val="22"/>
                <w:sz w:val="22"/>
                <w:szCs w:val="28"/>
                <w:rtl w:val="true"/>
              </w:rPr>
              <w:t xml:space="preserve"> </w:t>
            </w:r>
            <w:r>
              <w:rPr>
                <w:rFonts w:cs="FrankRuehl"/>
                <w:spacing w:val="10"/>
                <w:sz w:val="22"/>
                <w:sz w:val="22"/>
                <w:szCs w:val="28"/>
                <w:rtl w:val="true"/>
              </w:rPr>
              <w:t>במהלך</w:t>
            </w:r>
            <w:r>
              <w:rPr>
                <w:rFonts w:cs="Times New Roman"/>
                <w:spacing w:val="10"/>
                <w:sz w:val="22"/>
                <w:sz w:val="22"/>
                <w:szCs w:val="28"/>
                <w:rtl w:val="true"/>
              </w:rPr>
              <w:t xml:space="preserve"> </w:t>
            </w:r>
            <w:r>
              <w:rPr>
                <w:rFonts w:cs="FrankRuehl"/>
                <w:spacing w:val="10"/>
                <w:sz w:val="22"/>
                <w:sz w:val="22"/>
                <w:szCs w:val="28"/>
                <w:rtl w:val="true"/>
              </w:rPr>
              <w:t>המשפט</w:t>
            </w:r>
            <w:r>
              <w:rPr>
                <w:rFonts w:cs="FrankRuehl"/>
                <w:spacing w:val="10"/>
                <w:sz w:val="22"/>
                <w:szCs w:val="28"/>
                <w:rtl w:val="true"/>
              </w:rPr>
              <w:t xml:space="preserve">, </w:t>
            </w:r>
            <w:r>
              <w:rPr>
                <w:rFonts w:cs="FrankRuehl"/>
                <w:spacing w:val="10"/>
                <w:sz w:val="22"/>
                <w:sz w:val="22"/>
                <w:szCs w:val="28"/>
                <w:rtl w:val="true"/>
              </w:rPr>
              <w:t>רשאי</w:t>
            </w:r>
            <w:r>
              <w:rPr>
                <w:rFonts w:cs="Times New Roman"/>
                <w:spacing w:val="10"/>
                <w:sz w:val="22"/>
                <w:sz w:val="22"/>
                <w:szCs w:val="28"/>
                <w:rtl w:val="true"/>
              </w:rPr>
              <w:t xml:space="preserve"> </w:t>
            </w:r>
            <w:r>
              <w:rPr>
                <w:rFonts w:cs="FrankRuehl"/>
                <w:spacing w:val="10"/>
                <w:sz w:val="22"/>
                <w:sz w:val="22"/>
                <w:szCs w:val="28"/>
                <w:rtl w:val="true"/>
              </w:rPr>
              <w:t>הוא</w:t>
            </w:r>
            <w:r>
              <w:rPr>
                <w:rFonts w:cs="Times New Roman"/>
                <w:spacing w:val="10"/>
                <w:sz w:val="22"/>
                <w:sz w:val="22"/>
                <w:szCs w:val="28"/>
                <w:rtl w:val="true"/>
              </w:rPr>
              <w:t xml:space="preserve"> </w:t>
            </w:r>
            <w:r>
              <w:rPr>
                <w:rFonts w:cs="FrankRuehl"/>
                <w:spacing w:val="10"/>
                <w:sz w:val="22"/>
                <w:sz w:val="22"/>
                <w:szCs w:val="28"/>
                <w:rtl w:val="true"/>
              </w:rPr>
              <w:t>בכל</w:t>
            </w:r>
            <w:r>
              <w:rPr>
                <w:rFonts w:cs="Times New Roman"/>
                <w:spacing w:val="10"/>
                <w:sz w:val="22"/>
                <w:sz w:val="22"/>
                <w:szCs w:val="28"/>
                <w:rtl w:val="true"/>
              </w:rPr>
              <w:t xml:space="preserve"> </w:t>
            </w:r>
            <w:r>
              <w:rPr>
                <w:rFonts w:cs="FrankRuehl"/>
                <w:spacing w:val="10"/>
                <w:sz w:val="22"/>
                <w:sz w:val="22"/>
                <w:szCs w:val="28"/>
                <w:rtl w:val="true"/>
              </w:rPr>
              <w:t>שלב</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המשפט</w:t>
            </w:r>
            <w:r>
              <w:rPr>
                <w:rFonts w:cs="Times New Roman"/>
                <w:spacing w:val="10"/>
                <w:sz w:val="22"/>
                <w:sz w:val="22"/>
                <w:szCs w:val="28"/>
                <w:rtl w:val="true"/>
              </w:rPr>
              <w:t xml:space="preserve"> </w:t>
            </w:r>
            <w:r>
              <w:rPr>
                <w:rFonts w:cs="FrankRuehl"/>
                <w:spacing w:val="10"/>
                <w:sz w:val="22"/>
                <w:sz w:val="22"/>
                <w:szCs w:val="28"/>
                <w:rtl w:val="true"/>
              </w:rPr>
              <w:t>לחזור</w:t>
            </w:r>
            <w:r>
              <w:rPr>
                <w:rFonts w:cs="Times New Roman"/>
                <w:spacing w:val="10"/>
                <w:sz w:val="22"/>
                <w:sz w:val="22"/>
                <w:szCs w:val="28"/>
                <w:rtl w:val="true"/>
              </w:rPr>
              <w:t xml:space="preserve"> </w:t>
            </w:r>
            <w:r>
              <w:rPr>
                <w:rFonts w:cs="FrankRuehl"/>
                <w:spacing w:val="10"/>
                <w:sz w:val="22"/>
                <w:sz w:val="22"/>
                <w:szCs w:val="28"/>
                <w:rtl w:val="true"/>
              </w:rPr>
              <w:t>בו</w:t>
            </w:r>
            <w:r>
              <w:rPr>
                <w:rFonts w:cs="Times New Roman"/>
                <w:spacing w:val="10"/>
                <w:sz w:val="22"/>
                <w:sz w:val="22"/>
                <w:szCs w:val="28"/>
                <w:rtl w:val="true"/>
              </w:rPr>
              <w:t xml:space="preserve"> </w:t>
            </w:r>
            <w:r>
              <w:rPr>
                <w:rFonts w:cs="FrankRuehl"/>
                <w:spacing w:val="10"/>
                <w:sz w:val="22"/>
                <w:sz w:val="22"/>
                <w:szCs w:val="28"/>
                <w:rtl w:val="true"/>
              </w:rPr>
              <w:t>מן</w:t>
            </w:r>
            <w:r>
              <w:rPr>
                <w:rFonts w:cs="Times New Roman"/>
                <w:spacing w:val="10"/>
                <w:sz w:val="22"/>
                <w:sz w:val="22"/>
                <w:szCs w:val="28"/>
                <w:rtl w:val="true"/>
              </w:rPr>
              <w:t xml:space="preserve"> </w:t>
            </w:r>
            <w:r>
              <w:rPr>
                <w:rFonts w:cs="FrankRuehl"/>
                <w:spacing w:val="10"/>
                <w:sz w:val="22"/>
                <w:sz w:val="22"/>
                <w:szCs w:val="28"/>
                <w:rtl w:val="true"/>
              </w:rPr>
              <w:t>ההודיה</w:t>
            </w:r>
            <w:r>
              <w:rPr>
                <w:rFonts w:cs="FrankRuehl"/>
                <w:spacing w:val="10"/>
                <w:sz w:val="22"/>
                <w:szCs w:val="28"/>
                <w:rtl w:val="true"/>
              </w:rPr>
              <w:t xml:space="preserve">, </w:t>
            </w:r>
            <w:r>
              <w:rPr>
                <w:rFonts w:cs="FrankRuehl"/>
                <w:spacing w:val="10"/>
                <w:sz w:val="22"/>
                <w:sz w:val="22"/>
                <w:szCs w:val="28"/>
                <w:rtl w:val="true"/>
              </w:rPr>
              <w:t>כולה</w:t>
            </w:r>
            <w:r>
              <w:rPr>
                <w:rFonts w:cs="Times New Roman"/>
                <w:spacing w:val="10"/>
                <w:sz w:val="22"/>
                <w:sz w:val="22"/>
                <w:szCs w:val="28"/>
                <w:rtl w:val="true"/>
              </w:rPr>
              <w:t xml:space="preserve"> </w:t>
            </w:r>
            <w:r>
              <w:rPr>
                <w:rFonts w:cs="FrankRuehl"/>
                <w:spacing w:val="10"/>
                <w:sz w:val="22"/>
                <w:sz w:val="22"/>
                <w:szCs w:val="28"/>
                <w:rtl w:val="true"/>
              </w:rPr>
              <w:t>או</w:t>
            </w:r>
            <w:r>
              <w:rPr>
                <w:rFonts w:cs="Times New Roman"/>
                <w:spacing w:val="10"/>
                <w:sz w:val="22"/>
                <w:sz w:val="22"/>
                <w:szCs w:val="28"/>
                <w:rtl w:val="true"/>
              </w:rPr>
              <w:t xml:space="preserve"> </w:t>
            </w:r>
            <w:r>
              <w:rPr>
                <w:rFonts w:cs="FrankRuehl"/>
                <w:spacing w:val="10"/>
                <w:sz w:val="22"/>
                <w:sz w:val="22"/>
                <w:szCs w:val="28"/>
                <w:rtl w:val="true"/>
              </w:rPr>
              <w:t>מקצתה</w:t>
            </w:r>
            <w:r>
              <w:rPr>
                <w:rFonts w:cs="FrankRuehl"/>
                <w:spacing w:val="10"/>
                <w:sz w:val="22"/>
                <w:szCs w:val="28"/>
                <w:rtl w:val="true"/>
              </w:rPr>
              <w:t xml:space="preserve">, </w:t>
            </w:r>
            <w:r>
              <w:rPr>
                <w:rFonts w:cs="FrankRuehl"/>
                <w:spacing w:val="10"/>
                <w:sz w:val="22"/>
                <w:sz w:val="22"/>
                <w:szCs w:val="28"/>
                <w:rtl w:val="true"/>
              </w:rPr>
              <w:t>אם</w:t>
            </w:r>
            <w:r>
              <w:rPr>
                <w:rFonts w:cs="Times New Roman"/>
                <w:spacing w:val="10"/>
                <w:sz w:val="22"/>
                <w:sz w:val="22"/>
                <w:szCs w:val="28"/>
                <w:rtl w:val="true"/>
              </w:rPr>
              <w:t xml:space="preserve"> </w:t>
            </w:r>
            <w:r>
              <w:rPr>
                <w:rFonts w:cs="FrankRuehl"/>
                <w:spacing w:val="10"/>
                <w:sz w:val="22"/>
                <w:sz w:val="22"/>
                <w:szCs w:val="28"/>
                <w:rtl w:val="true"/>
              </w:rPr>
              <w:t>הרשה</w:t>
            </w:r>
            <w:r>
              <w:rPr>
                <w:rFonts w:cs="Times New Roman"/>
                <w:spacing w:val="10"/>
                <w:sz w:val="22"/>
                <w:sz w:val="22"/>
                <w:szCs w:val="28"/>
                <w:rtl w:val="true"/>
              </w:rPr>
              <w:t xml:space="preserve"> </w:t>
            </w:r>
            <w:r>
              <w:rPr>
                <w:rFonts w:cs="FrankRuehl"/>
                <w:spacing w:val="10"/>
                <w:sz w:val="22"/>
                <w:sz w:val="22"/>
                <w:szCs w:val="28"/>
                <w:rtl w:val="true"/>
              </w:rPr>
              <w:t>זאת</w:t>
            </w:r>
            <w:r>
              <w:rPr>
                <w:rFonts w:cs="Times New Roman"/>
                <w:spacing w:val="10"/>
                <w:sz w:val="22"/>
                <w:sz w:val="22"/>
                <w:szCs w:val="28"/>
                <w:rtl w:val="true"/>
              </w:rPr>
              <w:t xml:space="preserve"> </w:t>
            </w:r>
            <w:r>
              <w:rPr>
                <w:rFonts w:cs="FrankRuehl"/>
                <w:spacing w:val="10"/>
                <w:sz w:val="22"/>
                <w:sz w:val="22"/>
                <w:szCs w:val="28"/>
                <w:rtl w:val="true"/>
              </w:rPr>
              <w:t>בית</w:t>
            </w:r>
            <w:r>
              <w:rPr>
                <w:rFonts w:cs="Times New Roman"/>
                <w:spacing w:val="10"/>
                <w:sz w:val="22"/>
                <w:sz w:val="22"/>
                <w:szCs w:val="28"/>
                <w:rtl w:val="true"/>
              </w:rPr>
              <w:t xml:space="preserve"> </w:t>
            </w:r>
            <w:r>
              <w:rPr>
                <w:rFonts w:cs="FrankRuehl"/>
                <w:spacing w:val="10"/>
                <w:sz w:val="22"/>
                <w:sz w:val="22"/>
                <w:szCs w:val="28"/>
                <w:rtl w:val="true"/>
              </w:rPr>
              <w:t>המשפט</w:t>
            </w:r>
            <w:r>
              <w:rPr>
                <w:rFonts w:cs="Times New Roman"/>
                <w:spacing w:val="10"/>
                <w:sz w:val="22"/>
                <w:sz w:val="22"/>
                <w:szCs w:val="28"/>
                <w:rtl w:val="true"/>
              </w:rPr>
              <w:t xml:space="preserve"> </w:t>
            </w:r>
            <w:r>
              <w:rPr>
                <w:rFonts w:cs="FrankRuehl"/>
                <w:spacing w:val="10"/>
                <w:sz w:val="22"/>
                <w:sz w:val="22"/>
                <w:szCs w:val="28"/>
                <w:rtl w:val="true"/>
              </w:rPr>
              <w:t>מנימוקים</w:t>
            </w:r>
            <w:r>
              <w:rPr>
                <w:rFonts w:cs="Times New Roman"/>
                <w:spacing w:val="10"/>
                <w:sz w:val="22"/>
                <w:sz w:val="22"/>
                <w:szCs w:val="28"/>
                <w:rtl w:val="true"/>
              </w:rPr>
              <w:t xml:space="preserve"> </w:t>
            </w:r>
            <w:r>
              <w:rPr>
                <w:rFonts w:cs="FrankRuehl"/>
                <w:spacing w:val="10"/>
                <w:sz w:val="22"/>
                <w:sz w:val="22"/>
                <w:szCs w:val="28"/>
                <w:rtl w:val="true"/>
              </w:rPr>
              <w:t>מיוחדים</w:t>
            </w:r>
            <w:r>
              <w:rPr>
                <w:rFonts w:cs="Times New Roman"/>
                <w:spacing w:val="10"/>
                <w:sz w:val="22"/>
                <w:sz w:val="22"/>
                <w:szCs w:val="28"/>
                <w:rtl w:val="true"/>
              </w:rPr>
              <w:t xml:space="preserve"> </w:t>
            </w:r>
            <w:r>
              <w:rPr>
                <w:rFonts w:cs="FrankRuehl"/>
                <w:spacing w:val="10"/>
                <w:sz w:val="22"/>
                <w:sz w:val="22"/>
                <w:szCs w:val="28"/>
                <w:rtl w:val="true"/>
              </w:rPr>
              <w:t>שיירשמו</w:t>
            </w:r>
            <w:r>
              <w:rPr>
                <w:rFonts w:cs="FrankRuehl"/>
                <w:spacing w:val="10"/>
                <w:sz w:val="22"/>
                <w:szCs w:val="28"/>
                <w:rtl w:val="true"/>
              </w:rPr>
              <w:t xml:space="preserve">. </w:t>
            </w:r>
          </w:p>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לחזור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מהודייתו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יבטל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שיסודה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בהודיית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ויחדש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מתחייב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הנסיבות</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tc>
      </w:tr>
    </w:tbl>
    <w:p>
      <w:pPr>
        <w:pStyle w:val="Ruller42"/>
        <w:numPr>
          <w:ilvl w:val="0"/>
          <w:numId w:val="1"/>
        </w:numPr>
        <w:ind w:end="0"/>
        <w:jc w:val="both"/>
        <w:rPr/>
      </w:pPr>
      <w:r>
        <w:rPr>
          <w:rtl w:val="true"/>
        </w:rPr>
        <w:t>לפי הסדר זה</w:t>
      </w:r>
      <w:r>
        <w:rPr>
          <w:rtl w:val="true"/>
        </w:rPr>
        <w:t xml:space="preserve">, </w:t>
      </w:r>
      <w:r>
        <w:rPr>
          <w:rtl w:val="true"/>
        </w:rPr>
        <w:t>בית המשפט מוסמך לאפשר לנאשם לחזור בו מהודאתו</w:t>
      </w:r>
      <w:r>
        <w:rPr>
          <w:rtl w:val="true"/>
        </w:rPr>
        <w:t xml:space="preserve">, </w:t>
      </w:r>
      <w:r>
        <w:rPr>
          <w:rtl w:val="true"/>
        </w:rPr>
        <w:t>כולה או מקצתה</w:t>
      </w:r>
      <w:r>
        <w:rPr>
          <w:rtl w:val="true"/>
        </w:rPr>
        <w:t xml:space="preserve">, </w:t>
      </w:r>
      <w:r>
        <w:rPr>
          <w:rtl w:val="true"/>
        </w:rPr>
        <w:t xml:space="preserve">אם מתקיימים בעניינו </w:t>
      </w:r>
      <w:r>
        <w:rPr>
          <w:rtl w:val="true"/>
        </w:rPr>
        <w:t>"</w:t>
      </w:r>
      <w:r>
        <w:rPr>
          <w:rtl w:val="true"/>
        </w:rPr>
        <w:t>נימוקים מיוחדים שיירשמו</w:t>
      </w:r>
      <w:r>
        <w:rPr>
          <w:rtl w:val="true"/>
        </w:rPr>
        <w:t xml:space="preserve">". </w:t>
      </w:r>
      <w:r>
        <w:rPr>
          <w:rtl w:val="true"/>
        </w:rPr>
        <w:t xml:space="preserve">הפרשנות שניתנה לסעיף האמור בפסיקת בית משפט זה היא </w:t>
      </w:r>
      <w:r>
        <w:rPr>
          <w:rtl w:val="true"/>
        </w:rPr>
        <w:t>–</w:t>
      </w:r>
      <w:r>
        <w:rPr>
          <w:rtl w:val="true"/>
        </w:rPr>
        <w:t xml:space="preserve"> ככלל </w:t>
      </w:r>
      <w:r>
        <w:rPr>
          <w:rtl w:val="true"/>
        </w:rPr>
        <w:t>–</w:t>
      </w:r>
      <w:r>
        <w:rPr>
          <w:rtl w:val="true"/>
        </w:rPr>
        <w:t xml:space="preserve"> מצמצמת</w:t>
      </w:r>
      <w:r>
        <w:rPr>
          <w:rtl w:val="true"/>
        </w:rPr>
        <w:t xml:space="preserve">, </w:t>
      </w:r>
      <w:r>
        <w:rPr>
          <w:rtl w:val="true"/>
        </w:rPr>
        <w:t>כך שהיתר כאמור לחזרה מהודאה יינתן במקרים חריגים</w:t>
      </w:r>
      <w:r>
        <w:rPr>
          <w:rtl w:val="true"/>
        </w:rPr>
        <w:t xml:space="preserve">, </w:t>
      </w:r>
      <w:r>
        <w:rPr>
          <w:rtl w:val="true"/>
        </w:rPr>
        <w:t xml:space="preserve">אם נמצא חשש ממשי כי הנאשם הודה במיוחס לו בניגוד לרצונו החופשי או מבלי שהוא מבין את משמעות הודאתו </w:t>
      </w:r>
      <w:r>
        <w:rPr>
          <w:rtl w:val="true"/>
        </w:rPr>
        <w:t>(</w:t>
      </w:r>
      <w:r>
        <w:rPr>
          <w:rtl w:val="true"/>
        </w:rPr>
        <w:t xml:space="preserve">ראו למשל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3524/17</w:t>
        </w:r>
      </w:hyperlink>
      <w:r>
        <w:rPr>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19</w:t>
      </w:r>
      <w:r>
        <w:rPr>
          <w:rtl w:val="true"/>
        </w:rPr>
        <w:t xml:space="preserve"> (</w:t>
      </w:r>
      <w:r>
        <w:rPr/>
        <w:t>3.10.2017</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5583/08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w:t>
      </w:r>
      <w:r>
        <w:rPr>
          <w:rtl w:val="true"/>
        </w:rPr>
        <w:t xml:space="preserve"> (</w:t>
      </w:r>
      <w:r>
        <w:rPr/>
        <w:t>13</w:t>
      </w:r>
      <w:r>
        <w:rPr/>
        <w:t>.</w:t>
      </w:r>
      <w:r>
        <w:rPr/>
        <w:t>4</w:t>
      </w:r>
      <w:r>
        <w:rPr/>
        <w:t>.</w:t>
      </w:r>
      <w:r>
        <w:rPr/>
        <w:t>2010</w:t>
      </w:r>
      <w:r>
        <w:rPr>
          <w:rtl w:val="true"/>
        </w:rPr>
        <w:t>)</w:t>
      </w:r>
      <w:r>
        <w:rPr>
          <w:rtl w:val="true"/>
        </w:rPr>
        <w:t xml:space="preserve">, </w:t>
      </w:r>
      <w:r>
        <w:rPr>
          <w:rtl w:val="true"/>
        </w:rPr>
        <w:t xml:space="preserve">והאסמכתאות הנזכרות שם </w:t>
      </w:r>
      <w:r>
        <w:rPr>
          <w:rtl w:val="true"/>
        </w:rPr>
        <w:t>(</w:t>
      </w:r>
      <w:r>
        <w:rPr>
          <w:rtl w:val="true"/>
        </w:rPr>
        <w:t>להלן</w:t>
      </w:r>
      <w:r>
        <w:rPr>
          <w:rtl w:val="true"/>
        </w:rPr>
        <w:t xml:space="preserve">: </w:t>
      </w:r>
      <w:r>
        <w:rPr>
          <w:rtl w:val="true"/>
        </w:rPr>
        <w:t xml:space="preserve">עניין </w:t>
      </w:r>
      <w:r>
        <w:rPr>
          <w:rFonts w:ascii="Century" w:hAnsi="Century" w:cs="Miriam"/>
          <w:b/>
          <w:b/>
          <w:spacing w:val="0"/>
          <w:szCs w:val="24"/>
          <w:rtl w:val="true"/>
        </w:rPr>
        <w:t>פלוני</w:t>
      </w:r>
      <w:r>
        <w:rPr>
          <w:rtl w:val="true"/>
        </w:rPr>
        <w:t xml:space="preserve">)). </w:t>
      </w:r>
      <w:r>
        <w:rPr>
          <w:rtl w:val="true"/>
        </w:rPr>
        <w:t>בצד האמור</w:t>
      </w:r>
      <w:r>
        <w:rPr>
          <w:rtl w:val="true"/>
        </w:rPr>
        <w:t xml:space="preserve">, </w:t>
      </w:r>
      <w:r>
        <w:rPr>
          <w:rtl w:val="true"/>
        </w:rPr>
        <w:t>כפי שצוין 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3227/10</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24.1.2011</w:t>
      </w:r>
      <w:r>
        <w:rPr>
          <w:rtl w:val="true"/>
        </w:rPr>
        <w:t xml:space="preserve">), </w:t>
      </w:r>
      <w:r>
        <w:rPr>
          <w:rtl w:val="true"/>
        </w:rPr>
        <w:t>הכללים בעניין מתן היתר לחזרת נאשם מהודאה אינם נוקשים</w:t>
      </w:r>
      <w:r>
        <w:rPr>
          <w:rtl w:val="true"/>
        </w:rPr>
        <w:t xml:space="preserve">, </w:t>
      </w:r>
      <w:r>
        <w:rPr>
          <w:rtl w:val="true"/>
        </w:rPr>
        <w:t xml:space="preserve">ורשימת הנימוקים המיוחדים הנדרשים לעניין זה אינה רשימה סגורה </w:t>
      </w:r>
      <w:r>
        <w:rPr>
          <w:rtl w:val="true"/>
        </w:rPr>
        <w:t>(</w:t>
      </w:r>
      <w:r>
        <w:rPr>
          <w:rFonts w:ascii="Century" w:hAnsi="Century" w:cs="Miriam"/>
          <w:b/>
          <w:b/>
          <w:spacing w:val="0"/>
          <w:szCs w:val="24"/>
          <w:rtl w:val="true"/>
        </w:rPr>
        <w:t>שם</w:t>
      </w:r>
      <w:r>
        <w:rPr>
          <w:rtl w:val="true"/>
        </w:rPr>
        <w:t xml:space="preserve">, </w:t>
      </w:r>
      <w:r>
        <w:rPr>
          <w:rtl w:val="true"/>
        </w:rPr>
        <w:t xml:space="preserve">פסקה </w:t>
      </w:r>
      <w:r>
        <w:rPr/>
        <w:t>4</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6229/07</w:t>
        </w:r>
      </w:hyperlink>
      <w:r>
        <w:rPr>
          <w:rtl w:val="true"/>
        </w:rPr>
        <w:t xml:space="preserve"> </w:t>
      </w:r>
      <w:r>
        <w:rPr>
          <w:rFonts w:ascii="Century" w:hAnsi="Century" w:cs="Miriam"/>
          <w:b/>
          <w:b/>
          <w:spacing w:val="0"/>
          <w:sz w:val="22"/>
          <w:sz w:val="22"/>
          <w:szCs w:val="24"/>
          <w:rtl w:val="true"/>
        </w:rPr>
        <w:t>מוופק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20.11.2008</w:t>
      </w:r>
      <w:r>
        <w:rPr>
          <w:rtl w:val="true"/>
        </w:rPr>
        <w:t>)</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3991/04</w:t>
        </w:r>
      </w:hyperlink>
      <w:r>
        <w:rPr>
          <w:rtl w:val="true"/>
        </w:rPr>
        <w:t xml:space="preserve"> </w:t>
      </w:r>
      <w:r>
        <w:rPr>
          <w:rFonts w:ascii="Century" w:hAnsi="Century" w:cs="Miriam"/>
          <w:b/>
          <w:b/>
          <w:spacing w:val="0"/>
          <w:sz w:val="22"/>
          <w:sz w:val="22"/>
          <w:szCs w:val="24"/>
          <w:rtl w:val="true"/>
        </w:rPr>
        <w:t>רגבי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2</w:t>
      </w:r>
      <w:r>
        <w:rPr/>
        <w:t>.</w:t>
      </w:r>
      <w:r>
        <w:rPr/>
        <w:t>5</w:t>
      </w:r>
      <w:r>
        <w:rPr/>
        <w:t>.2005</w:t>
      </w:r>
      <w:r>
        <w:rPr>
          <w:rtl w:val="true"/>
        </w:rPr>
        <w:t>)</w:t>
      </w:r>
      <w:r>
        <w:rPr>
          <w:rtl w:val="true"/>
        </w:rPr>
        <w:t xml:space="preserve">. </w:t>
      </w:r>
      <w:r>
        <w:rPr>
          <w:rtl w:val="true"/>
        </w:rPr>
        <w:t xml:space="preserve">ראו גם חוות דעתי בעניין </w:t>
      </w:r>
      <w:r>
        <w:rPr>
          <w:rFonts w:ascii="Century" w:hAnsi="Century" w:cs="Miriam"/>
          <w:b/>
          <w:b/>
          <w:spacing w:val="0"/>
          <w:szCs w:val="24"/>
          <w:rtl w:val="true"/>
        </w:rPr>
        <w:t>פלוני</w:t>
      </w:r>
      <w:r>
        <w:rPr>
          <w:rtl w:val="true"/>
        </w:rPr>
        <w:t xml:space="preserve">, </w:t>
      </w:r>
      <w:r>
        <w:rPr>
          <w:rtl w:val="true"/>
        </w:rPr>
        <w:t xml:space="preserve">פסקה </w:t>
      </w:r>
      <w:r>
        <w:rPr/>
        <w:t>5</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 xml:space="preserve">נבחן אפוא את מכלול הנסיבות הצריכות לעניין שלפנינו ואם יש בהן כדי להצדיק </w:t>
      </w:r>
      <w:r>
        <w:rPr>
          <w:rtl w:val="true"/>
        </w:rPr>
        <w:t>–</w:t>
      </w:r>
      <w:r>
        <w:rPr>
          <w:rtl w:val="true"/>
        </w:rPr>
        <w:t xml:space="preserve"> בניגוד לקביעת בית המשפט המחוזי </w:t>
      </w:r>
      <w:r>
        <w:rPr>
          <w:rtl w:val="true"/>
        </w:rPr>
        <w:t>–</w:t>
      </w:r>
      <w:r>
        <w:rPr>
          <w:rtl w:val="true"/>
        </w:rPr>
        <w:t xml:space="preserve"> מתן רשות למערער לחזור בו מהודאתו</w:t>
      </w:r>
      <w:r>
        <w:rPr>
          <w:rtl w:val="true"/>
        </w:rPr>
        <w:t xml:space="preserve">, </w:t>
      </w:r>
      <w:r>
        <w:rPr>
          <w:rtl w:val="true"/>
        </w:rPr>
        <w:t>נוכח הטענות לפגמים שנפלו בה ובהסכמתו להסדר הטיעון</w:t>
      </w:r>
      <w:r>
        <w:rPr>
          <w:rtl w:val="true"/>
        </w:rPr>
        <w:t xml:space="preserve">. </w:t>
      </w:r>
    </w:p>
    <w:p>
      <w:pPr>
        <w:pStyle w:val="Ruller41"/>
        <w:ind w:end="0"/>
        <w:jc w:val="both"/>
        <w:rPr/>
      </w:pPr>
      <w:r>
        <w:rPr>
          <w:rtl w:val="true"/>
        </w:rPr>
      </w:r>
    </w:p>
    <w:p>
      <w:pPr>
        <w:pStyle w:val="Ruller42"/>
        <w:numPr>
          <w:ilvl w:val="0"/>
          <w:numId w:val="1"/>
        </w:numPr>
        <w:ind w:end="0"/>
        <w:jc w:val="both"/>
        <w:rPr>
          <w:rFonts w:ascii="Century" w:hAnsi="Century" w:cs="Century"/>
        </w:rPr>
      </w:pPr>
      <w:r>
        <w:rPr>
          <w:rtl w:val="true"/>
        </w:rPr>
        <w:t>בענייננו</w:t>
      </w:r>
      <w:r>
        <w:rPr>
          <w:rtl w:val="true"/>
        </w:rPr>
        <w:t xml:space="preserve">, </w:t>
      </w:r>
      <w:r>
        <w:rPr>
          <w:rtl w:val="true"/>
        </w:rPr>
        <w:t xml:space="preserve">דינו של המערער </w:t>
      </w:r>
      <w:r>
        <w:rPr>
          <w:rFonts w:ascii="Century" w:hAnsi="Century" w:cs="Century"/>
          <w:rtl w:val="true"/>
        </w:rPr>
        <w:t>הוכרע</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יסוד</w:t>
      </w:r>
      <w:r>
        <w:rPr>
          <w:rFonts w:ascii="Century" w:hAnsi="Century" w:cs="Century"/>
          <w:rtl w:val="true"/>
        </w:rPr>
        <w:t xml:space="preserve"> </w:t>
      </w:r>
      <w:r>
        <w:rPr>
          <w:rFonts w:ascii="Century" w:hAnsi="Century" w:cs="Century"/>
          <w:rtl w:val="true"/>
        </w:rPr>
        <w:t>הסדר</w:t>
      </w:r>
      <w:r>
        <w:rPr>
          <w:rFonts w:ascii="Century" w:hAnsi="Century" w:cs="Century"/>
          <w:rtl w:val="true"/>
        </w:rPr>
        <w:t xml:space="preserve"> </w:t>
      </w:r>
      <w:r>
        <w:rPr>
          <w:rFonts w:ascii="Century" w:hAnsi="Century" w:cs="Century"/>
          <w:rtl w:val="true"/>
        </w:rPr>
        <w:t>טיעון</w:t>
      </w:r>
      <w:r>
        <w:rPr>
          <w:rFonts w:ascii="Century" w:hAnsi="Century" w:cs="Century"/>
          <w:rtl w:val="true"/>
        </w:rPr>
        <w:t xml:space="preserve"> </w:t>
      </w:r>
      <w:r>
        <w:rPr>
          <w:rFonts w:cs="Century" w:ascii="Century" w:hAnsi="Century"/>
          <w:rtl w:val="true"/>
        </w:rPr>
        <w:t>"</w:t>
      </w:r>
      <w:r>
        <w:rPr>
          <w:rFonts w:ascii="Century" w:hAnsi="Century" w:cs="Century"/>
          <w:rtl w:val="true"/>
        </w:rPr>
        <w:t>סגור</w:t>
      </w:r>
      <w:r>
        <w:rPr>
          <w:rFonts w:cs="Century" w:ascii="Century" w:hAnsi="Century"/>
          <w:rtl w:val="true"/>
        </w:rPr>
        <w:t>"</w:t>
      </w:r>
      <w:r>
        <w:rPr>
          <w:rtl w:val="true"/>
        </w:rPr>
        <w:t xml:space="preserve"> </w:t>
      </w:r>
      <w:r>
        <w:rPr>
          <w:rtl w:val="true"/>
        </w:rPr>
        <w:t xml:space="preserve">שבגדרו הסכימו הצדדים על עונש המאסר בפועל שיושת על המערער </w:t>
      </w:r>
      <w:r>
        <w:rPr>
          <w:rtl w:val="true"/>
        </w:rPr>
        <w:t>(</w:t>
      </w:r>
      <w:r>
        <w:rPr>
          <w:rtl w:val="true"/>
        </w:rPr>
        <w:t>שלגביו זה אינו מלין</w:t>
      </w:r>
      <w:r>
        <w:rPr>
          <w:rtl w:val="true"/>
        </w:rPr>
        <w:t xml:space="preserve">). </w:t>
      </w:r>
      <w:r>
        <w:rPr>
          <w:rtl w:val="true"/>
        </w:rPr>
        <w:t>אשר לעונש המאסר על תנאי ולפיצויים</w:t>
      </w:r>
      <w:r>
        <w:rPr>
          <w:rtl w:val="true"/>
        </w:rPr>
        <w:t xml:space="preserve">, </w:t>
      </w:r>
      <w:r>
        <w:rPr>
          <w:rtl w:val="true"/>
        </w:rPr>
        <w:t>הסכימו הצדדים להותירם לשיקול דעתו של בית המשפט</w:t>
      </w:r>
      <w:r>
        <w:rPr>
          <w:rtl w:val="true"/>
        </w:rPr>
        <w:t>.</w:t>
      </w:r>
      <w:r>
        <w:rPr>
          <w:rFonts w:cs="Century" w:ascii="Century" w:hAnsi="Century"/>
          <w:rtl w:val="true"/>
        </w:rPr>
        <w:t xml:space="preserve"> </w:t>
      </w:r>
      <w:r>
        <w:rPr>
          <w:rtl w:val="true"/>
        </w:rPr>
        <w:t>הטעמים המרכזיים</w:t>
      </w:r>
      <w:r>
        <w:rPr>
          <w:rFonts w:ascii="Century" w:hAnsi="Century" w:cs="Century"/>
          <w:rtl w:val="true"/>
        </w:rPr>
        <w:t xml:space="preserve"> שהביא המערער לתמיכה בבקשתו לחזור בו מהודאתו הם שניים</w:t>
      </w:r>
      <w:r>
        <w:rPr>
          <w:rtl w:val="true"/>
        </w:rPr>
        <w:t xml:space="preserve">: </w:t>
      </w:r>
      <w:r>
        <w:rPr>
          <w:rtl w:val="true"/>
        </w:rPr>
        <w:t>האחד</w:t>
      </w:r>
      <w:r>
        <w:rPr>
          <w:rtl w:val="true"/>
        </w:rPr>
        <w:t xml:space="preserve">, </w:t>
      </w:r>
      <w:r>
        <w:rPr>
          <w:rtl w:val="true"/>
        </w:rPr>
        <w:t>כי לא הכיר את עובדות כתב האישום המתוקן במועד שנתן הודאתו בבית המשפט</w:t>
      </w:r>
      <w:r>
        <w:rPr>
          <w:rtl w:val="true"/>
        </w:rPr>
        <w:t xml:space="preserve">; </w:t>
      </w:r>
      <w:r>
        <w:rPr>
          <w:rtl w:val="true"/>
        </w:rPr>
        <w:t>והשני</w:t>
      </w:r>
      <w:r>
        <w:rPr>
          <w:rtl w:val="true"/>
        </w:rPr>
        <w:t xml:space="preserve">, </w:t>
      </w:r>
      <w:r>
        <w:rPr>
          <w:rtl w:val="true"/>
        </w:rPr>
        <w:t>נוגע לסיבות שהובילו להודאתו ולחתימתו על הסדר הטיעון</w:t>
      </w:r>
      <w:r>
        <w:rPr>
          <w:rtl w:val="true"/>
        </w:rPr>
        <w:t xml:space="preserve">. </w:t>
      </w:r>
      <w:r>
        <w:rPr>
          <w:rtl w:val="true"/>
        </w:rPr>
        <w:t>נדון אפוא בטענות אלו כסדרן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המערער טוען כי לא הבין </w:t>
      </w:r>
      <w:r>
        <w:rPr>
          <w:rtl w:val="true"/>
        </w:rPr>
        <w:t>–</w:t>
      </w:r>
      <w:r>
        <w:rPr>
          <w:rtl w:val="true"/>
        </w:rPr>
        <w:t xml:space="preserve"> מבחינה סובייקטיבית </w:t>
      </w:r>
      <w:r>
        <w:rPr>
          <w:rtl w:val="true"/>
        </w:rPr>
        <w:t>–</w:t>
      </w:r>
      <w:r>
        <w:rPr>
          <w:rtl w:val="true"/>
        </w:rPr>
        <w:t xml:space="preserve"> כי כתב האישום המתוקן הראשון שהוצג לו במועד חתימתו על הסדר הטיעון </w:t>
      </w:r>
      <w:r>
        <w:rPr>
          <w:rtl w:val="true"/>
        </w:rPr>
        <w:t>(</w:t>
      </w:r>
      <w:r>
        <w:rPr>
          <w:rtl w:val="true"/>
        </w:rPr>
        <w:t>לטענתו</w:t>
      </w:r>
      <w:r>
        <w:rPr>
          <w:rtl w:val="true"/>
        </w:rPr>
        <w:t xml:space="preserve">), </w:t>
      </w:r>
      <w:r>
        <w:rPr>
          <w:rtl w:val="true"/>
        </w:rPr>
        <w:t>מייחס לו השתייכות לקבוצה שהקיפה את המנוח</w:t>
      </w:r>
      <w:r>
        <w:rPr>
          <w:rtl w:val="true"/>
        </w:rPr>
        <w:t xml:space="preserve">. </w:t>
      </w:r>
      <w:r>
        <w:rPr>
          <w:rtl w:val="true"/>
        </w:rPr>
        <w:t>בנוסף</w:t>
      </w:r>
      <w:r>
        <w:rPr>
          <w:rtl w:val="true"/>
        </w:rPr>
        <w:t xml:space="preserve">, </w:t>
      </w:r>
      <w:r>
        <w:rPr>
          <w:rtl w:val="true"/>
        </w:rPr>
        <w:t>לדבריו</w:t>
      </w:r>
      <w:r>
        <w:rPr>
          <w:rtl w:val="true"/>
        </w:rPr>
        <w:t xml:space="preserve">, </w:t>
      </w:r>
      <w:r>
        <w:rPr>
          <w:rtl w:val="true"/>
        </w:rPr>
        <w:t xml:space="preserve">כתב האישום המתוקן הראשון וכתב האישום המתוקן הסופי שהוגש לבית משפט קמא </w:t>
      </w:r>
      <w:r>
        <w:rPr>
          <w:rtl w:val="true"/>
        </w:rPr>
        <w:t>–</w:t>
      </w:r>
      <w:r>
        <w:rPr>
          <w:rtl w:val="true"/>
        </w:rPr>
        <w:t xml:space="preserve"> שונים</w:t>
      </w:r>
      <w:r>
        <w:rPr>
          <w:rtl w:val="true"/>
        </w:rPr>
        <w:t xml:space="preserve">, </w:t>
      </w:r>
      <w:r>
        <w:rPr>
          <w:rtl w:val="true"/>
        </w:rPr>
        <w:t xml:space="preserve">וכי ישנם </w:t>
      </w:r>
      <w:r>
        <w:rPr>
          <w:rtl w:val="true"/>
        </w:rPr>
        <w:t>–</w:t>
      </w:r>
      <w:r>
        <w:rPr>
          <w:rtl w:val="true"/>
        </w:rPr>
        <w:t xml:space="preserve"> בין שני הנוסחים האמורים </w:t>
      </w:r>
      <w:r>
        <w:rPr>
          <w:rtl w:val="true"/>
        </w:rPr>
        <w:t>–</w:t>
      </w:r>
      <w:r>
        <w:rPr>
          <w:rtl w:val="true"/>
        </w:rPr>
        <w:t xml:space="preserve"> הבדלים מהותיים ובעלי השלכות משמעותיות לשאלת מעורבותו באירוע העבירה</w:t>
      </w:r>
      <w:r>
        <w:rPr>
          <w:rtl w:val="true"/>
        </w:rPr>
        <w:t xml:space="preserve">. </w:t>
      </w:r>
      <w:r>
        <w:rPr>
          <w:rtl w:val="true"/>
        </w:rPr>
        <w:t>המערער מסביר כי רק מנוסח כתב האישום המתוקן הסופי הבין כי מיוחסת לו מעורבות בקבוצה שהקיפה את המנוח במהלך האירוע ולכן</w:t>
      </w:r>
      <w:r>
        <w:rPr>
          <w:rtl w:val="true"/>
        </w:rPr>
        <w:t xml:space="preserve">, </w:t>
      </w:r>
      <w:r>
        <w:rPr>
          <w:rtl w:val="true"/>
        </w:rPr>
        <w:t xml:space="preserve">משכתב האישום האמור לא הוצג לו במועד הסכמתו להסדר הטיעון </w:t>
      </w:r>
      <w:r>
        <w:rPr>
          <w:rtl w:val="true"/>
        </w:rPr>
        <w:t>–</w:t>
      </w:r>
      <w:r>
        <w:rPr>
          <w:rtl w:val="true"/>
        </w:rPr>
        <w:t xml:space="preserve"> זו נפגמה</w:t>
      </w:r>
      <w:r>
        <w:rPr>
          <w:rtl w:val="true"/>
        </w:rPr>
        <w:t xml:space="preserve">. </w:t>
      </w:r>
      <w:r>
        <w:rPr>
          <w:rtl w:val="true"/>
        </w:rPr>
        <w:t>לפי גרסת המערער</w:t>
      </w:r>
      <w:r>
        <w:rPr>
          <w:rtl w:val="true"/>
        </w:rPr>
        <w:t xml:space="preserve">, </w:t>
      </w:r>
      <w:r>
        <w:rPr>
          <w:rtl w:val="true"/>
        </w:rPr>
        <w:t xml:space="preserve">ביום </w:t>
      </w:r>
      <w:r>
        <w:rPr/>
        <w:t>17.7.2016</w:t>
      </w:r>
      <w:r>
        <w:rPr>
          <w:rtl w:val="true"/>
        </w:rPr>
        <w:t xml:space="preserve"> </w:t>
      </w:r>
      <w:r>
        <w:rPr>
          <w:rtl w:val="true"/>
        </w:rPr>
        <w:t>חתם על הסדר טיעון שלפיו יורשע בפרטי כתב האישום המתוקן הראשון</w:t>
      </w:r>
      <w:r>
        <w:rPr>
          <w:rtl w:val="true"/>
        </w:rPr>
        <w:t xml:space="preserve">, </w:t>
      </w:r>
      <w:r>
        <w:rPr>
          <w:rtl w:val="true"/>
        </w:rPr>
        <w:t xml:space="preserve">אך </w:t>
      </w:r>
      <w:r>
        <w:rPr>
          <w:rtl w:val="true"/>
        </w:rPr>
        <w:t>באותו</w:t>
      </w:r>
      <w:r>
        <w:rPr>
          <w:rtl w:val="true"/>
        </w:rPr>
        <w:t xml:space="preserve"> </w:t>
      </w:r>
      <w:r>
        <w:rPr>
          <w:rtl w:val="true"/>
        </w:rPr>
        <w:t>היום</w:t>
      </w:r>
      <w:r>
        <w:rPr>
          <w:rtl w:val="true"/>
        </w:rPr>
        <w:t xml:space="preserve"> </w:t>
      </w:r>
      <w:r>
        <w:rPr>
          <w:rtl w:val="true"/>
        </w:rPr>
        <w:t>ובטרם</w:t>
      </w:r>
      <w:r>
        <w:rPr>
          <w:rtl w:val="true"/>
        </w:rPr>
        <w:t xml:space="preserve"> </w:t>
      </w:r>
      <w:r>
        <w:rPr>
          <w:rtl w:val="true"/>
        </w:rPr>
        <w:t>הוגש</w:t>
      </w:r>
      <w:r>
        <w:rPr>
          <w:rtl w:val="true"/>
        </w:rPr>
        <w:t xml:space="preserve"> </w:t>
      </w:r>
      <w:r>
        <w:rPr>
          <w:rtl w:val="true"/>
        </w:rPr>
        <w:t xml:space="preserve">הסדר הטיעון </w:t>
      </w:r>
      <w:r>
        <w:rPr>
          <w:rtl w:val="true"/>
        </w:rPr>
        <w:t>לבית</w:t>
      </w:r>
      <w:r>
        <w:rPr>
          <w:rtl w:val="true"/>
        </w:rPr>
        <w:t xml:space="preserve"> </w:t>
      </w:r>
      <w:r>
        <w:rPr>
          <w:rtl w:val="true"/>
        </w:rPr>
        <w:t>המשפט</w:t>
      </w:r>
      <w:r>
        <w:rPr>
          <w:rtl w:val="true"/>
        </w:rPr>
        <w:t xml:space="preserve">, </w:t>
      </w:r>
      <w:r>
        <w:rPr>
          <w:rtl w:val="true"/>
        </w:rPr>
        <w:t>חזר בו</w:t>
      </w:r>
      <w:r>
        <w:rPr>
          <w:rtl w:val="true"/>
        </w:rPr>
        <w:t xml:space="preserve">, </w:t>
      </w:r>
      <w:r>
        <w:rPr>
          <w:rtl w:val="true"/>
        </w:rPr>
        <w:t>כך הטענה</w:t>
      </w:r>
      <w:r>
        <w:rPr>
          <w:rtl w:val="true"/>
        </w:rPr>
        <w:t>,</w:t>
      </w:r>
      <w:r>
        <w:rPr>
          <w:rtl w:val="true"/>
        </w:rPr>
        <w:t xml:space="preserve"> </w:t>
      </w:r>
      <w:r>
        <w:rPr>
          <w:rtl w:val="true"/>
        </w:rPr>
        <w:t xml:space="preserve">מהסדר הטיעון </w:t>
      </w:r>
      <w:r>
        <w:rPr>
          <w:rtl w:val="true"/>
        </w:rPr>
        <w:t>והודיע</w:t>
      </w:r>
      <w:r>
        <w:rPr>
          <w:rtl w:val="true"/>
        </w:rPr>
        <w:t xml:space="preserve"> </w:t>
      </w:r>
      <w:r>
        <w:rPr>
          <w:rtl w:val="true"/>
        </w:rPr>
        <w:t>לעו</w:t>
      </w:r>
      <w:r>
        <w:rPr>
          <w:rtl w:val="true"/>
        </w:rPr>
        <w:t>"</w:t>
      </w:r>
      <w:r>
        <w:rPr>
          <w:rtl w:val="true"/>
        </w:rPr>
        <w:t>ד דכוור</w:t>
      </w:r>
      <w:r>
        <w:rPr>
          <w:rtl w:val="true"/>
        </w:rPr>
        <w:t xml:space="preserve"> </w:t>
      </w:r>
      <w:r>
        <w:rPr>
          <w:rtl w:val="true"/>
        </w:rPr>
        <w:t>כי</w:t>
      </w:r>
      <w:r>
        <w:rPr>
          <w:rtl w:val="true"/>
        </w:rPr>
        <w:t xml:space="preserve"> </w:t>
      </w:r>
      <w:r>
        <w:rPr>
          <w:rtl w:val="true"/>
        </w:rPr>
        <w:t>אינו</w:t>
      </w:r>
      <w:r>
        <w:rPr>
          <w:rtl w:val="true"/>
        </w:rPr>
        <w:t xml:space="preserve"> </w:t>
      </w:r>
      <w:r>
        <w:rPr>
          <w:rtl w:val="true"/>
        </w:rPr>
        <w:t>מעוניין</w:t>
      </w:r>
      <w:r>
        <w:rPr>
          <w:rtl w:val="true"/>
        </w:rPr>
        <w:t xml:space="preserve"> </w:t>
      </w:r>
      <w:r>
        <w:rPr>
          <w:rtl w:val="true"/>
        </w:rPr>
        <w:t>בהצגתו</w:t>
      </w:r>
      <w:r>
        <w:rPr>
          <w:rtl w:val="true"/>
        </w:rPr>
        <w:t xml:space="preserve"> </w:t>
      </w:r>
      <w:r>
        <w:rPr>
          <w:rtl w:val="true"/>
        </w:rPr>
        <w:t>לבית</w:t>
      </w:r>
      <w:r>
        <w:rPr>
          <w:rtl w:val="true"/>
        </w:rPr>
        <w:t xml:space="preserve"> </w:t>
      </w:r>
      <w:r>
        <w:rPr>
          <w:rtl w:val="true"/>
        </w:rPr>
        <w:t>המשפט</w:t>
      </w:r>
      <w:r>
        <w:rPr>
          <w:rtl w:val="true"/>
        </w:rPr>
        <w:t>.</w:t>
      </w:r>
      <w:r>
        <w:rPr>
          <w:rtl w:val="true"/>
        </w:rPr>
        <w:t xml:space="preserve"> </w:t>
      </w:r>
      <w:r>
        <w:rPr>
          <w:rtl w:val="true"/>
        </w:rPr>
        <w:t>בהמשך</w:t>
      </w:r>
      <w:r>
        <w:rPr>
          <w:rtl w:val="true"/>
        </w:rPr>
        <w:t xml:space="preserve">, </w:t>
      </w:r>
      <w:r>
        <w:rPr>
          <w:rtl w:val="true"/>
        </w:rPr>
        <w:t>לטענת המערער</w:t>
      </w:r>
      <w:r>
        <w:rPr>
          <w:rtl w:val="true"/>
        </w:rPr>
        <w:t xml:space="preserve">, </w:t>
      </w:r>
      <w:r>
        <w:rPr>
          <w:rtl w:val="true"/>
        </w:rPr>
        <w:t xml:space="preserve">בטרם החל הדיון שהתקיים ביום </w:t>
      </w:r>
      <w:r>
        <w:rPr/>
        <w:t>20.7.2016</w:t>
      </w:r>
      <w:r>
        <w:rPr>
          <w:rtl w:val="true"/>
        </w:rPr>
        <w:t xml:space="preserve">, </w:t>
      </w:r>
      <w:r>
        <w:rPr>
          <w:rtl w:val="true"/>
        </w:rPr>
        <w:t>שוחח עם עו</w:t>
      </w:r>
      <w:r>
        <w:rPr>
          <w:rtl w:val="true"/>
        </w:rPr>
        <w:t>"</w:t>
      </w:r>
      <w:r>
        <w:rPr>
          <w:rtl w:val="true"/>
        </w:rPr>
        <w:t>ד דכוור באזור המיועד להמתנת עצורים ובמהלך שיחה זו השתכנע כי חתימה על הסדר הטיעון</w:t>
      </w:r>
      <w:r>
        <w:rPr>
          <w:rtl w:val="true"/>
        </w:rPr>
        <w:t xml:space="preserve">, </w:t>
      </w:r>
      <w:r>
        <w:rPr>
          <w:rtl w:val="true"/>
        </w:rPr>
        <w:t xml:space="preserve">כפי שזה הוסבר לו ביום </w:t>
      </w:r>
      <w:r>
        <w:rPr/>
        <w:t>17.7.2016</w:t>
      </w:r>
      <w:r>
        <w:rPr>
          <w:rtl w:val="true"/>
        </w:rPr>
        <w:t xml:space="preserve">, </w:t>
      </w:r>
      <w:r>
        <w:rPr>
          <w:rtl w:val="true"/>
        </w:rPr>
        <w:t>רצויה עבורו</w:t>
      </w:r>
      <w:r>
        <w:rPr>
          <w:rtl w:val="true"/>
        </w:rPr>
        <w:t xml:space="preserve">. </w:t>
      </w:r>
      <w:r>
        <w:rPr>
          <w:rtl w:val="true"/>
        </w:rPr>
        <w:t>בהמשך להסכמתו זו</w:t>
      </w:r>
      <w:r>
        <w:rPr>
          <w:rtl w:val="true"/>
        </w:rPr>
        <w:t xml:space="preserve">, </w:t>
      </w:r>
      <w:r>
        <w:rPr>
          <w:rtl w:val="true"/>
        </w:rPr>
        <w:t>הוצג הסדר הטיעון לבית המשפט</w:t>
      </w:r>
      <w:r>
        <w:rPr>
          <w:rtl w:val="true"/>
        </w:rPr>
        <w:t xml:space="preserve">, </w:t>
      </w:r>
      <w:r>
        <w:rPr>
          <w:rtl w:val="true"/>
        </w:rPr>
        <w:t>ובצדו הוגש כתב אישום שאינו כתב האישום שהוצג לו במועד החתימה על הסדר הטיעון</w:t>
      </w:r>
      <w:r>
        <w:rPr>
          <w:rtl w:val="true"/>
        </w:rPr>
        <w:t xml:space="preserve">, </w:t>
      </w:r>
      <w:r>
        <w:rPr>
          <w:rtl w:val="true"/>
        </w:rPr>
        <w:t>שעובדותיו אינן מקובלות עליו</w:t>
      </w:r>
      <w:r>
        <w:rPr>
          <w:rtl w:val="true"/>
        </w:rPr>
        <w:t xml:space="preserve">. </w:t>
      </w:r>
      <w:r>
        <w:rPr>
          <w:rtl w:val="true"/>
        </w:rPr>
        <w:t>המשיבה מצדה שוללת את גרסתו</w:t>
      </w:r>
      <w:r>
        <w:rPr>
          <w:rtl w:val="true"/>
        </w:rPr>
        <w:t xml:space="preserve"> </w:t>
      </w:r>
      <w:r>
        <w:rPr>
          <w:rtl w:val="true"/>
        </w:rPr>
        <w:t xml:space="preserve">של המערער אשר למהלך העניינים המתואר וטוענת כי הסכמת המערער להסדר הטיעון ניתנה ביום </w:t>
      </w:r>
      <w:r>
        <w:rPr/>
        <w:t>20.7.2016</w:t>
      </w:r>
      <w:r>
        <w:rPr>
          <w:rtl w:val="true"/>
        </w:rPr>
        <w:t xml:space="preserve"> </w:t>
      </w:r>
      <w:r>
        <w:rPr>
          <w:rtl w:val="true"/>
        </w:rPr>
        <w:t xml:space="preserve">כמו גם חתימתו על ההסדר האמור </w:t>
      </w:r>
      <w:r>
        <w:rPr>
          <w:rtl w:val="true"/>
        </w:rPr>
        <w:t>(</w:t>
      </w:r>
      <w:r>
        <w:rPr>
          <w:rtl w:val="true"/>
        </w:rPr>
        <w:t xml:space="preserve">ולא ביום </w:t>
      </w:r>
      <w:r>
        <w:rPr/>
        <w:t>17.7.2016</w:t>
      </w:r>
      <w:r>
        <w:rPr>
          <w:rtl w:val="true"/>
        </w:rPr>
        <w:t xml:space="preserve">); </w:t>
      </w:r>
      <w:r>
        <w:rPr>
          <w:rtl w:val="true"/>
        </w:rPr>
        <w:t xml:space="preserve">וזה הוגש לאישור בית המשפט לצד כתב האישום המתוקן הסופי </w:t>
      </w:r>
      <w:r>
        <w:rPr>
          <w:rtl w:val="true"/>
        </w:rPr>
        <w:t>–</w:t>
      </w:r>
      <w:r>
        <w:rPr>
          <w:rtl w:val="true"/>
        </w:rPr>
        <w:t xml:space="preserve"> שהוצג למערער עובר לחתימתו על ההסדר האמור</w:t>
      </w:r>
      <w:r>
        <w:rPr>
          <w:rtl w:val="true"/>
        </w:rPr>
        <w:t xml:space="preserve">, </w:t>
      </w:r>
      <w:r>
        <w:rPr>
          <w:rtl w:val="true"/>
        </w:rPr>
        <w:t>ושלגביו זה נתן את הסכמתו</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נקודת</w:t>
      </w:r>
      <w:r>
        <w:rPr>
          <w:rtl w:val="true"/>
        </w:rPr>
        <w:t xml:space="preserve"> </w:t>
      </w:r>
      <w:r>
        <w:rPr>
          <w:rtl w:val="true"/>
        </w:rPr>
        <w:t>המוצא</w:t>
      </w:r>
      <w:r>
        <w:rPr>
          <w:rtl w:val="true"/>
        </w:rPr>
        <w:t xml:space="preserve"> </w:t>
      </w:r>
      <w:r>
        <w:rPr>
          <w:rtl w:val="true"/>
        </w:rPr>
        <w:t>לדיון</w:t>
      </w:r>
      <w:r>
        <w:rPr>
          <w:rtl w:val="true"/>
        </w:rPr>
        <w:t xml:space="preserve"> </w:t>
      </w:r>
      <w:r>
        <w:rPr>
          <w:rtl w:val="true"/>
        </w:rPr>
        <w:t>בטענ</w:t>
      </w:r>
      <w:r>
        <w:rPr>
          <w:rtl w:val="true"/>
        </w:rPr>
        <w:t xml:space="preserve">ות אלו </w:t>
      </w:r>
      <w:r>
        <w:rPr>
          <w:rtl w:val="true"/>
        </w:rPr>
        <w:t>היא</w:t>
      </w:r>
      <w:r>
        <w:rPr>
          <w:rtl w:val="true"/>
        </w:rPr>
        <w:t xml:space="preserve"> </w:t>
      </w:r>
      <w:r>
        <w:rPr>
          <w:rtl w:val="true"/>
        </w:rPr>
        <w:t>כי</w:t>
      </w:r>
      <w:r>
        <w:rPr>
          <w:rtl w:val="true"/>
        </w:rPr>
        <w:t xml:space="preserve"> </w:t>
      </w:r>
      <w:r>
        <w:rPr>
          <w:rtl w:val="true"/>
        </w:rPr>
        <w:t>המערער</w:t>
      </w:r>
      <w:r>
        <w:rPr>
          <w:rtl w:val="true"/>
        </w:rPr>
        <w:t xml:space="preserve"> </w:t>
      </w:r>
      <w:r>
        <w:rPr>
          <w:rtl w:val="true"/>
        </w:rPr>
        <w:t>היה</w:t>
      </w:r>
      <w:r>
        <w:rPr>
          <w:rtl w:val="true"/>
        </w:rPr>
        <w:t xml:space="preserve"> </w:t>
      </w:r>
      <w:r>
        <w:rPr>
          <w:rtl w:val="true"/>
        </w:rPr>
        <w:t>מיוצג</w:t>
      </w:r>
      <w:r>
        <w:rPr>
          <w:rtl w:val="true"/>
        </w:rPr>
        <w:t xml:space="preserve"> </w:t>
      </w:r>
      <w:r>
        <w:rPr>
          <w:rtl w:val="true"/>
        </w:rPr>
        <w:t>לכל</w:t>
      </w:r>
      <w:r>
        <w:rPr>
          <w:rtl w:val="true"/>
        </w:rPr>
        <w:t xml:space="preserve"> </w:t>
      </w:r>
      <w:r>
        <w:rPr>
          <w:rtl w:val="true"/>
        </w:rPr>
        <w:t xml:space="preserve">אורך </w:t>
      </w:r>
      <w:r>
        <w:rPr>
          <w:rtl w:val="true"/>
        </w:rPr>
        <w:t>ההליך</w:t>
      </w:r>
      <w:r>
        <w:rPr>
          <w:rtl w:val="true"/>
        </w:rPr>
        <w:t xml:space="preserve"> </w:t>
      </w:r>
      <w:r>
        <w:rPr>
          <w:rtl w:val="true"/>
        </w:rPr>
        <w:t>שהתנהל</w:t>
      </w:r>
      <w:r>
        <w:rPr>
          <w:rtl w:val="true"/>
        </w:rPr>
        <w:t xml:space="preserve"> </w:t>
      </w:r>
      <w:r>
        <w:rPr>
          <w:rtl w:val="true"/>
        </w:rPr>
        <w:t>בעניינו</w:t>
      </w:r>
      <w:r>
        <w:rPr>
          <w:rtl w:val="true"/>
        </w:rPr>
        <w:t xml:space="preserve"> </w:t>
      </w:r>
      <w:r>
        <w:rPr>
          <w:rtl w:val="true"/>
        </w:rPr>
        <w:t>בבית</w:t>
      </w:r>
      <w:r>
        <w:rPr>
          <w:rtl w:val="true"/>
        </w:rPr>
        <w:t xml:space="preserve"> </w:t>
      </w:r>
      <w:r>
        <w:rPr>
          <w:rtl w:val="true"/>
        </w:rPr>
        <w:t>משפט</w:t>
      </w:r>
      <w:r>
        <w:rPr>
          <w:rtl w:val="true"/>
        </w:rPr>
        <w:t xml:space="preserve"> </w:t>
      </w:r>
      <w:r>
        <w:rPr>
          <w:rtl w:val="true"/>
        </w:rPr>
        <w:t>קמא</w:t>
      </w:r>
      <w:r>
        <w:rPr>
          <w:rtl w:val="true"/>
        </w:rPr>
        <w:t>,</w:t>
      </w:r>
      <w:r>
        <w:rPr>
          <w:rtl w:val="true"/>
        </w:rPr>
        <w:t xml:space="preserve"> </w:t>
      </w:r>
      <w:r>
        <w:rPr>
          <w:rtl w:val="true"/>
        </w:rPr>
        <w:t>לרבות במועד שבו נתן הסכמתו לאמור ב</w:t>
      </w:r>
      <w:r>
        <w:rPr>
          <w:rtl w:val="true"/>
        </w:rPr>
        <w:t>הסדר</w:t>
      </w:r>
      <w:r>
        <w:rPr>
          <w:rtl w:val="true"/>
        </w:rPr>
        <w:t xml:space="preserve"> </w:t>
      </w:r>
      <w:r>
        <w:rPr>
          <w:rtl w:val="true"/>
        </w:rPr>
        <w:t>הטיעון</w:t>
      </w:r>
      <w:r>
        <w:rPr>
          <w:rtl w:val="true"/>
        </w:rPr>
        <w:t xml:space="preserve">. </w:t>
      </w:r>
      <w:r>
        <w:rPr>
          <w:rtl w:val="true"/>
        </w:rPr>
        <w:t>שיקול זה</w:t>
      </w:r>
      <w:r>
        <w:rPr>
          <w:rtl w:val="true"/>
        </w:rPr>
        <w:t xml:space="preserve">, </w:t>
      </w:r>
      <w:r>
        <w:rPr>
          <w:rtl w:val="true"/>
        </w:rPr>
        <w:t xml:space="preserve">יש בו כשלעצמו טעם לדחיית טענת המערער כי לא הוצג לו הנוסח הסופי של כתב האישום המתוקן שצורף להסדר הטיעון עליו חתם </w:t>
      </w:r>
      <w:r>
        <w:rPr>
          <w:rtl w:val="true"/>
        </w:rPr>
        <w:t>(</w:t>
      </w:r>
      <w:r>
        <w:rPr>
          <w:rtl w:val="true"/>
        </w:rPr>
        <w:t>עניין</w:t>
      </w:r>
      <w:r>
        <w:rPr>
          <w:rtl w:val="true"/>
        </w:rPr>
        <w:t xml:space="preserve"> </w:t>
      </w:r>
      <w:r>
        <w:rPr>
          <w:rFonts w:ascii="Century" w:hAnsi="Century" w:cs="Miriam"/>
          <w:b/>
          <w:b/>
          <w:spacing w:val="0"/>
          <w:szCs w:val="24"/>
          <w:rtl w:val="true"/>
        </w:rPr>
        <w:t>פלוני</w:t>
      </w:r>
      <w:r>
        <w:rPr>
          <w:rtl w:val="true"/>
        </w:rPr>
        <w:t xml:space="preserve">, </w:t>
      </w:r>
      <w:r>
        <w:rPr>
          <w:rtl w:val="true"/>
        </w:rPr>
        <w:t>פסקה</w:t>
      </w:r>
      <w:r>
        <w:rPr>
          <w:rtl w:val="true"/>
        </w:rPr>
        <w:t xml:space="preserve"> </w:t>
      </w:r>
      <w:r>
        <w:rPr/>
        <w:t>4</w:t>
      </w:r>
      <w:r>
        <w:rPr>
          <w:rtl w:val="true"/>
        </w:rPr>
        <w:t>).</w:t>
      </w:r>
      <w:r>
        <w:rPr>
          <w:rtl w:val="true"/>
        </w:rPr>
        <w:t xml:space="preserve"> </w:t>
      </w:r>
      <w:r>
        <w:rPr>
          <w:rtl w:val="true"/>
        </w:rPr>
        <w:t xml:space="preserve">לכך יש להוסיף כי המערער ציין בעצמו </w:t>
      </w:r>
      <w:r>
        <w:rPr>
          <w:rtl w:val="true"/>
        </w:rPr>
        <w:t>–</w:t>
      </w:r>
      <w:r>
        <w:rPr>
          <w:rtl w:val="true"/>
        </w:rPr>
        <w:t xml:space="preserve"> במספר מועדים שונים </w:t>
      </w:r>
      <w:r>
        <w:rPr>
          <w:rtl w:val="true"/>
        </w:rPr>
        <w:t>(</w:t>
      </w:r>
      <w:r>
        <w:rPr>
          <w:rtl w:val="true"/>
        </w:rPr>
        <w:t>ובכלל זאת בדיון בהכרעת הדין ובדיון בטיעונים לעונש</w:t>
      </w:r>
      <w:r>
        <w:rPr>
          <w:rtl w:val="true"/>
        </w:rPr>
        <w:t xml:space="preserve">) </w:t>
      </w:r>
      <w:r>
        <w:rPr>
          <w:rtl w:val="true"/>
        </w:rPr>
        <w:t>–</w:t>
      </w:r>
      <w:r>
        <w:rPr>
          <w:rtl w:val="true"/>
        </w:rPr>
        <w:t xml:space="preserve"> </w:t>
      </w:r>
      <w:r>
        <w:rPr>
          <w:rtl w:val="true"/>
        </w:rPr>
        <w:t>כי מבין ומודה בעובדות כתב האישום המתוקן</w:t>
      </w:r>
      <w:r>
        <w:rPr>
          <w:rtl w:val="true"/>
        </w:rPr>
        <w:t xml:space="preserve">. </w:t>
      </w:r>
      <w:r>
        <w:rPr>
          <w:rtl w:val="true"/>
        </w:rPr>
        <w:t xml:space="preserve">דברים אלה </w:t>
      </w:r>
      <w:r>
        <w:rPr>
          <w:rtl w:val="true"/>
        </w:rPr>
        <w:t>מקבל</w:t>
      </w:r>
      <w:r>
        <w:rPr>
          <w:rtl w:val="true"/>
        </w:rPr>
        <w:t>ים</w:t>
      </w:r>
      <w:r>
        <w:rPr>
          <w:rtl w:val="true"/>
        </w:rPr>
        <w:t xml:space="preserve"> </w:t>
      </w:r>
      <w:r>
        <w:rPr>
          <w:rtl w:val="true"/>
        </w:rPr>
        <w:t>משנה</w:t>
      </w:r>
      <w:r>
        <w:rPr>
          <w:rtl w:val="true"/>
        </w:rPr>
        <w:t xml:space="preserve"> </w:t>
      </w:r>
      <w:r>
        <w:rPr>
          <w:rtl w:val="true"/>
        </w:rPr>
        <w:t>תוקף</w:t>
      </w:r>
      <w:r>
        <w:rPr>
          <w:rtl w:val="true"/>
        </w:rPr>
        <w:t xml:space="preserve"> </w:t>
      </w:r>
      <w:r>
        <w:rPr>
          <w:rtl w:val="true"/>
        </w:rPr>
        <w:t>בענייננו</w:t>
      </w:r>
      <w:r>
        <w:rPr>
          <w:rtl w:val="true"/>
        </w:rPr>
        <w:t xml:space="preserve">, </w:t>
      </w:r>
      <w:r>
        <w:rPr>
          <w:rtl w:val="true"/>
        </w:rPr>
        <w:t>משהמערער</w:t>
      </w:r>
      <w:r>
        <w:rPr>
          <w:rtl w:val="true"/>
        </w:rPr>
        <w:t xml:space="preserve"> </w:t>
      </w:r>
      <w:r>
        <w:rPr>
          <w:rtl w:val="true"/>
        </w:rPr>
        <w:t>הבהיר</w:t>
      </w:r>
      <w:r>
        <w:rPr>
          <w:rtl w:val="true"/>
        </w:rPr>
        <w:t xml:space="preserve"> – </w:t>
      </w:r>
      <w:r>
        <w:rPr>
          <w:rtl w:val="true"/>
        </w:rPr>
        <w:t>מספר</w:t>
      </w:r>
      <w:r>
        <w:rPr>
          <w:rtl w:val="true"/>
        </w:rPr>
        <w:t xml:space="preserve"> </w:t>
      </w:r>
      <w:r>
        <w:rPr>
          <w:rtl w:val="true"/>
        </w:rPr>
        <w:t>פעמים</w:t>
      </w:r>
      <w:r>
        <w:rPr>
          <w:rtl w:val="true"/>
        </w:rPr>
        <w:t xml:space="preserve"> – </w:t>
      </w:r>
      <w:r>
        <w:rPr>
          <w:rtl w:val="true"/>
        </w:rPr>
        <w:t>כי</w:t>
      </w:r>
      <w:r>
        <w:rPr>
          <w:rtl w:val="true"/>
        </w:rPr>
        <w:t xml:space="preserve"> </w:t>
      </w:r>
      <w:r>
        <w:rPr>
          <w:rtl w:val="true"/>
        </w:rPr>
        <w:t xml:space="preserve">אין בפיו </w:t>
      </w:r>
      <w:r>
        <w:rPr>
          <w:rtl w:val="true"/>
        </w:rPr>
        <w:t>טענות</w:t>
      </w:r>
      <w:r>
        <w:rPr>
          <w:rtl w:val="true"/>
        </w:rPr>
        <w:t xml:space="preserve"> </w:t>
      </w:r>
      <w:r>
        <w:rPr>
          <w:rtl w:val="true"/>
        </w:rPr>
        <w:t>בדבר</w:t>
      </w:r>
      <w:r>
        <w:rPr>
          <w:rtl w:val="true"/>
        </w:rPr>
        <w:t xml:space="preserve"> </w:t>
      </w:r>
      <w:r>
        <w:rPr>
          <w:rtl w:val="true"/>
        </w:rPr>
        <w:t>כשל</w:t>
      </w:r>
      <w:r>
        <w:rPr>
          <w:rtl w:val="true"/>
        </w:rPr>
        <w:t xml:space="preserve"> </w:t>
      </w:r>
      <w:r>
        <w:rPr>
          <w:rtl w:val="true"/>
        </w:rPr>
        <w:t>בייצוג</w:t>
      </w:r>
      <w:r>
        <w:rPr>
          <w:rtl w:val="true"/>
        </w:rPr>
        <w:t xml:space="preserve"> </w:t>
      </w:r>
      <w:r>
        <w:rPr>
          <w:rtl w:val="true"/>
        </w:rPr>
        <w:t>מצד באי כוחו בהליך קמא</w:t>
      </w:r>
      <w:r>
        <w:rPr>
          <w:rtl w:val="true"/>
        </w:rPr>
        <w:t>.</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אכן</w:t>
      </w:r>
      <w:r>
        <w:rPr>
          <w:rtl w:val="true"/>
        </w:rPr>
        <w:t xml:space="preserve">, </w:t>
      </w:r>
      <w:r>
        <w:rPr>
          <w:rtl w:val="true"/>
        </w:rPr>
        <w:t xml:space="preserve">על הסדר הטיעון שהוגש לפנינו מופיע יום </w:t>
      </w:r>
      <w:r>
        <w:rPr/>
        <w:t>17.7.2016</w:t>
      </w:r>
      <w:r>
        <w:rPr>
          <w:rtl w:val="true"/>
        </w:rPr>
        <w:t xml:space="preserve">, </w:t>
      </w:r>
      <w:r>
        <w:rPr>
          <w:rtl w:val="true"/>
        </w:rPr>
        <w:t>הוא המועד שבו חתם המערער</w:t>
      </w:r>
      <w:r>
        <w:rPr>
          <w:rtl w:val="true"/>
        </w:rPr>
        <w:t xml:space="preserve">, </w:t>
      </w:r>
      <w:r>
        <w:rPr>
          <w:rtl w:val="true"/>
        </w:rPr>
        <w:t>לטענתו</w:t>
      </w:r>
      <w:r>
        <w:rPr>
          <w:rtl w:val="true"/>
        </w:rPr>
        <w:t xml:space="preserve">, </w:t>
      </w:r>
      <w:r>
        <w:rPr>
          <w:rtl w:val="true"/>
        </w:rPr>
        <w:t xml:space="preserve">על הסדר הטיעון </w:t>
      </w:r>
      <w:r>
        <w:rPr>
          <w:rtl w:val="true"/>
        </w:rPr>
        <w:t>(</w:t>
      </w:r>
      <w:r>
        <w:rPr>
          <w:rtl w:val="true"/>
        </w:rPr>
        <w:t>אך לאחר מכן נמלך בדעתו</w:t>
      </w:r>
      <w:r>
        <w:rPr>
          <w:rtl w:val="true"/>
        </w:rPr>
        <w:t xml:space="preserve">). </w:t>
      </w:r>
      <w:r>
        <w:rPr>
          <w:rtl w:val="true"/>
        </w:rPr>
        <w:t>בצד זאת</w:t>
      </w:r>
      <w:r>
        <w:rPr>
          <w:rtl w:val="true"/>
        </w:rPr>
        <w:t xml:space="preserve">, </w:t>
      </w:r>
      <w:r>
        <w:rPr>
          <w:rtl w:val="true"/>
        </w:rPr>
        <w:t xml:space="preserve">אף אם נניח לצורך הדיון כי הסדר הטיעון נחתם ביום זה </w:t>
      </w:r>
      <w:r>
        <w:rPr>
          <w:rtl w:val="true"/>
        </w:rPr>
        <w:t>–</w:t>
      </w:r>
      <w:r>
        <w:rPr>
          <w:rtl w:val="true"/>
        </w:rPr>
        <w:t xml:space="preserve"> ואין אני קובע זאת </w:t>
      </w:r>
      <w:r>
        <w:rPr>
          <w:rtl w:val="true"/>
        </w:rPr>
        <w:t>–</w:t>
      </w:r>
      <w:r>
        <w:rPr>
          <w:rtl w:val="true"/>
        </w:rPr>
        <w:t xml:space="preserve"> בכך אין די כדי לבסס את הטענה כי כתב האישום המתוקן שהוצג למערער ביום </w:t>
      </w:r>
      <w:r>
        <w:rPr/>
        <w:t>17.7.2016</w:t>
      </w:r>
      <w:r>
        <w:rPr>
          <w:rtl w:val="true"/>
        </w:rPr>
        <w:t xml:space="preserve"> </w:t>
      </w:r>
      <w:r>
        <w:rPr>
          <w:rtl w:val="true"/>
        </w:rPr>
        <w:t>היה שונה מהותית מזה שהוגש בסופו של יום לבית המשפט</w:t>
      </w:r>
      <w:r>
        <w:rPr>
          <w:rtl w:val="true"/>
        </w:rPr>
        <w:t xml:space="preserve">, </w:t>
      </w:r>
      <w:r>
        <w:rPr>
          <w:rtl w:val="true"/>
        </w:rPr>
        <w:t>בלא ידיעתו</w:t>
      </w:r>
      <w:r>
        <w:rPr>
          <w:rtl w:val="true"/>
        </w:rPr>
        <w:t>.</w:t>
      </w:r>
      <w:r>
        <w:rPr>
          <w:rtl w:val="true"/>
        </w:rPr>
        <w:t xml:space="preserve"> </w:t>
      </w:r>
      <w:r>
        <w:rPr>
          <w:rtl w:val="true"/>
        </w:rPr>
        <w:t>טענות</w:t>
      </w:r>
      <w:r>
        <w:rPr>
          <w:rtl w:val="true"/>
        </w:rPr>
        <w:t xml:space="preserve"> </w:t>
      </w:r>
      <w:r>
        <w:rPr>
          <w:rtl w:val="true"/>
        </w:rPr>
        <w:t>המערער</w:t>
      </w:r>
      <w:r>
        <w:rPr>
          <w:rtl w:val="true"/>
        </w:rPr>
        <w:t xml:space="preserve"> </w:t>
      </w:r>
      <w:r>
        <w:rPr>
          <w:rtl w:val="true"/>
        </w:rPr>
        <w:t>אשר</w:t>
      </w:r>
      <w:r>
        <w:rPr>
          <w:rtl w:val="true"/>
        </w:rPr>
        <w:t xml:space="preserve"> </w:t>
      </w:r>
      <w:r>
        <w:rPr>
          <w:rtl w:val="true"/>
        </w:rPr>
        <w:t xml:space="preserve">לאותו </w:t>
      </w:r>
      <w:r>
        <w:rPr>
          <w:rtl w:val="true"/>
        </w:rPr>
        <w:t>"</w:t>
      </w:r>
      <w:r>
        <w:rPr>
          <w:rtl w:val="true"/>
        </w:rPr>
        <w:t>בלבול</w:t>
      </w:r>
      <w:r>
        <w:rPr>
          <w:rtl w:val="true"/>
        </w:rPr>
        <w:t>"</w:t>
      </w:r>
      <w:r>
        <w:rPr>
          <w:rtl w:val="true"/>
        </w:rPr>
        <w:t xml:space="preserve"> </w:t>
      </w:r>
      <w:r>
        <w:rPr>
          <w:rtl w:val="true"/>
        </w:rPr>
        <w:t>בין נוסחים שונים של כתב האישום המתוקן</w:t>
      </w:r>
      <w:r>
        <w:rPr>
          <w:rtl w:val="true"/>
        </w:rPr>
        <w:t xml:space="preserve"> </w:t>
      </w:r>
      <w:r>
        <w:rPr>
          <w:rtl w:val="true"/>
        </w:rPr>
        <w:t>נטענו</w:t>
      </w:r>
      <w:r>
        <w:rPr>
          <w:rtl w:val="true"/>
        </w:rPr>
        <w:t xml:space="preserve"> </w:t>
      </w:r>
      <w:r>
        <w:rPr>
          <w:rtl w:val="true"/>
        </w:rPr>
        <w:t>בעלמא</w:t>
      </w:r>
      <w:r>
        <w:rPr>
          <w:rtl w:val="true"/>
        </w:rPr>
        <w:t xml:space="preserve">, </w:t>
      </w:r>
      <w:r>
        <w:rPr>
          <w:rtl w:val="true"/>
        </w:rPr>
        <w:t>מבלי</w:t>
      </w:r>
      <w:r>
        <w:rPr>
          <w:rtl w:val="true"/>
        </w:rPr>
        <w:t xml:space="preserve"> </w:t>
      </w:r>
      <w:r>
        <w:rPr>
          <w:rtl w:val="true"/>
        </w:rPr>
        <w:t>נתונים לתמוך בהן</w:t>
      </w:r>
      <w:r>
        <w:rPr>
          <w:rtl w:val="true"/>
        </w:rPr>
        <w:t xml:space="preserve">, </w:t>
      </w:r>
      <w:r>
        <w:rPr>
          <w:rtl w:val="true"/>
        </w:rPr>
        <w:t>ובפרט</w:t>
      </w:r>
      <w:r>
        <w:rPr>
          <w:rtl w:val="true"/>
        </w:rPr>
        <w:t xml:space="preserve"> </w:t>
      </w:r>
      <w:r>
        <w:rPr>
          <w:rtl w:val="true"/>
        </w:rPr>
        <w:t>בתצהירים</w:t>
      </w:r>
      <w:r>
        <w:rPr>
          <w:rtl w:val="true"/>
        </w:rPr>
        <w:t xml:space="preserve"> </w:t>
      </w:r>
      <w:r>
        <w:rPr>
          <w:rtl w:val="true"/>
        </w:rPr>
        <w:t>מטעם</w:t>
      </w:r>
      <w:r>
        <w:rPr>
          <w:rtl w:val="true"/>
        </w:rPr>
        <w:t xml:space="preserve"> </w:t>
      </w:r>
      <w:r>
        <w:rPr>
          <w:rtl w:val="true"/>
        </w:rPr>
        <w:t>עו</w:t>
      </w:r>
      <w:r>
        <w:rPr>
          <w:rtl w:val="true"/>
        </w:rPr>
        <w:t>"</w:t>
      </w:r>
      <w:r>
        <w:rPr>
          <w:rtl w:val="true"/>
        </w:rPr>
        <w:t>ד</w:t>
      </w:r>
      <w:r>
        <w:rPr>
          <w:rtl w:val="true"/>
        </w:rPr>
        <w:t xml:space="preserve"> </w:t>
      </w:r>
      <w:r>
        <w:rPr>
          <w:rtl w:val="true"/>
        </w:rPr>
        <w:t>דכוור</w:t>
      </w:r>
      <w:r>
        <w:rPr>
          <w:rtl w:val="true"/>
        </w:rPr>
        <w:t xml:space="preserve"> </w:t>
      </w:r>
      <w:r>
        <w:rPr>
          <w:rtl w:val="true"/>
        </w:rPr>
        <w:t>או</w:t>
      </w:r>
      <w:r>
        <w:rPr>
          <w:rtl w:val="true"/>
        </w:rPr>
        <w:t xml:space="preserve"> </w:t>
      </w:r>
      <w:r>
        <w:rPr>
          <w:rtl w:val="true"/>
        </w:rPr>
        <w:t>בא</w:t>
      </w:r>
      <w:r>
        <w:rPr>
          <w:rtl w:val="true"/>
        </w:rPr>
        <w:t xml:space="preserve"> </w:t>
      </w:r>
      <w:r>
        <w:rPr>
          <w:rtl w:val="true"/>
        </w:rPr>
        <w:t>כוח</w:t>
      </w:r>
      <w:r>
        <w:rPr>
          <w:rtl w:val="true"/>
        </w:rPr>
        <w:t xml:space="preserve"> </w:t>
      </w:r>
      <w:r>
        <w:rPr>
          <w:rtl w:val="true"/>
        </w:rPr>
        <w:t>המשיבה</w:t>
      </w:r>
      <w:r>
        <w:rPr>
          <w:rtl w:val="true"/>
        </w:rPr>
        <w:t xml:space="preserve"> </w:t>
      </w:r>
      <w:r>
        <w:rPr>
          <w:rtl w:val="true"/>
        </w:rPr>
        <w:t>בערכאה הדיונית</w:t>
      </w:r>
      <w:r>
        <w:rPr>
          <w:rtl w:val="true"/>
        </w:rPr>
        <w:t xml:space="preserve">. </w:t>
      </w:r>
      <w:r>
        <w:rPr>
          <w:rtl w:val="true"/>
        </w:rPr>
        <w:t>מעבר לכך</w:t>
      </w:r>
      <w:r>
        <w:rPr>
          <w:rtl w:val="true"/>
        </w:rPr>
        <w:t xml:space="preserve">, </w:t>
      </w:r>
      <w:r>
        <w:rPr>
          <w:rtl w:val="true"/>
        </w:rPr>
        <w:t>בבקשה</w:t>
      </w:r>
      <w:r>
        <w:rPr>
          <w:rtl w:val="true"/>
        </w:rPr>
        <w:t xml:space="preserve"> </w:t>
      </w:r>
      <w:r>
        <w:rPr>
          <w:rtl w:val="true"/>
        </w:rPr>
        <w:t>שהגישה</w:t>
      </w:r>
      <w:r>
        <w:rPr>
          <w:rtl w:val="true"/>
        </w:rPr>
        <w:t xml:space="preserve"> </w:t>
      </w:r>
      <w:r>
        <w:rPr>
          <w:rtl w:val="true"/>
        </w:rPr>
        <w:t>הסניגוריה</w:t>
      </w:r>
      <w:r>
        <w:rPr>
          <w:rtl w:val="true"/>
        </w:rPr>
        <w:t xml:space="preserve"> </w:t>
      </w:r>
      <w:r>
        <w:rPr>
          <w:rtl w:val="true"/>
        </w:rPr>
        <w:t>הציבורית</w:t>
      </w:r>
      <w:r>
        <w:rPr>
          <w:rtl w:val="true"/>
        </w:rPr>
        <w:t xml:space="preserve"> </w:t>
      </w:r>
      <w:r>
        <w:rPr>
          <w:rtl w:val="true"/>
        </w:rPr>
        <w:t xml:space="preserve">הארצית </w:t>
      </w:r>
      <w:r>
        <w:rPr>
          <w:rtl w:val="true"/>
        </w:rPr>
        <w:t>לשחרור</w:t>
      </w:r>
      <w:r>
        <w:rPr>
          <w:rtl w:val="true"/>
        </w:rPr>
        <w:t xml:space="preserve"> </w:t>
      </w:r>
      <w:r>
        <w:rPr>
          <w:rtl w:val="true"/>
        </w:rPr>
        <w:t>מייצוג</w:t>
      </w:r>
      <w:r>
        <w:rPr>
          <w:rtl w:val="true"/>
        </w:rPr>
        <w:t xml:space="preserve"> </w:t>
      </w:r>
      <w:r>
        <w:rPr>
          <w:rtl w:val="true"/>
        </w:rPr>
        <w:t xml:space="preserve">צוין </w:t>
      </w:r>
      <w:r>
        <w:rPr>
          <w:rtl w:val="true"/>
        </w:rPr>
        <w:t>כי</w:t>
      </w:r>
      <w:r>
        <w:rPr>
          <w:rtl w:val="true"/>
        </w:rPr>
        <w:t xml:space="preserve"> </w:t>
      </w:r>
      <w:r>
        <w:rPr>
          <w:rtl w:val="true"/>
        </w:rPr>
        <w:t>לאחר</w:t>
      </w:r>
      <w:r>
        <w:rPr>
          <w:rtl w:val="true"/>
        </w:rPr>
        <w:t xml:space="preserve"> </w:t>
      </w:r>
      <w:r>
        <w:rPr>
          <w:rtl w:val="true"/>
        </w:rPr>
        <w:t>בירור</w:t>
      </w:r>
      <w:r>
        <w:rPr>
          <w:rtl w:val="true"/>
        </w:rPr>
        <w:t xml:space="preserve"> </w:t>
      </w:r>
      <w:r>
        <w:rPr>
          <w:rtl w:val="true"/>
        </w:rPr>
        <w:t>ש</w:t>
      </w:r>
      <w:r>
        <w:rPr>
          <w:rtl w:val="true"/>
        </w:rPr>
        <w:t xml:space="preserve">נערך </w:t>
      </w:r>
      <w:r>
        <w:rPr>
          <w:rtl w:val="true"/>
        </w:rPr>
        <w:t>עם</w:t>
      </w:r>
      <w:r>
        <w:rPr>
          <w:rtl w:val="true"/>
        </w:rPr>
        <w:t xml:space="preserve"> </w:t>
      </w:r>
      <w:r>
        <w:rPr>
          <w:rtl w:val="true"/>
        </w:rPr>
        <w:t>באי</w:t>
      </w:r>
      <w:r>
        <w:rPr>
          <w:rtl w:val="true"/>
        </w:rPr>
        <w:t xml:space="preserve"> </w:t>
      </w:r>
      <w:r>
        <w:rPr>
          <w:rtl w:val="true"/>
        </w:rPr>
        <w:t>כוחו</w:t>
      </w:r>
      <w:r>
        <w:rPr>
          <w:rtl w:val="true"/>
        </w:rPr>
        <w:t xml:space="preserve"> </w:t>
      </w:r>
      <w:r>
        <w:rPr>
          <w:rtl w:val="true"/>
        </w:rPr>
        <w:t>הקודמים</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מטעמה</w:t>
      </w:r>
      <w:r>
        <w:rPr>
          <w:rtl w:val="true"/>
        </w:rPr>
        <w:t xml:space="preserve"> </w:t>
      </w:r>
      <w:r>
        <w:rPr>
          <w:rtl w:val="true"/>
        </w:rPr>
        <w:t>(</w:t>
      </w:r>
      <w:r>
        <w:rPr>
          <w:rtl w:val="true"/>
        </w:rPr>
        <w:t>עו</w:t>
      </w:r>
      <w:r>
        <w:rPr>
          <w:rtl w:val="true"/>
        </w:rPr>
        <w:t>"</w:t>
      </w:r>
      <w:r>
        <w:rPr>
          <w:rtl w:val="true"/>
        </w:rPr>
        <w:t>ד</w:t>
      </w:r>
      <w:r>
        <w:rPr>
          <w:rtl w:val="true"/>
        </w:rPr>
        <w:t xml:space="preserve"> </w:t>
      </w:r>
      <w:r>
        <w:rPr>
          <w:rtl w:val="true"/>
        </w:rPr>
        <w:t>דכוור</w:t>
      </w:r>
      <w:r>
        <w:rPr>
          <w:rtl w:val="true"/>
        </w:rPr>
        <w:t xml:space="preserve"> </w:t>
      </w:r>
      <w:r>
        <w:rPr>
          <w:rtl w:val="true"/>
        </w:rPr>
        <w:t>ועו</w:t>
      </w:r>
      <w:r>
        <w:rPr>
          <w:rtl w:val="true"/>
        </w:rPr>
        <w:t>"</w:t>
      </w:r>
      <w:r>
        <w:rPr>
          <w:rtl w:val="true"/>
        </w:rPr>
        <w:t>ד</w:t>
      </w:r>
      <w:r>
        <w:rPr>
          <w:rtl w:val="true"/>
        </w:rPr>
        <w:t xml:space="preserve"> </w:t>
      </w:r>
      <w:r>
        <w:rPr>
          <w:rtl w:val="true"/>
        </w:rPr>
        <w:t>פרחאת</w:t>
      </w:r>
      <w:r>
        <w:rPr>
          <w:rtl w:val="true"/>
        </w:rPr>
        <w:t xml:space="preserve">) </w:t>
      </w:r>
      <w:r>
        <w:rPr>
          <w:rtl w:val="true"/>
        </w:rPr>
        <w:t>ועם</w:t>
      </w:r>
      <w:r>
        <w:rPr>
          <w:rtl w:val="true"/>
        </w:rPr>
        <w:t xml:space="preserve"> </w:t>
      </w:r>
      <w:r>
        <w:rPr>
          <w:rtl w:val="true"/>
        </w:rPr>
        <w:t>סגן</w:t>
      </w:r>
      <w:r>
        <w:rPr>
          <w:rtl w:val="true"/>
        </w:rPr>
        <w:t xml:space="preserve"> </w:t>
      </w:r>
      <w:r>
        <w:rPr>
          <w:rtl w:val="true"/>
        </w:rPr>
        <w:t>הסניגור</w:t>
      </w:r>
      <w:r>
        <w:rPr>
          <w:rtl w:val="true"/>
        </w:rPr>
        <w:t xml:space="preserve"> </w:t>
      </w:r>
      <w:r>
        <w:rPr>
          <w:rtl w:val="true"/>
        </w:rPr>
        <w:t>הציבורי</w:t>
      </w:r>
      <w:r>
        <w:rPr>
          <w:rtl w:val="true"/>
        </w:rPr>
        <w:t xml:space="preserve"> </w:t>
      </w:r>
      <w:r>
        <w:rPr>
          <w:rtl w:val="true"/>
        </w:rPr>
        <w:t>המחוזי</w:t>
      </w:r>
      <w:r>
        <w:rPr>
          <w:rtl w:val="true"/>
        </w:rPr>
        <w:t xml:space="preserve"> </w:t>
      </w:r>
      <w:r>
        <w:rPr>
          <w:rtl w:val="true"/>
        </w:rPr>
        <w:t>בירושלים</w:t>
      </w:r>
      <w:r>
        <w:rPr>
          <w:rtl w:val="true"/>
        </w:rPr>
        <w:t>,</w:t>
      </w:r>
      <w:r>
        <w:rPr>
          <w:rtl w:val="true"/>
        </w:rPr>
        <w:t xml:space="preserve"> </w:t>
      </w:r>
      <w:r>
        <w:rPr>
          <w:rtl w:val="true"/>
        </w:rPr>
        <w:t>שליווה</w:t>
      </w:r>
      <w:r>
        <w:rPr>
          <w:rtl w:val="true"/>
        </w:rPr>
        <w:t xml:space="preserve"> </w:t>
      </w:r>
      <w:r>
        <w:rPr>
          <w:rtl w:val="true"/>
        </w:rPr>
        <w:t>את</w:t>
      </w:r>
      <w:r>
        <w:rPr>
          <w:rtl w:val="true"/>
        </w:rPr>
        <w:t xml:space="preserve"> </w:t>
      </w:r>
      <w:r>
        <w:rPr>
          <w:rtl w:val="true"/>
        </w:rPr>
        <w:t>ההתדיינות</w:t>
      </w:r>
      <w:r>
        <w:rPr>
          <w:rtl w:val="true"/>
        </w:rPr>
        <w:t xml:space="preserve"> </w:t>
      </w:r>
      <w:r>
        <w:rPr>
          <w:rtl w:val="true"/>
        </w:rPr>
        <w:t>בתיק</w:t>
      </w:r>
      <w:r>
        <w:rPr>
          <w:rtl w:val="true"/>
        </w:rPr>
        <w:t xml:space="preserve">, </w:t>
      </w:r>
      <w:r>
        <w:rPr>
          <w:rtl w:val="true"/>
        </w:rPr>
        <w:t>זו</w:t>
      </w:r>
      <w:r>
        <w:rPr>
          <w:rtl w:val="true"/>
        </w:rPr>
        <w:t xml:space="preserve"> </w:t>
      </w:r>
      <w:r>
        <w:rPr>
          <w:rtl w:val="true"/>
        </w:rPr>
        <w:t>סבורה</w:t>
      </w:r>
      <w:r>
        <w:rPr>
          <w:rtl w:val="true"/>
        </w:rPr>
        <w:t xml:space="preserve"> </w:t>
      </w:r>
      <w:r>
        <w:rPr>
          <w:rtl w:val="true"/>
        </w:rPr>
        <w:t>שלא</w:t>
      </w:r>
      <w:r>
        <w:rPr>
          <w:rtl w:val="true"/>
        </w:rPr>
        <w:t xml:space="preserve"> </w:t>
      </w:r>
      <w:r>
        <w:rPr>
          <w:rtl w:val="true"/>
        </w:rPr>
        <w:t>נפל</w:t>
      </w:r>
      <w:r>
        <w:rPr>
          <w:rtl w:val="true"/>
        </w:rPr>
        <w:t xml:space="preserve"> </w:t>
      </w:r>
      <w:r>
        <w:rPr>
          <w:rtl w:val="true"/>
        </w:rPr>
        <w:t>פגם</w:t>
      </w:r>
      <w:r>
        <w:rPr>
          <w:rtl w:val="true"/>
        </w:rPr>
        <w:t xml:space="preserve"> </w:t>
      </w:r>
      <w:r>
        <w:rPr>
          <w:rtl w:val="true"/>
        </w:rPr>
        <w:t>בהודאת</w:t>
      </w:r>
      <w:r>
        <w:rPr>
          <w:rtl w:val="true"/>
        </w:rPr>
        <w:t xml:space="preserve"> </w:t>
      </w:r>
      <w:r>
        <w:rPr>
          <w:rtl w:val="true"/>
        </w:rPr>
        <w:t>המערער</w:t>
      </w:r>
      <w:r>
        <w:rPr>
          <w:rtl w:val="true"/>
        </w:rPr>
        <w:t xml:space="preserve"> </w:t>
      </w:r>
      <w:r>
        <w:rPr>
          <w:rtl w:val="true"/>
        </w:rPr>
        <w:t>שניתנה</w:t>
      </w:r>
      <w:r>
        <w:rPr>
          <w:rtl w:val="true"/>
        </w:rPr>
        <w:t xml:space="preserve"> </w:t>
      </w:r>
      <w:r>
        <w:rPr>
          <w:rtl w:val="true"/>
        </w:rPr>
        <w:t>באופן</w:t>
      </w:r>
      <w:r>
        <w:rPr>
          <w:rtl w:val="true"/>
        </w:rPr>
        <w:t xml:space="preserve"> </w:t>
      </w:r>
      <w:r>
        <w:rPr>
          <w:rtl w:val="true"/>
        </w:rPr>
        <w:t>חופשי</w:t>
      </w:r>
      <w:r>
        <w:rPr>
          <w:rtl w:val="true"/>
        </w:rPr>
        <w:t xml:space="preserve"> </w:t>
      </w:r>
      <w:r>
        <w:rPr>
          <w:rtl w:val="true"/>
        </w:rPr>
        <w:t>ומרצון</w:t>
      </w:r>
      <w:r>
        <w:rPr>
          <w:rtl w:val="true"/>
        </w:rPr>
        <w:t xml:space="preserve">; </w:t>
      </w:r>
      <w:r>
        <w:rPr>
          <w:rtl w:val="true"/>
        </w:rPr>
        <w:t>וכי</w:t>
      </w:r>
      <w:r>
        <w:rPr>
          <w:rtl w:val="true"/>
        </w:rPr>
        <w:t xml:space="preserve"> </w:t>
      </w:r>
      <w:r>
        <w:rPr>
          <w:rtl w:val="true"/>
        </w:rPr>
        <w:t>המערער</w:t>
      </w:r>
      <w:r>
        <w:rPr>
          <w:rtl w:val="true"/>
        </w:rPr>
        <w:t xml:space="preserve"> </w:t>
      </w:r>
      <w:r>
        <w:rPr>
          <w:rtl w:val="true"/>
        </w:rPr>
        <w:t>היה</w:t>
      </w:r>
      <w:r>
        <w:rPr>
          <w:rtl w:val="true"/>
        </w:rPr>
        <w:t xml:space="preserve"> </w:t>
      </w:r>
      <w:r>
        <w:rPr>
          <w:rtl w:val="true"/>
        </w:rPr>
        <w:t>מודע</w:t>
      </w:r>
      <w:r>
        <w:rPr>
          <w:rtl w:val="true"/>
        </w:rPr>
        <w:t xml:space="preserve"> </w:t>
      </w:r>
      <w:r>
        <w:rPr>
          <w:rtl w:val="true"/>
        </w:rPr>
        <w:t>ל</w:t>
      </w:r>
      <w:r>
        <w:rPr>
          <w:rtl w:val="true"/>
        </w:rPr>
        <w:t>פרטי</w:t>
      </w:r>
      <w:r>
        <w:rPr>
          <w:rtl w:val="true"/>
        </w:rPr>
        <w:t xml:space="preserve"> </w:t>
      </w:r>
      <w:r>
        <w:rPr>
          <w:rtl w:val="true"/>
        </w:rPr>
        <w:t>הסדר</w:t>
      </w:r>
      <w:r>
        <w:rPr>
          <w:rtl w:val="true"/>
        </w:rPr>
        <w:t xml:space="preserve"> </w:t>
      </w:r>
      <w:r>
        <w:rPr>
          <w:rtl w:val="true"/>
        </w:rPr>
        <w:t>הטיעון</w:t>
      </w:r>
      <w:r>
        <w:rPr>
          <w:rtl w:val="true"/>
        </w:rPr>
        <w:t xml:space="preserve"> ומעודכן בהם</w:t>
      </w:r>
      <w:r>
        <w:rPr>
          <w:rtl w:val="true"/>
        </w:rPr>
        <w:t xml:space="preserve">. </w:t>
      </w:r>
      <w:r>
        <w:rPr>
          <w:rtl w:val="true"/>
        </w:rPr>
        <w:t>לכל אלה יש להוסיף</w:t>
      </w:r>
      <w:r>
        <w:rPr>
          <w:rtl w:val="true"/>
        </w:rPr>
        <w:t xml:space="preserve">, </w:t>
      </w:r>
      <w:r>
        <w:rPr>
          <w:rtl w:val="true"/>
        </w:rPr>
        <w:t xml:space="preserve">כי בסעיף </w:t>
      </w:r>
      <w:r>
        <w:rPr/>
        <w:t>2</w:t>
      </w:r>
      <w:r>
        <w:rPr>
          <w:rtl w:val="true"/>
        </w:rPr>
        <w:t xml:space="preserve"> </w:t>
      </w:r>
      <w:r>
        <w:rPr>
          <w:rtl w:val="true"/>
        </w:rPr>
        <w:t xml:space="preserve">לכתב האישום המתוקן הסופי שנסרק למערכת </w:t>
      </w:r>
      <w:r>
        <w:rPr>
          <w:rtl w:val="true"/>
        </w:rPr>
        <w:t>"</w:t>
      </w:r>
      <w:r>
        <w:rPr>
          <w:rtl w:val="true"/>
        </w:rPr>
        <w:t>נט המשפט</w:t>
      </w:r>
      <w:r>
        <w:rPr>
          <w:rtl w:val="true"/>
        </w:rPr>
        <w:t xml:space="preserve">" </w:t>
      </w:r>
      <w:r>
        <w:rPr>
          <w:rtl w:val="true"/>
        </w:rPr>
        <w:t>מופיע תיקון שהוסף בכתב יד</w:t>
      </w:r>
      <w:r>
        <w:rPr>
          <w:rtl w:val="true"/>
        </w:rPr>
        <w:t xml:space="preserve">, </w:t>
      </w:r>
      <w:r>
        <w:rPr>
          <w:rtl w:val="true"/>
        </w:rPr>
        <w:t>לבקשת עו</w:t>
      </w:r>
      <w:r>
        <w:rPr>
          <w:rtl w:val="true"/>
        </w:rPr>
        <w:t>"</w:t>
      </w:r>
      <w:r>
        <w:rPr>
          <w:rtl w:val="true"/>
        </w:rPr>
        <w:t>ד דכוור</w:t>
      </w:r>
      <w:r>
        <w:rPr>
          <w:rtl w:val="true"/>
        </w:rPr>
        <w:t xml:space="preserve">, </w:t>
      </w:r>
      <w:r>
        <w:rPr>
          <w:rtl w:val="true"/>
        </w:rPr>
        <w:t>ולצדו חתימת בא כוח המשיבה</w:t>
      </w:r>
      <w:r>
        <w:rPr>
          <w:rtl w:val="true"/>
        </w:rPr>
        <w:t xml:space="preserve">. </w:t>
      </w:r>
      <w:r>
        <w:rPr>
          <w:rtl w:val="true"/>
        </w:rPr>
        <w:t>תיקון זה מלמד כי בא כוח המערער הכיר את נוסחו של כתב האישום המתוקן הסופי ואף ביקש תיקון מסוים בנוסח זה</w:t>
      </w:r>
      <w:r>
        <w:rPr>
          <w:rtl w:val="true"/>
        </w:rPr>
        <w:t xml:space="preserve">. </w:t>
      </w:r>
      <w:r>
        <w:rPr>
          <w:rtl w:val="true"/>
        </w:rPr>
        <w:t>דברים אלה חשובים לענייננו שכן</w:t>
      </w:r>
      <w:r>
        <w:rPr>
          <w:rtl w:val="true"/>
        </w:rPr>
        <w:t xml:space="preserve">, </w:t>
      </w:r>
      <w:r>
        <w:rPr>
          <w:rtl w:val="true"/>
        </w:rPr>
        <w:t>כזכור</w:t>
      </w:r>
      <w:r>
        <w:rPr>
          <w:rtl w:val="true"/>
        </w:rPr>
        <w:t xml:space="preserve">, </w:t>
      </w:r>
      <w:r>
        <w:rPr>
          <w:rtl w:val="true"/>
        </w:rPr>
        <w:t>בדיון שקיים בית המשפט בהסדר הטיעון הצהיר בא כוח המערער כי זה האחרון מבין ומודה בעובדות כתב האישום המתוקן</w:t>
      </w:r>
      <w:r>
        <w:rPr>
          <w:rtl w:val="true"/>
        </w:rPr>
        <w:t xml:space="preserve">. </w:t>
      </w:r>
      <w:r>
        <w:rPr>
          <w:rtl w:val="true"/>
        </w:rPr>
        <w:t>לפיכך</w:t>
      </w:r>
      <w:r>
        <w:rPr>
          <w:rtl w:val="true"/>
        </w:rPr>
        <w:t xml:space="preserve">, </w:t>
      </w:r>
      <w:r>
        <w:rPr>
          <w:rtl w:val="true"/>
        </w:rPr>
        <w:t>איני רואה לקבל את הטענה כי לא הוצג למערער נוסח כתב האישום המתוקן הסופי שהוגש לבית משפט לצד הסדר הטיעון</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ממילא</w:t>
      </w:r>
      <w:r>
        <w:rPr>
          <w:rtl w:val="true"/>
        </w:rPr>
        <w:t xml:space="preserve">, </w:t>
      </w:r>
      <w:r>
        <w:rPr>
          <w:rtl w:val="true"/>
        </w:rPr>
        <w:t>למעלה מן הנדרש אציין כי גם אילו היינו מקבלים את הטענה כי הנוסח שהוצג למערער במועד חתימתו על הסדר הטיעון הוא של כתב האישום המתוקן הראשון עדיין איננו סבורים כי בין כתבי האישום המתוקנים קיים שוני מהותי שיכול לתמוך בטענה כי זה לא הבין שמיוחסת לו השתייכות לקבוצה שהקיפה את המנוח במועד תקיפתו</w:t>
      </w:r>
      <w:r>
        <w:rPr>
          <w:rtl w:val="true"/>
        </w:rPr>
        <w:t xml:space="preserve">. </w:t>
      </w:r>
      <w:r>
        <w:rPr>
          <w:rtl w:val="true"/>
        </w:rPr>
        <w:t>המערער טוען בעניין זה</w:t>
      </w:r>
      <w:r>
        <w:rPr>
          <w:rtl w:val="true"/>
        </w:rPr>
        <w:t xml:space="preserve">, </w:t>
      </w:r>
      <w:r>
        <w:rPr>
          <w:rtl w:val="true"/>
        </w:rPr>
        <w:t xml:space="preserve">כי על פי הבנתו את פרטי </w:t>
      </w:r>
      <w:r>
        <w:rPr>
          <w:rtl w:val="true"/>
        </w:rPr>
        <w:t>כתב</w:t>
      </w:r>
      <w:r>
        <w:rPr>
          <w:rtl w:val="true"/>
        </w:rPr>
        <w:t xml:space="preserve"> </w:t>
      </w:r>
      <w:r>
        <w:rPr>
          <w:rtl w:val="true"/>
        </w:rPr>
        <w:t>ה</w:t>
      </w:r>
      <w:r>
        <w:rPr>
          <w:rtl w:val="true"/>
        </w:rPr>
        <w:t>אישום</w:t>
      </w:r>
      <w:r>
        <w:rPr>
          <w:rtl w:val="true"/>
        </w:rPr>
        <w:t xml:space="preserve"> המתוקן הראשון</w:t>
      </w:r>
      <w:r>
        <w:rPr>
          <w:rtl w:val="true"/>
        </w:rPr>
        <w:t xml:space="preserve">, </w:t>
      </w:r>
      <w:r>
        <w:rPr>
          <w:rtl w:val="true"/>
        </w:rPr>
        <w:t>זה הראשון</w:t>
      </w:r>
      <w:r>
        <w:rPr>
          <w:rtl w:val="true"/>
        </w:rPr>
        <w:t xml:space="preserve"> </w:t>
      </w:r>
      <w:r>
        <w:rPr>
          <w:rtl w:val="true"/>
        </w:rPr>
        <w:t>נבדל</w:t>
      </w:r>
      <w:r>
        <w:rPr>
          <w:rtl w:val="true"/>
        </w:rPr>
        <w:t xml:space="preserve"> </w:t>
      </w:r>
      <w:r>
        <w:rPr>
          <w:rtl w:val="true"/>
        </w:rPr>
        <w:t>בצורה</w:t>
      </w:r>
      <w:r>
        <w:rPr>
          <w:rtl w:val="true"/>
        </w:rPr>
        <w:t xml:space="preserve"> </w:t>
      </w:r>
      <w:r>
        <w:rPr>
          <w:rtl w:val="true"/>
        </w:rPr>
        <w:t>משמעותית</w:t>
      </w:r>
      <w:r>
        <w:rPr>
          <w:rtl w:val="true"/>
        </w:rPr>
        <w:t xml:space="preserve"> </w:t>
      </w:r>
      <w:r>
        <w:rPr>
          <w:rtl w:val="true"/>
        </w:rPr>
        <w:t>מכתב</w:t>
      </w:r>
      <w:r>
        <w:rPr>
          <w:rtl w:val="true"/>
        </w:rPr>
        <w:t xml:space="preserve"> </w:t>
      </w:r>
      <w:r>
        <w:rPr>
          <w:rtl w:val="true"/>
        </w:rPr>
        <w:t>האישום</w:t>
      </w:r>
      <w:r>
        <w:rPr>
          <w:rtl w:val="true"/>
        </w:rPr>
        <w:t xml:space="preserve"> </w:t>
      </w:r>
      <w:r>
        <w:rPr>
          <w:rtl w:val="true"/>
        </w:rPr>
        <w:t>המתוקן</w:t>
      </w:r>
      <w:r>
        <w:rPr>
          <w:rtl w:val="true"/>
        </w:rPr>
        <w:t xml:space="preserve"> </w:t>
      </w:r>
      <w:r>
        <w:rPr>
          <w:rtl w:val="true"/>
        </w:rPr>
        <w:t>הסופי אשר ל</w:t>
      </w:r>
      <w:r>
        <w:rPr>
          <w:rtl w:val="true"/>
        </w:rPr>
        <w:t>אופן</w:t>
      </w:r>
      <w:r>
        <w:rPr>
          <w:rtl w:val="true"/>
        </w:rPr>
        <w:t xml:space="preserve"> </w:t>
      </w:r>
      <w:r>
        <w:rPr>
          <w:rtl w:val="true"/>
        </w:rPr>
        <w:t>ש</w:t>
      </w:r>
      <w:r>
        <w:rPr>
          <w:rtl w:val="true"/>
        </w:rPr>
        <w:t>בו</w:t>
      </w:r>
      <w:r>
        <w:rPr>
          <w:rtl w:val="true"/>
        </w:rPr>
        <w:t xml:space="preserve"> </w:t>
      </w:r>
      <w:r>
        <w:rPr>
          <w:rtl w:val="true"/>
        </w:rPr>
        <w:t>מתואר</w:t>
      </w:r>
      <w:r>
        <w:rPr>
          <w:rtl w:val="true"/>
        </w:rPr>
        <w:t xml:space="preserve"> </w:t>
      </w:r>
      <w:r>
        <w:rPr>
          <w:rtl w:val="true"/>
        </w:rPr>
        <w:t>מקום</w:t>
      </w:r>
      <w:r>
        <w:rPr>
          <w:rtl w:val="true"/>
        </w:rPr>
        <w:t xml:space="preserve"> </w:t>
      </w:r>
      <w:r>
        <w:rPr>
          <w:rtl w:val="true"/>
        </w:rPr>
        <w:t>ה</w:t>
      </w:r>
      <w:r>
        <w:rPr>
          <w:rtl w:val="true"/>
        </w:rPr>
        <w:t>י</w:t>
      </w:r>
      <w:r>
        <w:rPr>
          <w:rtl w:val="true"/>
        </w:rPr>
        <w:t>מצאו</w:t>
      </w:r>
      <w:r>
        <w:rPr>
          <w:rtl w:val="true"/>
        </w:rPr>
        <w:t xml:space="preserve"> </w:t>
      </w:r>
      <w:r>
        <w:rPr>
          <w:rtl w:val="true"/>
        </w:rPr>
        <w:t>בעת</w:t>
      </w:r>
      <w:r>
        <w:rPr>
          <w:rtl w:val="true"/>
        </w:rPr>
        <w:t xml:space="preserve"> </w:t>
      </w:r>
      <w:r>
        <w:rPr>
          <w:rtl w:val="true"/>
        </w:rPr>
        <w:t>הכאת</w:t>
      </w:r>
      <w:r>
        <w:rPr>
          <w:rtl w:val="true"/>
        </w:rPr>
        <w:t xml:space="preserve"> </w:t>
      </w:r>
      <w:r>
        <w:rPr>
          <w:rtl w:val="true"/>
        </w:rPr>
        <w:t>המנוח</w:t>
      </w:r>
      <w:r>
        <w:rPr>
          <w:rtl w:val="true"/>
        </w:rPr>
        <w:t>.</w:t>
      </w:r>
      <w:r>
        <w:rPr>
          <w:rtl w:val="true"/>
        </w:rPr>
        <w:t xml:space="preserve"> </w:t>
      </w:r>
      <w:r>
        <w:rPr>
          <w:rtl w:val="true"/>
        </w:rPr>
        <w:t>נוכח חשיבות הדברים ולשם סדרם</w:t>
      </w:r>
      <w:r>
        <w:rPr>
          <w:rtl w:val="true"/>
        </w:rPr>
        <w:t xml:space="preserve">, </w:t>
      </w:r>
      <w:r>
        <w:rPr>
          <w:rtl w:val="true"/>
        </w:rPr>
        <w:t>יובאו הסעיפים הרלוונטיים בכתבי האישום המתוקנים בטבלה</w:t>
      </w:r>
      <w:r>
        <w:rPr>
          <w:rtl w:val="true"/>
        </w:rPr>
        <w:t xml:space="preserve">, </w:t>
      </w:r>
      <w:r>
        <w:rPr>
          <w:rtl w:val="true"/>
        </w:rPr>
        <w:t xml:space="preserve">בהשוואה לכתב האישום המקורי </w:t>
      </w:r>
      <w:r>
        <w:rPr>
          <w:rtl w:val="true"/>
        </w:rPr>
        <w:t>(</w:t>
      </w:r>
      <w:r>
        <w:rPr>
          <w:rtl w:val="true"/>
        </w:rPr>
        <w:t>ההדגשות במקור</w:t>
      </w:r>
      <w:r>
        <w:rPr>
          <w:rtl w:val="true"/>
        </w:rPr>
        <w:t xml:space="preserve">; </w:t>
      </w:r>
      <w:r>
        <w:rPr>
          <w:rtl w:val="true"/>
        </w:rPr>
        <w:t xml:space="preserve">הנאשם </w:t>
      </w:r>
      <w:r>
        <w:rPr/>
        <w:t>1</w:t>
      </w:r>
      <w:r>
        <w:rPr>
          <w:rtl w:val="true"/>
        </w:rPr>
        <w:t xml:space="preserve"> </w:t>
      </w:r>
      <w:r>
        <w:rPr>
          <w:rtl w:val="true"/>
        </w:rPr>
        <w:t xml:space="preserve">הוא המערער בענייננו </w:t>
      </w:r>
      <w:r>
        <w:rPr>
          <w:rtl w:val="true"/>
        </w:rPr>
        <w:t>–</w:t>
      </w:r>
      <w:r>
        <w:rPr>
          <w:rtl w:val="true"/>
        </w:rPr>
        <w:t xml:space="preserve"> ע</w:t>
      </w:r>
      <w:r>
        <w:rPr>
          <w:rtl w:val="true"/>
        </w:rPr>
        <w:t xml:space="preserve">' </w:t>
      </w:r>
      <w:r>
        <w:rPr>
          <w:rtl w:val="true"/>
        </w:rPr>
        <w:t>פ</w:t>
      </w:r>
      <w:r>
        <w:rPr>
          <w:rtl w:val="true"/>
        </w:rPr>
        <w:t>'):</w:t>
      </w:r>
    </w:p>
    <w:p>
      <w:pPr>
        <w:pStyle w:val="Ruller41"/>
        <w:ind w:end="0"/>
        <w:jc w:val="both"/>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2130"/>
        <w:gridCol w:w="2130"/>
        <w:gridCol w:w="2131"/>
        <w:gridCol w:w="2131"/>
      </w:tblGrid>
      <w:tr>
        <w:trPr/>
        <w:tc>
          <w:tcPr>
            <w:tcW w:w="2130" w:type="dxa"/>
            <w:tcBorders>
              <w:top w:val="single" w:sz="18" w:space="0" w:color="000000"/>
              <w:start w:val="single" w:sz="18" w:space="0" w:color="000000"/>
              <w:bottom w:val="single" w:sz="4" w:space="0" w:color="000000"/>
              <w:end w:val="single" w:sz="4" w:space="0" w:color="000000"/>
            </w:tcBorders>
          </w:tcPr>
          <w:p>
            <w:pPr>
              <w:pStyle w:val="Ruller41"/>
              <w:ind w:end="0"/>
              <w:jc w:val="center"/>
              <w:rPr>
                <w:rFonts w:ascii="Century" w:hAnsi="Century" w:cs="Miriam"/>
                <w:b/>
                <w:spacing w:val="0"/>
                <w:szCs w:val="24"/>
              </w:rPr>
            </w:pPr>
            <w:r>
              <w:rPr>
                <w:rFonts w:ascii="Century" w:hAnsi="Century" w:cs="Miriam"/>
                <w:b/>
                <w:b/>
                <w:spacing w:val="0"/>
                <w:szCs w:val="24"/>
                <w:rtl w:val="true"/>
              </w:rPr>
              <w:t>סעיף</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tc>
        <w:tc>
          <w:tcPr>
            <w:tcW w:w="2130" w:type="dxa"/>
            <w:tcBorders>
              <w:top w:val="single" w:sz="18" w:space="0" w:color="000000"/>
              <w:start w:val="single" w:sz="4" w:space="0" w:color="000000"/>
              <w:bottom w:val="single" w:sz="4" w:space="0" w:color="000000"/>
              <w:end w:val="single" w:sz="4" w:space="0" w:color="000000"/>
            </w:tcBorders>
          </w:tcPr>
          <w:p>
            <w:pPr>
              <w:pStyle w:val="Ruller41"/>
              <w:ind w:end="0"/>
              <w:jc w:val="center"/>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המקורי</w:t>
            </w:r>
          </w:p>
        </w:tc>
        <w:tc>
          <w:tcPr>
            <w:tcW w:w="2131" w:type="dxa"/>
            <w:tcBorders>
              <w:top w:val="single" w:sz="18" w:space="0" w:color="000000"/>
              <w:start w:val="single" w:sz="4" w:space="0" w:color="000000"/>
              <w:bottom w:val="single" w:sz="4" w:space="0" w:color="000000"/>
              <w:end w:val="single" w:sz="4" w:space="0" w:color="000000"/>
            </w:tcBorders>
          </w:tcPr>
          <w:p>
            <w:pPr>
              <w:pStyle w:val="Ruller41"/>
              <w:ind w:end="0"/>
              <w:jc w:val="center"/>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p>
        </w:tc>
        <w:tc>
          <w:tcPr>
            <w:tcW w:w="2131" w:type="dxa"/>
            <w:tcBorders>
              <w:top w:val="single" w:sz="18" w:space="0" w:color="000000"/>
              <w:start w:val="single" w:sz="4" w:space="0" w:color="000000"/>
              <w:bottom w:val="single" w:sz="4" w:space="0" w:color="000000"/>
              <w:end w:val="single" w:sz="18" w:space="0" w:color="000000"/>
            </w:tcBorders>
          </w:tcPr>
          <w:p>
            <w:pPr>
              <w:pStyle w:val="Ruller41"/>
              <w:ind w:end="0"/>
              <w:jc w:val="center"/>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r>
              <w:rPr>
                <w:rFonts w:ascii="Century" w:hAnsi="Century" w:eastAsia="Century" w:cs="Century"/>
                <w:b/>
                <w:b/>
                <w:spacing w:val="0"/>
                <w:szCs w:val="24"/>
                <w:rtl w:val="true"/>
              </w:rPr>
              <w:t xml:space="preserve"> </w:t>
            </w:r>
            <w:r>
              <w:rPr>
                <w:rFonts w:ascii="Century" w:hAnsi="Century" w:cs="Miriam"/>
                <w:b/>
                <w:b/>
                <w:spacing w:val="0"/>
                <w:szCs w:val="24"/>
                <w:rtl w:val="true"/>
              </w:rPr>
              <w:t>הסופי</w:t>
            </w:r>
          </w:p>
        </w:tc>
      </w:tr>
      <w:tr>
        <w:trPr/>
        <w:tc>
          <w:tcPr>
            <w:tcW w:w="2130" w:type="dxa"/>
            <w:tcBorders>
              <w:top w:val="single" w:sz="4" w:space="0" w:color="000000"/>
              <w:start w:val="single" w:sz="18" w:space="0" w:color="000000"/>
              <w:bottom w:val="single" w:sz="4" w:space="0" w:color="000000"/>
              <w:end w:val="single" w:sz="4" w:space="0" w:color="000000"/>
            </w:tcBorders>
          </w:tcPr>
          <w:p>
            <w:pPr>
              <w:pStyle w:val="Ruller41"/>
              <w:ind w:end="0"/>
              <w:jc w:val="center"/>
              <w:rPr>
                <w:rFonts w:ascii="Century" w:hAnsi="Century" w:cs="Miriam"/>
                <w:b/>
                <w:spacing w:val="0"/>
                <w:szCs w:val="24"/>
              </w:rPr>
            </w:pPr>
            <w:r>
              <w:rPr>
                <w:rFonts w:cs="Miriam" w:ascii="Century" w:hAnsi="Century"/>
                <w:b/>
                <w:spacing w:val="0"/>
                <w:szCs w:val="24"/>
              </w:rPr>
              <w:t>3</w:t>
            </w:r>
          </w:p>
        </w:tc>
        <w:tc>
          <w:tcPr>
            <w:tcW w:w="2130" w:type="dxa"/>
            <w:tcBorders>
              <w:top w:val="single" w:sz="4" w:space="0" w:color="000000"/>
              <w:start w:val="single" w:sz="4" w:space="0" w:color="000000"/>
              <w:bottom w:val="single" w:sz="4" w:space="0" w:color="000000"/>
              <w:end w:val="single" w:sz="4" w:space="0" w:color="000000"/>
            </w:tcBorders>
          </w:tcPr>
          <w:p>
            <w:pPr>
              <w:pStyle w:val="Ruller41"/>
              <w:spacing w:lineRule="auto" w:line="240"/>
              <w:ind w:end="0"/>
              <w:jc w:val="both"/>
              <w:rPr/>
            </w:pPr>
            <w:r>
              <w:rPr>
                <w:rtl w:val="true"/>
              </w:rPr>
              <w:t>"</w:t>
            </w:r>
            <w:r>
              <w:rPr>
                <w:rtl w:val="true"/>
              </w:rPr>
              <w:t>נאשם</w:t>
            </w:r>
            <w:r>
              <w:rPr>
                <w:rFonts w:eastAsia="Arial TUR;Arial" w:cs="Arial TUR;Arial"/>
                <w:rtl w:val="true"/>
              </w:rPr>
              <w:t xml:space="preserve"> </w:t>
            </w:r>
            <w:r>
              <w:rPr/>
              <w:t>1</w:t>
            </w:r>
            <w:r>
              <w:rPr>
                <w:rtl w:val="true"/>
              </w:rPr>
              <w:t xml:space="preserve"> </w:t>
            </w:r>
            <w:r>
              <w:rPr>
                <w:rtl w:val="true"/>
              </w:rPr>
              <w:t>ששהה</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העת</w:t>
            </w:r>
            <w:r>
              <w:rPr>
                <w:rFonts w:eastAsia="Arial TUR;Arial" w:cs="Arial TUR;Arial"/>
                <w:rtl w:val="true"/>
              </w:rPr>
              <w:t xml:space="preserve"> </w:t>
            </w:r>
            <w:r>
              <w:rPr>
                <w:rtl w:val="true"/>
              </w:rPr>
              <w:t>במסיבת</w:t>
            </w:r>
            <w:r>
              <w:rPr>
                <w:rFonts w:eastAsia="Arial TUR;Arial" w:cs="Arial TUR;Arial"/>
                <w:rtl w:val="true"/>
              </w:rPr>
              <w:t xml:space="preserve"> </w:t>
            </w:r>
            <w:r>
              <w:rPr>
                <w:rtl w:val="true"/>
              </w:rPr>
              <w:t>חתונה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חנינא</w:t>
            </w:r>
            <w:r>
              <w:rPr>
                <w:rtl w:val="true"/>
              </w:rPr>
              <w:t xml:space="preserve">, </w:t>
            </w:r>
            <w:r>
              <w:rPr>
                <w:rtl w:val="true"/>
              </w:rPr>
              <w:t>ביקש</w:t>
            </w:r>
            <w:r>
              <w:rPr>
                <w:rFonts w:eastAsia="Arial TUR;Arial" w:cs="Arial TUR;Arial"/>
                <w:rtl w:val="true"/>
              </w:rPr>
              <w:t xml:space="preserve"> </w:t>
            </w:r>
            <w:r>
              <w:rPr>
                <w:rtl w:val="true"/>
              </w:rPr>
              <w:t>מנאשמים</w:t>
            </w:r>
            <w:r>
              <w:rPr>
                <w:rFonts w:eastAsia="Arial TUR;Arial" w:cs="Arial TUR;Arial"/>
                <w:rtl w:val="true"/>
              </w:rPr>
              <w:t xml:space="preserve"> </w:t>
            </w:r>
            <w:r>
              <w:rPr/>
              <w:t>2-3</w:t>
            </w:r>
            <w:r>
              <w:rPr>
                <w:rtl w:val="true"/>
              </w:rPr>
              <w:t xml:space="preserve">, </w:t>
            </w:r>
            <w:r>
              <w:rPr>
                <w:rtl w:val="true"/>
              </w:rPr>
              <w:t>וממספר</w:t>
            </w:r>
            <w:r>
              <w:rPr>
                <w:rFonts w:eastAsia="Arial TUR;Arial" w:cs="Arial TUR;Arial"/>
                <w:rtl w:val="true"/>
              </w:rPr>
              <w:t xml:space="preserve"> </w:t>
            </w:r>
            <w:r>
              <w:rPr>
                <w:rtl w:val="true"/>
              </w:rPr>
              <w:t>חברים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w:t>
            </w:r>
            <w:r>
              <w:rPr>
                <w:rtl w:val="true"/>
              </w:rPr>
              <w:t>להלן</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Fonts w:ascii="Century" w:hAnsi="Century" w:cs="Miriam"/>
                <w:b/>
                <w:b/>
                <w:spacing w:val="0"/>
                <w:szCs w:val="24"/>
                <w:rtl w:val="true"/>
              </w:rPr>
              <w:t>האחרים</w:t>
            </w:r>
            <w:r>
              <w:rPr>
                <w:rtl w:val="true"/>
              </w:rPr>
              <w:t xml:space="preserve">"), </w:t>
            </w:r>
            <w:r>
              <w:rPr>
                <w:rtl w:val="true"/>
              </w:rPr>
              <w:t>שהיו</w:t>
            </w:r>
            <w:r>
              <w:rPr>
                <w:rFonts w:eastAsia="Arial TUR;Arial" w:cs="Arial TUR;Arial"/>
                <w:rtl w:val="true"/>
              </w:rPr>
              <w:t xml:space="preserve"> </w:t>
            </w:r>
            <w:r>
              <w:rPr>
                <w:rtl w:val="true"/>
              </w:rPr>
              <w:t>במסיבה</w:t>
            </w:r>
            <w:r>
              <w:rPr>
                <w:rFonts w:eastAsia="Arial TUR;Arial" w:cs="Arial TUR;Arial"/>
                <w:rtl w:val="true"/>
              </w:rPr>
              <w:t xml:space="preserve"> </w:t>
            </w:r>
            <w:r>
              <w:rPr>
                <w:rtl w:val="true"/>
              </w:rPr>
              <w:t>לנסוע</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מגורי</w:t>
            </w:r>
            <w:r>
              <w:rPr>
                <w:rFonts w:eastAsia="Arial TUR;Arial" w:cs="Arial TUR;Arial"/>
                <w:rtl w:val="true"/>
              </w:rPr>
              <w:t xml:space="preserve"> </w:t>
            </w:r>
            <w:r>
              <w:rPr>
                <w:rtl w:val="true"/>
              </w:rPr>
              <w:t>משפחת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בשועפט</w:t>
            </w:r>
            <w:r>
              <w:rPr>
                <w:rFonts w:eastAsia="Arial TUR;Arial" w:cs="Arial TUR;Arial"/>
                <w:rtl w:val="true"/>
              </w:rPr>
              <w:t xml:space="preserve"> </w:t>
            </w:r>
            <w:r>
              <w:rPr>
                <w:rtl w:val="true"/>
              </w:rPr>
              <w:t>(</w:t>
            </w:r>
            <w:r>
              <w:rPr>
                <w:rtl w:val="true"/>
              </w:rPr>
              <w:t>להלן</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Fonts w:ascii="Century" w:hAnsi="Century" w:cs="Miriam"/>
                <w:b/>
                <w:b/>
                <w:spacing w:val="0"/>
                <w:szCs w:val="24"/>
                <w:rtl w:val="true"/>
              </w:rPr>
              <w:t>הבית</w:t>
            </w:r>
            <w:r>
              <w:rPr>
                <w:rtl w:val="true"/>
              </w:rPr>
              <w:t xml:space="preserve">" </w:t>
            </w:r>
            <w:r>
              <w:rPr>
                <w:rtl w:val="true"/>
              </w:rPr>
              <w:t>או</w:t>
            </w:r>
            <w:r>
              <w:rPr>
                <w:rFonts w:eastAsia="Arial TUR;Arial" w:cs="Arial TUR;Arial"/>
                <w:rtl w:val="true"/>
              </w:rPr>
              <w:t xml:space="preserve"> </w:t>
            </w:r>
            <w:r>
              <w:rPr>
                <w:rtl w:val="true"/>
              </w:rPr>
              <w:t>"</w:t>
            </w:r>
            <w:r>
              <w:rPr>
                <w:rFonts w:ascii="Century" w:hAnsi="Century" w:cs="Miriam"/>
                <w:b/>
                <w:b/>
                <w:spacing w:val="0"/>
                <w:szCs w:val="24"/>
                <w:rtl w:val="true"/>
              </w:rPr>
              <w:t>המקום</w:t>
            </w:r>
            <w:r>
              <w:rPr>
                <w:rtl w:val="true"/>
              </w:rPr>
              <w:t xml:space="preserve">"), </w:t>
            </w:r>
            <w:r>
              <w:rPr>
                <w:rtl w:val="true"/>
              </w:rPr>
              <w:t>ואלה</w:t>
            </w:r>
            <w:r>
              <w:rPr>
                <w:rFonts w:eastAsia="Arial TUR;Arial" w:cs="Arial TUR;Arial"/>
                <w:rtl w:val="true"/>
              </w:rPr>
              <w:t xml:space="preserve"> </w:t>
            </w:r>
            <w:r>
              <w:rPr>
                <w:rtl w:val="true"/>
              </w:rPr>
              <w:t>נעתרו</w:t>
            </w:r>
            <w:r>
              <w:rPr>
                <w:rFonts w:eastAsia="Arial TUR;Arial" w:cs="Arial TUR;Arial"/>
                <w:rtl w:val="true"/>
              </w:rPr>
              <w:t xml:space="preserve"> </w:t>
            </w:r>
            <w:r>
              <w:rPr>
                <w:rtl w:val="true"/>
              </w:rPr>
              <w:t>לבקשתו</w:t>
            </w:r>
            <w:r>
              <w:rPr>
                <w:rtl w:val="true"/>
              </w:rPr>
              <w:t>".</w:t>
            </w:r>
          </w:p>
        </w:tc>
        <w:tc>
          <w:tcPr>
            <w:tcW w:w="4262" w:type="dxa"/>
            <w:gridSpan w:val="2"/>
            <w:tcBorders>
              <w:top w:val="single" w:sz="4" w:space="0" w:color="000000"/>
              <w:start w:val="single" w:sz="4" w:space="0" w:color="000000"/>
              <w:bottom w:val="single" w:sz="4" w:space="0" w:color="000000"/>
              <w:end w:val="single" w:sz="18" w:space="0" w:color="000000"/>
            </w:tcBorders>
          </w:tcPr>
          <w:p>
            <w:pPr>
              <w:pStyle w:val="Ruller41"/>
              <w:spacing w:lineRule="auto" w:line="240"/>
              <w:ind w:end="0"/>
              <w:jc w:val="both"/>
              <w:rPr/>
            </w:pPr>
            <w:r>
              <w:rPr>
                <w:rtl w:val="true"/>
              </w:rPr>
              <w:t>"</w:t>
            </w:r>
            <w:r>
              <w:rPr>
                <w:rtl w:val="true"/>
              </w:rPr>
              <w:t>נאשם</w:t>
            </w:r>
            <w:r>
              <w:rPr>
                <w:rFonts w:eastAsia="Arial TUR;Arial" w:cs="Arial TUR;Arial"/>
                <w:rtl w:val="true"/>
              </w:rPr>
              <w:t xml:space="preserve"> </w:t>
            </w:r>
            <w:r>
              <w:rPr/>
              <w:t>1</w:t>
            </w:r>
            <w:r>
              <w:rPr>
                <w:rtl w:val="true"/>
              </w:rPr>
              <w:t xml:space="preserve">, </w:t>
            </w:r>
            <w:r>
              <w:rPr>
                <w:rtl w:val="true"/>
              </w:rPr>
              <w:t>ששהה</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העת</w:t>
            </w:r>
            <w:r>
              <w:rPr>
                <w:rFonts w:eastAsia="Arial TUR;Arial" w:cs="Arial TUR;Arial"/>
                <w:rtl w:val="true"/>
              </w:rPr>
              <w:t xml:space="preserve"> </w:t>
            </w:r>
            <w:r>
              <w:rPr>
                <w:rtl w:val="true"/>
              </w:rPr>
              <w:t>במסיבת</w:t>
            </w:r>
            <w:r>
              <w:rPr>
                <w:rFonts w:eastAsia="Arial TUR;Arial" w:cs="Arial TUR;Arial"/>
                <w:rtl w:val="true"/>
              </w:rPr>
              <w:t xml:space="preserve"> </w:t>
            </w:r>
            <w:r>
              <w:rPr>
                <w:rtl w:val="true"/>
              </w:rPr>
              <w:t>חתונה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חנינא</w:t>
            </w:r>
            <w:r>
              <w:rPr>
                <w:rtl w:val="true"/>
              </w:rPr>
              <w:t xml:space="preserve">, </w:t>
            </w:r>
            <w:r>
              <w:rPr>
                <w:rtl w:val="true"/>
              </w:rPr>
              <w:t>ביקש</w:t>
            </w:r>
            <w:r>
              <w:rPr>
                <w:rFonts w:eastAsia="Arial TUR;Arial" w:cs="Arial TUR;Arial"/>
                <w:rtl w:val="true"/>
              </w:rPr>
              <w:t xml:space="preserve"> </w:t>
            </w:r>
            <w:r>
              <w:rPr>
                <w:rtl w:val="true"/>
              </w:rPr>
              <w:t>מנאשמים</w:t>
            </w:r>
            <w:r>
              <w:rPr>
                <w:rFonts w:eastAsia="Arial TUR;Arial" w:cs="Arial TUR;Arial"/>
                <w:rtl w:val="true"/>
              </w:rPr>
              <w:t xml:space="preserve"> </w:t>
            </w:r>
            <w:r>
              <w:rPr/>
              <w:t>2-3</w:t>
            </w:r>
            <w:r>
              <w:rPr>
                <w:rtl w:val="true"/>
              </w:rPr>
              <w:t xml:space="preserve">, </w:t>
            </w:r>
            <w:r>
              <w:rPr>
                <w:rtl w:val="true"/>
              </w:rPr>
              <w:t>וממספר</w:t>
            </w:r>
            <w:r>
              <w:rPr>
                <w:rFonts w:eastAsia="Arial TUR;Arial" w:cs="Arial TUR;Arial"/>
                <w:rtl w:val="true"/>
              </w:rPr>
              <w:t xml:space="preserve"> </w:t>
            </w:r>
            <w:r>
              <w:rPr>
                <w:rtl w:val="true"/>
              </w:rPr>
              <w:t>חברים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w:t>
            </w:r>
            <w:r>
              <w:rPr>
                <w:rtl w:val="true"/>
              </w:rPr>
              <w:t>להלן</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Fonts w:ascii="Century" w:hAnsi="Century" w:cs="Miriam"/>
                <w:b/>
                <w:b/>
                <w:spacing w:val="0"/>
                <w:szCs w:val="24"/>
                <w:rtl w:val="true"/>
              </w:rPr>
              <w:t>האחרים</w:t>
            </w:r>
            <w:r>
              <w:rPr>
                <w:rtl w:val="true"/>
              </w:rPr>
              <w:t xml:space="preserve">"), </w:t>
            </w:r>
            <w:r>
              <w:rPr>
                <w:rtl w:val="true"/>
              </w:rPr>
              <w:t>שהיו</w:t>
            </w:r>
            <w:r>
              <w:rPr>
                <w:rFonts w:eastAsia="Arial TUR;Arial" w:cs="Arial TUR;Arial"/>
                <w:rtl w:val="true"/>
              </w:rPr>
              <w:t xml:space="preserve"> </w:t>
            </w:r>
            <w:r>
              <w:rPr>
                <w:rtl w:val="true"/>
              </w:rPr>
              <w:t>במסיבה</w:t>
            </w:r>
            <w:r>
              <w:rPr>
                <w:rFonts w:eastAsia="Arial TUR;Arial" w:cs="Arial TUR;Arial"/>
                <w:rtl w:val="true"/>
              </w:rPr>
              <w:t xml:space="preserve"> </w:t>
            </w:r>
            <w:r>
              <w:rPr>
                <w:rtl w:val="true"/>
              </w:rPr>
              <w:t>לנסוע</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מגורי</w:t>
            </w:r>
            <w:r>
              <w:rPr>
                <w:rFonts w:eastAsia="Arial TUR;Arial" w:cs="Arial TUR;Arial"/>
                <w:rtl w:val="true"/>
              </w:rPr>
              <w:t xml:space="preserve"> </w:t>
            </w:r>
            <w:r>
              <w:rPr>
                <w:rtl w:val="true"/>
              </w:rPr>
              <w:t>משפחת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בשועפט</w:t>
            </w:r>
            <w:r>
              <w:rPr>
                <w:rFonts w:eastAsia="Arial TUR;Arial" w:cs="Arial TUR;Arial"/>
                <w:rtl w:val="true"/>
              </w:rPr>
              <w:t xml:space="preserve"> </w:t>
            </w:r>
            <w:r>
              <w:rPr>
                <w:rtl w:val="true"/>
              </w:rPr>
              <w:t>(</w:t>
            </w:r>
            <w:r>
              <w:rPr>
                <w:rtl w:val="true"/>
              </w:rPr>
              <w:t>להלן</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Fonts w:ascii="Century" w:hAnsi="Century" w:cs="Miriam"/>
                <w:b/>
                <w:b/>
                <w:spacing w:val="0"/>
                <w:szCs w:val="24"/>
                <w:rtl w:val="true"/>
              </w:rPr>
              <w:t>הבית</w:t>
            </w:r>
            <w:r>
              <w:rPr>
                <w:rtl w:val="true"/>
              </w:rPr>
              <w:t xml:space="preserve">" </w:t>
            </w:r>
            <w:r>
              <w:rPr>
                <w:rtl w:val="true"/>
              </w:rPr>
              <w:t>או</w:t>
            </w:r>
            <w:r>
              <w:rPr>
                <w:rFonts w:eastAsia="Arial TUR;Arial" w:cs="Arial TUR;Arial"/>
                <w:rtl w:val="true"/>
              </w:rPr>
              <w:t xml:space="preserve"> </w:t>
            </w:r>
            <w:r>
              <w:rPr>
                <w:rtl w:val="true"/>
              </w:rPr>
              <w:t>"</w:t>
            </w:r>
            <w:r>
              <w:rPr>
                <w:rFonts w:ascii="Century" w:hAnsi="Century" w:cs="Miriam"/>
                <w:b/>
                <w:b/>
                <w:spacing w:val="0"/>
                <w:szCs w:val="24"/>
                <w:rtl w:val="true"/>
              </w:rPr>
              <w:t>המקום</w:t>
            </w:r>
            <w:r>
              <w:rPr>
                <w:rtl w:val="true"/>
              </w:rPr>
              <w:t xml:space="preserve">"), </w:t>
            </w:r>
            <w:r>
              <w:rPr>
                <w:rtl w:val="true"/>
              </w:rPr>
              <w:t>ואלה</w:t>
            </w:r>
            <w:r>
              <w:rPr>
                <w:rFonts w:eastAsia="Arial TUR;Arial" w:cs="Arial TUR;Arial"/>
                <w:rtl w:val="true"/>
              </w:rPr>
              <w:t xml:space="preserve"> </w:t>
            </w:r>
            <w:r>
              <w:rPr>
                <w:rtl w:val="true"/>
              </w:rPr>
              <w:t>נעתרו</w:t>
            </w:r>
            <w:r>
              <w:rPr>
                <w:rFonts w:eastAsia="Arial TUR;Arial" w:cs="Arial TUR;Arial"/>
                <w:rtl w:val="true"/>
              </w:rPr>
              <w:t xml:space="preserve"> </w:t>
            </w:r>
            <w:r>
              <w:rPr>
                <w:rtl w:val="true"/>
              </w:rPr>
              <w:t>לבקשתו</w:t>
            </w:r>
            <w:r>
              <w:rPr>
                <w:rtl w:val="true"/>
              </w:rPr>
              <w:t xml:space="preserve">, </w:t>
            </w:r>
            <w:r>
              <w:rPr>
                <w:rtl w:val="true"/>
              </w:rPr>
              <w:t>וזאת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שאדם</w:t>
            </w:r>
            <w:r>
              <w:rPr>
                <w:rFonts w:eastAsia="Arial TUR;Arial" w:cs="Arial TUR;Arial"/>
                <w:rtl w:val="true"/>
              </w:rPr>
              <w:t xml:space="preserve"> </w:t>
            </w:r>
            <w:r>
              <w:rPr>
                <w:rtl w:val="true"/>
              </w:rPr>
              <w:t>זר</w:t>
            </w:r>
            <w:r>
              <w:rPr>
                <w:rFonts w:eastAsia="Arial TUR;Arial" w:cs="Arial TUR;Arial"/>
                <w:rtl w:val="true"/>
              </w:rPr>
              <w:t xml:space="preserve"> </w:t>
            </w:r>
            <w:r>
              <w:rPr>
                <w:rtl w:val="true"/>
              </w:rPr>
              <w:t>(</w:t>
            </w:r>
            <w:r>
              <w:rPr>
                <w:rtl w:val="true"/>
              </w:rPr>
              <w:t>להלן</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Fonts w:ascii="Century" w:hAnsi="Century" w:cs="Miriam"/>
                <w:b/>
                <w:b/>
                <w:spacing w:val="0"/>
                <w:szCs w:val="24"/>
                <w:rtl w:val="true"/>
              </w:rPr>
              <w:t>האחר</w:t>
            </w:r>
            <w:r>
              <w:rPr>
                <w:rtl w:val="true"/>
              </w:rPr>
              <w:t xml:space="preserve">"), </w:t>
            </w:r>
            <w:r>
              <w:rPr>
                <w:rtl w:val="true"/>
              </w:rPr>
              <w:t>שאינו</w:t>
            </w:r>
            <w:r>
              <w:rPr>
                <w:rFonts w:eastAsia="Arial TUR;Arial" w:cs="Arial TUR;Arial"/>
                <w:rtl w:val="true"/>
              </w:rPr>
              <w:t xml:space="preserve"> </w:t>
            </w:r>
            <w:r>
              <w:rPr>
                <w:rtl w:val="true"/>
              </w:rPr>
              <w:t>מוכר</w:t>
            </w:r>
            <w:r>
              <w:rPr>
                <w:rFonts w:eastAsia="Arial TUR;Arial" w:cs="Arial TUR;Arial"/>
                <w:rtl w:val="true"/>
              </w:rPr>
              <w:t xml:space="preserve"> </w:t>
            </w:r>
            <w:r>
              <w:rPr>
                <w:rtl w:val="true"/>
              </w:rPr>
              <w:t>לנאשם</w:t>
            </w:r>
            <w:r>
              <w:rPr>
                <w:rFonts w:eastAsia="Arial TUR;Arial" w:cs="Arial TUR;Arial"/>
                <w:rtl w:val="true"/>
              </w:rPr>
              <w:t xml:space="preserve"> </w:t>
            </w:r>
            <w:r>
              <w:rPr/>
              <w:t>1</w:t>
            </w:r>
            <w:r>
              <w:rPr>
                <w:rtl w:val="true"/>
              </w:rPr>
              <w:t xml:space="preserve">, </w:t>
            </w:r>
            <w:r>
              <w:rPr>
                <w:rtl w:val="true"/>
              </w:rPr>
              <w:t>הגיע</w:t>
            </w:r>
            <w:r>
              <w:rPr>
                <w:rFonts w:eastAsia="Arial TUR;Arial" w:cs="Arial TUR;Arial"/>
                <w:rtl w:val="true"/>
              </w:rPr>
              <w:t xml:space="preserve"> </w:t>
            </w:r>
            <w:r>
              <w:rPr>
                <w:rtl w:val="true"/>
              </w:rPr>
              <w:t>לחתונה</w:t>
            </w:r>
            <w:r>
              <w:rPr>
                <w:rtl w:val="true"/>
              </w:rPr>
              <w:t xml:space="preserve">, </w:t>
            </w:r>
            <w:r>
              <w:rPr>
                <w:rtl w:val="true"/>
              </w:rPr>
              <w:t>הראה</w:t>
            </w:r>
            <w:r>
              <w:rPr>
                <w:rFonts w:eastAsia="Arial TUR;Arial" w:cs="Arial TUR;Arial"/>
                <w:rtl w:val="true"/>
              </w:rPr>
              <w:t xml:space="preserve"> </w:t>
            </w:r>
            <w:r>
              <w:rPr>
                <w:rtl w:val="true"/>
              </w:rPr>
              <w:t>לנאשם</w:t>
            </w:r>
            <w:r>
              <w:rPr>
                <w:rFonts w:eastAsia="Arial TUR;Arial" w:cs="Arial TUR;Arial"/>
                <w:rtl w:val="true"/>
              </w:rPr>
              <w:t xml:space="preserve"> </w:t>
            </w:r>
            <w:r>
              <w:rPr/>
              <w:t>1</w:t>
            </w:r>
            <w:r>
              <w:rPr>
                <w:rtl w:val="true"/>
              </w:rPr>
              <w:t xml:space="preserve"> </w:t>
            </w:r>
            <w:r>
              <w:rPr>
                <w:rtl w:val="true"/>
              </w:rPr>
              <w:t>הודעה</w:t>
            </w:r>
            <w:r>
              <w:rPr>
                <w:rFonts w:eastAsia="Arial TUR;Arial" w:cs="Arial TUR;Arial"/>
                <w:rtl w:val="true"/>
              </w:rPr>
              <w:t xml:space="preserve"> </w:t>
            </w:r>
            <w:r>
              <w:rPr>
                <w:rtl w:val="true"/>
              </w:rPr>
              <w:t>שנשלחה</w:t>
            </w:r>
            <w:r>
              <w:rPr>
                <w:rFonts w:eastAsia="Arial TUR;Arial" w:cs="Arial TUR;Arial"/>
                <w:rtl w:val="true"/>
              </w:rPr>
              <w:t xml:space="preserve"> </w:t>
            </w:r>
            <w:r>
              <w:rPr>
                <w:rtl w:val="true"/>
              </w:rPr>
              <w:t>למכשירו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רואים</w:t>
            </w:r>
            <w:r>
              <w:rPr>
                <w:rFonts w:eastAsia="Arial TUR;Arial" w:cs="Arial TUR;Arial"/>
                <w:rtl w:val="true"/>
              </w:rPr>
              <w:t xml:space="preserve"> </w:t>
            </w:r>
            <w:r>
              <w:rPr>
                <w:rtl w:val="true"/>
              </w:rPr>
              <w:t>גבר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בחורה</w:t>
            </w:r>
            <w:r>
              <w:rPr>
                <w:rFonts w:eastAsia="Arial TUR;Arial" w:cs="Arial TUR;Arial"/>
                <w:rtl w:val="true"/>
              </w:rPr>
              <w:t xml:space="preserve"> </w:t>
            </w:r>
            <w:r>
              <w:rPr>
                <w:rtl w:val="true"/>
              </w:rPr>
              <w:t>קרובת</w:t>
            </w:r>
            <w:r>
              <w:rPr>
                <w:rFonts w:eastAsia="Arial TUR;Arial" w:cs="Arial TUR;Arial"/>
                <w:rtl w:val="true"/>
              </w:rPr>
              <w:t xml:space="preserve"> </w:t>
            </w:r>
            <w:r>
              <w:rPr>
                <w:rtl w:val="true"/>
              </w:rPr>
              <w:t>האחר</w:t>
            </w:r>
            <w:r>
              <w:rPr>
                <w:rtl w:val="true"/>
              </w:rPr>
              <w:t xml:space="preserve">, </w:t>
            </w:r>
            <w:r>
              <w:rPr>
                <w:rtl w:val="true"/>
              </w:rPr>
              <w:t>כאשר</w:t>
            </w:r>
            <w:r>
              <w:rPr>
                <w:rFonts w:eastAsia="Arial TUR;Arial" w:cs="Arial TUR;Arial"/>
                <w:rtl w:val="true"/>
              </w:rPr>
              <w:t xml:space="preserve"> </w:t>
            </w:r>
            <w:r>
              <w:rPr>
                <w:rtl w:val="true"/>
              </w:rPr>
              <w:t>למיטב</w:t>
            </w:r>
            <w:r>
              <w:rPr>
                <w:rFonts w:eastAsia="Arial TUR;Arial" w:cs="Arial TUR;Arial"/>
                <w:rtl w:val="true"/>
              </w:rPr>
              <w:t xml:space="preserve"> </w:t>
            </w:r>
            <w:r>
              <w:rPr>
                <w:rtl w:val="true"/>
              </w:rPr>
              <w:t>הבנתו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w:t>
            </w:r>
            <w:r>
              <w:rPr>
                <w:rFonts w:eastAsia="Arial TUR;Arial" w:cs="Arial TUR;Arial"/>
                <w:rtl w:val="true"/>
              </w:rPr>
              <w:t xml:space="preserve"> </w:t>
            </w:r>
            <w:r>
              <w:rPr>
                <w:rtl w:val="true"/>
              </w:rPr>
              <w:t>נשלחה</w:t>
            </w:r>
            <w:r>
              <w:rPr>
                <w:rFonts w:eastAsia="Arial TUR;Arial" w:cs="Arial TUR;Arial"/>
                <w:rtl w:val="true"/>
              </w:rPr>
              <w:t xml:space="preserve"> </w:t>
            </w:r>
            <w:r>
              <w:rPr>
                <w:rtl w:val="true"/>
              </w:rPr>
              <w:t>מהמנוח</w:t>
            </w:r>
            <w:r>
              <w:rPr>
                <w:rtl w:val="true"/>
              </w:rPr>
              <w:t xml:space="preserve">. </w:t>
            </w:r>
            <w:r>
              <w:rPr>
                <w:rtl w:val="true"/>
              </w:rPr>
              <w:t>האחר</w:t>
            </w:r>
            <w:r>
              <w:rPr>
                <w:rFonts w:eastAsia="Arial TUR;Arial" w:cs="Arial TUR;Arial"/>
                <w:rtl w:val="true"/>
              </w:rPr>
              <w:t xml:space="preserve"> </w:t>
            </w:r>
            <w:r>
              <w:rPr>
                <w:rtl w:val="true"/>
              </w:rPr>
              <w:t>הציע</w:t>
            </w:r>
            <w:r>
              <w:rPr>
                <w:rFonts w:eastAsia="Arial TUR;Arial" w:cs="Arial TUR;Arial"/>
                <w:rtl w:val="true"/>
              </w:rPr>
              <w:t xml:space="preserve"> </w:t>
            </w:r>
            <w:r>
              <w:rPr>
                <w:rtl w:val="true"/>
              </w:rPr>
              <w:t>לנאשם</w:t>
            </w:r>
            <w:r>
              <w:rPr>
                <w:rFonts w:eastAsia="Arial TUR;Arial" w:cs="Arial TUR;Arial"/>
                <w:rtl w:val="true"/>
              </w:rPr>
              <w:t xml:space="preserve"> </w:t>
            </w:r>
            <w:r>
              <w:rPr/>
              <w:t>1</w:t>
            </w:r>
            <w:r>
              <w:rPr>
                <w:rtl w:val="true"/>
              </w:rPr>
              <w:t xml:space="preserve"> </w:t>
            </w:r>
            <w:r>
              <w:rPr>
                <w:rtl w:val="true"/>
              </w:rPr>
              <w:t>לבוא</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מגוריו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לברר</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משלוח</w:t>
            </w:r>
            <w:r>
              <w:rPr>
                <w:rFonts w:eastAsia="Arial TUR;Arial" w:cs="Arial TUR;Arial"/>
                <w:rtl w:val="true"/>
              </w:rPr>
              <w:t xml:space="preserve"> </w:t>
            </w:r>
            <w:r>
              <w:rPr>
                <w:rtl w:val="true"/>
              </w:rPr>
              <w:t>ההודעה</w:t>
            </w:r>
            <w:r>
              <w:rPr>
                <w:rtl w:val="true"/>
              </w:rPr>
              <w:t xml:space="preserve">". </w:t>
            </w:r>
          </w:p>
        </w:tc>
      </w:tr>
      <w:tr>
        <w:trPr/>
        <w:tc>
          <w:tcPr>
            <w:tcW w:w="2130" w:type="dxa"/>
            <w:tcBorders>
              <w:top w:val="single" w:sz="4" w:space="0" w:color="000000"/>
              <w:start w:val="single" w:sz="18" w:space="0" w:color="000000"/>
              <w:bottom w:val="single" w:sz="4" w:space="0" w:color="000000"/>
              <w:end w:val="single" w:sz="4" w:space="0" w:color="000000"/>
            </w:tcBorders>
          </w:tcPr>
          <w:p>
            <w:pPr>
              <w:pStyle w:val="Ruller41"/>
              <w:ind w:end="0"/>
              <w:jc w:val="center"/>
              <w:rPr>
                <w:rFonts w:ascii="Century" w:hAnsi="Century" w:cs="Miriam"/>
                <w:b/>
                <w:spacing w:val="0"/>
                <w:szCs w:val="24"/>
              </w:rPr>
            </w:pPr>
            <w:r>
              <w:rPr>
                <w:rFonts w:cs="Miriam" w:ascii="Century" w:hAnsi="Century"/>
                <w:b/>
                <w:spacing w:val="0"/>
                <w:szCs w:val="24"/>
              </w:rPr>
              <w:t>4</w:t>
            </w:r>
          </w:p>
        </w:tc>
        <w:tc>
          <w:tcPr>
            <w:tcW w:w="2130" w:type="dxa"/>
            <w:tcBorders>
              <w:top w:val="single" w:sz="4" w:space="0" w:color="000000"/>
              <w:start w:val="single" w:sz="4" w:space="0" w:color="000000"/>
              <w:bottom w:val="single" w:sz="4" w:space="0" w:color="000000"/>
              <w:end w:val="single" w:sz="4" w:space="0" w:color="000000"/>
            </w:tcBorders>
          </w:tcPr>
          <w:p>
            <w:pPr>
              <w:pStyle w:val="Ruller41"/>
              <w:spacing w:lineRule="auto" w:line="240"/>
              <w:ind w:end="0"/>
              <w:jc w:val="both"/>
              <w:rPr/>
            </w:pPr>
            <w:r>
              <w:rPr>
                <w:rtl w:val="true"/>
              </w:rPr>
              <w:t>"</w:t>
            </w:r>
            <w:r>
              <w:rPr>
                <w:rtl w:val="true"/>
              </w:rPr>
              <w:t>ביום</w:t>
            </w:r>
            <w:r>
              <w:rPr>
                <w:rFonts w:eastAsia="Arial TUR;Arial" w:cs="Arial TUR;Arial"/>
                <w:rtl w:val="true"/>
              </w:rPr>
              <w:t xml:space="preserve"> </w:t>
            </w:r>
            <w:r>
              <w:rPr/>
              <w:t>16.8.2015</w:t>
            </w:r>
            <w:r>
              <w:rPr>
                <w:rtl w:val="true"/>
              </w:rPr>
              <w:t xml:space="preserve">, </w:t>
            </w:r>
            <w:r>
              <w:rPr>
                <w:rtl w:val="true"/>
              </w:rPr>
              <w:t>בסמוך</w:t>
            </w:r>
            <w:r>
              <w:rPr>
                <w:rFonts w:eastAsia="Arial TUR;Arial" w:cs="Arial TUR;Arial"/>
                <w:rtl w:val="true"/>
              </w:rPr>
              <w:t xml:space="preserve"> </w:t>
            </w:r>
            <w:r>
              <w:rPr>
                <w:rtl w:val="true"/>
              </w:rPr>
              <w:t>לשעה</w:t>
            </w:r>
            <w:r>
              <w:rPr>
                <w:rFonts w:eastAsia="Arial TUR;Arial" w:cs="Arial TUR;Arial"/>
                <w:rtl w:val="true"/>
              </w:rPr>
              <w:t xml:space="preserve"> </w:t>
            </w:r>
            <w:r>
              <w:rPr/>
              <w:t>00:15</w:t>
            </w:r>
            <w:r>
              <w:rPr>
                <w:rtl w:val="true"/>
              </w:rPr>
              <w:t xml:space="preserve">, </w:t>
            </w:r>
            <w:r>
              <w:rPr>
                <w:rtl w:val="true"/>
              </w:rPr>
              <w:t>הגיעו</w:t>
            </w:r>
            <w:r>
              <w:rPr>
                <w:rFonts w:eastAsia="Arial TUR;Arial" w:cs="Arial TUR;Arial"/>
                <w:rtl w:val="true"/>
              </w:rPr>
              <w:t xml:space="preserve"> </w:t>
            </w:r>
            <w:r>
              <w:rPr>
                <w:rtl w:val="true"/>
              </w:rPr>
              <w:t>הנאשמים</w:t>
            </w:r>
            <w:r>
              <w:rPr>
                <w:rFonts w:eastAsia="Arial TUR;Arial" w:cs="Arial TUR;Arial"/>
                <w:rtl w:val="true"/>
              </w:rPr>
              <w:t xml:space="preserve"> </w:t>
            </w:r>
            <w:r>
              <w:rPr/>
              <w:t>2-3</w:t>
            </w:r>
            <w:r>
              <w:rPr>
                <w:rtl w:val="true"/>
              </w:rPr>
              <w:t xml:space="preserve"> </w:t>
            </w:r>
            <w:r>
              <w:rPr>
                <w:rtl w:val="true"/>
              </w:rPr>
              <w:t>והאחרים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בשיירה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רכבים</w:t>
            </w:r>
            <w:r>
              <w:rPr>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פנה</w:t>
            </w:r>
            <w:r>
              <w:rPr>
                <w:rFonts w:eastAsia="Arial TUR;Arial" w:cs="Arial TUR;Arial"/>
                <w:rtl w:val="true"/>
              </w:rPr>
              <w:t xml:space="preserve"> </w:t>
            </w:r>
            <w:r>
              <w:rPr>
                <w:rtl w:val="true"/>
              </w:rPr>
              <w:t>לאחד</w:t>
            </w:r>
            <w:r>
              <w:rPr>
                <w:rFonts w:eastAsia="Arial TUR;Arial" w:cs="Arial TUR;Arial"/>
                <w:rtl w:val="true"/>
              </w:rPr>
              <w:t xml:space="preserve"> </w:t>
            </w:r>
            <w:r>
              <w:rPr>
                <w:rtl w:val="true"/>
              </w:rPr>
              <w:t>מהאחרים</w:t>
            </w:r>
            <w:r>
              <w:rPr>
                <w:rtl w:val="true"/>
              </w:rPr>
              <w:t xml:space="preserve">, </w:t>
            </w:r>
            <w:r>
              <w:rPr>
                <w:rtl w:val="true"/>
              </w:rPr>
              <w:t>אחמד</w:t>
            </w:r>
            <w:r>
              <w:rPr>
                <w:rFonts w:eastAsia="Arial TUR;Arial" w:cs="Arial TUR;Arial"/>
                <w:rtl w:val="true"/>
              </w:rPr>
              <w:t xml:space="preserve"> </w:t>
            </w:r>
            <w:r>
              <w:rPr>
                <w:rtl w:val="true"/>
              </w:rPr>
              <w:t>סאלחי</w:t>
            </w:r>
            <w:r>
              <w:rPr>
                <w:rtl w:val="true"/>
              </w:rPr>
              <w:t xml:space="preserve">, </w:t>
            </w:r>
            <w:r>
              <w:rPr>
                <w:rtl w:val="true"/>
              </w:rPr>
              <w:t>ביקש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מכשירו</w:t>
            </w:r>
            <w:r>
              <w:rPr>
                <w:rFonts w:eastAsia="Arial TUR;Arial" w:cs="Arial TUR;Arial"/>
                <w:rtl w:val="true"/>
              </w:rPr>
              <w:t xml:space="preserve"> </w:t>
            </w:r>
            <w:r>
              <w:rPr>
                <w:rtl w:val="true"/>
              </w:rPr>
              <w:t>הסלולארי</w:t>
            </w:r>
            <w:r>
              <w:rPr>
                <w:rtl w:val="true"/>
              </w:rPr>
              <w:t xml:space="preserve">, </w:t>
            </w:r>
            <w:r>
              <w:rPr>
                <w:rtl w:val="true"/>
              </w:rPr>
              <w:t>התקשר</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ודרש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מביתו</w:t>
            </w:r>
            <w:r>
              <w:rPr>
                <w:rtl w:val="true"/>
              </w:rPr>
              <w:t xml:space="preserve">". </w:t>
            </w:r>
          </w:p>
        </w:tc>
        <w:tc>
          <w:tcPr>
            <w:tcW w:w="2131" w:type="dxa"/>
            <w:tcBorders>
              <w:top w:val="single" w:sz="4" w:space="0" w:color="000000"/>
              <w:start w:val="single" w:sz="4" w:space="0" w:color="000000"/>
              <w:bottom w:val="single" w:sz="4" w:space="0" w:color="000000"/>
              <w:end w:val="single" w:sz="4" w:space="0" w:color="000000"/>
            </w:tcBorders>
          </w:tcPr>
          <w:p>
            <w:pPr>
              <w:pStyle w:val="Ruller41"/>
              <w:spacing w:lineRule="auto" w:line="240"/>
              <w:ind w:end="0"/>
              <w:jc w:val="both"/>
              <w:rPr/>
            </w:pPr>
            <w:r>
              <w:rPr>
                <w:rtl w:val="true"/>
              </w:rPr>
              <w:t>"</w:t>
            </w:r>
            <w:r>
              <w:rPr>
                <w:rtl w:val="true"/>
              </w:rPr>
              <w:t>ביום</w:t>
            </w:r>
            <w:r>
              <w:rPr>
                <w:rFonts w:eastAsia="Arial TUR;Arial" w:cs="Arial TUR;Arial"/>
                <w:rtl w:val="true"/>
              </w:rPr>
              <w:t xml:space="preserve"> </w:t>
            </w:r>
            <w:r>
              <w:rPr/>
              <w:t>16.8.2015</w:t>
            </w:r>
            <w:r>
              <w:rPr>
                <w:rtl w:val="true"/>
              </w:rPr>
              <w:t xml:space="preserve">, </w:t>
            </w:r>
            <w:r>
              <w:rPr>
                <w:rtl w:val="true"/>
              </w:rPr>
              <w:t>בסמוך</w:t>
            </w:r>
            <w:r>
              <w:rPr>
                <w:rFonts w:eastAsia="Arial TUR;Arial" w:cs="Arial TUR;Arial"/>
                <w:rtl w:val="true"/>
              </w:rPr>
              <w:t xml:space="preserve"> </w:t>
            </w:r>
            <w:r>
              <w:rPr>
                <w:rtl w:val="true"/>
              </w:rPr>
              <w:t>לשעה</w:t>
            </w:r>
            <w:r>
              <w:rPr>
                <w:rFonts w:eastAsia="Arial TUR;Arial" w:cs="Arial TUR;Arial"/>
                <w:rtl w:val="true"/>
              </w:rPr>
              <w:t xml:space="preserve"> </w:t>
            </w:r>
            <w:r>
              <w:rPr/>
              <w:t>00:15</w:t>
            </w:r>
            <w:r>
              <w:rPr>
                <w:rtl w:val="true"/>
              </w:rPr>
              <w:t xml:space="preserve">, </w:t>
            </w:r>
            <w:r>
              <w:rPr>
                <w:rtl w:val="true"/>
              </w:rPr>
              <w:t>הגיעו</w:t>
            </w:r>
            <w:r>
              <w:rPr>
                <w:rFonts w:eastAsia="Arial TUR;Arial" w:cs="Arial TUR;Arial"/>
                <w:rtl w:val="true"/>
              </w:rPr>
              <w:t xml:space="preserve"> </w:t>
            </w:r>
            <w:r>
              <w:rPr>
                <w:rtl w:val="true"/>
              </w:rPr>
              <w:t>הנאשמים</w:t>
            </w:r>
            <w:r>
              <w:rPr>
                <w:rFonts w:eastAsia="Arial TUR;Arial" w:cs="Arial TUR;Arial"/>
                <w:rtl w:val="true"/>
              </w:rPr>
              <w:t xml:space="preserve"> </w:t>
            </w:r>
            <w:r>
              <w:rPr/>
              <w:t>2-3</w:t>
            </w:r>
            <w:r>
              <w:rPr>
                <w:rtl w:val="true"/>
              </w:rPr>
              <w:t xml:space="preserve"> </w:t>
            </w:r>
            <w:r>
              <w:rPr>
                <w:rtl w:val="true"/>
              </w:rPr>
              <w:t>והאחרים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בשיירה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רכבים</w:t>
            </w:r>
            <w:r>
              <w:rPr>
                <w:rtl w:val="true"/>
              </w:rPr>
              <w:t xml:space="preserve">, </w:t>
            </w:r>
            <w:r>
              <w:rPr>
                <w:rtl w:val="true"/>
              </w:rPr>
              <w:t>שם</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האחר</w:t>
            </w:r>
            <w:r>
              <w:rPr>
                <w:rFonts w:eastAsia="Arial TUR;Arial" w:cs="Arial TUR;Arial"/>
                <w:rtl w:val="true"/>
              </w:rPr>
              <w:t xml:space="preserve"> </w:t>
            </w:r>
            <w:r>
              <w:rPr>
                <w:rtl w:val="true"/>
              </w:rPr>
              <w:t>ועוד</w:t>
            </w:r>
            <w:r>
              <w:rPr>
                <w:rFonts w:eastAsia="Arial TUR;Arial" w:cs="Arial TUR;Arial"/>
                <w:rtl w:val="true"/>
              </w:rPr>
              <w:t xml:space="preserve"> </w:t>
            </w:r>
            <w:r>
              <w:rPr>
                <w:rtl w:val="true"/>
              </w:rPr>
              <w:t>שלושה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w:t>
            </w:r>
            <w:r>
              <w:rPr>
                <w:rtl w:val="true"/>
              </w:rPr>
              <w:t>האחרים</w:t>
            </w:r>
            <w:r>
              <w:rPr>
                <w:rtl w:val="true"/>
              </w:rPr>
              <w:t xml:space="preserve">, </w:t>
            </w:r>
            <w:r>
              <w:rPr>
                <w:rtl w:val="true"/>
              </w:rPr>
              <w:t>הנאשמים</w:t>
            </w:r>
            <w:r>
              <w:rPr>
                <w:rFonts w:eastAsia="Arial TUR;Arial" w:cs="Arial TUR;Arial"/>
                <w:rtl w:val="true"/>
              </w:rPr>
              <w:t xml:space="preserve"> </w:t>
            </w:r>
            <w:r>
              <w:rPr/>
              <w:t>1-3</w:t>
            </w:r>
            <w:r>
              <w:rPr>
                <w:rtl w:val="true"/>
              </w:rPr>
              <w:t xml:space="preserve">, </w:t>
            </w:r>
            <w:r>
              <w:rPr>
                <w:rtl w:val="true"/>
              </w:rPr>
              <w:t>האחר</w:t>
            </w:r>
            <w:r>
              <w:rPr>
                <w:rFonts w:eastAsia="Arial TUR;Arial" w:cs="Arial TUR;Arial"/>
                <w:rtl w:val="true"/>
              </w:rPr>
              <w:t xml:space="preserve"> </w:t>
            </w:r>
            <w:r>
              <w:rPr>
                <w:rtl w:val="true"/>
              </w:rPr>
              <w:t>והשלושה</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יקראו</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Fonts w:ascii="Century" w:hAnsi="Century" w:cs="Miriam"/>
                <w:b/>
                <w:b/>
                <w:spacing w:val="0"/>
                <w:szCs w:val="24"/>
                <w:rtl w:val="true"/>
              </w:rPr>
              <w:t>הקבוצה</w:t>
            </w:r>
            <w:r>
              <w:rPr>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פנה</w:t>
            </w:r>
            <w:r>
              <w:rPr>
                <w:rFonts w:eastAsia="Arial TUR;Arial" w:cs="Arial TUR;Arial"/>
                <w:rtl w:val="true"/>
              </w:rPr>
              <w:t xml:space="preserve"> </w:t>
            </w:r>
            <w:r>
              <w:rPr>
                <w:rtl w:val="true"/>
              </w:rPr>
              <w:t>לאחד</w:t>
            </w:r>
            <w:r>
              <w:rPr>
                <w:rFonts w:eastAsia="Arial TUR;Arial" w:cs="Arial TUR;Arial"/>
                <w:rtl w:val="true"/>
              </w:rPr>
              <w:t xml:space="preserve"> </w:t>
            </w:r>
            <w:r>
              <w:rPr>
                <w:rtl w:val="true"/>
              </w:rPr>
              <w:t>מהאחרים</w:t>
            </w:r>
            <w:r>
              <w:rPr>
                <w:rtl w:val="true"/>
              </w:rPr>
              <w:t xml:space="preserve">, </w:t>
            </w:r>
            <w:r>
              <w:rPr>
                <w:rtl w:val="true"/>
              </w:rPr>
              <w:t>אחמד</w:t>
            </w:r>
            <w:r>
              <w:rPr>
                <w:rFonts w:eastAsia="Arial TUR;Arial" w:cs="Arial TUR;Arial"/>
                <w:rtl w:val="true"/>
              </w:rPr>
              <w:t xml:space="preserve"> </w:t>
            </w:r>
            <w:r>
              <w:rPr>
                <w:rtl w:val="true"/>
              </w:rPr>
              <w:t>סאלחי</w:t>
            </w:r>
            <w:r>
              <w:rPr>
                <w:rtl w:val="true"/>
              </w:rPr>
              <w:t xml:space="preserve">, </w:t>
            </w:r>
            <w:r>
              <w:rPr>
                <w:rtl w:val="true"/>
              </w:rPr>
              <w:t>ביקש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מכשירו</w:t>
            </w:r>
            <w:r>
              <w:rPr>
                <w:rFonts w:eastAsia="Arial TUR;Arial" w:cs="Arial TUR;Arial"/>
                <w:rtl w:val="true"/>
              </w:rPr>
              <w:t xml:space="preserve"> </w:t>
            </w:r>
            <w:r>
              <w:rPr>
                <w:rtl w:val="true"/>
              </w:rPr>
              <w:t>הסלולארי</w:t>
            </w:r>
            <w:r>
              <w:rPr>
                <w:rtl w:val="true"/>
              </w:rPr>
              <w:t xml:space="preserve">, </w:t>
            </w:r>
            <w:r>
              <w:rPr>
                <w:rtl w:val="true"/>
              </w:rPr>
              <w:t>התקשר</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מביתו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לדבר</w:t>
            </w:r>
            <w:r>
              <w:rPr>
                <w:rtl w:val="true"/>
              </w:rPr>
              <w:t xml:space="preserve">". </w:t>
            </w:r>
          </w:p>
        </w:tc>
        <w:tc>
          <w:tcPr>
            <w:tcW w:w="2131" w:type="dxa"/>
            <w:tcBorders>
              <w:top w:val="single" w:sz="4" w:space="0" w:color="000000"/>
              <w:start w:val="single" w:sz="4" w:space="0" w:color="000000"/>
              <w:bottom w:val="single" w:sz="4" w:space="0" w:color="000000"/>
              <w:end w:val="single" w:sz="18" w:space="0" w:color="000000"/>
            </w:tcBorders>
          </w:tcPr>
          <w:p>
            <w:pPr>
              <w:pStyle w:val="Ruller41"/>
              <w:spacing w:lineRule="auto" w:line="240"/>
              <w:ind w:end="0"/>
              <w:jc w:val="both"/>
              <w:rPr/>
            </w:pPr>
            <w:r>
              <w:rPr>
                <w:rtl w:val="true"/>
              </w:rPr>
              <w:t>"</w:t>
            </w:r>
            <w:r>
              <w:rPr>
                <w:rtl w:val="true"/>
              </w:rPr>
              <w:t>ביום</w:t>
            </w:r>
            <w:r>
              <w:rPr>
                <w:rFonts w:eastAsia="Arial TUR;Arial" w:cs="Arial TUR;Arial"/>
                <w:rtl w:val="true"/>
              </w:rPr>
              <w:t xml:space="preserve"> </w:t>
            </w:r>
            <w:r>
              <w:rPr/>
              <w:t>16.8.2015</w:t>
            </w:r>
            <w:r>
              <w:rPr>
                <w:rtl w:val="true"/>
              </w:rPr>
              <w:t xml:space="preserve">, </w:t>
            </w:r>
            <w:r>
              <w:rPr>
                <w:rtl w:val="true"/>
              </w:rPr>
              <w:t>בסמוך</w:t>
            </w:r>
            <w:r>
              <w:rPr>
                <w:rFonts w:eastAsia="Arial TUR;Arial" w:cs="Arial TUR;Arial"/>
                <w:rtl w:val="true"/>
              </w:rPr>
              <w:t xml:space="preserve"> </w:t>
            </w:r>
            <w:r>
              <w:rPr>
                <w:rtl w:val="true"/>
              </w:rPr>
              <w:t>לשעה</w:t>
            </w:r>
            <w:r>
              <w:rPr>
                <w:rFonts w:eastAsia="Arial TUR;Arial" w:cs="Arial TUR;Arial"/>
                <w:rtl w:val="true"/>
              </w:rPr>
              <w:t xml:space="preserve"> </w:t>
            </w:r>
            <w:r>
              <w:rPr/>
              <w:t>00:15</w:t>
            </w:r>
            <w:r>
              <w:rPr>
                <w:rtl w:val="true"/>
              </w:rPr>
              <w:t xml:space="preserve">, </w:t>
            </w:r>
            <w:r>
              <w:rPr>
                <w:rtl w:val="true"/>
              </w:rPr>
              <w:t>הגיעו</w:t>
            </w:r>
            <w:r>
              <w:rPr>
                <w:rFonts w:eastAsia="Arial TUR;Arial" w:cs="Arial TUR;Arial"/>
                <w:rtl w:val="true"/>
              </w:rPr>
              <w:t xml:space="preserve"> </w:t>
            </w:r>
            <w:r>
              <w:rPr>
                <w:rtl w:val="true"/>
              </w:rPr>
              <w:t>הנאשמים</w:t>
            </w:r>
            <w:r>
              <w:rPr>
                <w:rFonts w:eastAsia="Arial TUR;Arial" w:cs="Arial TUR;Arial"/>
                <w:rtl w:val="true"/>
              </w:rPr>
              <w:t xml:space="preserve"> </w:t>
            </w:r>
            <w:r>
              <w:rPr/>
              <w:t>1-3</w:t>
            </w:r>
            <w:r>
              <w:rPr>
                <w:rtl w:val="true"/>
              </w:rPr>
              <w:t xml:space="preserve"> </w:t>
            </w:r>
            <w:r>
              <w:rPr>
                <w:rtl w:val="true"/>
              </w:rPr>
              <w:t>והאחרים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בשיירה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ארבעה</w:t>
            </w:r>
            <w:r>
              <w:rPr>
                <w:rFonts w:eastAsia="Arial TUR;Arial" w:cs="Arial TUR;Arial"/>
                <w:rtl w:val="true"/>
              </w:rPr>
              <w:t xml:space="preserve"> </w:t>
            </w:r>
            <w:r>
              <w:rPr>
                <w:rtl w:val="true"/>
              </w:rPr>
              <w:t>רכבים</w:t>
            </w:r>
            <w:r>
              <w:rPr>
                <w:rtl w:val="true"/>
              </w:rPr>
              <w:t xml:space="preserve">, </w:t>
            </w:r>
            <w:r>
              <w:rPr>
                <w:rtl w:val="true"/>
              </w:rPr>
              <w:t>שם</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האחר</w:t>
            </w:r>
            <w:r>
              <w:rPr>
                <w:rFonts w:eastAsia="Arial TUR;Arial" w:cs="Arial TUR;Arial"/>
                <w:rtl w:val="true"/>
              </w:rPr>
              <w:t xml:space="preserve"> </w:t>
            </w:r>
            <w:r>
              <w:rPr>
                <w:rtl w:val="true"/>
              </w:rPr>
              <w:t>ועוד</w:t>
            </w:r>
            <w:r>
              <w:rPr>
                <w:rFonts w:eastAsia="Arial TUR;Arial" w:cs="Arial TUR;Arial"/>
                <w:rtl w:val="true"/>
              </w:rPr>
              <w:t xml:space="preserve"> </w:t>
            </w:r>
            <w:r>
              <w:rPr>
                <w:rtl w:val="true"/>
              </w:rPr>
              <w:t>שלושה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w:t>
            </w:r>
            <w:r>
              <w:rPr>
                <w:rtl w:val="true"/>
              </w:rPr>
              <w:t>האחרים</w:t>
            </w:r>
            <w:r>
              <w:rPr>
                <w:rtl w:val="true"/>
              </w:rPr>
              <w:t xml:space="preserve">, </w:t>
            </w:r>
            <w:r>
              <w:rPr>
                <w:rtl w:val="true"/>
              </w:rPr>
              <w:t>הנאשמים</w:t>
            </w:r>
            <w:r>
              <w:rPr>
                <w:rFonts w:eastAsia="Arial TUR;Arial" w:cs="Arial TUR;Arial"/>
                <w:rtl w:val="true"/>
              </w:rPr>
              <w:t xml:space="preserve"> </w:t>
            </w:r>
            <w:r>
              <w:rPr/>
              <w:t>1-3</w:t>
            </w:r>
            <w:r>
              <w:rPr>
                <w:rtl w:val="true"/>
              </w:rPr>
              <w:t xml:space="preserve">, </w:t>
            </w:r>
            <w:r>
              <w:rPr>
                <w:rtl w:val="true"/>
              </w:rPr>
              <w:t>האחר</w:t>
            </w:r>
            <w:r>
              <w:rPr>
                <w:rFonts w:eastAsia="Arial TUR;Arial" w:cs="Arial TUR;Arial"/>
                <w:rtl w:val="true"/>
              </w:rPr>
              <w:t xml:space="preserve"> </w:t>
            </w:r>
            <w:r>
              <w:rPr>
                <w:rtl w:val="true"/>
              </w:rPr>
              <w:t>והשלושה</w:t>
            </w:r>
            <w:r>
              <w:rPr>
                <w:rFonts w:eastAsia="Arial TUR;Arial" w:cs="Arial TUR;Arial"/>
                <w:rtl w:val="true"/>
              </w:rPr>
              <w:t xml:space="preserve"> </w:t>
            </w:r>
            <w:r>
              <w:rPr>
                <w:rtl w:val="true"/>
              </w:rPr>
              <w:t>שהיו</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יקראו</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Fonts w:ascii="Century" w:hAnsi="Century" w:cs="Miriam"/>
                <w:b/>
                <w:b/>
                <w:spacing w:val="0"/>
                <w:szCs w:val="24"/>
                <w:rtl w:val="true"/>
              </w:rPr>
              <w:t>הקבוצה</w:t>
            </w:r>
            <w:r>
              <w:rPr>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פנה</w:t>
            </w:r>
            <w:r>
              <w:rPr>
                <w:rFonts w:eastAsia="Arial TUR;Arial" w:cs="Arial TUR;Arial"/>
                <w:rtl w:val="true"/>
              </w:rPr>
              <w:t xml:space="preserve"> </w:t>
            </w:r>
            <w:r>
              <w:rPr>
                <w:rtl w:val="true"/>
              </w:rPr>
              <w:t>לאחד</w:t>
            </w:r>
            <w:r>
              <w:rPr>
                <w:rFonts w:eastAsia="Arial TUR;Arial" w:cs="Arial TUR;Arial"/>
                <w:rtl w:val="true"/>
              </w:rPr>
              <w:t xml:space="preserve"> </w:t>
            </w:r>
            <w:r>
              <w:rPr>
                <w:rtl w:val="true"/>
              </w:rPr>
              <w:t>מהאחרים</w:t>
            </w:r>
            <w:r>
              <w:rPr>
                <w:rtl w:val="true"/>
              </w:rPr>
              <w:t xml:space="preserve">, </w:t>
            </w:r>
            <w:r>
              <w:rPr>
                <w:rtl w:val="true"/>
              </w:rPr>
              <w:t>אחמד</w:t>
            </w:r>
            <w:r>
              <w:rPr>
                <w:rFonts w:eastAsia="Arial TUR;Arial" w:cs="Arial TUR;Arial"/>
                <w:rtl w:val="true"/>
              </w:rPr>
              <w:t xml:space="preserve"> </w:t>
            </w:r>
            <w:r>
              <w:rPr>
                <w:rtl w:val="true"/>
              </w:rPr>
              <w:t>סאלחי</w:t>
            </w:r>
            <w:r>
              <w:rPr>
                <w:rtl w:val="true"/>
              </w:rPr>
              <w:t xml:space="preserve">, </w:t>
            </w:r>
            <w:r>
              <w:rPr>
                <w:rtl w:val="true"/>
              </w:rPr>
              <w:t>ביקש</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מכשירו</w:t>
            </w:r>
            <w:r>
              <w:rPr>
                <w:rFonts w:eastAsia="Arial TUR;Arial" w:cs="Arial TUR;Arial"/>
                <w:rtl w:val="true"/>
              </w:rPr>
              <w:t xml:space="preserve"> </w:t>
            </w:r>
            <w:r>
              <w:rPr>
                <w:rtl w:val="true"/>
              </w:rPr>
              <w:t>הסלולארי</w:t>
            </w:r>
            <w:r>
              <w:rPr>
                <w:rtl w:val="true"/>
              </w:rPr>
              <w:t xml:space="preserve">, </w:t>
            </w:r>
            <w:r>
              <w:rPr>
                <w:rtl w:val="true"/>
              </w:rPr>
              <w:t>התקשר</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מביתו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לדבר</w:t>
            </w:r>
            <w:r>
              <w:rPr>
                <w:rtl w:val="true"/>
              </w:rPr>
              <w:t xml:space="preserve">". </w:t>
            </w:r>
          </w:p>
        </w:tc>
      </w:tr>
      <w:tr>
        <w:trPr/>
        <w:tc>
          <w:tcPr>
            <w:tcW w:w="2130" w:type="dxa"/>
            <w:tcBorders>
              <w:top w:val="single" w:sz="4" w:space="0" w:color="000000"/>
              <w:start w:val="single" w:sz="18" w:space="0" w:color="000000"/>
              <w:bottom w:val="single" w:sz="4" w:space="0" w:color="000000"/>
              <w:end w:val="single" w:sz="4" w:space="0" w:color="000000"/>
            </w:tcBorders>
          </w:tcPr>
          <w:p>
            <w:pPr>
              <w:pStyle w:val="Ruller41"/>
              <w:ind w:end="0"/>
              <w:jc w:val="center"/>
              <w:rPr>
                <w:rFonts w:ascii="Century" w:hAnsi="Century" w:cs="Miriam"/>
                <w:b/>
                <w:spacing w:val="0"/>
                <w:szCs w:val="24"/>
              </w:rPr>
            </w:pPr>
            <w:r>
              <w:rPr>
                <w:rFonts w:cs="Miriam" w:ascii="Century" w:hAnsi="Century"/>
                <w:b/>
                <w:spacing w:val="0"/>
                <w:szCs w:val="24"/>
              </w:rPr>
              <w:t>10</w:t>
            </w:r>
          </w:p>
        </w:tc>
        <w:tc>
          <w:tcPr>
            <w:tcW w:w="2130" w:type="dxa"/>
            <w:tcBorders>
              <w:top w:val="single" w:sz="4" w:space="0" w:color="000000"/>
              <w:start w:val="single" w:sz="4" w:space="0" w:color="000000"/>
              <w:bottom w:val="single" w:sz="4" w:space="0" w:color="000000"/>
              <w:end w:val="single" w:sz="4" w:space="0" w:color="000000"/>
            </w:tcBorders>
          </w:tcPr>
          <w:p>
            <w:pPr>
              <w:pStyle w:val="Ruller41"/>
              <w:spacing w:lineRule="auto" w:line="240"/>
              <w:ind w:end="0"/>
              <w:jc w:val="both"/>
              <w:rPr/>
            </w:pPr>
            <w:r>
              <w:rPr>
                <w:rtl w:val="true"/>
              </w:rPr>
              <w:t>"</w:t>
            </w:r>
            <w:r>
              <w:rPr>
                <w:rtl w:val="true"/>
              </w:rPr>
              <w:t>נאשמים</w:t>
            </w:r>
            <w:r>
              <w:rPr>
                <w:rFonts w:eastAsia="Arial TUR;Arial" w:cs="Arial TUR;Arial"/>
                <w:rtl w:val="true"/>
              </w:rPr>
              <w:t xml:space="preserve"> </w:t>
            </w:r>
            <w:r>
              <w:rPr/>
              <w:t>1-3</w:t>
            </w:r>
            <w:r>
              <w:rPr>
                <w:rtl w:val="true"/>
              </w:rPr>
              <w:t xml:space="preserve"> </w:t>
            </w:r>
            <w:r>
              <w:rPr>
                <w:rtl w:val="true"/>
              </w:rPr>
              <w:t>תקפו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במכות</w:t>
            </w:r>
            <w:r>
              <w:rPr>
                <w:rFonts w:eastAsia="Arial TUR;Arial" w:cs="Arial TUR;Arial"/>
                <w:rtl w:val="true"/>
              </w:rPr>
              <w:t xml:space="preserve"> </w:t>
            </w:r>
            <w:r>
              <w:rPr>
                <w:rtl w:val="true"/>
              </w:rPr>
              <w:t>אגרוף</w:t>
            </w:r>
            <w:r>
              <w:rPr>
                <w:rFonts w:eastAsia="Arial TUR;Arial" w:cs="Arial TUR;Arial"/>
                <w:rtl w:val="true"/>
              </w:rPr>
              <w:t xml:space="preserve"> </w:t>
            </w:r>
            <w:r>
              <w:rPr>
                <w:rtl w:val="true"/>
              </w:rPr>
              <w:t>ובבעיטות</w:t>
            </w:r>
            <w:r>
              <w:rPr>
                <w:rFonts w:eastAsia="Arial TUR;Arial" w:cs="Arial TUR;Arial"/>
                <w:rtl w:val="true"/>
              </w:rPr>
              <w:t xml:space="preserve"> </w:t>
            </w:r>
            <w:r>
              <w:rPr>
                <w:rtl w:val="true"/>
              </w:rPr>
              <w:t>הפילו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בכח</w:t>
            </w:r>
            <w:r>
              <w:rPr>
                <w:rtl w:val="true"/>
              </w:rPr>
              <w:t xml:space="preserve">, </w:t>
            </w:r>
            <w:r>
              <w:rPr>
                <w:rtl w:val="true"/>
              </w:rPr>
              <w:t>ובעוד</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שוכב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הארץ</w:t>
            </w:r>
            <w:r>
              <w:rPr>
                <w:rFonts w:eastAsia="Arial TUR;Arial" w:cs="Arial TUR;Arial"/>
                <w:rtl w:val="true"/>
              </w:rPr>
              <w:t xml:space="preserve"> </w:t>
            </w:r>
            <w:r>
              <w:rPr>
                <w:rtl w:val="true"/>
              </w:rPr>
              <w:t>תקפו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בבעיטות</w:t>
            </w:r>
            <w:r>
              <w:rPr>
                <w:rFonts w:eastAsia="Arial TUR;Arial" w:cs="Arial TUR;Arial"/>
                <w:rtl w:val="true"/>
              </w:rPr>
              <w:t xml:space="preserve"> </w:t>
            </w:r>
            <w:r>
              <w:rPr>
                <w:rtl w:val="true"/>
              </w:rPr>
              <w:t>במכות</w:t>
            </w:r>
            <w:r>
              <w:rPr>
                <w:rFonts w:eastAsia="Arial TUR;Arial" w:cs="Arial TUR;Arial"/>
                <w:rtl w:val="true"/>
              </w:rPr>
              <w:t xml:space="preserve"> </w:t>
            </w:r>
            <w:r>
              <w:rPr>
                <w:rtl w:val="true"/>
              </w:rPr>
              <w:t>עוצמתיות</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חלקי</w:t>
            </w:r>
            <w:r>
              <w:rPr>
                <w:rFonts w:eastAsia="Arial TUR;Arial" w:cs="Arial TUR;Arial"/>
                <w:rtl w:val="true"/>
              </w:rPr>
              <w:t xml:space="preserve"> </w:t>
            </w:r>
            <w:r>
              <w:rPr>
                <w:rtl w:val="true"/>
              </w:rPr>
              <w:t>גופו</w:t>
            </w:r>
            <w:r>
              <w:rPr>
                <w:rtl w:val="true"/>
              </w:rPr>
              <w:t xml:space="preserve">, </w:t>
            </w:r>
            <w:r>
              <w:rPr>
                <w:rtl w:val="true"/>
              </w:rPr>
              <w:t>לרבות</w:t>
            </w:r>
            <w:r>
              <w:rPr>
                <w:rFonts w:eastAsia="Arial TUR;Arial" w:cs="Arial TUR;Arial"/>
                <w:rtl w:val="true"/>
              </w:rPr>
              <w:t xml:space="preserve"> </w:t>
            </w:r>
            <w:r>
              <w:rPr>
                <w:rtl w:val="true"/>
              </w:rPr>
              <w:t>בראשו</w:t>
            </w:r>
            <w:r>
              <w:rPr>
                <w:rtl w:val="true"/>
              </w:rPr>
              <w:t>".</w:t>
            </w:r>
          </w:p>
        </w:tc>
        <w:tc>
          <w:tcPr>
            <w:tcW w:w="2131" w:type="dxa"/>
            <w:tcBorders>
              <w:top w:val="single" w:sz="4" w:space="0" w:color="000000"/>
              <w:start w:val="single" w:sz="4" w:space="0" w:color="000000"/>
              <w:bottom w:val="single" w:sz="4" w:space="0" w:color="000000"/>
              <w:end w:val="single" w:sz="4" w:space="0" w:color="000000"/>
            </w:tcBorders>
          </w:tcPr>
          <w:p>
            <w:pPr>
              <w:pStyle w:val="Ruller41"/>
              <w:spacing w:lineRule="auto" w:line="240"/>
              <w:ind w:end="0"/>
              <w:jc w:val="both"/>
              <w:rPr/>
            </w:pPr>
            <w:r>
              <w:rPr>
                <w:rtl w:val="true"/>
              </w:rPr>
              <w:t>"</w:t>
            </w:r>
            <w:r>
              <w:rPr>
                <w:rtl w:val="true"/>
              </w:rPr>
              <w:t>הקבוצה</w:t>
            </w:r>
            <w:r>
              <w:rPr>
                <w:rFonts w:eastAsia="Arial TUR;Arial" w:cs="Arial TUR;Arial"/>
                <w:rtl w:val="true"/>
              </w:rPr>
              <w:t xml:space="preserve"> </w:t>
            </w:r>
            <w:r>
              <w:rPr>
                <w:rtl w:val="true"/>
              </w:rPr>
              <w:t>הקיפה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וחלק</w:t>
            </w:r>
            <w:r>
              <w:rPr>
                <w:rFonts w:eastAsia="Arial TUR;Arial" w:cs="Arial TUR;Arial"/>
                <w:rtl w:val="true"/>
              </w:rPr>
              <w:t xml:space="preserve"> </w:t>
            </w:r>
            <w:r>
              <w:rPr>
                <w:rtl w:val="true"/>
              </w:rPr>
              <w:t>מחבריה</w:t>
            </w:r>
            <w:r>
              <w:rPr>
                <w:rtl w:val="true"/>
              </w:rPr>
              <w:t xml:space="preserve">, </w:t>
            </w:r>
            <w:r>
              <w:rPr>
                <w:rtl w:val="true"/>
              </w:rPr>
              <w:t>שאינו</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 xml:space="preserve">, </w:t>
            </w:r>
            <w:r>
              <w:rPr>
                <w:rtl w:val="true"/>
              </w:rPr>
              <w:t>תקפו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שהפילו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לרצפה</w:t>
            </w:r>
            <w:r>
              <w:rPr>
                <w:rtl w:val="true"/>
              </w:rPr>
              <w:t xml:space="preserve">, </w:t>
            </w:r>
            <w:r>
              <w:rPr>
                <w:rtl w:val="true"/>
              </w:rPr>
              <w:t>ובעוד</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שוכב</w:t>
            </w:r>
            <w:r>
              <w:rPr>
                <w:rFonts w:eastAsia="Arial TUR;Arial" w:cs="Arial TUR;Arial"/>
                <w:rtl w:val="true"/>
              </w:rPr>
              <w:t xml:space="preserve"> </w:t>
            </w:r>
            <w:r>
              <w:rPr>
                <w:rtl w:val="true"/>
              </w:rPr>
              <w:t>עליה</w:t>
            </w:r>
            <w:r>
              <w:rPr>
                <w:rtl w:val="true"/>
              </w:rPr>
              <w:t xml:space="preserve">, </w:t>
            </w:r>
            <w:r>
              <w:rPr>
                <w:rtl w:val="true"/>
              </w:rPr>
              <w:t>תקפו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במכות</w:t>
            </w:r>
            <w:r>
              <w:rPr>
                <w:rFonts w:eastAsia="Arial TUR;Arial" w:cs="Arial TUR;Arial"/>
                <w:rtl w:val="true"/>
              </w:rPr>
              <w:t xml:space="preserve"> </w:t>
            </w:r>
            <w:r>
              <w:rPr>
                <w:rtl w:val="true"/>
              </w:rPr>
              <w:t>חזקות</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חלקי</w:t>
            </w:r>
            <w:r>
              <w:rPr>
                <w:rFonts w:eastAsia="Arial TUR;Arial" w:cs="Arial TUR;Arial"/>
                <w:rtl w:val="true"/>
              </w:rPr>
              <w:t xml:space="preserve"> </w:t>
            </w:r>
            <w:r>
              <w:rPr>
                <w:rtl w:val="true"/>
              </w:rPr>
              <w:t>גופו</w:t>
            </w:r>
            <w:r>
              <w:rPr>
                <w:rtl w:val="true"/>
              </w:rPr>
              <w:t xml:space="preserve">, </w:t>
            </w:r>
            <w:r>
              <w:rPr>
                <w:rtl w:val="true"/>
              </w:rPr>
              <w:t>לרבות</w:t>
            </w:r>
            <w:r>
              <w:rPr>
                <w:rFonts w:eastAsia="Arial TUR;Arial" w:cs="Arial TUR;Arial"/>
                <w:rtl w:val="true"/>
              </w:rPr>
              <w:t xml:space="preserve"> </w:t>
            </w:r>
            <w:r>
              <w:rPr>
                <w:rtl w:val="true"/>
              </w:rPr>
              <w:t>בראשו</w:t>
            </w:r>
            <w:r>
              <w:rPr>
                <w:rtl w:val="true"/>
              </w:rPr>
              <w:t xml:space="preserve">". </w:t>
            </w:r>
          </w:p>
        </w:tc>
        <w:tc>
          <w:tcPr>
            <w:tcW w:w="2131" w:type="dxa"/>
            <w:tcBorders>
              <w:top w:val="single" w:sz="4" w:space="0" w:color="000000"/>
              <w:start w:val="single" w:sz="4" w:space="0" w:color="000000"/>
              <w:bottom w:val="single" w:sz="4" w:space="0" w:color="000000"/>
              <w:end w:val="single" w:sz="18" w:space="0" w:color="000000"/>
            </w:tcBorders>
          </w:tcPr>
          <w:p>
            <w:pPr>
              <w:pStyle w:val="Ruller41"/>
              <w:spacing w:lineRule="auto" w:line="240"/>
              <w:ind w:end="0"/>
              <w:jc w:val="both"/>
              <w:rPr/>
            </w:pPr>
            <w:r>
              <w:rPr>
                <w:rtl w:val="true"/>
              </w:rPr>
              <w:t>"</w:t>
            </w:r>
            <w:r>
              <w:rPr>
                <w:rtl w:val="true"/>
              </w:rPr>
              <w:t>הקבוצה</w:t>
            </w:r>
            <w:r>
              <w:rPr>
                <w:rtl w:val="true"/>
              </w:rPr>
              <w:t xml:space="preserve">, </w:t>
            </w:r>
            <w:r>
              <w:rPr>
                <w:rFonts w:ascii="Century" w:hAnsi="Century" w:cs="Century"/>
                <w:rtl w:val="true"/>
              </w:rPr>
              <w:t>ובכלל</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הנאשם</w:t>
            </w:r>
            <w:r>
              <w:rPr>
                <w:rFonts w:ascii="Century" w:hAnsi="Century" w:cs="Century"/>
                <w:rtl w:val="true"/>
              </w:rPr>
              <w:t xml:space="preserve"> </w:t>
            </w:r>
            <w:r>
              <w:rPr>
                <w:rFonts w:cs="Century" w:ascii="Century" w:hAnsi="Century"/>
              </w:rPr>
              <w:t>1</w:t>
            </w:r>
            <w:r>
              <w:rPr>
                <w:rtl w:val="true"/>
              </w:rPr>
              <w:t xml:space="preserve">, </w:t>
            </w:r>
            <w:r>
              <w:rPr>
                <w:rtl w:val="true"/>
              </w:rPr>
              <w:t>הקיפה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וחלק</w:t>
            </w:r>
            <w:r>
              <w:rPr>
                <w:rFonts w:eastAsia="Arial TUR;Arial" w:cs="Arial TUR;Arial"/>
                <w:rtl w:val="true"/>
              </w:rPr>
              <w:t xml:space="preserve"> </w:t>
            </w:r>
            <w:r>
              <w:rPr>
                <w:rtl w:val="true"/>
              </w:rPr>
              <w:t>מחבריה</w:t>
            </w:r>
            <w:r>
              <w:rPr>
                <w:rtl w:val="true"/>
              </w:rPr>
              <w:t xml:space="preserve">, </w:t>
            </w:r>
            <w:r>
              <w:rPr>
                <w:rtl w:val="true"/>
              </w:rPr>
              <w:t>שאינו</w:t>
            </w:r>
            <w:r>
              <w:rPr>
                <w:rFonts w:eastAsia="Arial TUR;Arial" w:cs="Arial TUR;Arial"/>
                <w:rtl w:val="true"/>
              </w:rPr>
              <w:t xml:space="preserve"> </w:t>
            </w:r>
            <w:r>
              <w:rPr>
                <w:rtl w:val="true"/>
              </w:rPr>
              <w:t>נאשם</w:t>
            </w:r>
            <w:r>
              <w:rPr>
                <w:rFonts w:eastAsia="Arial TUR;Arial" w:cs="Arial TUR;Arial"/>
                <w:rtl w:val="true"/>
              </w:rPr>
              <w:t xml:space="preserve"> </w:t>
            </w:r>
            <w:r>
              <w:rPr/>
              <w:t>1</w:t>
            </w:r>
            <w:r>
              <w:rPr>
                <w:rtl w:val="true"/>
              </w:rPr>
              <w:t>,</w:t>
            </w:r>
            <w:r>
              <w:rPr>
                <w:rtl w:val="true"/>
              </w:rPr>
              <w:t xml:space="preserve"> </w:t>
            </w:r>
            <w:r>
              <w:rPr>
                <w:rtl w:val="true"/>
              </w:rPr>
              <w:t>תקפו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שהפילו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לרצפה</w:t>
            </w:r>
            <w:r>
              <w:rPr>
                <w:rtl w:val="true"/>
              </w:rPr>
              <w:t xml:space="preserve">, </w:t>
            </w:r>
            <w:r>
              <w:rPr>
                <w:rtl w:val="true"/>
              </w:rPr>
              <w:t>ובעוד</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שוכב</w:t>
            </w:r>
            <w:r>
              <w:rPr>
                <w:rFonts w:eastAsia="Arial TUR;Arial" w:cs="Arial TUR;Arial"/>
                <w:rtl w:val="true"/>
              </w:rPr>
              <w:t xml:space="preserve"> </w:t>
            </w:r>
            <w:r>
              <w:rPr>
                <w:rtl w:val="true"/>
              </w:rPr>
              <w:t>עליה</w:t>
            </w:r>
            <w:r>
              <w:rPr>
                <w:rtl w:val="true"/>
              </w:rPr>
              <w:t xml:space="preserve">, </w:t>
            </w:r>
            <w:r>
              <w:rPr>
                <w:rtl w:val="true"/>
              </w:rPr>
              <w:t>תקפו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במכות</w:t>
            </w:r>
            <w:r>
              <w:rPr>
                <w:rFonts w:eastAsia="Arial TUR;Arial" w:cs="Arial TUR;Arial"/>
                <w:rtl w:val="true"/>
              </w:rPr>
              <w:t xml:space="preserve"> </w:t>
            </w:r>
            <w:r>
              <w:rPr>
                <w:rtl w:val="true"/>
              </w:rPr>
              <w:t>חזקות</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חלקי</w:t>
            </w:r>
            <w:r>
              <w:rPr>
                <w:rFonts w:eastAsia="Arial TUR;Arial" w:cs="Arial TUR;Arial"/>
                <w:rtl w:val="true"/>
              </w:rPr>
              <w:t xml:space="preserve"> </w:t>
            </w:r>
            <w:r>
              <w:rPr>
                <w:rtl w:val="true"/>
              </w:rPr>
              <w:t>גופו</w:t>
            </w:r>
            <w:r>
              <w:rPr>
                <w:rtl w:val="true"/>
              </w:rPr>
              <w:t xml:space="preserve">, </w:t>
            </w:r>
            <w:r>
              <w:rPr>
                <w:rtl w:val="true"/>
              </w:rPr>
              <w:t>לרבות</w:t>
            </w:r>
            <w:r>
              <w:rPr>
                <w:rFonts w:eastAsia="Arial TUR;Arial" w:cs="Arial TUR;Arial"/>
                <w:rtl w:val="true"/>
              </w:rPr>
              <w:t xml:space="preserve"> </w:t>
            </w:r>
            <w:r>
              <w:rPr>
                <w:rtl w:val="true"/>
              </w:rPr>
              <w:t>בראשו</w:t>
            </w:r>
            <w:r>
              <w:rPr>
                <w:rtl w:val="true"/>
              </w:rPr>
              <w:t>".</w:t>
            </w:r>
          </w:p>
        </w:tc>
      </w:tr>
      <w:tr>
        <w:trPr/>
        <w:tc>
          <w:tcPr>
            <w:tcW w:w="2130" w:type="dxa"/>
            <w:tcBorders>
              <w:top w:val="single" w:sz="4" w:space="0" w:color="000000"/>
              <w:start w:val="single" w:sz="18" w:space="0" w:color="000000"/>
              <w:bottom w:val="single" w:sz="18" w:space="0" w:color="000000"/>
              <w:end w:val="single" w:sz="4" w:space="0" w:color="000000"/>
            </w:tcBorders>
          </w:tcPr>
          <w:p>
            <w:pPr>
              <w:pStyle w:val="Ruller41"/>
              <w:ind w:end="0"/>
              <w:jc w:val="center"/>
              <w:rPr>
                <w:rFonts w:ascii="Century" w:hAnsi="Century" w:cs="Miriam"/>
                <w:b/>
                <w:spacing w:val="0"/>
                <w:szCs w:val="24"/>
              </w:rPr>
            </w:pPr>
            <w:r>
              <w:rPr>
                <w:rFonts w:cs="Miriam" w:ascii="Century" w:hAnsi="Century"/>
                <w:b/>
                <w:spacing w:val="0"/>
                <w:szCs w:val="24"/>
              </w:rPr>
              <w:t>12</w:t>
            </w:r>
          </w:p>
        </w:tc>
        <w:tc>
          <w:tcPr>
            <w:tcW w:w="2130" w:type="dxa"/>
            <w:tcBorders>
              <w:top w:val="single" w:sz="4" w:space="0" w:color="000000"/>
              <w:start w:val="single" w:sz="4" w:space="0" w:color="000000"/>
              <w:bottom w:val="single" w:sz="18" w:space="0" w:color="000000"/>
              <w:end w:val="single" w:sz="4" w:space="0" w:color="000000"/>
            </w:tcBorders>
          </w:tcPr>
          <w:p>
            <w:pPr>
              <w:pStyle w:val="Ruller41"/>
              <w:spacing w:lineRule="auto" w:line="240"/>
              <w:ind w:end="0"/>
              <w:jc w:val="both"/>
              <w:rPr/>
            </w:pPr>
            <w:r>
              <w:rPr>
                <w:rtl w:val="true"/>
              </w:rPr>
              <w:t>"</w:t>
            </w:r>
            <w:r>
              <w:rPr>
                <w:rtl w:val="true"/>
              </w:rPr>
              <w:t>כתוצאה</w:t>
            </w:r>
            <w:r>
              <w:rPr>
                <w:rFonts w:eastAsia="Arial TUR;Arial" w:cs="Arial TUR;Arial"/>
                <w:rtl w:val="true"/>
              </w:rPr>
              <w:t xml:space="preserve"> </w:t>
            </w:r>
            <w:r>
              <w:rPr>
                <w:rtl w:val="true"/>
              </w:rPr>
              <w:t>ממעשיהם</w:t>
            </w:r>
            <w:r>
              <w:rPr>
                <w:rFonts w:eastAsia="Arial TUR;Arial" w:cs="Arial TUR;Arial"/>
                <w:rtl w:val="true"/>
              </w:rPr>
              <w:t xml:space="preserve"> </w:t>
            </w:r>
            <w:r>
              <w:rPr>
                <w:rtl w:val="true"/>
              </w:rPr>
              <w:t>האמורים</w:t>
            </w:r>
            <w:r>
              <w:rPr>
                <w:rFonts w:eastAsia="Arial TUR;Arial" w:cs="Arial TUR;Arial"/>
                <w:rtl w:val="true"/>
              </w:rPr>
              <w:t xml:space="preserve"> </w:t>
            </w:r>
            <w:r>
              <w:rPr>
                <w:rtl w:val="true"/>
              </w:rPr>
              <w:t>לעיל</w:t>
            </w:r>
            <w:r>
              <w:rPr>
                <w:rtl w:val="true"/>
              </w:rPr>
              <w:t xml:space="preserve">, </w:t>
            </w:r>
            <w:r>
              <w:rPr>
                <w:rtl w:val="true"/>
              </w:rPr>
              <w:t>גרמו</w:t>
            </w:r>
            <w:r>
              <w:rPr>
                <w:rFonts w:eastAsia="Arial TUR;Arial" w:cs="Arial TUR;Arial"/>
                <w:rtl w:val="true"/>
              </w:rPr>
              <w:t xml:space="preserve"> </w:t>
            </w:r>
            <w:r>
              <w:rPr>
                <w:rtl w:val="true"/>
              </w:rPr>
              <w:t>נאשמים</w:t>
            </w:r>
            <w:r>
              <w:rPr>
                <w:rFonts w:eastAsia="Arial TUR;Arial" w:cs="Arial TUR;Arial"/>
                <w:rtl w:val="true"/>
              </w:rPr>
              <w:t xml:space="preserve"> </w:t>
            </w:r>
            <w:r>
              <w:rPr/>
              <w:t>1-3</w:t>
            </w:r>
            <w:r>
              <w:rPr>
                <w:rtl w:val="true"/>
              </w:rPr>
              <w:t xml:space="preserve"> </w:t>
            </w:r>
            <w:r>
              <w:rPr>
                <w:rtl w:val="true"/>
              </w:rPr>
              <w:t>להתרככות</w:t>
            </w:r>
            <w:r>
              <w:rPr>
                <w:rFonts w:eastAsia="Arial TUR;Arial" w:cs="Arial TUR;Arial"/>
                <w:rtl w:val="true"/>
              </w:rPr>
              <w:t xml:space="preserve"> </w:t>
            </w:r>
            <w:r>
              <w:rPr>
                <w:rtl w:val="true"/>
              </w:rPr>
              <w:t>רקמת</w:t>
            </w:r>
            <w:r>
              <w:rPr>
                <w:rFonts w:eastAsia="Arial TUR;Arial" w:cs="Arial TUR;Arial"/>
                <w:rtl w:val="true"/>
              </w:rPr>
              <w:t xml:space="preserve"> </w:t>
            </w:r>
            <w:r>
              <w:rPr>
                <w:rtl w:val="true"/>
              </w:rPr>
              <w:t>המוח</w:t>
            </w:r>
            <w:r>
              <w:rPr>
                <w:rtl w:val="true"/>
              </w:rPr>
              <w:t xml:space="preserve">, </w:t>
            </w:r>
            <w:r>
              <w:rPr>
                <w:rtl w:val="true"/>
              </w:rPr>
              <w:t>לדימום</w:t>
            </w:r>
            <w:r>
              <w:rPr>
                <w:rFonts w:eastAsia="Arial TUR;Arial" w:cs="Arial TUR;Arial"/>
                <w:rtl w:val="true"/>
              </w:rPr>
              <w:t xml:space="preserve"> </w:t>
            </w:r>
            <w:r>
              <w:rPr>
                <w:rtl w:val="true"/>
              </w:rPr>
              <w:t>בגזע</w:t>
            </w:r>
            <w:r>
              <w:rPr>
                <w:rFonts w:eastAsia="Arial TUR;Arial" w:cs="Arial TUR;Arial"/>
                <w:rtl w:val="true"/>
              </w:rPr>
              <w:t xml:space="preserve"> </w:t>
            </w:r>
            <w:r>
              <w:rPr>
                <w:rtl w:val="true"/>
              </w:rPr>
              <w:t>המוח</w:t>
            </w:r>
            <w:r>
              <w:rPr>
                <w:rFonts w:eastAsia="Arial TUR;Arial" w:cs="Arial TUR;Arial"/>
                <w:rtl w:val="true"/>
              </w:rPr>
              <w:t xml:space="preserve"> </w:t>
            </w:r>
            <w:r>
              <w:rPr>
                <w:rtl w:val="true"/>
              </w:rPr>
              <w:t>ובשכבה</w:t>
            </w:r>
            <w:r>
              <w:rPr>
                <w:rFonts w:eastAsia="Arial TUR;Arial" w:cs="Arial TUR;Arial"/>
                <w:rtl w:val="true"/>
              </w:rPr>
              <w:t xml:space="preserve"> </w:t>
            </w:r>
            <w:r>
              <w:rPr>
                <w:rtl w:val="true"/>
              </w:rPr>
              <w:t>הפנימית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הקרקפת</w:t>
            </w:r>
            <w:r>
              <w:rPr>
                <w:rtl w:val="true"/>
              </w:rPr>
              <w:t xml:space="preserve">, </w:t>
            </w:r>
            <w:r>
              <w:rPr>
                <w:rtl w:val="true"/>
              </w:rPr>
              <w:t>לשברים</w:t>
            </w:r>
            <w:r>
              <w:rPr>
                <w:rFonts w:eastAsia="Arial TUR;Arial" w:cs="Arial TUR;Arial"/>
                <w:rtl w:val="true"/>
              </w:rPr>
              <w:t xml:space="preserve"> </w:t>
            </w:r>
            <w:r>
              <w:rPr>
                <w:rtl w:val="true"/>
              </w:rPr>
              <w:t>מרובים</w:t>
            </w:r>
            <w:r>
              <w:rPr>
                <w:rFonts w:eastAsia="Arial TUR;Arial" w:cs="Arial TUR;Arial"/>
                <w:rtl w:val="true"/>
              </w:rPr>
              <w:t xml:space="preserve"> </w:t>
            </w:r>
            <w:r>
              <w:rPr>
                <w:rtl w:val="true"/>
              </w:rPr>
              <w:t>בפנים</w:t>
            </w:r>
            <w:r>
              <w:rPr>
                <w:rFonts w:eastAsia="Arial TUR;Arial" w:cs="Arial TUR;Arial"/>
                <w:rtl w:val="true"/>
              </w:rPr>
              <w:t xml:space="preserve"> </w:t>
            </w:r>
            <w:r>
              <w:rPr>
                <w:rtl w:val="true"/>
              </w:rPr>
              <w:t>ולשפכי</w:t>
            </w:r>
            <w:r>
              <w:rPr>
                <w:rFonts w:eastAsia="Arial TUR;Arial" w:cs="Arial TUR;Arial"/>
                <w:rtl w:val="true"/>
              </w:rPr>
              <w:t xml:space="preserve"> </w:t>
            </w:r>
            <w:r>
              <w:rPr>
                <w:rtl w:val="true"/>
              </w:rPr>
              <w:t>דם</w:t>
            </w:r>
            <w:r>
              <w:rPr>
                <w:rFonts w:eastAsia="Arial TUR;Arial" w:cs="Arial TUR;Arial"/>
                <w:rtl w:val="true"/>
              </w:rPr>
              <w:t xml:space="preserve"> </w:t>
            </w:r>
            <w:r>
              <w:rPr>
                <w:rtl w:val="true"/>
              </w:rPr>
              <w:t>מרובים</w:t>
            </w:r>
            <w:r>
              <w:rPr>
                <w:rFonts w:eastAsia="Arial TUR;Arial" w:cs="Arial TUR;Arial"/>
                <w:rtl w:val="true"/>
              </w:rPr>
              <w:t xml:space="preserve"> </w:t>
            </w:r>
            <w:r>
              <w:rPr>
                <w:rtl w:val="true"/>
              </w:rPr>
              <w:t>בגוף</w:t>
            </w:r>
            <w:r>
              <w:rPr>
                <w:rtl w:val="true"/>
              </w:rPr>
              <w:t xml:space="preserve">, </w:t>
            </w:r>
            <w:r>
              <w:rPr>
                <w:rtl w:val="true"/>
              </w:rPr>
              <w:t>שבגינם</w:t>
            </w:r>
            <w:r>
              <w:rPr>
                <w:rFonts w:eastAsia="Arial TUR;Arial" w:cs="Arial TUR;Arial"/>
                <w:rtl w:val="true"/>
              </w:rPr>
              <w:t xml:space="preserve"> </w:t>
            </w:r>
            <w:r>
              <w:rPr>
                <w:rtl w:val="true"/>
              </w:rPr>
              <w:t>נפטר</w:t>
            </w:r>
            <w:r>
              <w:rPr>
                <w:rFonts w:eastAsia="Arial TUR;Arial" w:cs="Arial TUR;Arial"/>
                <w:rtl w:val="true"/>
              </w:rPr>
              <w:t xml:space="preserve"> </w:t>
            </w:r>
            <w:r>
              <w:rPr>
                <w:rtl w:val="true"/>
              </w:rPr>
              <w:t>המנוח</w:t>
            </w:r>
            <w:r>
              <w:rPr>
                <w:rtl w:val="true"/>
              </w:rPr>
              <w:t xml:space="preserve">". </w:t>
            </w:r>
          </w:p>
        </w:tc>
        <w:tc>
          <w:tcPr>
            <w:tcW w:w="2131" w:type="dxa"/>
            <w:tcBorders>
              <w:top w:val="single" w:sz="4" w:space="0" w:color="000000"/>
              <w:start w:val="single" w:sz="4" w:space="0" w:color="000000"/>
              <w:bottom w:val="single" w:sz="18" w:space="0" w:color="000000"/>
              <w:end w:val="single" w:sz="4" w:space="0" w:color="000000"/>
            </w:tcBorders>
          </w:tcPr>
          <w:p>
            <w:pPr>
              <w:pStyle w:val="Ruller41"/>
              <w:spacing w:lineRule="auto" w:line="240"/>
              <w:ind w:end="0"/>
              <w:jc w:val="both"/>
              <w:rPr/>
            </w:pPr>
            <w:r>
              <w:rPr>
                <w:rtl w:val="true"/>
              </w:rPr>
              <w:t>"</w:t>
            </w:r>
            <w:r>
              <w:rPr>
                <w:rtl w:val="true"/>
              </w:rPr>
              <w:t>מעשיהם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האחרים</w:t>
            </w:r>
            <w:r>
              <w:rPr>
                <w:rFonts w:eastAsia="Arial TUR;Arial" w:cs="Arial TUR;Arial"/>
                <w:rtl w:val="true"/>
              </w:rPr>
              <w:t xml:space="preserve"> </w:t>
            </w:r>
            <w:r>
              <w:rPr>
                <w:rtl w:val="true"/>
              </w:rPr>
              <w:t>מהקבוצה</w:t>
            </w:r>
            <w:r>
              <w:rPr>
                <w:rFonts w:eastAsia="Arial TUR;Arial" w:cs="Arial TUR;Arial"/>
                <w:rtl w:val="true"/>
              </w:rPr>
              <w:t xml:space="preserve"> </w:t>
            </w:r>
            <w:r>
              <w:rPr>
                <w:rtl w:val="true"/>
              </w:rPr>
              <w:t>גרמו</w:t>
            </w:r>
            <w:r>
              <w:rPr>
                <w:rFonts w:eastAsia="Arial TUR;Arial" w:cs="Arial TUR;Arial"/>
                <w:rtl w:val="true"/>
              </w:rPr>
              <w:t xml:space="preserve"> </w:t>
            </w:r>
            <w:r>
              <w:rPr>
                <w:rtl w:val="true"/>
              </w:rPr>
              <w:t>לאחרים</w:t>
            </w:r>
            <w:r>
              <w:rPr>
                <w:rFonts w:eastAsia="Arial TUR;Arial" w:cs="Arial TUR;Arial"/>
                <w:rtl w:val="true"/>
              </w:rPr>
              <w:t xml:space="preserve"> </w:t>
            </w:r>
            <w:r>
              <w:rPr>
                <w:rtl w:val="true"/>
              </w:rPr>
              <w:t>(</w:t>
            </w:r>
            <w:r>
              <w:rPr>
                <w:rtl w:val="true"/>
              </w:rPr>
              <w:t>צ</w:t>
            </w:r>
            <w:r>
              <w:rPr>
                <w:rtl w:val="true"/>
              </w:rPr>
              <w:t>"</w:t>
            </w:r>
            <w:r>
              <w:rPr>
                <w:rtl w:val="true"/>
              </w:rPr>
              <w:t>ל</w:t>
            </w:r>
            <w:r>
              <w:rPr>
                <w:rFonts w:eastAsia="Arial TUR;Arial" w:cs="Arial TUR;Arial"/>
                <w:rtl w:val="true"/>
              </w:rPr>
              <w:t xml:space="preserve"> </w:t>
            </w:r>
            <w:r>
              <w:rPr>
                <w:rtl w:val="true"/>
              </w:rPr>
              <w:t>ל</w:t>
            </w:r>
            <w:r>
              <w:rPr>
                <w:rtl w:val="true"/>
              </w:rPr>
              <w:t>'</w:t>
            </w:r>
            <w:r>
              <w:rPr>
                <w:rtl w:val="true"/>
              </w:rPr>
              <w:t>מנוח</w:t>
            </w:r>
            <w:r>
              <w:rPr>
                <w:rtl w:val="true"/>
              </w:rPr>
              <w:t>'</w:t>
            </w:r>
            <w:r>
              <w:rPr>
                <w:rtl w:val="true"/>
              </w:rPr>
              <w:t xml:space="preserve"> – </w:t>
            </w:r>
            <w:r>
              <w:rPr>
                <w:rtl w:val="true"/>
              </w:rPr>
              <w:t>ע</w:t>
            </w:r>
            <w:r>
              <w:rPr>
                <w:rtl w:val="true"/>
              </w:rPr>
              <w:t xml:space="preserve">' </w:t>
            </w:r>
            <w:r>
              <w:rPr>
                <w:rtl w:val="true"/>
              </w:rPr>
              <w:t>פ</w:t>
            </w:r>
            <w:r>
              <w:rPr>
                <w:rtl w:val="true"/>
              </w:rPr>
              <w:t>')</w:t>
            </w:r>
            <w:r>
              <w:rPr>
                <w:rtl w:val="true"/>
              </w:rPr>
              <w:t xml:space="preserve"> </w:t>
            </w:r>
            <w:r>
              <w:rPr>
                <w:rtl w:val="true"/>
              </w:rPr>
              <w:t>להתרככות</w:t>
            </w:r>
            <w:r>
              <w:rPr>
                <w:rFonts w:eastAsia="Arial TUR;Arial" w:cs="Arial TUR;Arial"/>
                <w:rtl w:val="true"/>
              </w:rPr>
              <w:t xml:space="preserve"> </w:t>
            </w:r>
            <w:r>
              <w:rPr>
                <w:rtl w:val="true"/>
              </w:rPr>
              <w:t>רקמת</w:t>
            </w:r>
            <w:r>
              <w:rPr>
                <w:rFonts w:eastAsia="Arial TUR;Arial" w:cs="Arial TUR;Arial"/>
                <w:rtl w:val="true"/>
              </w:rPr>
              <w:t xml:space="preserve"> </w:t>
            </w:r>
            <w:r>
              <w:rPr>
                <w:rtl w:val="true"/>
              </w:rPr>
              <w:t>המוח</w:t>
            </w:r>
            <w:r>
              <w:rPr>
                <w:rtl w:val="true"/>
              </w:rPr>
              <w:t xml:space="preserve">, </w:t>
            </w:r>
            <w:r>
              <w:rPr>
                <w:rtl w:val="true"/>
              </w:rPr>
              <w:t>לדימום</w:t>
            </w:r>
            <w:r>
              <w:rPr>
                <w:rFonts w:eastAsia="Arial TUR;Arial" w:cs="Arial TUR;Arial"/>
                <w:rtl w:val="true"/>
              </w:rPr>
              <w:t xml:space="preserve"> </w:t>
            </w:r>
            <w:r>
              <w:rPr>
                <w:rtl w:val="true"/>
              </w:rPr>
              <w:t>בגזע</w:t>
            </w:r>
            <w:r>
              <w:rPr>
                <w:rFonts w:eastAsia="Arial TUR;Arial" w:cs="Arial TUR;Arial"/>
                <w:rtl w:val="true"/>
              </w:rPr>
              <w:t xml:space="preserve"> </w:t>
            </w:r>
            <w:r>
              <w:rPr>
                <w:rtl w:val="true"/>
              </w:rPr>
              <w:t>המוח</w:t>
            </w:r>
            <w:r>
              <w:rPr>
                <w:rFonts w:eastAsia="Arial TUR;Arial" w:cs="Arial TUR;Arial"/>
                <w:rtl w:val="true"/>
              </w:rPr>
              <w:t xml:space="preserve"> </w:t>
            </w:r>
            <w:r>
              <w:rPr>
                <w:rtl w:val="true"/>
              </w:rPr>
              <w:t>ובשכבה</w:t>
            </w:r>
            <w:r>
              <w:rPr>
                <w:rFonts w:eastAsia="Arial TUR;Arial" w:cs="Arial TUR;Arial"/>
                <w:rtl w:val="true"/>
              </w:rPr>
              <w:t xml:space="preserve"> </w:t>
            </w:r>
            <w:r>
              <w:rPr>
                <w:rtl w:val="true"/>
              </w:rPr>
              <w:t>הפנימית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הקרקפת</w:t>
            </w:r>
            <w:r>
              <w:rPr>
                <w:rtl w:val="true"/>
              </w:rPr>
              <w:t xml:space="preserve">, </w:t>
            </w:r>
            <w:r>
              <w:rPr>
                <w:rtl w:val="true"/>
              </w:rPr>
              <w:t>לשברים</w:t>
            </w:r>
            <w:r>
              <w:rPr>
                <w:rFonts w:eastAsia="Arial TUR;Arial" w:cs="Arial TUR;Arial"/>
                <w:rtl w:val="true"/>
              </w:rPr>
              <w:t xml:space="preserve"> </w:t>
            </w:r>
            <w:r>
              <w:rPr>
                <w:rtl w:val="true"/>
              </w:rPr>
              <w:t>מרובים</w:t>
            </w:r>
            <w:r>
              <w:rPr>
                <w:rFonts w:eastAsia="Arial TUR;Arial" w:cs="Arial TUR;Arial"/>
                <w:rtl w:val="true"/>
              </w:rPr>
              <w:t xml:space="preserve"> </w:t>
            </w:r>
            <w:r>
              <w:rPr>
                <w:rtl w:val="true"/>
              </w:rPr>
              <w:t>בפנים</w:t>
            </w:r>
            <w:r>
              <w:rPr>
                <w:rFonts w:eastAsia="Arial TUR;Arial" w:cs="Arial TUR;Arial"/>
                <w:rtl w:val="true"/>
              </w:rPr>
              <w:t xml:space="preserve"> </w:t>
            </w:r>
            <w:r>
              <w:rPr>
                <w:rtl w:val="true"/>
              </w:rPr>
              <w:t>ולשפכי</w:t>
            </w:r>
            <w:r>
              <w:rPr>
                <w:rFonts w:eastAsia="Arial TUR;Arial" w:cs="Arial TUR;Arial"/>
                <w:rtl w:val="true"/>
              </w:rPr>
              <w:t xml:space="preserve"> </w:t>
            </w:r>
            <w:r>
              <w:rPr>
                <w:rtl w:val="true"/>
              </w:rPr>
              <w:t>דם</w:t>
            </w:r>
            <w:r>
              <w:rPr>
                <w:rFonts w:eastAsia="Arial TUR;Arial" w:cs="Arial TUR;Arial"/>
                <w:rtl w:val="true"/>
              </w:rPr>
              <w:t xml:space="preserve"> </w:t>
            </w:r>
            <w:r>
              <w:rPr>
                <w:rtl w:val="true"/>
              </w:rPr>
              <w:t>מרובים</w:t>
            </w:r>
            <w:r>
              <w:rPr>
                <w:rFonts w:eastAsia="Arial TUR;Arial" w:cs="Arial TUR;Arial"/>
                <w:rtl w:val="true"/>
              </w:rPr>
              <w:t xml:space="preserve"> </w:t>
            </w:r>
            <w:r>
              <w:rPr>
                <w:rtl w:val="true"/>
              </w:rPr>
              <w:t>בגוף</w:t>
            </w:r>
            <w:r>
              <w:rPr>
                <w:rtl w:val="true"/>
              </w:rPr>
              <w:t xml:space="preserve">, </w:t>
            </w:r>
            <w:r>
              <w:rPr>
                <w:rtl w:val="true"/>
              </w:rPr>
              <w:t>שבגינם</w:t>
            </w:r>
            <w:r>
              <w:rPr>
                <w:rFonts w:eastAsia="Arial TUR;Arial" w:cs="Arial TUR;Arial"/>
                <w:rtl w:val="true"/>
              </w:rPr>
              <w:t xml:space="preserve"> </w:t>
            </w:r>
            <w:r>
              <w:rPr>
                <w:rtl w:val="true"/>
              </w:rPr>
              <w:t>נפטר</w:t>
            </w:r>
            <w:r>
              <w:rPr>
                <w:rFonts w:eastAsia="Arial TUR;Arial" w:cs="Arial TUR;Arial"/>
                <w:rtl w:val="true"/>
              </w:rPr>
              <w:t xml:space="preserve"> </w:t>
            </w:r>
            <w:r>
              <w:rPr>
                <w:rtl w:val="true"/>
              </w:rPr>
              <w:t>המנוח</w:t>
            </w:r>
            <w:r>
              <w:rPr>
                <w:rtl w:val="true"/>
              </w:rPr>
              <w:t>".</w:t>
            </w:r>
          </w:p>
        </w:tc>
        <w:tc>
          <w:tcPr>
            <w:tcW w:w="2131" w:type="dxa"/>
            <w:tcBorders>
              <w:top w:val="single" w:sz="4" w:space="0" w:color="000000"/>
              <w:start w:val="single" w:sz="4" w:space="0" w:color="000000"/>
              <w:bottom w:val="single" w:sz="18" w:space="0" w:color="000000"/>
              <w:end w:val="single" w:sz="18" w:space="0" w:color="000000"/>
            </w:tcBorders>
          </w:tcPr>
          <w:p>
            <w:pPr>
              <w:pStyle w:val="Ruller41"/>
              <w:spacing w:lineRule="auto" w:line="240"/>
              <w:ind w:end="0"/>
              <w:jc w:val="both"/>
              <w:rPr/>
            </w:pPr>
            <w:r>
              <w:rPr>
                <w:rtl w:val="true"/>
              </w:rPr>
              <w:t>"</w:t>
            </w:r>
            <w:r>
              <w:rPr>
                <w:rtl w:val="true"/>
              </w:rPr>
              <w:t>המכות</w:t>
            </w:r>
            <w:r>
              <w:rPr>
                <w:rFonts w:eastAsia="Arial TUR;Arial" w:cs="Arial TUR;Arial"/>
                <w:rtl w:val="true"/>
              </w:rPr>
              <w:t xml:space="preserve"> </w:t>
            </w:r>
            <w:r>
              <w:rPr>
                <w:rtl w:val="true"/>
              </w:rPr>
              <w:t>האמורות</w:t>
            </w:r>
            <w:r>
              <w:rPr>
                <w:rFonts w:eastAsia="Arial TUR;Arial" w:cs="Arial TUR;Arial"/>
                <w:rtl w:val="true"/>
              </w:rPr>
              <w:t xml:space="preserve"> </w:t>
            </w:r>
            <w:r>
              <w:rPr>
                <w:rtl w:val="true"/>
              </w:rPr>
              <w:t>בסעיף</w:t>
            </w:r>
            <w:r>
              <w:rPr>
                <w:rFonts w:eastAsia="Arial TUR;Arial" w:cs="Arial TUR;Arial"/>
                <w:rtl w:val="true"/>
              </w:rPr>
              <w:t xml:space="preserve"> </w:t>
            </w:r>
            <w:r>
              <w:rPr/>
              <w:t>10</w:t>
            </w:r>
            <w:r>
              <w:rPr>
                <w:rtl w:val="true"/>
              </w:rPr>
              <w:t xml:space="preserve"> </w:t>
            </w:r>
            <w:r>
              <w:rPr>
                <w:rtl w:val="true"/>
              </w:rPr>
              <w:t>לעיל</w:t>
            </w:r>
            <w:r>
              <w:rPr>
                <w:rtl w:val="true"/>
              </w:rPr>
              <w:t xml:space="preserve">, </w:t>
            </w:r>
            <w:r>
              <w:rPr>
                <w:rtl w:val="true"/>
              </w:rPr>
              <w:t>גרמו</w:t>
            </w:r>
            <w:r>
              <w:rPr>
                <w:rFonts w:eastAsia="Arial TUR;Arial" w:cs="Arial TUR;Arial"/>
                <w:rtl w:val="true"/>
              </w:rPr>
              <w:t xml:space="preserve"> </w:t>
            </w:r>
            <w:r>
              <w:rPr>
                <w:rtl w:val="true"/>
              </w:rPr>
              <w:t>למנוח</w:t>
            </w:r>
            <w:r>
              <w:rPr>
                <w:rFonts w:eastAsia="Arial TUR;Arial" w:cs="Arial TUR;Arial"/>
                <w:rtl w:val="true"/>
              </w:rPr>
              <w:t xml:space="preserve"> </w:t>
            </w:r>
            <w:r>
              <w:rPr>
                <w:rtl w:val="true"/>
              </w:rPr>
              <w:t>להתרככות</w:t>
            </w:r>
            <w:r>
              <w:rPr>
                <w:rFonts w:eastAsia="Arial TUR;Arial" w:cs="Arial TUR;Arial"/>
                <w:rtl w:val="true"/>
              </w:rPr>
              <w:t xml:space="preserve"> </w:t>
            </w:r>
            <w:r>
              <w:rPr>
                <w:rtl w:val="true"/>
              </w:rPr>
              <w:t>רקמת</w:t>
            </w:r>
            <w:r>
              <w:rPr>
                <w:rFonts w:eastAsia="Arial TUR;Arial" w:cs="Arial TUR;Arial"/>
                <w:rtl w:val="true"/>
              </w:rPr>
              <w:t xml:space="preserve"> </w:t>
            </w:r>
            <w:r>
              <w:rPr>
                <w:rtl w:val="true"/>
              </w:rPr>
              <w:t>המוח</w:t>
            </w:r>
            <w:r>
              <w:rPr>
                <w:rtl w:val="true"/>
              </w:rPr>
              <w:t xml:space="preserve">, </w:t>
            </w:r>
            <w:r>
              <w:rPr>
                <w:rtl w:val="true"/>
              </w:rPr>
              <w:t>לדימום</w:t>
            </w:r>
            <w:r>
              <w:rPr>
                <w:rFonts w:eastAsia="Arial TUR;Arial" w:cs="Arial TUR;Arial"/>
                <w:rtl w:val="true"/>
              </w:rPr>
              <w:t xml:space="preserve"> </w:t>
            </w:r>
            <w:r>
              <w:rPr>
                <w:rtl w:val="true"/>
              </w:rPr>
              <w:t>בגזע</w:t>
            </w:r>
            <w:r>
              <w:rPr>
                <w:rFonts w:eastAsia="Arial TUR;Arial" w:cs="Arial TUR;Arial"/>
                <w:rtl w:val="true"/>
              </w:rPr>
              <w:t xml:space="preserve"> </w:t>
            </w:r>
            <w:r>
              <w:rPr>
                <w:rtl w:val="true"/>
              </w:rPr>
              <w:t>המוח</w:t>
            </w:r>
            <w:r>
              <w:rPr>
                <w:rFonts w:eastAsia="Arial TUR;Arial" w:cs="Arial TUR;Arial"/>
                <w:rtl w:val="true"/>
              </w:rPr>
              <w:t xml:space="preserve"> </w:t>
            </w:r>
            <w:r>
              <w:rPr>
                <w:rtl w:val="true"/>
              </w:rPr>
              <w:t>ובשכבה</w:t>
            </w:r>
            <w:r>
              <w:rPr>
                <w:rFonts w:eastAsia="Arial TUR;Arial" w:cs="Arial TUR;Arial"/>
                <w:rtl w:val="true"/>
              </w:rPr>
              <w:t xml:space="preserve"> </w:t>
            </w:r>
            <w:r>
              <w:rPr>
                <w:rtl w:val="true"/>
              </w:rPr>
              <w:t>הפנימית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הקרקפת</w:t>
            </w:r>
            <w:r>
              <w:rPr>
                <w:rtl w:val="true"/>
              </w:rPr>
              <w:t xml:space="preserve">, </w:t>
            </w:r>
            <w:r>
              <w:rPr>
                <w:rtl w:val="true"/>
              </w:rPr>
              <w:t>לשברים</w:t>
            </w:r>
            <w:r>
              <w:rPr>
                <w:rFonts w:eastAsia="Arial TUR;Arial" w:cs="Arial TUR;Arial"/>
                <w:rtl w:val="true"/>
              </w:rPr>
              <w:t xml:space="preserve"> </w:t>
            </w:r>
            <w:r>
              <w:rPr>
                <w:rtl w:val="true"/>
              </w:rPr>
              <w:t>מרובים</w:t>
            </w:r>
            <w:r>
              <w:rPr>
                <w:rFonts w:eastAsia="Arial TUR;Arial" w:cs="Arial TUR;Arial"/>
                <w:rtl w:val="true"/>
              </w:rPr>
              <w:t xml:space="preserve"> </w:t>
            </w:r>
            <w:r>
              <w:rPr>
                <w:rtl w:val="true"/>
              </w:rPr>
              <w:t>בפנים</w:t>
            </w:r>
            <w:r>
              <w:rPr>
                <w:rFonts w:eastAsia="Arial TUR;Arial" w:cs="Arial TUR;Arial"/>
                <w:rtl w:val="true"/>
              </w:rPr>
              <w:t xml:space="preserve"> </w:t>
            </w:r>
            <w:r>
              <w:rPr>
                <w:rtl w:val="true"/>
              </w:rPr>
              <w:t>ולשפכי</w:t>
            </w:r>
            <w:r>
              <w:rPr>
                <w:rFonts w:eastAsia="Arial TUR;Arial" w:cs="Arial TUR;Arial"/>
                <w:rtl w:val="true"/>
              </w:rPr>
              <w:t xml:space="preserve"> </w:t>
            </w:r>
            <w:r>
              <w:rPr>
                <w:rtl w:val="true"/>
              </w:rPr>
              <w:t>דם</w:t>
            </w:r>
            <w:r>
              <w:rPr>
                <w:rFonts w:eastAsia="Arial TUR;Arial" w:cs="Arial TUR;Arial"/>
                <w:rtl w:val="true"/>
              </w:rPr>
              <w:t xml:space="preserve"> </w:t>
            </w:r>
            <w:r>
              <w:rPr>
                <w:rtl w:val="true"/>
              </w:rPr>
              <w:t>מרובים</w:t>
            </w:r>
            <w:r>
              <w:rPr>
                <w:rFonts w:eastAsia="Arial TUR;Arial" w:cs="Arial TUR;Arial"/>
                <w:rtl w:val="true"/>
              </w:rPr>
              <w:t xml:space="preserve"> </w:t>
            </w:r>
            <w:r>
              <w:rPr>
                <w:rtl w:val="true"/>
              </w:rPr>
              <w:t>בגוף</w:t>
            </w:r>
            <w:r>
              <w:rPr>
                <w:rtl w:val="true"/>
              </w:rPr>
              <w:t xml:space="preserve">, </w:t>
            </w:r>
            <w:r>
              <w:rPr>
                <w:rtl w:val="true"/>
              </w:rPr>
              <w:t>שבגינם</w:t>
            </w:r>
            <w:r>
              <w:rPr>
                <w:rFonts w:eastAsia="Arial TUR;Arial" w:cs="Arial TUR;Arial"/>
                <w:rtl w:val="true"/>
              </w:rPr>
              <w:t xml:space="preserve"> </w:t>
            </w:r>
            <w:r>
              <w:rPr>
                <w:rtl w:val="true"/>
              </w:rPr>
              <w:t>נפטר</w:t>
            </w:r>
            <w:r>
              <w:rPr>
                <w:rFonts w:eastAsia="Arial TUR;Arial" w:cs="Arial TUR;Arial"/>
                <w:rtl w:val="true"/>
              </w:rPr>
              <w:t xml:space="preserve"> </w:t>
            </w:r>
            <w:r>
              <w:rPr>
                <w:rtl w:val="true"/>
              </w:rPr>
              <w:t>המנוח</w:t>
            </w:r>
            <w:r>
              <w:rPr>
                <w:rtl w:val="true"/>
              </w:rPr>
              <w:t>".</w:t>
            </w:r>
          </w:p>
        </w:tc>
      </w:tr>
    </w:tbl>
    <w:p>
      <w:pPr>
        <w:pStyle w:val="Ruller41"/>
        <w:ind w:end="0"/>
        <w:jc w:val="both"/>
        <w:rPr/>
      </w:pPr>
      <w:r>
        <w:rPr>
          <w:rtl w:val="true"/>
        </w:rPr>
      </w:r>
    </w:p>
    <w:p>
      <w:pPr>
        <w:pStyle w:val="Ruller42"/>
        <w:numPr>
          <w:ilvl w:val="0"/>
          <w:numId w:val="1"/>
        </w:numPr>
        <w:ind w:end="0"/>
        <w:jc w:val="both"/>
        <w:rPr/>
      </w:pPr>
      <w:r>
        <w:rPr>
          <w:rtl w:val="true"/>
        </w:rPr>
        <w:t>לפי טענת המערער</w:t>
      </w:r>
      <w:r>
        <w:rPr>
          <w:rtl w:val="true"/>
        </w:rPr>
        <w:t xml:space="preserve">, </w:t>
      </w:r>
      <w:r>
        <w:rPr>
          <w:rtl w:val="true"/>
        </w:rPr>
        <w:t>במועד החתימה על הסדר הטיעון הבין כי כתב האישום המתוקן שהוצג לו מוציא אותו מן הקבוצה שהקיפה את המנוח בשעת הכאתו</w:t>
      </w:r>
      <w:r>
        <w:rPr>
          <w:rtl w:val="true"/>
        </w:rPr>
        <w:t xml:space="preserve">. </w:t>
      </w:r>
      <w:r>
        <w:rPr>
          <w:rtl w:val="true"/>
        </w:rPr>
        <w:t>זאת</w:t>
      </w:r>
      <w:r>
        <w:rPr>
          <w:rtl w:val="true"/>
        </w:rPr>
        <w:t xml:space="preserve">, </w:t>
      </w:r>
      <w:r>
        <w:rPr>
          <w:rtl w:val="true"/>
        </w:rPr>
        <w:t>כנראה</w:t>
      </w:r>
      <w:r>
        <w:rPr>
          <w:rtl w:val="true"/>
        </w:rPr>
        <w:t xml:space="preserve">, </w:t>
      </w:r>
      <w:r>
        <w:rPr>
          <w:rtl w:val="true"/>
        </w:rPr>
        <w:t xml:space="preserve">משאינו מוזכר במפורש בסעיף </w:t>
      </w:r>
      <w:r>
        <w:rPr/>
        <w:t>10</w:t>
      </w:r>
      <w:r>
        <w:rPr>
          <w:rtl w:val="true"/>
        </w:rPr>
        <w:t xml:space="preserve"> </w:t>
      </w:r>
      <w:r>
        <w:rPr>
          <w:rtl w:val="true"/>
        </w:rPr>
        <w:t>לכתב האישום המתוקן הראשון כמי שהקיף את המנוח בעת התקיפה</w:t>
      </w:r>
      <w:r>
        <w:rPr>
          <w:rtl w:val="true"/>
        </w:rPr>
        <w:t xml:space="preserve">, </w:t>
      </w:r>
      <w:r>
        <w:rPr>
          <w:rtl w:val="true"/>
        </w:rPr>
        <w:t xml:space="preserve">בשונה מסעיף </w:t>
      </w:r>
      <w:r>
        <w:rPr/>
        <w:t>10</w:t>
      </w:r>
      <w:r>
        <w:rPr>
          <w:rtl w:val="true"/>
        </w:rPr>
        <w:t xml:space="preserve"> </w:t>
      </w:r>
      <w:r>
        <w:rPr>
          <w:rtl w:val="true"/>
        </w:rPr>
        <w:t xml:space="preserve">לכתב האישום המתוקן הסופי אשר מציין בפירוש כי </w:t>
      </w:r>
      <w:r>
        <w:rPr>
          <w:rtl w:val="true"/>
        </w:rPr>
        <w:t>"</w:t>
      </w:r>
      <w:r>
        <w:rPr>
          <w:rtl w:val="true"/>
        </w:rPr>
        <w:t>הקבוצה</w:t>
      </w:r>
      <w:r>
        <w:rPr>
          <w:rtl w:val="true"/>
        </w:rPr>
        <w:t xml:space="preserve">, </w:t>
      </w:r>
      <w:r>
        <w:rPr>
          <w:rFonts w:ascii="Century" w:hAnsi="Century" w:cs="Miriam"/>
          <w:b/>
          <w:b/>
          <w:spacing w:val="0"/>
          <w:sz w:val="22"/>
          <w:sz w:val="22"/>
          <w:szCs w:val="24"/>
          <w:rtl w:val="true"/>
        </w:rPr>
        <w:t>ובכלל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 xml:space="preserve">ההדגשה הוספה </w:t>
      </w:r>
      <w:r>
        <w:rPr>
          <w:rtl w:val="true"/>
        </w:rPr>
        <w:t>–</w:t>
      </w:r>
      <w:r>
        <w:rPr>
          <w:rtl w:val="true"/>
        </w:rPr>
        <w:t xml:space="preserve"> ע</w:t>
      </w:r>
      <w:r>
        <w:rPr>
          <w:rtl w:val="true"/>
        </w:rPr>
        <w:t xml:space="preserve">' </w:t>
      </w:r>
      <w:r>
        <w:rPr>
          <w:rtl w:val="true"/>
        </w:rPr>
        <w:t>פ</w:t>
      </w:r>
      <w:r>
        <w:rPr>
          <w:rtl w:val="true"/>
        </w:rPr>
        <w:t xml:space="preserve">')" </w:t>
      </w:r>
      <w:r>
        <w:rPr>
          <w:rtl w:val="true"/>
        </w:rPr>
        <w:t>הקיפו את המנוח שעה שזה הותקף</w:t>
      </w:r>
      <w:r>
        <w:rPr>
          <w:rtl w:val="true"/>
        </w:rPr>
        <w:t xml:space="preserve">. </w:t>
      </w:r>
      <w:r>
        <w:rPr>
          <w:rtl w:val="true"/>
        </w:rPr>
        <w:t>משכך</w:t>
      </w:r>
      <w:r>
        <w:rPr>
          <w:rtl w:val="true"/>
        </w:rPr>
        <w:t xml:space="preserve">, </w:t>
      </w:r>
      <w:r>
        <w:rPr>
          <w:rtl w:val="true"/>
        </w:rPr>
        <w:t>טוען המערער כי בין כתבי האישום המתוקנים קיימים הבדלים מהותיים וכבדי משקל שיש בהם כדי להשליך על הסכם העטווה</w:t>
      </w:r>
      <w:r>
        <w:rPr>
          <w:rtl w:val="true"/>
        </w:rPr>
        <w:t xml:space="preserve">, </w:t>
      </w:r>
      <w:r>
        <w:rPr>
          <w:rtl w:val="true"/>
        </w:rPr>
        <w:t>ואין אלה אך הבדלי ניסוח תיאורטיים</w:t>
      </w:r>
      <w:r>
        <w:rPr>
          <w:rtl w:val="true"/>
        </w:rPr>
        <w:t xml:space="preserve">. </w:t>
      </w:r>
      <w:r>
        <w:rPr>
          <w:rtl w:val="true"/>
        </w:rPr>
        <w:t>המשיבה טוענת מצדה כי לא קיים שוני של ממש בין כתבי האישום המתוקנים שהרי שניהם מייחסים למערער עובדה זהה שלפיה זה היה חלק מקבוצת האנשים שהקיפה את המנוח</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לאחר שבחנתי את כתב האישום המתוקן הראשון למול כתב האישום המתוקן הסופי לא מצאתי כי יש בהבדלי הנוסחים כדי לבסס את טענת המערער כי כתב האישום שלפרטיו היה מודע לפי טענתו שונה מהותית מפרטי כתב האישום המתוקן הסופי</w:t>
      </w:r>
      <w:r>
        <w:rPr>
          <w:rtl w:val="true"/>
        </w:rPr>
        <w:t xml:space="preserve">, </w:t>
      </w:r>
      <w:r>
        <w:rPr>
          <w:rtl w:val="true"/>
        </w:rPr>
        <w:t>ובמיוחד לא במידה המצדיקה היעתרות לבקשתו לחזרה מהודאה</w:t>
      </w:r>
      <w:r>
        <w:rPr>
          <w:rtl w:val="true"/>
        </w:rPr>
        <w:t xml:space="preserve">. </w:t>
      </w:r>
      <w:r>
        <w:rPr>
          <w:rtl w:val="true"/>
        </w:rPr>
        <w:t>כפי שציינה המשיבה</w:t>
      </w:r>
      <w:r>
        <w:rPr>
          <w:rtl w:val="true"/>
        </w:rPr>
        <w:t xml:space="preserve">, </w:t>
      </w:r>
      <w:r>
        <w:rPr>
          <w:rtl w:val="true"/>
        </w:rPr>
        <w:t>הן בכתב האישום המתוקן הראשון</w:t>
      </w:r>
      <w:r>
        <w:rPr>
          <w:rtl w:val="true"/>
        </w:rPr>
        <w:t xml:space="preserve">, </w:t>
      </w:r>
      <w:r>
        <w:rPr>
          <w:rtl w:val="true"/>
        </w:rPr>
        <w:t>הן בכתב האישום המתוקן הסופי</w:t>
      </w:r>
      <w:r>
        <w:rPr>
          <w:rtl w:val="true"/>
        </w:rPr>
        <w:t xml:space="preserve">, </w:t>
      </w:r>
      <w:r>
        <w:rPr>
          <w:rtl w:val="true"/>
        </w:rPr>
        <w:t xml:space="preserve">תחת הגדרת </w:t>
      </w:r>
      <w:r>
        <w:rPr>
          <w:rtl w:val="true"/>
        </w:rPr>
        <w:t>"</w:t>
      </w:r>
      <w:r>
        <w:rPr>
          <w:rtl w:val="true"/>
        </w:rPr>
        <w:t>הקבוצה</w:t>
      </w:r>
      <w:r>
        <w:rPr>
          <w:rtl w:val="true"/>
        </w:rPr>
        <w:t xml:space="preserve">" </w:t>
      </w:r>
      <w:r>
        <w:rPr>
          <w:rtl w:val="true"/>
        </w:rPr>
        <w:t>נכלל גם המערער</w:t>
      </w:r>
      <w:r>
        <w:rPr>
          <w:rtl w:val="true"/>
        </w:rPr>
        <w:t xml:space="preserve">: </w:t>
      </w:r>
      <w:r>
        <w:rPr>
          <w:rtl w:val="true"/>
        </w:rPr>
        <w:t xml:space="preserve">בסעיף </w:t>
      </w:r>
      <w:r>
        <w:rPr/>
        <w:t>4</w:t>
      </w:r>
      <w:r>
        <w:rPr>
          <w:rtl w:val="true"/>
        </w:rPr>
        <w:t xml:space="preserve"> </w:t>
      </w:r>
      <w:r>
        <w:rPr>
          <w:rtl w:val="true"/>
        </w:rPr>
        <w:t xml:space="preserve">לכתבי האישום המתוקנים מצוין כי </w:t>
      </w:r>
      <w:r>
        <w:rPr>
          <w:rtl w:val="true"/>
        </w:rPr>
        <w:t>"</w:t>
      </w:r>
      <w:r>
        <w:rPr>
          <w:rtl w:val="true"/>
        </w:rPr>
        <w:t>האחרים</w:t>
      </w:r>
      <w:r>
        <w:rPr>
          <w:rtl w:val="true"/>
        </w:rPr>
        <w:t xml:space="preserve">, </w:t>
      </w:r>
      <w:r>
        <w:rPr>
          <w:rtl w:val="true"/>
        </w:rPr>
        <w:t xml:space="preserve">הנאשמים </w:t>
      </w:r>
      <w:r>
        <w:rPr/>
        <w:t>3-1</w:t>
      </w:r>
      <w:r>
        <w:rPr>
          <w:rtl w:val="true"/>
        </w:rPr>
        <w:t xml:space="preserve">, </w:t>
      </w:r>
      <w:r>
        <w:rPr>
          <w:rtl w:val="true"/>
        </w:rPr>
        <w:t xml:space="preserve">האחר והשלושה שהיו עמו יקראו להלן </w:t>
      </w:r>
      <w:r>
        <w:rPr>
          <w:rtl w:val="true"/>
        </w:rPr>
        <w:t>–</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הקבוצה</w:t>
      </w:r>
      <w:r>
        <w:rPr>
          <w:rFonts w:cs="Miriam" w:ascii="Century" w:hAnsi="Century"/>
          <w:b/>
          <w:spacing w:val="0"/>
          <w:sz w:val="22"/>
          <w:szCs w:val="24"/>
          <w:rtl w:val="true"/>
        </w:rPr>
        <w:t>'</w:t>
      </w:r>
      <w:r>
        <w:rPr>
          <w:rtl w:val="true"/>
        </w:rPr>
        <w:t xml:space="preserve"> (</w:t>
      </w:r>
      <w:r>
        <w:rPr>
          <w:rtl w:val="true"/>
        </w:rPr>
        <w:t xml:space="preserve">ההדגשה במקור </w:t>
      </w:r>
      <w:r>
        <w:rPr>
          <w:rtl w:val="true"/>
        </w:rPr>
        <w:t>–</w:t>
      </w:r>
      <w:r>
        <w:rPr>
          <w:rtl w:val="true"/>
        </w:rPr>
        <w:t xml:space="preserve"> ע</w:t>
      </w:r>
      <w:r>
        <w:rPr>
          <w:rtl w:val="true"/>
        </w:rPr>
        <w:t xml:space="preserve">' </w:t>
      </w:r>
      <w:r>
        <w:rPr>
          <w:rtl w:val="true"/>
        </w:rPr>
        <w:t>פ</w:t>
      </w:r>
      <w:r>
        <w:rPr>
          <w:rtl w:val="true"/>
        </w:rPr>
        <w:t xml:space="preserve">')". </w:t>
      </w:r>
      <w:r>
        <w:rPr>
          <w:rtl w:val="true"/>
        </w:rPr>
        <w:t>בהמשך לכך</w:t>
      </w:r>
      <w:r>
        <w:rPr>
          <w:rtl w:val="true"/>
        </w:rPr>
        <w:t xml:space="preserve">, </w:t>
      </w:r>
      <w:r>
        <w:rPr>
          <w:rtl w:val="true"/>
        </w:rPr>
        <w:t xml:space="preserve">צוין בסעיף </w:t>
      </w:r>
      <w:r>
        <w:rPr/>
        <w:t>10</w:t>
      </w:r>
      <w:r>
        <w:rPr>
          <w:rtl w:val="true"/>
        </w:rPr>
        <w:t xml:space="preserve"> </w:t>
      </w:r>
      <w:r>
        <w:rPr>
          <w:rtl w:val="true"/>
        </w:rPr>
        <w:t xml:space="preserve">לכתב האישום המתוקן הראשון כי </w:t>
      </w:r>
      <w:r>
        <w:rPr>
          <w:rtl w:val="true"/>
        </w:rPr>
        <w:t>"</w:t>
      </w:r>
      <w:r>
        <w:rPr>
          <w:rFonts w:ascii="Century" w:hAnsi="Century" w:cs="Miriam"/>
          <w:b/>
          <w:b/>
          <w:spacing w:val="0"/>
          <w:sz w:val="22"/>
          <w:sz w:val="22"/>
          <w:szCs w:val="24"/>
          <w:rtl w:val="true"/>
        </w:rPr>
        <w:t>הקבוצה</w:t>
      </w:r>
      <w:r>
        <w:rPr>
          <w:rtl w:val="true"/>
        </w:rPr>
        <w:t xml:space="preserve"> </w:t>
      </w:r>
      <w:r>
        <w:rPr>
          <w:rtl w:val="true"/>
        </w:rPr>
        <w:t>הקיפה</w:t>
      </w:r>
      <w:r>
        <w:rPr>
          <w:rtl w:val="true"/>
        </w:rPr>
        <w:t xml:space="preserve"> </w:t>
      </w:r>
      <w:r>
        <w:rPr>
          <w:rtl w:val="true"/>
        </w:rPr>
        <w:t>את</w:t>
      </w:r>
      <w:r>
        <w:rPr>
          <w:rtl w:val="true"/>
        </w:rPr>
        <w:t xml:space="preserve"> </w:t>
      </w:r>
      <w:r>
        <w:rPr>
          <w:rtl w:val="true"/>
        </w:rPr>
        <w:t>המנוח</w:t>
      </w:r>
      <w:r>
        <w:rPr>
          <w:rtl w:val="true"/>
        </w:rPr>
        <w:t xml:space="preserve"> </w:t>
      </w:r>
      <w:r>
        <w:rPr>
          <w:rtl w:val="true"/>
        </w:rPr>
        <w:t>וחלק</w:t>
      </w:r>
      <w:r>
        <w:rPr>
          <w:rtl w:val="true"/>
        </w:rPr>
        <w:t xml:space="preserve"> </w:t>
      </w:r>
      <w:r>
        <w:rPr>
          <w:rtl w:val="true"/>
        </w:rPr>
        <w:t>מחבריה</w:t>
      </w:r>
      <w:r>
        <w:rPr>
          <w:rtl w:val="true"/>
        </w:rPr>
        <w:t xml:space="preserve">, </w:t>
      </w:r>
      <w:r>
        <w:rPr>
          <w:rtl w:val="true"/>
        </w:rPr>
        <w:t>שאינו</w:t>
      </w:r>
      <w:r>
        <w:rPr>
          <w:rtl w:val="true"/>
        </w:rPr>
        <w:t xml:space="preserve"> </w:t>
      </w:r>
      <w:r>
        <w:rPr>
          <w:rtl w:val="true"/>
        </w:rPr>
        <w:t>נאשם</w:t>
      </w:r>
      <w:r>
        <w:rPr>
          <w:rtl w:val="true"/>
        </w:rPr>
        <w:t xml:space="preserve"> </w:t>
      </w:r>
      <w:r>
        <w:rPr/>
        <w:t>1</w:t>
      </w:r>
      <w:r>
        <w:rPr>
          <w:rtl w:val="true"/>
        </w:rPr>
        <w:t xml:space="preserve">, </w:t>
      </w:r>
      <w:r>
        <w:rPr>
          <w:rtl w:val="true"/>
        </w:rPr>
        <w:t>תקפו</w:t>
      </w:r>
      <w:r>
        <w:rPr>
          <w:rtl w:val="true"/>
        </w:rPr>
        <w:t xml:space="preserve"> </w:t>
      </w:r>
      <w:r>
        <w:rPr>
          <w:rtl w:val="true"/>
        </w:rPr>
        <w:t>את</w:t>
      </w:r>
      <w:r>
        <w:rPr>
          <w:rtl w:val="true"/>
        </w:rPr>
        <w:t xml:space="preserve"> </w:t>
      </w:r>
      <w:r>
        <w:rPr>
          <w:rtl w:val="true"/>
        </w:rPr>
        <w:t>המנוח</w:t>
      </w:r>
      <w:r>
        <w:rPr>
          <w:rtl w:val="true"/>
        </w:rPr>
        <w:t xml:space="preserve"> </w:t>
      </w:r>
      <w:r>
        <w:rPr>
          <w:rtl w:val="true"/>
        </w:rPr>
        <w:t>(</w:t>
      </w:r>
      <w:r>
        <w:rPr>
          <w:rtl w:val="true"/>
        </w:rPr>
        <w:t xml:space="preserve">ההדגשה הוספה </w:t>
      </w:r>
      <w:r>
        <w:rPr>
          <w:rtl w:val="true"/>
        </w:rPr>
        <w:t>–</w:t>
      </w:r>
      <w:r>
        <w:rPr>
          <w:rtl w:val="true"/>
        </w:rPr>
        <w:t xml:space="preserve"> ע</w:t>
      </w:r>
      <w:r>
        <w:rPr>
          <w:rtl w:val="true"/>
        </w:rPr>
        <w:t xml:space="preserve">' </w:t>
      </w:r>
      <w:r>
        <w:rPr>
          <w:rtl w:val="true"/>
        </w:rPr>
        <w:t>פ</w:t>
      </w:r>
      <w:r>
        <w:rPr>
          <w:rtl w:val="true"/>
        </w:rPr>
        <w:t xml:space="preserve">')". </w:t>
      </w:r>
      <w:r>
        <w:rPr>
          <w:rtl w:val="true"/>
        </w:rPr>
        <w:t>השינוי שעליו נסמך המערער</w:t>
      </w:r>
      <w:r>
        <w:rPr>
          <w:rtl w:val="true"/>
        </w:rPr>
        <w:t xml:space="preserve">, </w:t>
      </w:r>
      <w:r>
        <w:rPr>
          <w:rtl w:val="true"/>
        </w:rPr>
        <w:t xml:space="preserve">שעניינו בהוספת התיאור </w:t>
      </w:r>
      <w:r>
        <w:rPr>
          <w:rtl w:val="true"/>
        </w:rPr>
        <w:t>"</w:t>
      </w:r>
      <w:r>
        <w:rPr>
          <w:rtl w:val="true"/>
        </w:rPr>
        <w:t>הקבוצה</w:t>
      </w:r>
      <w:r>
        <w:rPr>
          <w:rtl w:val="true"/>
        </w:rPr>
        <w:t>,</w:t>
      </w:r>
      <w:r>
        <w:rPr>
          <w:rFonts w:cs="Century" w:ascii="Century" w:hAnsi="Century"/>
          <w:rtl w:val="true"/>
        </w:rPr>
        <w:t xml:space="preserve"> </w:t>
      </w:r>
      <w:r>
        <w:rPr>
          <w:rFonts w:ascii="Century" w:hAnsi="Century" w:cs="Miriam"/>
          <w:b/>
          <w:b/>
          <w:spacing w:val="0"/>
          <w:sz w:val="22"/>
          <w:sz w:val="22"/>
          <w:szCs w:val="24"/>
          <w:rtl w:val="true"/>
        </w:rPr>
        <w:t>ובכלל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w:t>
      </w:r>
      <w:r>
        <w:rPr>
          <w:rtl w:val="true"/>
        </w:rPr>
        <w:t xml:space="preserve">" </w:t>
      </w:r>
      <w:r>
        <w:rPr>
          <w:rtl w:val="true"/>
        </w:rPr>
        <w:t>אינו מוסיף עובדה חדשה לכתב האישום בשאלת מקום הימצאו ברגעי התקיפה</w:t>
      </w:r>
      <w:r>
        <w:rPr>
          <w:rtl w:val="true"/>
        </w:rPr>
        <w:t xml:space="preserve">, </w:t>
      </w:r>
      <w:r>
        <w:rPr>
          <w:rtl w:val="true"/>
        </w:rPr>
        <w:t>ונוכח ההגדרה של הקבוצה</w:t>
      </w:r>
      <w:r>
        <w:rPr>
          <w:rtl w:val="true"/>
        </w:rPr>
        <w:t xml:space="preserve">, </w:t>
      </w:r>
      <w:r>
        <w:rPr>
          <w:rtl w:val="true"/>
        </w:rPr>
        <w:t>הזהה בשני הנוסחים כאמור</w:t>
      </w:r>
      <w:r>
        <w:rPr>
          <w:rtl w:val="true"/>
        </w:rPr>
        <w:t xml:space="preserve">, </w:t>
      </w:r>
      <w:r>
        <w:rPr>
          <w:rtl w:val="true"/>
        </w:rPr>
        <w:t>הוא במידה רבה מיותר</w:t>
      </w:r>
      <w:r>
        <w:rPr>
          <w:rtl w:val="true"/>
        </w:rPr>
        <w:t xml:space="preserve">. </w:t>
      </w:r>
      <w:r>
        <w:rPr>
          <w:rtl w:val="true"/>
        </w:rPr>
        <w:t>כמו כן</w:t>
      </w:r>
      <w:r>
        <w:rPr>
          <w:rtl w:val="true"/>
        </w:rPr>
        <w:t xml:space="preserve">, </w:t>
      </w:r>
      <w:r>
        <w:rPr>
          <w:rtl w:val="true"/>
        </w:rPr>
        <w:t xml:space="preserve">המערער לא הוכיח קיומו של קושי בהתמצאות בשפה העברית </w:t>
      </w:r>
      <w:r>
        <w:rPr>
          <w:rtl w:val="true"/>
        </w:rPr>
        <w:t>(</w:t>
      </w:r>
      <w:r>
        <w:rPr>
          <w:rtl w:val="true"/>
        </w:rPr>
        <w:t>ואף הרבה לפנות לבית משפט קמא בעברית ללא העזרות במתורגמן</w:t>
      </w:r>
      <w:r>
        <w:rPr>
          <w:rtl w:val="true"/>
        </w:rPr>
        <w:t xml:space="preserve">) </w:t>
      </w:r>
      <w:r>
        <w:rPr>
          <w:rtl w:val="true"/>
        </w:rPr>
        <w:t>וגם לכך יש ליתן משקל</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מן הטעמים שעליהם עמדתי</w:t>
      </w:r>
      <w:r>
        <w:rPr>
          <w:rtl w:val="true"/>
        </w:rPr>
        <w:t xml:space="preserve">, </w:t>
      </w:r>
      <w:r>
        <w:rPr>
          <w:rtl w:val="true"/>
        </w:rPr>
        <w:t xml:space="preserve">טענתו של המערער כי יש לאפשר לו לחזור בו מהודאתו מכיוון שלא הבין את עובדות כתב האישום המתוקן הראשון לאשורן או כי בכתב האישום המתוקן הסופי קיימים שינויים משמעותיים שלהם הוא לא היה מודע </w:t>
      </w:r>
      <w:r>
        <w:rPr>
          <w:rtl w:val="true"/>
        </w:rPr>
        <w:t>–</w:t>
      </w:r>
      <w:r>
        <w:rPr>
          <w:rtl w:val="true"/>
        </w:rPr>
        <w:t xml:space="preserve"> דינה להידחות</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הטעמים</w:t>
      </w:r>
      <w:r>
        <w:rPr>
          <w:rFonts w:ascii="Century" w:hAnsi="Century" w:eastAsia="Century" w:cs="Century"/>
          <w:b/>
          <w:b/>
          <w:spacing w:val="0"/>
          <w:szCs w:val="24"/>
          <w:rtl w:val="true"/>
        </w:rPr>
        <w:t xml:space="preserve"> </w:t>
      </w:r>
      <w:r>
        <w:rPr>
          <w:rFonts w:ascii="Century" w:hAnsi="Century" w:cs="Miriam"/>
          <w:b/>
          <w:b/>
          <w:spacing w:val="0"/>
          <w:szCs w:val="24"/>
          <w:rtl w:val="true"/>
        </w:rPr>
        <w:t>להודאה</w:t>
      </w:r>
      <w:r>
        <w:rPr>
          <w:rFonts w:ascii="Century" w:hAnsi="Century" w:eastAsia="Century" w:cs="Century"/>
          <w:b/>
          <w:b/>
          <w:spacing w:val="0"/>
          <w:szCs w:val="24"/>
          <w:rtl w:val="true"/>
        </w:rPr>
        <w:t xml:space="preserve"> </w:t>
      </w:r>
      <w:r>
        <w:rPr>
          <w:rFonts w:ascii="Century" w:hAnsi="Century" w:cs="Miriam"/>
          <w:b/>
          <w:b/>
          <w:spacing w:val="0"/>
          <w:szCs w:val="24"/>
          <w:rtl w:val="true"/>
        </w:rPr>
        <w:t>ולחתימה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הסדר</w:t>
      </w:r>
      <w:r>
        <w:rPr>
          <w:rFonts w:ascii="Century" w:hAnsi="Century" w:eastAsia="Century" w:cs="Century"/>
          <w:b/>
          <w:b/>
          <w:spacing w:val="0"/>
          <w:szCs w:val="24"/>
          <w:rtl w:val="true"/>
        </w:rPr>
        <w:t xml:space="preserve"> </w:t>
      </w:r>
      <w:r>
        <w:rPr>
          <w:rFonts w:ascii="Century" w:hAnsi="Century" w:cs="Miriam"/>
          <w:b/>
          <w:b/>
          <w:spacing w:val="0"/>
          <w:szCs w:val="24"/>
          <w:rtl w:val="true"/>
        </w:rPr>
        <w:t>הטיעון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הטעם השני שבגינו מבקש המערער להתיר לו לחזור בו מהודאתו עניינו בטענה שחתימתו על הסדר הטיעון הושפעה מלחצים פנימיים וחיצוניים</w:t>
      </w:r>
      <w:r>
        <w:rPr>
          <w:rtl w:val="true"/>
        </w:rPr>
        <w:t xml:space="preserve">, </w:t>
      </w:r>
      <w:r>
        <w:rPr>
          <w:rtl w:val="true"/>
        </w:rPr>
        <w:t>בשל השלכות תשלום כספי העטווה על הוריו ורצונו כי כספים אלה יושבו לידיהם</w:t>
      </w:r>
      <w:r>
        <w:rPr>
          <w:rtl w:val="true"/>
        </w:rPr>
        <w:t xml:space="preserve">. </w:t>
      </w:r>
      <w:r>
        <w:rPr>
          <w:rtl w:val="true"/>
        </w:rPr>
        <w:t>לדברי המערער</w:t>
      </w:r>
      <w:r>
        <w:rPr>
          <w:rtl w:val="true"/>
        </w:rPr>
        <w:t xml:space="preserve">, </w:t>
      </w:r>
      <w:r>
        <w:rPr>
          <w:rtl w:val="true"/>
        </w:rPr>
        <w:t>כתוצאה מהסכם העטווה</w:t>
      </w:r>
      <w:r>
        <w:rPr>
          <w:rtl w:val="true"/>
        </w:rPr>
        <w:t xml:space="preserve">, </w:t>
      </w:r>
      <w:r>
        <w:rPr>
          <w:rtl w:val="true"/>
        </w:rPr>
        <w:t>הופעל עליו לחץ חיצוני משמעותי מצד בני משפחתו לחתום על הסדר הטיעון ולהודות בעובדות כתב האישום המתוקן תוך ביטול טובתו</w:t>
      </w:r>
      <w:r>
        <w:rPr>
          <w:rtl w:val="true"/>
        </w:rPr>
        <w:t>-</w:t>
      </w:r>
      <w:r>
        <w:rPr>
          <w:rtl w:val="true"/>
        </w:rPr>
        <w:t>שלו</w:t>
      </w:r>
      <w:r>
        <w:rPr>
          <w:rtl w:val="true"/>
        </w:rPr>
        <w:t xml:space="preserve">. </w:t>
      </w:r>
      <w:r>
        <w:rPr>
          <w:rtl w:val="true"/>
        </w:rPr>
        <w:t>מבלי להקל ראש בקושי שתואר על ידי המערער</w:t>
      </w:r>
      <w:r>
        <w:rPr>
          <w:rtl w:val="true"/>
        </w:rPr>
        <w:t xml:space="preserve">, </w:t>
      </w:r>
      <w:r>
        <w:rPr>
          <w:rtl w:val="true"/>
        </w:rPr>
        <w:t xml:space="preserve">לא מצאתי כי יש בטענותיו כדי להביא למסקנה כי </w:t>
      </w:r>
      <w:r>
        <w:rPr>
          <w:rtl w:val="true"/>
        </w:rPr>
        <w:t>מתקיימים</w:t>
      </w:r>
      <w:r>
        <w:rPr>
          <w:rtl w:val="true"/>
        </w:rPr>
        <w:t xml:space="preserve"> </w:t>
      </w:r>
      <w:r>
        <w:rPr>
          <w:rtl w:val="true"/>
        </w:rPr>
        <w:t>"</w:t>
      </w:r>
      <w:r>
        <w:rPr>
          <w:rtl w:val="true"/>
        </w:rPr>
        <w:t>נימוקים</w:t>
      </w:r>
      <w:r>
        <w:rPr>
          <w:rtl w:val="true"/>
        </w:rPr>
        <w:t xml:space="preserve"> </w:t>
      </w:r>
      <w:r>
        <w:rPr>
          <w:rtl w:val="true"/>
        </w:rPr>
        <w:t>מיוחדים</w:t>
      </w:r>
      <w:r>
        <w:rPr>
          <w:rtl w:val="true"/>
        </w:rPr>
        <w:t xml:space="preserve">" </w:t>
      </w:r>
      <w:r>
        <w:rPr>
          <w:rtl w:val="true"/>
        </w:rPr>
        <w:t>המצדיקים</w:t>
      </w:r>
      <w:r>
        <w:rPr>
          <w:rtl w:val="true"/>
        </w:rPr>
        <w:t xml:space="preserve"> </w:t>
      </w:r>
      <w:r>
        <w:rPr>
          <w:rtl w:val="true"/>
        </w:rPr>
        <w:t>היעתרות לבקשתו</w:t>
      </w:r>
      <w:r>
        <w:rPr>
          <w:rtl w:val="true"/>
        </w:rPr>
        <w:t xml:space="preserve">, </w:t>
      </w:r>
      <w:r>
        <w:rPr>
          <w:rtl w:val="true"/>
        </w:rPr>
        <w:t>כדרישת הדין</w:t>
      </w:r>
      <w:r>
        <w:rPr>
          <w:rtl w:val="true"/>
        </w:rPr>
        <w:t xml:space="preserve">. </w:t>
      </w:r>
      <w:r>
        <w:rPr>
          <w:rtl w:val="true"/>
        </w:rPr>
        <w:t>המערער היה מיוצג בהליך קמא</w:t>
      </w:r>
      <w:r>
        <w:rPr>
          <w:rtl w:val="true"/>
        </w:rPr>
        <w:t xml:space="preserve">, </w:t>
      </w:r>
      <w:r>
        <w:rPr>
          <w:rtl w:val="true"/>
        </w:rPr>
        <w:t xml:space="preserve">והסדר הטיעון בעניינו הוא תוצר של משא ומתן בין בא כוחו לבין בא כוח המשיבה </w:t>
      </w:r>
      <w:r>
        <w:rPr>
          <w:rtl w:val="true"/>
        </w:rPr>
        <w:t>(</w:t>
      </w:r>
      <w:r>
        <w:rPr>
          <w:rtl w:val="true"/>
        </w:rPr>
        <w:t>הסדר</w:t>
      </w:r>
      <w:r>
        <w:rPr>
          <w:rtl w:val="true"/>
        </w:rPr>
        <w:t xml:space="preserve">, </w:t>
      </w:r>
      <w:r>
        <w:rPr>
          <w:rtl w:val="true"/>
        </w:rPr>
        <w:t>אשר כאמור</w:t>
      </w:r>
      <w:r>
        <w:rPr>
          <w:rtl w:val="true"/>
        </w:rPr>
        <w:t xml:space="preserve">, </w:t>
      </w:r>
      <w:r>
        <w:rPr>
          <w:rtl w:val="true"/>
        </w:rPr>
        <w:t>מיטיב עם המערער לעמדת הסניגוריה הציבורית הארצית</w:t>
      </w:r>
      <w:r>
        <w:rPr>
          <w:rtl w:val="true"/>
        </w:rPr>
        <w:t xml:space="preserve">). </w:t>
      </w:r>
      <w:r>
        <w:rPr>
          <w:rtl w:val="true"/>
        </w:rPr>
        <w:t>בא כוחו של המערער אותה עת לא ציין דבר באשר ללחצים שהופעלו על המערער לכאורה</w:t>
      </w:r>
      <w:r>
        <w:rPr>
          <w:rtl w:val="true"/>
        </w:rPr>
        <w:t xml:space="preserve">, </w:t>
      </w:r>
      <w:r>
        <w:rPr>
          <w:rtl w:val="true"/>
        </w:rPr>
        <w:t>ואף תגובתו לטענה זו לא הוצגה</w:t>
      </w:r>
      <w:r>
        <w:rPr>
          <w:rtl w:val="true"/>
        </w:rPr>
        <w:t xml:space="preserve">, </w:t>
      </w:r>
      <w:r>
        <w:rPr>
          <w:rtl w:val="true"/>
        </w:rPr>
        <w:t>הן בהליך קמא</w:t>
      </w:r>
      <w:r>
        <w:rPr>
          <w:rtl w:val="true"/>
        </w:rPr>
        <w:t xml:space="preserve">, </w:t>
      </w:r>
      <w:r>
        <w:rPr>
          <w:rtl w:val="true"/>
        </w:rPr>
        <w:t xml:space="preserve">הן לפנינו </w:t>
      </w:r>
      <w:r>
        <w:rPr>
          <w:rtl w:val="true"/>
        </w:rPr>
        <w:t>(</w:t>
      </w:r>
      <w:r>
        <w:rPr>
          <w:rtl w:val="true"/>
        </w:rPr>
        <w:t>מלבד כאמור</w:t>
      </w:r>
      <w:r>
        <w:rPr>
          <w:rtl w:val="true"/>
        </w:rPr>
        <w:t xml:space="preserve">, </w:t>
      </w:r>
      <w:r>
        <w:rPr>
          <w:rtl w:val="true"/>
        </w:rPr>
        <w:t>עמדתה של הסניגוריה הציבורית הארצית בבקשה לשחרור מייצוג שלפיה</w:t>
      </w:r>
      <w:r>
        <w:rPr>
          <w:rtl w:val="true"/>
        </w:rPr>
        <w:t xml:space="preserve">, </w:t>
      </w:r>
      <w:r>
        <w:rPr>
          <w:rtl w:val="true"/>
        </w:rPr>
        <w:t>לשיטתה</w:t>
      </w:r>
      <w:r>
        <w:rPr>
          <w:rtl w:val="true"/>
        </w:rPr>
        <w:t xml:space="preserve">, </w:t>
      </w:r>
      <w:r>
        <w:rPr>
          <w:rtl w:val="true"/>
        </w:rPr>
        <w:t>הודאתו של המערער הייתה הודאה חופשית וניתנה מרצון</w:t>
      </w:r>
      <w:r>
        <w:rPr>
          <w:rtl w:val="true"/>
        </w:rPr>
        <w:t xml:space="preserve">; </w:t>
      </w:r>
      <w:r>
        <w:rPr>
          <w:rtl w:val="true"/>
        </w:rPr>
        <w:t xml:space="preserve">ראו גם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2094/11</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rtl w:val="true"/>
        </w:rPr>
        <w:t xml:space="preserve">לחוות דעתו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tl w:val="true"/>
        </w:rPr>
        <w:t>(</w:t>
      </w:r>
      <w:r>
        <w:rPr/>
        <w:t>11.10.2011</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כאן המקום להזכיר כי בקשות המערער לחזור בו מהודאתו נעשו בצורה לא עקבית</w:t>
      </w:r>
      <w:r>
        <w:rPr>
          <w:rtl w:val="true"/>
        </w:rPr>
        <w:t xml:space="preserve">, </w:t>
      </w:r>
      <w:r>
        <w:rPr>
          <w:rtl w:val="true"/>
        </w:rPr>
        <w:t>שסתרה התבטאויות אחרות שלו לאורך ההליך</w:t>
      </w:r>
      <w:r>
        <w:rPr>
          <w:rtl w:val="true"/>
        </w:rPr>
        <w:t xml:space="preserve">. </w:t>
      </w:r>
      <w:r>
        <w:rPr>
          <w:rtl w:val="true"/>
        </w:rPr>
        <w:t xml:space="preserve">בפעם הראשונה שהעלה המערער הסתייגות מסוימת מהסדר הטיעון </w:t>
      </w:r>
      <w:r>
        <w:rPr>
          <w:rtl w:val="true"/>
        </w:rPr>
        <w:t>(</w:t>
      </w:r>
      <w:r>
        <w:rPr>
          <w:rtl w:val="true"/>
        </w:rPr>
        <w:t>אף כי בשלב זה לא ביקש לחזור בו מהודאתו</w:t>
      </w:r>
      <w:r>
        <w:rPr>
          <w:rtl w:val="true"/>
        </w:rPr>
        <w:t xml:space="preserve">) </w:t>
      </w:r>
      <w:r>
        <w:rPr>
          <w:rtl w:val="true"/>
        </w:rPr>
        <w:t>הייתה במסגרת הדיון בטיעונים לעונש</w:t>
      </w:r>
      <w:r>
        <w:rPr>
          <w:rtl w:val="true"/>
        </w:rPr>
        <w:t xml:space="preserve">, </w:t>
      </w:r>
      <w:r>
        <w:rPr>
          <w:rtl w:val="true"/>
        </w:rPr>
        <w:t>שבו ביקש המערער מבית המשפט להתחשב במצב שנוצר בעקבות הסכם העטווה לעניין שיעור הפיצויים וכן ביקש כי בית המשפט יגזור את עונש המאסר בפועל שלא על בסיס העונש שעליו הוסכם בהסדר הטיעון</w:t>
      </w:r>
      <w:r>
        <w:rPr>
          <w:rtl w:val="true"/>
        </w:rPr>
        <w:t xml:space="preserve">. </w:t>
      </w:r>
      <w:r>
        <w:rPr>
          <w:rtl w:val="true"/>
        </w:rPr>
        <w:t>בהמשך</w:t>
      </w:r>
      <w:r>
        <w:rPr>
          <w:rtl w:val="true"/>
        </w:rPr>
        <w:t xml:space="preserve">, </w:t>
      </w:r>
      <w:r>
        <w:rPr>
          <w:rtl w:val="true"/>
        </w:rPr>
        <w:t xml:space="preserve">בהודעתו מיום </w:t>
      </w:r>
      <w:r>
        <w:rPr/>
        <w:t>11.9.2016</w:t>
      </w:r>
      <w:r>
        <w:rPr>
          <w:rtl w:val="true"/>
        </w:rPr>
        <w:t xml:space="preserve"> </w:t>
      </w:r>
      <w:r>
        <w:rPr>
          <w:rtl w:val="true"/>
        </w:rPr>
        <w:t>ציין המערער כי לא הבין את פרטי הסדר הטיעון תוך שהדגיש כי ציפה שהחתימה על ההסדר תוביל להשבת כספי העטווה להוריו</w:t>
      </w:r>
      <w:r>
        <w:rPr>
          <w:rtl w:val="true"/>
        </w:rPr>
        <w:t xml:space="preserve">. </w:t>
      </w:r>
      <w:r>
        <w:rPr>
          <w:rtl w:val="true"/>
        </w:rPr>
        <w:t>בגדר הודעה זו</w:t>
      </w:r>
      <w:r>
        <w:rPr>
          <w:rtl w:val="true"/>
        </w:rPr>
        <w:t xml:space="preserve">, </w:t>
      </w:r>
      <w:r>
        <w:rPr>
          <w:rtl w:val="true"/>
        </w:rPr>
        <w:t>המערער לא ביקש לחזור בו מהודאתו כי אם עתר</w:t>
      </w:r>
      <w:r>
        <w:rPr>
          <w:rtl w:val="true"/>
        </w:rPr>
        <w:t xml:space="preserve"> </w:t>
      </w:r>
      <w:r>
        <w:rPr>
          <w:rtl w:val="true"/>
        </w:rPr>
        <w:t>כי</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יימנע</w:t>
      </w:r>
      <w:r>
        <w:rPr>
          <w:rtl w:val="true"/>
        </w:rPr>
        <w:t xml:space="preserve"> </w:t>
      </w:r>
      <w:r>
        <w:rPr>
          <w:rtl w:val="true"/>
        </w:rPr>
        <w:t>מלגזור</w:t>
      </w:r>
      <w:r>
        <w:rPr>
          <w:rtl w:val="true"/>
        </w:rPr>
        <w:t xml:space="preserve"> </w:t>
      </w:r>
      <w:r>
        <w:rPr>
          <w:rtl w:val="true"/>
        </w:rPr>
        <w:t>עליו</w:t>
      </w:r>
      <w:r>
        <w:rPr>
          <w:rtl w:val="true"/>
        </w:rPr>
        <w:t xml:space="preserve"> </w:t>
      </w:r>
      <w:r>
        <w:rPr>
          <w:rtl w:val="true"/>
        </w:rPr>
        <w:t>פיצוי</w:t>
      </w:r>
      <w:r>
        <w:rPr>
          <w:rtl w:val="true"/>
        </w:rPr>
        <w:t>ים</w:t>
      </w:r>
      <w:r>
        <w:rPr>
          <w:rtl w:val="true"/>
        </w:rPr>
        <w:t xml:space="preserve"> </w:t>
      </w:r>
      <w:r>
        <w:rPr>
          <w:rtl w:val="true"/>
        </w:rPr>
        <w:t>במסגרת</w:t>
      </w:r>
      <w:r>
        <w:rPr>
          <w:rtl w:val="true"/>
        </w:rPr>
        <w:t xml:space="preserve"> </w:t>
      </w:r>
      <w:r>
        <w:rPr>
          <w:rtl w:val="true"/>
        </w:rPr>
        <w:t>גזר</w:t>
      </w:r>
      <w:r>
        <w:rPr>
          <w:rtl w:val="true"/>
        </w:rPr>
        <w:t xml:space="preserve"> </w:t>
      </w:r>
      <w:r>
        <w:rPr>
          <w:rtl w:val="true"/>
        </w:rPr>
        <w:t>הדין</w:t>
      </w:r>
      <w:r>
        <w:rPr>
          <w:rtl w:val="true"/>
        </w:rPr>
        <w:t xml:space="preserve">. </w:t>
      </w:r>
      <w:r>
        <w:rPr>
          <w:rtl w:val="true"/>
        </w:rPr>
        <w:t>בהודעה שהגיש שבוע לאחר מכן</w:t>
      </w:r>
      <w:r>
        <w:rPr>
          <w:rtl w:val="true"/>
        </w:rPr>
        <w:t xml:space="preserve">, </w:t>
      </w:r>
      <w:r>
        <w:rPr>
          <w:rtl w:val="true"/>
        </w:rPr>
        <w:t xml:space="preserve">מיום </w:t>
      </w:r>
      <w:r>
        <w:rPr/>
        <w:t>18.9.2016</w:t>
      </w:r>
      <w:r>
        <w:rPr>
          <w:rtl w:val="true"/>
        </w:rPr>
        <w:t xml:space="preserve">, </w:t>
      </w:r>
      <w:r>
        <w:rPr>
          <w:rtl w:val="true"/>
        </w:rPr>
        <w:t>ביקש המערער לחזור בו מהסדר הטיעון בטענה כי</w:t>
      </w:r>
      <w:r>
        <w:rPr>
          <w:rtl w:val="true"/>
        </w:rPr>
        <w:t xml:space="preserve"> </w:t>
      </w:r>
      <w:r>
        <w:rPr>
          <w:rtl w:val="true"/>
        </w:rPr>
        <w:t>טעה</w:t>
      </w:r>
      <w:r>
        <w:rPr>
          <w:rtl w:val="true"/>
        </w:rPr>
        <w:t xml:space="preserve"> </w:t>
      </w:r>
      <w:r>
        <w:rPr>
          <w:rtl w:val="true"/>
        </w:rPr>
        <w:t>לחשוב כי לאחר החתימה על ההסדר יוחזרו כספי העטווה להוריו ובמקומם יפסוק בית המשפט פיצוי למשפחת המנוח</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end="0"/>
        <w:jc w:val="both"/>
        <w:rPr/>
      </w:pPr>
      <w:r>
        <w:rPr>
          <w:rtl w:val="true"/>
        </w:rPr>
        <w:t xml:space="preserve">בדיון מיום </w:t>
      </w:r>
      <w:r>
        <w:rPr/>
        <w:t>19.9.2016</w:t>
      </w:r>
      <w:r>
        <w:rPr>
          <w:rtl w:val="true"/>
        </w:rPr>
        <w:t xml:space="preserve"> </w:t>
      </w:r>
      <w:r>
        <w:rPr>
          <w:rtl w:val="true"/>
        </w:rPr>
        <w:t>חזר המערער על טענותיו כי אין לחייבו בתשלום פיצויים במסגרת גזר הדין</w:t>
      </w:r>
      <w:r>
        <w:rPr>
          <w:rtl w:val="true"/>
        </w:rPr>
        <w:t xml:space="preserve">, </w:t>
      </w:r>
      <w:r>
        <w:rPr>
          <w:rtl w:val="true"/>
        </w:rPr>
        <w:t>נוכח כספי העטווה שהועברו למשפחת המנוח</w:t>
      </w:r>
      <w:r>
        <w:rPr>
          <w:rtl w:val="true"/>
        </w:rPr>
        <w:t xml:space="preserve">. </w:t>
      </w:r>
      <w:r>
        <w:rPr>
          <w:rtl w:val="true"/>
        </w:rPr>
        <w:t>עו</w:t>
      </w:r>
      <w:r>
        <w:rPr>
          <w:rtl w:val="true"/>
        </w:rPr>
        <w:t>"</w:t>
      </w:r>
      <w:r>
        <w:rPr>
          <w:rtl w:val="true"/>
        </w:rPr>
        <w:t>ד דכוור טען בהקשר זה כי הוא והמערער החליטו שלא לטעון לקשר שבין הפיצויים בהליך הפלילי לבין כספי העטווה</w:t>
      </w:r>
      <w:r>
        <w:rPr>
          <w:rtl w:val="true"/>
        </w:rPr>
        <w:t xml:space="preserve">, </w:t>
      </w:r>
      <w:r>
        <w:rPr>
          <w:rtl w:val="true"/>
        </w:rPr>
        <w:t>על מנת שלא ליצור תלות בין הכספים האמורים ולהבטיח כי האחרונים יושבו להורי המערער</w:t>
      </w:r>
      <w:r>
        <w:rPr>
          <w:rtl w:val="true"/>
        </w:rPr>
        <w:t xml:space="preserve">. </w:t>
      </w:r>
      <w:r>
        <w:rPr>
          <w:rtl w:val="true"/>
        </w:rPr>
        <w:t>לצד זאת</w:t>
      </w:r>
      <w:r>
        <w:rPr>
          <w:rtl w:val="true"/>
        </w:rPr>
        <w:t xml:space="preserve">, </w:t>
      </w:r>
      <w:r>
        <w:rPr>
          <w:rtl w:val="true"/>
        </w:rPr>
        <w:t>הוחלט כי נוכח השינוי האמור בעמדת המערער</w:t>
      </w:r>
      <w:r>
        <w:rPr>
          <w:rtl w:val="true"/>
        </w:rPr>
        <w:t xml:space="preserve">, </w:t>
      </w:r>
      <w:r>
        <w:rPr>
          <w:rtl w:val="true"/>
        </w:rPr>
        <w:t>עו</w:t>
      </w:r>
      <w:r>
        <w:rPr>
          <w:rtl w:val="true"/>
        </w:rPr>
        <w:t>"</w:t>
      </w:r>
      <w:r>
        <w:rPr>
          <w:rtl w:val="true"/>
        </w:rPr>
        <w:t>ד דכוור יגיש השלמת טיעון בדבר עונש הפיצויים בשים לב להסכם העטווה והמשיבה תגיש תגובתה לטיעון</w:t>
      </w:r>
      <w:r>
        <w:rPr>
          <w:rtl w:val="true"/>
        </w:rPr>
        <w:t xml:space="preserve">. </w:t>
      </w:r>
      <w:r>
        <w:rPr>
          <w:rtl w:val="true"/>
        </w:rPr>
        <w:t>כפי שציינו מעלה</w:t>
      </w:r>
      <w:r>
        <w:rPr>
          <w:rtl w:val="true"/>
        </w:rPr>
        <w:t xml:space="preserve">, </w:t>
      </w:r>
      <w:r>
        <w:rPr>
          <w:rtl w:val="true"/>
        </w:rPr>
        <w:t>המשיבה התנגדה לבקשת המערער כי לא יוטלו עליו פיצויים במסגרת גזר הדין</w:t>
      </w:r>
      <w:r>
        <w:rPr>
          <w:rtl w:val="true"/>
        </w:rPr>
        <w:t xml:space="preserve">. </w:t>
      </w:r>
      <w:r>
        <w:rPr>
          <w:rtl w:val="true"/>
        </w:rPr>
        <w:t>לאחר תגובה זו</w:t>
      </w:r>
      <w:r>
        <w:rPr>
          <w:rtl w:val="true"/>
        </w:rPr>
        <w:t xml:space="preserve">, </w:t>
      </w:r>
      <w:r>
        <w:rPr>
          <w:rtl w:val="true"/>
        </w:rPr>
        <w:t xml:space="preserve">הוגשו הודעות המערער מיום </w:t>
      </w:r>
      <w:r>
        <w:rPr/>
        <w:t>5.10.2016</w:t>
      </w:r>
      <w:r>
        <w:rPr>
          <w:rtl w:val="true"/>
        </w:rPr>
        <w:t xml:space="preserve"> </w:t>
      </w:r>
      <w:r>
        <w:rPr>
          <w:rtl w:val="true"/>
        </w:rPr>
        <w:t>שבגדרן ביקש זה באופן מפורש לחזור בו מהסדר הטיעון תוך שהכחיש את נכונות כתב האישום המתוקן הסופי</w:t>
      </w:r>
      <w:r>
        <w:rPr>
          <w:rtl w:val="true"/>
        </w:rPr>
        <w:t xml:space="preserve">. </w:t>
      </w:r>
      <w:r>
        <w:rPr>
          <w:rtl w:val="true"/>
        </w:rPr>
        <w:t>כמה ימים לאחר מכן</w:t>
      </w:r>
      <w:r>
        <w:rPr>
          <w:rtl w:val="true"/>
        </w:rPr>
        <w:t xml:space="preserve">, </w:t>
      </w:r>
      <w:r>
        <w:rPr>
          <w:rtl w:val="true"/>
        </w:rPr>
        <w:t xml:space="preserve">בדיון שהתקיים ביום </w:t>
      </w:r>
      <w:r>
        <w:rPr/>
        <w:t>10.10.2016</w:t>
      </w:r>
      <w:r>
        <w:rPr>
          <w:rtl w:val="true"/>
        </w:rPr>
        <w:t xml:space="preserve">, </w:t>
      </w:r>
      <w:r>
        <w:rPr>
          <w:rtl w:val="true"/>
        </w:rPr>
        <w:t>בטרם נשמע גזר הדין</w:t>
      </w:r>
      <w:r>
        <w:rPr>
          <w:rtl w:val="true"/>
        </w:rPr>
        <w:t xml:space="preserve">, </w:t>
      </w:r>
      <w:r>
        <w:rPr>
          <w:rtl w:val="true"/>
        </w:rPr>
        <w:t>מסר עו</w:t>
      </w:r>
      <w:r>
        <w:rPr>
          <w:rtl w:val="true"/>
        </w:rPr>
        <w:t>"</w:t>
      </w:r>
      <w:r>
        <w:rPr>
          <w:rtl w:val="true"/>
        </w:rPr>
        <w:t>ד פרחאת כי לאחר ששוחח עם המערער</w:t>
      </w:r>
      <w:r>
        <w:rPr>
          <w:rtl w:val="true"/>
        </w:rPr>
        <w:t xml:space="preserve">, </w:t>
      </w:r>
      <w:r>
        <w:rPr>
          <w:rtl w:val="true"/>
        </w:rPr>
        <w:t>זה אינו מבקש לחזור בו מהודאתו כי אם לחזור על הבקשה כי לא יוטלו עליו פיצויים במסגרת גזר הדין</w:t>
      </w:r>
      <w:r>
        <w:rPr>
          <w:rtl w:val="true"/>
        </w:rPr>
        <w:t>.</w:t>
      </w:r>
    </w:p>
    <w:p>
      <w:pPr>
        <w:pStyle w:val="Ruller41"/>
        <w:ind w:end="0"/>
        <w:jc w:val="both"/>
        <w:rPr/>
      </w:pPr>
      <w:r>
        <w:rPr>
          <w:rtl w:val="true"/>
        </w:rPr>
      </w:r>
    </w:p>
    <w:p>
      <w:pPr>
        <w:pStyle w:val="Ruller42"/>
        <w:numPr>
          <w:ilvl w:val="0"/>
          <w:numId w:val="1"/>
        </w:numPr>
        <w:ind w:end="0"/>
        <w:jc w:val="both"/>
        <w:rPr/>
      </w:pPr>
      <w:r>
        <w:rPr>
          <w:rtl w:val="true"/>
        </w:rPr>
        <w:t>מן המקובץ לעיל עולה כי לב השגותיו של המערער בעניין הסדר הטיעון עסק בציפייתו כי חתימה על הסדר הטיעון תביא להשבת כספי העטווה לידי הוריו</w:t>
      </w:r>
      <w:r>
        <w:rPr>
          <w:rtl w:val="true"/>
        </w:rPr>
        <w:t xml:space="preserve">. </w:t>
      </w:r>
      <w:r>
        <w:rPr>
          <w:rtl w:val="true"/>
        </w:rPr>
        <w:t>זאת</w:t>
      </w:r>
      <w:r>
        <w:rPr>
          <w:rtl w:val="true"/>
        </w:rPr>
        <w:t xml:space="preserve">, </w:t>
      </w:r>
      <w:r>
        <w:rPr>
          <w:rtl w:val="true"/>
        </w:rPr>
        <w:t xml:space="preserve">על אף שאין זכר בהסדר הטיעון לכריכה המבוקשת של שני הנושאים ולמרות שמטבע הדברים </w:t>
      </w:r>
      <w:r>
        <w:rPr>
          <w:rtl w:val="true"/>
        </w:rPr>
        <w:t>–</w:t>
      </w:r>
      <w:r>
        <w:rPr>
          <w:rtl w:val="true"/>
        </w:rPr>
        <w:t xml:space="preserve"> ציפייה זו תלויה במידה רבה בגורמים שאינם צד להסכמות בהסדר הטיעון</w:t>
      </w:r>
      <w:r>
        <w:rPr>
          <w:rtl w:val="true"/>
        </w:rPr>
        <w:t xml:space="preserve">, </w:t>
      </w:r>
      <w:r>
        <w:rPr>
          <w:rtl w:val="true"/>
        </w:rPr>
        <w:t>הם משפחת המנוח</w:t>
      </w:r>
      <w:r>
        <w:rPr>
          <w:rtl w:val="true"/>
        </w:rPr>
        <w:t xml:space="preserve">. </w:t>
      </w:r>
      <w:r>
        <w:rPr>
          <w:rtl w:val="true"/>
        </w:rPr>
        <w:t>זאת ועוד</w:t>
      </w:r>
      <w:r>
        <w:rPr>
          <w:rtl w:val="true"/>
        </w:rPr>
        <w:t xml:space="preserve">. </w:t>
      </w:r>
      <w:r>
        <w:rPr>
          <w:rtl w:val="true"/>
        </w:rPr>
        <w:t>רק לאחר שהתקבלה תגובת המשיבה להשלמת הטיעון בנושא זה</w:t>
      </w:r>
      <w:r>
        <w:rPr>
          <w:rtl w:val="true"/>
        </w:rPr>
        <w:t xml:space="preserve">, </w:t>
      </w:r>
      <w:r>
        <w:rPr>
          <w:rtl w:val="true"/>
        </w:rPr>
        <w:t>שממנה עלה כי אין בכוונתה לוותר על עונש הפיצויים במסגרת גזר הדין</w:t>
      </w:r>
      <w:r>
        <w:rPr>
          <w:rtl w:val="true"/>
        </w:rPr>
        <w:t xml:space="preserve">, </w:t>
      </w:r>
      <w:r>
        <w:rPr>
          <w:rtl w:val="true"/>
        </w:rPr>
        <w:t>העלה המערער טענות גם ביחס לפערים שנפלו בהבנתו את עובדות כתב האישום המתוקן הראשון</w:t>
      </w:r>
      <w:r>
        <w:rPr>
          <w:rtl w:val="true"/>
        </w:rPr>
        <w:t xml:space="preserve">. </w:t>
      </w:r>
      <w:r>
        <w:rPr>
          <w:rtl w:val="true"/>
        </w:rPr>
        <w:t>התנהלות זו מצד המערער אינה עולה בקנה אחד עם הטענה כי חתם על הסדר הטיעון מחמת לחצים שהופעלו עליו</w:t>
      </w:r>
      <w:r>
        <w:rPr>
          <w:rtl w:val="true"/>
        </w:rPr>
        <w:t xml:space="preserve">, </w:t>
      </w:r>
      <w:r>
        <w:rPr>
          <w:rtl w:val="true"/>
        </w:rPr>
        <w:t xml:space="preserve">ובהעדר ביסוס אחר לטענה זו </w:t>
      </w:r>
      <w:r>
        <w:rPr>
          <w:rtl w:val="true"/>
        </w:rPr>
        <w:t>–</w:t>
      </w:r>
      <w:r>
        <w:rPr>
          <w:rtl w:val="true"/>
        </w:rPr>
        <w:t xml:space="preserve"> לא ראיתי לקבלה</w:t>
      </w:r>
      <w:r>
        <w:rPr>
          <w:rtl w:val="true"/>
        </w:rPr>
        <w:t xml:space="preserve">. </w:t>
      </w:r>
      <w:r>
        <w:rPr>
          <w:rtl w:val="true"/>
        </w:rPr>
        <w:t>במצב דברים זה</w:t>
      </w:r>
      <w:r>
        <w:rPr>
          <w:rtl w:val="true"/>
        </w:rPr>
        <w:t xml:space="preserve">, </w:t>
      </w:r>
      <w:r>
        <w:rPr>
          <w:rtl w:val="true"/>
        </w:rPr>
        <w:t xml:space="preserve">נראה כי יש ממש בטענת המשיבה כי מקורן של טענות המערער אשר לחזרה מהודאה בעובדות כתב האישום המתוקן בתועלת חיצונית שציפה כי ישיג אם תתקבל בקשתו האמורה </w:t>
      </w:r>
      <w:r>
        <w:rPr>
          <w:rtl w:val="true"/>
        </w:rPr>
        <w:t>–</w:t>
      </w:r>
      <w:r>
        <w:rPr>
          <w:rtl w:val="true"/>
        </w:rPr>
        <w:t xml:space="preserve"> השבת כספי העטווה להוריו</w:t>
      </w:r>
      <w:r>
        <w:rPr>
          <w:rtl w:val="true"/>
        </w:rPr>
        <w:t xml:space="preserve">. </w:t>
      </w:r>
      <w:r>
        <w:rPr>
          <w:rtl w:val="true"/>
        </w:rPr>
        <w:t>נוכח דברים אלה</w:t>
      </w:r>
      <w:r>
        <w:rPr>
          <w:rtl w:val="true"/>
        </w:rPr>
        <w:t xml:space="preserve">, </w:t>
      </w:r>
      <w:r>
        <w:rPr>
          <w:rtl w:val="true"/>
        </w:rPr>
        <w:t>לא מצאתי להתערב בנסיבות העניין בקביעת</w:t>
      </w:r>
      <w:r>
        <w:rPr>
          <w:rtl w:val="true"/>
        </w:rPr>
        <w:t xml:space="preserve"> </w:t>
      </w:r>
      <w:r>
        <w:rPr>
          <w:rtl w:val="true"/>
        </w:rPr>
        <w:t>בית</w:t>
      </w:r>
      <w:r>
        <w:rPr>
          <w:rtl w:val="true"/>
        </w:rPr>
        <w:t xml:space="preserve"> </w:t>
      </w:r>
      <w:r>
        <w:rPr>
          <w:rtl w:val="true"/>
        </w:rPr>
        <w:t>משפט</w:t>
      </w:r>
      <w:r>
        <w:rPr>
          <w:rtl w:val="true"/>
        </w:rPr>
        <w:t xml:space="preserve"> </w:t>
      </w:r>
      <w:r>
        <w:rPr>
          <w:rtl w:val="true"/>
        </w:rPr>
        <w:t>קמא</w:t>
      </w:r>
      <w:r>
        <w:rPr>
          <w:rtl w:val="true"/>
        </w:rPr>
        <w:t xml:space="preserve"> </w:t>
      </w:r>
      <w:r>
        <w:rPr>
          <w:rtl w:val="true"/>
        </w:rPr>
        <w:t xml:space="preserve">שדחתה את בקשת המערער לחזור בו מהודאתו בנימוק כי אין יסודה </w:t>
      </w:r>
      <w:r>
        <w:rPr>
          <w:rtl w:val="true"/>
        </w:rPr>
        <w:t>ברצו</w:t>
      </w:r>
      <w:r>
        <w:rPr>
          <w:rtl w:val="true"/>
        </w:rPr>
        <w:t>ן</w:t>
      </w:r>
      <w:r>
        <w:rPr>
          <w:rtl w:val="true"/>
        </w:rPr>
        <w:t xml:space="preserve"> </w:t>
      </w:r>
      <w:r>
        <w:rPr>
          <w:rtl w:val="true"/>
        </w:rPr>
        <w:t>כן</w:t>
      </w:r>
      <w:r>
        <w:rPr>
          <w:rtl w:val="true"/>
        </w:rPr>
        <w:t xml:space="preserve"> </w:t>
      </w:r>
      <w:r>
        <w:rPr>
          <w:rtl w:val="true"/>
        </w:rPr>
        <w:t>ואמיתי</w:t>
      </w:r>
      <w:r>
        <w:rPr>
          <w:rtl w:val="true"/>
        </w:rPr>
        <w:t xml:space="preserve"> </w:t>
      </w:r>
      <w:r>
        <w:rPr>
          <w:rtl w:val="true"/>
        </w:rPr>
        <w:t>להוכיח</w:t>
      </w:r>
      <w:r>
        <w:rPr>
          <w:rtl w:val="true"/>
        </w:rPr>
        <w:t xml:space="preserve"> </w:t>
      </w:r>
      <w:r>
        <w:rPr>
          <w:rtl w:val="true"/>
        </w:rPr>
        <w:t>את</w:t>
      </w:r>
      <w:r>
        <w:rPr>
          <w:rtl w:val="true"/>
        </w:rPr>
        <w:t xml:space="preserve"> </w:t>
      </w:r>
      <w:r>
        <w:rPr>
          <w:rtl w:val="true"/>
        </w:rPr>
        <w:t>חפותו</w:t>
      </w:r>
      <w:r>
        <w:rPr>
          <w:rtl w:val="true"/>
        </w:rPr>
        <w:t>.</w:t>
      </w:r>
    </w:p>
    <w:p>
      <w:pPr>
        <w:pStyle w:val="Ruller41"/>
        <w:ind w:end="0"/>
        <w:jc w:val="both"/>
        <w:rPr/>
      </w:pPr>
      <w:r>
        <w:rPr>
          <w:rtl w:val="true"/>
        </w:rPr>
      </w:r>
    </w:p>
    <w:p>
      <w:pPr>
        <w:pStyle w:val="Ruller41"/>
        <w:ind w:end="0"/>
        <w:jc w:val="both"/>
        <w:rPr/>
      </w:pPr>
      <w:r>
        <w:rPr>
          <w:rtl w:val="true"/>
        </w:rPr>
        <w:tab/>
      </w:r>
      <w:r>
        <w:rPr>
          <w:rtl w:val="true"/>
        </w:rPr>
        <w:t>סיכומם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דברים</w:t>
      </w:r>
      <w:r>
        <w:rPr>
          <w:rtl w:val="true"/>
        </w:rPr>
        <w:t xml:space="preserve">, </w:t>
      </w:r>
      <w:r>
        <w:rPr>
          <w:rtl w:val="true"/>
        </w:rPr>
        <w:t>בנסיבות</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לפנינו</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הניח</w:t>
      </w:r>
      <w:r>
        <w:rPr>
          <w:rFonts w:eastAsia="Arial TUR;Arial" w:cs="Arial TUR;Arial"/>
          <w:rtl w:val="true"/>
        </w:rPr>
        <w:t xml:space="preserve"> </w:t>
      </w:r>
      <w:r>
        <w:rPr>
          <w:rtl w:val="true"/>
        </w:rPr>
        <w:t>בערעורו</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להתיר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מהודאתו</w:t>
      </w:r>
      <w:r>
        <w:rPr>
          <w:rtl w:val="true"/>
        </w:rPr>
        <w:t>.</w:t>
      </w:r>
      <w:r>
        <w:rPr>
          <w:rtl w:val="true"/>
        </w:rPr>
        <w:t xml:space="preserve"> </w:t>
      </w:r>
      <w:r>
        <w:rPr>
          <w:rtl w:val="true"/>
        </w:rPr>
        <w:t>הערעור</w:t>
      </w:r>
      <w:r>
        <w:rPr>
          <w:rFonts w:eastAsia="Arial TUR;Arial" w:cs="Arial TUR;Arial"/>
          <w:rtl w:val="true"/>
        </w:rPr>
        <w:t xml:space="preserve"> </w:t>
      </w:r>
      <w:r>
        <w:rPr>
          <w:rtl w:val="true"/>
        </w:rPr>
        <w:t>נדחה</w:t>
      </w:r>
      <w:r>
        <w:rPr>
          <w:rFonts w:eastAsia="Arial TUR;Arial" w:cs="Arial TUR;Arial"/>
          <w:rtl w:val="true"/>
        </w:rPr>
        <w:t xml:space="preserve"> </w:t>
      </w:r>
      <w:r>
        <w:rPr>
          <w:rtl w:val="true"/>
        </w:rPr>
        <w:t>אפוא</w:t>
      </w:r>
      <w:r>
        <w:rPr>
          <w:rtl w:val="true"/>
        </w:rPr>
        <w:t>.</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ascii="Times New Roman" w:hAnsi="Times New Roman" w:cs="Miriam"/>
          <w:spacing w:val="0"/>
          <w:sz w:val="28"/>
          <w:sz w:val="28"/>
          <w:szCs w:val="24"/>
          <w:u w:val="single"/>
          <w:rtl w:val="true"/>
        </w:rPr>
        <w:t>הנשיאה</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א</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חיות</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1"/>
        <w:ind w:end="0"/>
        <w:jc w:val="both"/>
        <w:rPr/>
      </w:pPr>
      <w:r>
        <w:rPr>
          <w:rtl w:val="true"/>
        </w:rPr>
      </w:r>
    </w:p>
    <w:p>
      <w:pPr>
        <w:pStyle w:val="Ruller41"/>
        <w:ind w:end="0"/>
        <w:jc w:val="end"/>
        <w:rPr/>
      </w:pP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p>
      <w:pPr>
        <w:pStyle w:val="Ruller41"/>
        <w:ind w:end="0"/>
        <w:jc w:val="both"/>
        <w:rPr>
          <w:rFonts w:ascii="Century" w:hAnsi="Century" w:cs="Miriam"/>
          <w:b/>
          <w:spacing w:val="0"/>
          <w:sz w:val="32"/>
          <w:szCs w:val="32"/>
          <w:u w:val="single"/>
        </w:rPr>
      </w:pPr>
      <w:r>
        <w:rPr>
          <w:rFonts w:cs="Miriam" w:ascii="Century" w:hAnsi="Century"/>
          <w:b/>
          <w:spacing w:val="0"/>
          <w:sz w:val="32"/>
          <w:szCs w:val="32"/>
          <w:u w:val="single"/>
          <w:rtl w:val="true"/>
        </w:rPr>
      </w:r>
    </w:p>
    <w:p>
      <w:pPr>
        <w:pStyle w:val="Ruller41"/>
        <w:ind w:end="0"/>
        <w:jc w:val="both"/>
        <w:rPr/>
      </w:pPr>
      <w:r>
        <w:rPr>
          <w:rFonts w:ascii="Times New Roman" w:hAnsi="Times New Roman" w:cs="Miriam"/>
          <w:spacing w:val="0"/>
          <w:sz w:val="28"/>
          <w:sz w:val="28"/>
          <w:szCs w:val="24"/>
          <w:u w:val="single"/>
          <w:rtl w:val="true"/>
        </w:rPr>
        <w:t>השופטת</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ע</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ברון</w:t>
      </w:r>
      <w:r>
        <w:rPr>
          <w:rFonts w:cs="Miriam" w:ascii="Times New Roman" w:hAnsi="Times New Roman"/>
          <w:spacing w:val="0"/>
          <w:sz w:val="28"/>
          <w:szCs w:val="24"/>
          <w:rtl w:val="true"/>
        </w:rPr>
        <w:t>:</w:t>
      </w:r>
    </w:p>
    <w:p>
      <w:pPr>
        <w:pStyle w:val="Ruller41"/>
        <w:ind w:end="0"/>
        <w:jc w:val="both"/>
        <w:rPr/>
      </w:pPr>
      <w:r>
        <w:rPr>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1"/>
        <w:ind w:end="0"/>
        <w:jc w:val="both"/>
        <w:rPr/>
      </w:pPr>
      <w:r>
        <w:rPr>
          <w:rtl w:val="true"/>
        </w:rPr>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הוחלט כאמור בפסק הדין של השופט ע</w:t>
      </w:r>
      <w:r>
        <w:rPr>
          <w:rFonts w:cs="Times New Roman" w:ascii="Times New Roman" w:hAnsi="Times New Roman"/>
          <w:rtl w:val="true"/>
        </w:rPr>
        <w:t xml:space="preserve">' </w:t>
      </w:r>
      <w:r>
        <w:rPr>
          <w:rFonts w:ascii="Times New Roman" w:hAnsi="Times New Roman" w:cs="Times New Roman"/>
          <w:rtl w:val="true"/>
        </w:rPr>
        <w:t>פוגלמן</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ד</w:t>
      </w:r>
      <w:r>
        <w:rPr>
          <w:rFonts w:eastAsia="Arial TUR;Arial" w:cs="Arial TUR;Arial"/>
          <w:rtl w:val="true"/>
        </w:rPr>
        <w:t xml:space="preserve"> </w:t>
      </w:r>
      <w:r>
        <w:rPr>
          <w:rtl w:val="true"/>
        </w:rPr>
        <w:t>בשבט</w:t>
      </w:r>
      <w:r>
        <w:rPr>
          <w:rFonts w:eastAsia="Arial TUR;Arial" w:cs="Arial TUR;Arial"/>
          <w:rtl w:val="true"/>
        </w:rPr>
        <w:t xml:space="preserve"> </w:t>
      </w:r>
      <w:r>
        <w:rPr>
          <w:rtl w:val="true"/>
        </w:rPr>
        <w:t>התשע</w:t>
      </w:r>
      <w:r>
        <w:rPr>
          <w:rtl w:val="true"/>
        </w:rPr>
        <w:t>"</w:t>
      </w:r>
      <w:r>
        <w:rPr>
          <w:rtl w:val="true"/>
        </w:rPr>
        <w:t>ח</w:t>
      </w:r>
      <w:r>
        <w:rPr>
          <w:rFonts w:eastAsia="Arial TUR;Arial" w:cs="Arial TUR;Arial"/>
          <w:rtl w:val="true"/>
        </w:rPr>
        <w:t xml:space="preserve"> </w:t>
      </w:r>
      <w:r>
        <w:rPr>
          <w:rtl w:val="true"/>
        </w:rPr>
        <w:t>(‏</w:t>
      </w:r>
      <w:r>
        <w:rPr/>
        <w:t>30.1.2018</w:t>
      </w:r>
      <w:r>
        <w:rPr>
          <w:rtl w:val="true"/>
        </w:rPr>
        <w:t xml:space="preserve">). </w:t>
      </w:r>
    </w:p>
    <w:p>
      <w:pPr>
        <w:pStyle w:val="Ruller41"/>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color w:val="FFFFFF"/>
                <w:sz w:val="2"/>
                <w:szCs w:val="2"/>
              </w:rPr>
              <w:t>54678313</w:t>
            </w:r>
            <w:r>
              <w:rPr>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16090570</w:t>
      </w:r>
      <w:r>
        <w:rPr>
          <w:sz w:val="16"/>
          <w:rtl w:val="true"/>
        </w:rPr>
        <w:t>_</w:t>
      </w:r>
      <w:r>
        <w:rPr>
          <w:sz w:val="16"/>
        </w:rPr>
        <w:t>M13.doc</w:t>
      </w:r>
      <w:r>
        <w:rPr>
          <w:sz w:val="16"/>
          <w:rtl w:val="true"/>
        </w:rPr>
        <w:t xml:space="preserve">   </w:t>
      </w:r>
      <w:r>
        <w:rPr>
          <w:sz w:val="16"/>
          <w:sz w:val="16"/>
          <w:rtl w:val="true"/>
        </w:rPr>
        <w:t>גב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4">
        <w:r>
          <w:rPr>
            <w:rStyle w:val="Hyperlink"/>
            <w:color w:val="000000"/>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54678313-9057/16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6"/>
      <w:footerReference w:type="default" r:id="rId2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9057/16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פאדי חטיב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US" w:bidi="he-IL"/>
      </w:rPr>
    </w:lvl>
  </w:abstractNum>
  <w:abstractNum w:abstractNumId="2">
    <w:lvl w:ilvl="0">
      <w:start w:val="1"/>
      <w:numFmt w:val="hebrew1"/>
      <w:lvlText w:val="%1."/>
      <w:lvlJc w:val="start"/>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lang w:val="en-US" w:bidi="he-IL"/>
    </w:rPr>
  </w:style>
  <w:style w:type="character" w:styleId="WW8Num14z0">
    <w:name w:val="WW8Num14z0"/>
    <w:qFormat/>
    <w:rPr/>
  </w:style>
  <w:style w:type="character" w:styleId="WW8Num15z0">
    <w:name w:val="WW8Num15z0"/>
    <w:qFormat/>
    <w:rPr/>
  </w:style>
  <w:style w:type="character" w:styleId="WW8Num16z0">
    <w:name w:val="WW8Num16z0"/>
    <w:qFormat/>
    <w:rPr>
      <w:sz w:val="24"/>
      <w:szCs w:val="28"/>
    </w:rPr>
  </w:style>
  <w:style w:type="character" w:styleId="WW8Num17z0">
    <w:name w:val="WW8Num17z0"/>
    <w:qFormat/>
    <w:rPr/>
  </w:style>
  <w:style w:type="character" w:styleId="WW8Num18z0">
    <w:name w:val="WW8Num18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9z0">
    <w:name w:val="WW8Num19z0"/>
    <w:qFormat/>
    <w:rPr/>
  </w:style>
  <w:style w:type="character" w:styleId="WW8Num20z0">
    <w:name w:val="WW8Num20z0"/>
    <w:qFormat/>
    <w:rPr/>
  </w:style>
  <w:style w:type="character" w:styleId="WW8Num22z0">
    <w:name w:val="WW8Num22z0"/>
    <w:qFormat/>
    <w:rPr/>
  </w:style>
  <w:style w:type="character" w:styleId="WW8Num23z0">
    <w:name w:val="WW8Num2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CharChar2">
    <w:name w:val=" Char Char2"/>
    <w:qFormat/>
    <w:rPr>
      <w:rFonts w:ascii="Tahoma" w:hAnsi="Tahoma" w:cs="Tahoma"/>
      <w:spacing w:val="10"/>
      <w:sz w:val="16"/>
      <w:szCs w:val="16"/>
    </w:rPr>
  </w:style>
  <w:style w:type="character" w:styleId="CommentReference">
    <w:name w:val="Comment Reference"/>
    <w:qFormat/>
    <w:rPr>
      <w:sz w:val="16"/>
      <w:szCs w:val="16"/>
    </w:rPr>
  </w:style>
  <w:style w:type="character" w:styleId="CharChar1">
    <w:name w:val=" Char Char1"/>
    <w:qFormat/>
    <w:rPr>
      <w:rFonts w:ascii="Century" w:hAnsi="Century" w:cs="FrankRuehl"/>
      <w:spacing w:val="10"/>
    </w:rPr>
  </w:style>
  <w:style w:type="character" w:styleId="CharChar">
    <w:name w:val=" Char Char"/>
    <w:qFormat/>
    <w:rPr>
      <w:rFonts w:ascii="Century" w:hAnsi="Century" w:cs="FrankRuehl"/>
      <w:b/>
      <w:bCs/>
      <w:spacing w:val="10"/>
    </w:rPr>
  </w:style>
  <w:style w:type="character" w:styleId="FollowedHyperlink">
    <w:name w:val="FollowedHyperlink"/>
    <w:rPr>
      <w:color w:val="800080"/>
      <w:u w:val="single"/>
    </w:rPr>
  </w:style>
  <w:style w:type="character" w:styleId="big-number">
    <w:name w:val="big-number"/>
    <w:qFormat/>
    <w:rPr/>
  </w:style>
  <w:style w:type="character" w:styleId="default">
    <w:name w:val="defaul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1"/>
      </w:numPr>
      <w:ind w:hanging="0" w:start="0" w:end="0"/>
      <w:jc w:val="both"/>
    </w:pPr>
    <w:rPr>
      <w:rFonts w:ascii="Garamond" w:hAnsi="Garamond" w:cs="Garamond"/>
      <w:sz w:val="24"/>
    </w:rPr>
  </w:style>
  <w:style w:type="paragraph" w:styleId="Ruller43">
    <w:name w:val="Ruller4 אלפביתי"/>
    <w:basedOn w:val="Ruller41"/>
    <w:next w:val="Ruller41"/>
    <w:qFormat/>
    <w:pPr>
      <w:numPr>
        <w:ilvl w:val="0"/>
        <w:numId w:val="2"/>
      </w:numPr>
      <w:ind w:hanging="0" w:start="0" w:end="0"/>
      <w:jc w:val="both"/>
    </w:pPr>
    <w:rPr/>
  </w:style>
  <w:style w:type="paragraph" w:styleId="BalloonText">
    <w:name w:val="Balloon Text"/>
    <w:basedOn w:val="Normal"/>
    <w:qFormat/>
    <w:pPr>
      <w:ind w:hanging="0" w:start="0" w:end="0"/>
      <w:jc w:val="start"/>
    </w:pPr>
    <w:rPr>
      <w:rFonts w:ascii="Tahoma" w:hAnsi="Tahoma" w:cs="Tahoma"/>
      <w:spacing w:val="10"/>
      <w:sz w:val="16"/>
      <w:szCs w:val="16"/>
    </w:rPr>
  </w:style>
  <w:style w:type="paragraph" w:styleId="CommentText">
    <w:name w:val="Comment Text"/>
    <w:basedOn w:val="Normal"/>
    <w:qFormat/>
    <w:pPr>
      <w:spacing w:lineRule="auto" w:line="360"/>
      <w:ind w:hanging="0" w:start="0" w:end="0"/>
      <w:jc w:val="start"/>
    </w:pPr>
    <w:rPr>
      <w:rFonts w:ascii="Century" w:hAnsi="Century" w:cs="FrankRuehl"/>
      <w:spacing w:val="10"/>
      <w:szCs w:val="20"/>
    </w:rPr>
  </w:style>
  <w:style w:type="paragraph" w:styleId="CommentSubject">
    <w:name w:val="Comment Subject"/>
    <w:basedOn w:val="CommentText"/>
    <w:next w:val="CommentText"/>
    <w:qFormat/>
    <w:pPr>
      <w:ind w:hanging="0" w:start="0" w:end="0"/>
      <w:jc w:val="start"/>
    </w:pPr>
    <w:rPr>
      <w:b/>
      <w:bCs/>
    </w:rPr>
  </w:style>
  <w:style w:type="paragraph" w:styleId="ruller411">
    <w:name w:val="ruller41"/>
    <w:basedOn w:val="Normal"/>
    <w:qFormat/>
    <w:pPr>
      <w:overflowPunct w:val="true"/>
      <w:autoSpaceDE w:val="true"/>
      <w:bidi w:val="0"/>
      <w:spacing w:before="100" w:after="100"/>
      <w:jc w:val="start"/>
      <w:textAlignment w:val="auto"/>
    </w:pPr>
    <w:rPr>
      <w:rFonts w:cs="Times New Roman"/>
      <w:sz w:val="24"/>
    </w:rPr>
  </w:style>
  <w:style w:type="paragraph" w:styleId="ruller40">
    <w:name w:val="ruller40"/>
    <w:basedOn w:val="Normal"/>
    <w:qFormat/>
    <w:pPr>
      <w:overflowPunct w:val="true"/>
      <w:autoSpaceDE w:val="true"/>
      <w:bidi w:val="0"/>
      <w:spacing w:before="100" w:after="100"/>
      <w:jc w:val="start"/>
      <w:textAlignment w:val="auto"/>
    </w:pPr>
    <w:rPr>
      <w:rFonts w:cs="Times New Roman"/>
      <w:sz w:val="24"/>
    </w:rPr>
  </w:style>
  <w:style w:type="paragraph" w:styleId="ruller421">
    <w:name w:val="ruller42"/>
    <w:basedOn w:val="Normal"/>
    <w:qFormat/>
    <w:pPr>
      <w:overflowPunct w:val="true"/>
      <w:autoSpaceDE w:val="true"/>
      <w:bidi w:val="0"/>
      <w:spacing w:before="100" w:after="100"/>
      <w:jc w:val="start"/>
      <w:textAlignment w:val="auto"/>
    </w:pPr>
    <w:rPr>
      <w:rFonts w:cs="Times New Roman"/>
      <w:sz w:val="24"/>
    </w:rPr>
  </w:style>
  <w:style w:type="paragraph" w:styleId="p00">
    <w:name w:val="p00"/>
    <w:basedOn w:val="Normal"/>
    <w:qFormat/>
    <w:pPr>
      <w:overflowPunct w:val="true"/>
      <w:autoSpaceDE w:val="true"/>
      <w:bidi w:val="0"/>
      <w:spacing w:before="100" w:after="100"/>
      <w:jc w:val="start"/>
      <w:textAlignment w:val="auto"/>
    </w:pPr>
    <w:rPr>
      <w:rFonts w:cs="Times New Roman"/>
      <w:sz w:val="24"/>
    </w:rPr>
  </w:style>
  <w:style w:type="paragraph" w:styleId="p22">
    <w:name w:val="p22"/>
    <w:basedOn w:val="Normal"/>
    <w:qFormat/>
    <w:pPr>
      <w:overflowPunct w:val="true"/>
      <w:autoSpaceDE w:val="true"/>
      <w:bidi w:val="0"/>
      <w:spacing w:before="100" w:after="100"/>
      <w:jc w:val="start"/>
      <w:textAlignment w:val="auto"/>
    </w:pPr>
    <w:rPr>
      <w:rFonts w:cs="Times New Roman"/>
      <w:sz w:val="24"/>
    </w:rPr>
  </w:style>
  <w:style w:type="paragraph" w:styleId="Style14">
    <w:name w:val="מהדורה"/>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556039"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b" TargetMode="External"/><Relationship Id="rId5" Type="http://schemas.openxmlformats.org/officeDocument/2006/relationships/hyperlink" Target="http://www.nevo.co.il/law/70301/298" TargetMode="External"/><Relationship Id="rId6" Type="http://schemas.openxmlformats.org/officeDocument/2006/relationships/hyperlink" Target="http://www.nevo.co.il/law/70301/329.1" TargetMode="External"/><Relationship Id="rId7" Type="http://schemas.openxmlformats.org/officeDocument/2006/relationships/hyperlink" Target="http://www.nevo.co.il/law/71835" TargetMode="External"/><Relationship Id="rId8" Type="http://schemas.openxmlformats.org/officeDocument/2006/relationships/hyperlink" Target="http://www.nevo.co.il/law/74903" TargetMode="External"/><Relationship Id="rId9" Type="http://schemas.openxmlformats.org/officeDocument/2006/relationships/hyperlink" Target="http://www.nevo.co.il/law/74903/153" TargetMode="External"/><Relationship Id="rId10" Type="http://schemas.openxmlformats.org/officeDocument/2006/relationships/hyperlink" Target="http://www.nevo.co.il/law/74903/153" TargetMode="External"/><Relationship Id="rId11" Type="http://schemas.openxmlformats.org/officeDocument/2006/relationships/hyperlink" Target="http://www.nevo.co.il/law/70301/329.1" TargetMode="External"/><Relationship Id="rId12" Type="http://schemas.openxmlformats.org/officeDocument/2006/relationships/hyperlink" Target="http://www.nevo.co.il/law/70301/29.b"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298" TargetMode="External"/><Relationship Id="rId15" Type="http://schemas.openxmlformats.org/officeDocument/2006/relationships/hyperlink" Target="http://www.nevo.co.il/law/71835" TargetMode="External"/><Relationship Id="rId16" Type="http://schemas.openxmlformats.org/officeDocument/2006/relationships/hyperlink" Target="http://www.nevo.co.il/law/74903/153" TargetMode="External"/><Relationship Id="rId17" Type="http://schemas.openxmlformats.org/officeDocument/2006/relationships/hyperlink" Target="http://www.nevo.co.il/law/74903" TargetMode="External"/><Relationship Id="rId18" Type="http://schemas.openxmlformats.org/officeDocument/2006/relationships/hyperlink" Target="http://www.nevo.co.il/case/22636458" TargetMode="External"/><Relationship Id="rId19" Type="http://schemas.openxmlformats.org/officeDocument/2006/relationships/hyperlink" Target="http://www.nevo.co.il/case/6246454" TargetMode="External"/><Relationship Id="rId20" Type="http://schemas.openxmlformats.org/officeDocument/2006/relationships/hyperlink" Target="http://www.nevo.co.il/case/6244782" TargetMode="External"/><Relationship Id="rId21" Type="http://schemas.openxmlformats.org/officeDocument/2006/relationships/hyperlink" Target="http://www.nevo.co.il/case/6054993" TargetMode="External"/><Relationship Id="rId22" Type="http://schemas.openxmlformats.org/officeDocument/2006/relationships/hyperlink" Target="http://www.nevo.co.il/case/5927840" TargetMode="External"/><Relationship Id="rId23" Type="http://schemas.openxmlformats.org/officeDocument/2006/relationships/hyperlink" Target="http://www.nevo.co.il/case/5606165" TargetMode="External"/><Relationship Id="rId24" Type="http://schemas.openxmlformats.org/officeDocument/2006/relationships/hyperlink" Target="http://www.court.gov.il/" TargetMode="External"/><Relationship Id="rId25" Type="http://schemas.openxmlformats.org/officeDocument/2006/relationships/hyperlink" Target="http://www.nevo.co.il/advertisements/nevo-100.doc"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2018-01-31T11:08:00Z</dcterms:created>
  <dc:creator> </dc:creator>
  <dc:description/>
  <cp:keywords/>
  <dc:language>en-IL</dc:language>
  <cp:lastModifiedBy>orly</cp:lastModifiedBy>
  <cp:lastPrinted>2018-01-28T11:45:00Z</cp:lastPrinted>
  <dcterms:modified xsi:type="dcterms:W3CDTF">2018-01-31T11:08:00Z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פאדי חטיב</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20556039;22636458;6246454;6244782;6054993;5927840;5606165</vt:lpwstr>
  </property>
  <property fmtid="{D5CDD505-2E9C-101B-9397-08002B2CF9AE}" pid="9" name="CITY">
    <vt:lpwstr/>
  </property>
  <property fmtid="{D5CDD505-2E9C-101B-9397-08002B2CF9AE}" pid="10" name="DATE">
    <vt:lpwstr>20180130</vt:lpwstr>
  </property>
  <property fmtid="{D5CDD505-2E9C-101B-9397-08002B2CF9AE}" pid="11" name="DELEMATA">
    <vt:lpwstr/>
  </property>
  <property fmtid="{D5CDD505-2E9C-101B-9397-08002B2CF9AE}" pid="12" name="ISABSTRACT">
    <vt:lpwstr>Y</vt:lpwstr>
  </property>
  <property fmtid="{D5CDD505-2E9C-101B-9397-08002B2CF9AE}" pid="13" name="JUDGE">
    <vt:lpwstr>ע' פוגלמן;ע' ברון;א' חיות</vt:lpwstr>
  </property>
  <property fmtid="{D5CDD505-2E9C-101B-9397-08002B2CF9AE}" pid="14" name="LAWLISTTMP1">
    <vt:lpwstr>70301/329.1;029.b;298</vt:lpwstr>
  </property>
  <property fmtid="{D5CDD505-2E9C-101B-9397-08002B2CF9AE}" pid="15" name="LAWLISTTMP2">
    <vt:lpwstr>71835</vt:lpwstr>
  </property>
  <property fmtid="{D5CDD505-2E9C-101B-9397-08002B2CF9AE}" pid="16" name="LAWLISTTMP3">
    <vt:lpwstr>74903/153</vt:lpwstr>
  </property>
  <property fmtid="{D5CDD505-2E9C-101B-9397-08002B2CF9AE}" pid="17" name="LAWYER">
    <vt:lpwstr>נגה בן סידי;עופר אשכנזי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קרן</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דיון פלילי</vt:lpwstr>
  </property>
  <property fmtid="{D5CDD505-2E9C-101B-9397-08002B2CF9AE}" pid="29" name="NOSE110">
    <vt:lpwstr/>
  </property>
  <property fmtid="{D5CDD505-2E9C-101B-9397-08002B2CF9AE}" pid="30" name="NOSE12">
    <vt:lpwstr/>
  </property>
  <property fmtid="{D5CDD505-2E9C-101B-9397-08002B2CF9AE}" pid="31" name="NOSE13">
    <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18</vt:lpwstr>
  </property>
  <property fmtid="{D5CDD505-2E9C-101B-9397-08002B2CF9AE}" pid="39" name="NOSE21">
    <vt:lpwstr>הודאה</vt:lpwstr>
  </property>
  <property fmtid="{D5CDD505-2E9C-101B-9397-08002B2CF9AE}" pid="40" name="NOSE210">
    <vt:lpwstr/>
  </property>
  <property fmtid="{D5CDD505-2E9C-101B-9397-08002B2CF9AE}" pid="41" name="NOSE22">
    <vt:lpwstr/>
  </property>
  <property fmtid="{D5CDD505-2E9C-101B-9397-08002B2CF9AE}" pid="42" name="NOSE23">
    <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456</vt:lpwstr>
  </property>
  <property fmtid="{D5CDD505-2E9C-101B-9397-08002B2CF9AE}" pid="50" name="NOSE31">
    <vt:lpwstr>חזרה מהודאה</vt:lpwstr>
  </property>
  <property fmtid="{D5CDD505-2E9C-101B-9397-08002B2CF9AE}" pid="51" name="NOSE310">
    <vt:lpwstr/>
  </property>
  <property fmtid="{D5CDD505-2E9C-101B-9397-08002B2CF9AE}" pid="52" name="NOSE32">
    <vt:lpwstr/>
  </property>
  <property fmtid="{D5CDD505-2E9C-101B-9397-08002B2CF9AE}" pid="53" name="NOSE33">
    <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3598</vt:lpwstr>
  </property>
  <property fmtid="{D5CDD505-2E9C-101B-9397-08002B2CF9AE}" pid="61" name="PADIDATE">
    <vt:lpwstr>20180131</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9057</vt:lpwstr>
  </property>
  <property fmtid="{D5CDD505-2E9C-101B-9397-08002B2CF9AE}" pid="67" name="PROCYEAR">
    <vt:lpwstr>16</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410120180130</vt:lpwstr>
  </property>
  <property fmtid="{D5CDD505-2E9C-101B-9397-08002B2CF9AE}" pid="71" name="TYPE_N_DATE">
    <vt:lpwstr>41020180130</vt:lpwstr>
  </property>
  <property fmtid="{D5CDD505-2E9C-101B-9397-08002B2CF9AE}" pid="72" name="VOLUME">
    <vt:lpwstr/>
  </property>
  <property fmtid="{D5CDD505-2E9C-101B-9397-08002B2CF9AE}" pid="73" name="WORDNUMPAGES">
    <vt:lpwstr>18</vt:lpwstr>
  </property>
</Properties>
</file>