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9112/15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מלול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היועץ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המשפטי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30.11.2015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נמ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52725-09-14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נועם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28.11.2016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שפטל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יניב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יובל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קפלינסקי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גרין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2003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לנשיאת עונש מאסר במדינת אזרחותו של האסיר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1996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לחלק 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פרק 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חלק 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d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</w:rPr>
        <w:t>1962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אמריקאי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לנשיאת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עונש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מאסר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במדינת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אזרחותו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של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האסיר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חלק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'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ובכללן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12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שהוסגר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12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כשרותו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תוקפו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שסוגיה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האמריקאי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האמריקאי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לשפוט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אושרה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נזכרות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הקובע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המתעוררת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שקָשַׁר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קֶשֶׁר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בנספח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העשויים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משמעותה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האמריקאי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d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</w:rPr>
        <w:t>1962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הפדראלי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קָשַׁר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קֶשֶׁר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</w:rPr>
        <w:t>1961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FrankRuehl"/>
          <w:sz w:val="24"/>
          <w:szCs w:val="26"/>
        </w:rPr>
        <w:t>1961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האסורות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הפדראלי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והמדינתי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ייבוא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ויודגש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ממיזם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וקָשַׁר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קֶשֶׁר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מיזם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קָשַׁר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קֶשֶׁר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גלויים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המיזם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ייבוא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כנקמה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שגנב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המיזם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וסחיטה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d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</w:rPr>
        <w:t>1962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הפדראליים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שקָשַׁר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קֶשֶׁר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d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</w:rPr>
        <w:t>1962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ונפרדת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כמפורט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הגלומות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כלולות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ונפרדים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ומצטברים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האמריקאי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הוסיפו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שהוסגרו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המבססות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בהדגישם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הייחודיות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שהוסגרו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הוסגרו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d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</w:rPr>
        <w:t>1962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המאורגנת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RICO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הפשיעה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נועם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52725-09-14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קליפורניה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האמריקאי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קודמים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23.7.2008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U.S.C. §§ 1961-1968: Racketeer Influenced and Corrupt Organization Act (1970)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20.10.2008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5368/08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ההסגרה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28.7.2009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591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נחתמה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אמנת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כנוסחו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בארגוני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פשיעה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המאבק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בארגוני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פשיעה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ההסגרה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שאילו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נעברה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6.12.2010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6717/09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אוזיפה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היועץ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6.12.2010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אוזיפה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חזקה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רשויות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התביעה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בארצות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הברית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האמריקאי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מתבקשת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ההסגרה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ביכולתן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להעמיד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המבוקש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בגינה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בארגוני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פשיעה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המועד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צו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24.10.2011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29.2.2012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סניידר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Conspired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Times New Roman" w:ascii="Times New Roman" w:hAnsi="Times New Roman"/>
          <w:lang w:val="en"/>
        </w:rPr>
        <w:t>Participate … in the conduct of … enterprises … through a pattern of racketeering activity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  <w:lang w:val="en"/>
        </w:rPr>
        <w:t>c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Century" w:ascii="Century" w:hAnsi="Century"/>
        </w:rPr>
        <w:t xml:space="preserve">at least two </w:t>
      </w:r>
      <w:r>
        <w:rPr>
          <w:rFonts w:cs="Times New Roman" w:ascii="Times New Roman" w:hAnsi="Times New Roman"/>
          <w:lang w:val="en"/>
        </w:rPr>
        <w:t>acts of racketeering activity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lang w:val="en"/>
        </w:rPr>
        <w:t>Predicate Acts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lang w:val="en"/>
        </w:rPr>
        <w:t>Predicate Offenses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מעשי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פשיעה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מאורגנת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  <w:lang w:val="en"/>
        </w:rPr>
        <w:t>Overt Acts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Times New Roman" w:ascii="Times New Roman" w:hAnsi="Times New Roman"/>
          <w:lang w:val="en"/>
        </w:rPr>
        <w:t>provide the substance for the RICO … predicates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Times New Roman" w:ascii="Times New Roman" w:hAnsi="Times New Roman"/>
          <w:lang w:val="en"/>
        </w:rPr>
        <w:t>they appear to be barred by the extradition order</w:t>
      </w:r>
      <w:r>
        <w:rPr>
          <w:rFonts w:cs="FrankRuehl"/>
          <w:sz w:val="28"/>
          <w:szCs w:val="28"/>
          <w:rtl w:val="true"/>
        </w:rPr>
        <w:t xml:space="preserve">].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24.4.2012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Helvetica" w:ascii="Helvetica" w:hAnsi="Helvetica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אטיאס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אטיאס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at least two acts of conspiracy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רצחו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אטיאס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וסחרו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5">
        <w:r>
          <w:rPr>
            <w:rStyle w:val="Hyperlink"/>
            <w:rFonts w:cs="FrankRuehl"/>
            <w:sz w:val="28"/>
            <w:szCs w:val="28"/>
          </w:rPr>
          <w:t>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לנשיאת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עונש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מאסר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אזרחותו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האסיר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נשיאת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ובהסכמתו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טענה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השוללת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כשרותו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תוקפו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שלפיו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מיסודותיה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נועם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ההסגרה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חלק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חלק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שבביצועם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Century" w:ascii="Century" w:hAnsi="Century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29.2.2012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פרופ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ההסגרה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ההסגרה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חלק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cs="Miriam"/>
          <w:spacing w:val="0"/>
          <w:sz w:val="24"/>
          <w:szCs w:val="24"/>
          <w:rtl w:val="true"/>
        </w:rPr>
        <w:t xml:space="preserve">: [...]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הציבור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" </w:t>
      </w:r>
      <w:hyperlink r:id="rId5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שבסעיף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אבסורדית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Helvetica" w:ascii="Helvetica" w:hAnsi="Helvetica"/>
          <w:sz w:val="28"/>
          <w:szCs w:val="28"/>
          <w:rtl w:val="true"/>
          <w:lang w:val="en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מיסודותיה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lang w:val="e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</w:t>
        </w:r>
        <w:r>
          <w:rPr>
            <w:rStyle w:val="Hyperlink"/>
            <w:rFonts w:cs="FrankRuehl"/>
            <w:sz w:val="28"/>
            <w:szCs w:val="28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ההסגרה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לחלק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שנשפטו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ובוויתור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ומטעמיו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שהוסגר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כתרופה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7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ההסגרה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אוזיפה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39-25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2950/11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135-129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8.5.2014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דמיאניוק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292-275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דמיאניוק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  <w:color w:val="222222"/>
          <w:spacing w:val="0"/>
        </w:rPr>
        <w:t xml:space="preserve">Karen J. Ciupak, </w:t>
      </w:r>
      <w:r>
        <w:rPr>
          <w:rFonts w:cs="Times New Roman" w:ascii="Times New Roman" w:hAnsi="Times New Roman"/>
          <w:i/>
          <w:iCs/>
          <w:color w:val="222222"/>
          <w:spacing w:val="0"/>
        </w:rPr>
        <w:t>RICO and the Predicate Offenses: An Analysis of Double Jeopardy and Verdict Consistency Problems</w:t>
      </w:r>
      <w:r>
        <w:rPr>
          <w:rFonts w:cs="Times New Roman" w:ascii="Times New Roman" w:hAnsi="Times New Roman"/>
          <w:color w:val="222222"/>
          <w:spacing w:val="0"/>
        </w:rPr>
        <w:t>, 58 Notre Dame L. Rev.</w:t>
      </w:r>
      <w:r>
        <w:rPr>
          <w:rFonts w:cs="Times New Roman" w:ascii="Times New Roman" w:hAnsi="Times New Roman"/>
          <w:i/>
          <w:iCs/>
          <w:color w:val="222222"/>
          <w:spacing w:val="0"/>
        </w:rPr>
        <w:t xml:space="preserve"> </w:t>
      </w:r>
      <w:r>
        <w:rPr>
          <w:rFonts w:cs="Times New Roman" w:ascii="Times New Roman" w:hAnsi="Times New Roman"/>
          <w:color w:val="222222"/>
          <w:spacing w:val="0"/>
        </w:rPr>
        <w:t>382 (1982)</w:t>
      </w:r>
      <w:r>
        <w:rPr>
          <w:rFonts w:cs="Arial" w:ascii="Arial" w:hAnsi="Arial"/>
          <w:color w:val="222222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Arial" w:ascii="Arial" w:hAnsi="Arial"/>
          <w:color w:val="222222"/>
          <w:spacing w:val="0"/>
          <w:rtl w:val="true"/>
        </w:rPr>
        <w:t xml:space="preserve"> </w:t>
      </w:r>
      <w:r>
        <w:rPr>
          <w:rFonts w:cs="Times New Roman" w:ascii="Times New Roman" w:hAnsi="Times New Roman"/>
          <w:color w:val="222222"/>
          <w:spacing w:val="0"/>
        </w:rPr>
        <w:t>Ciupak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Times New Roman" w:ascii="Times New Roman" w:hAnsi="Times New Roman"/>
        </w:rPr>
        <w:t xml:space="preserve">Ramona M. Lennea, </w:t>
      </w:r>
      <w:r>
        <w:rPr>
          <w:rFonts w:cs="Times New Roman" w:ascii="Times New Roman" w:hAnsi="Times New Roman"/>
          <w:i/>
          <w:iCs/>
        </w:rPr>
        <w:t>Criminal RICO and Double Jeopardy</w:t>
      </w:r>
      <w:r>
        <w:rPr>
          <w:rFonts w:cs="Century" w:ascii="Century" w:hAnsi="Century"/>
          <w:i/>
          <w:iCs/>
        </w:rPr>
        <w:t xml:space="preserve"> Analysis in the wake of Grady v. Corbin: Is This Rico’s Achilles’ Heel</w:t>
      </w:r>
      <w:r>
        <w:rPr>
          <w:rFonts w:cs="Century" w:ascii="Century" w:hAnsi="Century"/>
        </w:rPr>
        <w:t xml:space="preserve">, 77 </w:t>
      </w:r>
      <w:r>
        <w:rPr>
          <w:rFonts w:cs="Times New Roman" w:ascii="Times New Roman" w:hAnsi="Times New Roman"/>
        </w:rPr>
        <w:t>Cornell L. Rev. 687, 690-691 (1991)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Century" w:ascii="Century" w:hAnsi="Century"/>
        </w:rPr>
        <w:t>Lennea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  <w:i/>
          <w:iCs/>
        </w:rPr>
        <w:t>Statement of findings and Purpose</w:t>
      </w:r>
      <w:r>
        <w:rPr>
          <w:rFonts w:cs="Times New Roman" w:ascii="Times New Roman" w:hAnsi="Times New Roman"/>
        </w:rPr>
        <w:t>, Pub. L. No. 91-452, 84 Stat. 922-23 (1970)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ממוקדים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Century" w:ascii="Century" w:hAnsi="Century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Lennea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692-691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a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b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c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enterprise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d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predicate acts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 xml:space="preserve">Dylan Bensinger, et al., </w:t>
      </w:r>
      <w:r>
        <w:rPr>
          <w:rFonts w:cs="Times New Roman" w:ascii="Times New Roman" w:hAnsi="Times New Roman"/>
          <w:i/>
          <w:iCs/>
        </w:rPr>
        <w:t>Racketeer Influenced and Corrupt Organizations</w:t>
      </w:r>
      <w:r>
        <w:rPr>
          <w:rFonts w:cs="Times New Roman" w:ascii="Times New Roman" w:hAnsi="Times New Roman"/>
        </w:rPr>
        <w:t>, 53 Am. Crim. L. Rev. 1673, 1677-1678 (2016)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האסורות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והמדינתי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Times New Roman" w:ascii="Times New Roman" w:hAnsi="Times New Roman"/>
        </w:rPr>
        <w:t>CRIMINAL RICO: 18 U.S.C. §§1961-1968, A Manual For Federal Prosecutors, 145-185 (6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Revised Edition, May 2016)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המדריך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לתובע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17-15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29.5.2012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Century" w:ascii="Century" w:hAnsi="Century"/>
          <w:i/>
          <w:iCs/>
        </w:rPr>
        <w:t>Sedima, S.P.R.L. V. Imrex Co.</w:t>
      </w:r>
      <w:r>
        <w:rPr>
          <w:rFonts w:cs="Century" w:ascii="Century" w:hAnsi="Century"/>
        </w:rPr>
        <w:t>, 473 U.S. 479, 488 (1985)</w:t>
      </w:r>
      <w:r>
        <w:rPr>
          <w:rFonts w:cs="FrankRuehl"/>
          <w:sz w:val="28"/>
          <w:szCs w:val="28"/>
        </w:rPr>
        <w:t xml:space="preserve"> ;</w:t>
      </w:r>
      <w:r>
        <w:rPr>
          <w:rFonts w:cs="Century" w:ascii="Century" w:hAnsi="Century"/>
          <w:i/>
          <w:iCs/>
        </w:rPr>
        <w:t>United States v. Farmer</w:t>
      </w:r>
      <w:r>
        <w:rPr>
          <w:rFonts w:cs="Century" w:ascii="Century" w:hAnsi="Century"/>
        </w:rPr>
        <w:t>, 924 F. 2d 647, 649 (7th Cir. 1991)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at least two acts of conspiracy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המיזם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אטיאס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29.2.2012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הפדראליים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הפדראלי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היושב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שקָשַׁר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קֶשֶׁר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Century" w:ascii="Century" w:hAnsi="Century"/>
        </w:rPr>
        <w:t>RICO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ונפרדת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bidi w:val="0"/>
        <w:ind w:end="1282"/>
        <w:rPr/>
      </w:pPr>
      <w:r>
        <w:rPr>
          <w:rFonts w:cs="Times New Roman" w:ascii="Times New Roman" w:hAnsi="Times New Roman"/>
        </w:rPr>
        <w:t>RICO criminalizes structural conduct that is separate and apart from predicate offenses. Therefore, whether or not the predicate offense is itself a conspiracy, the predicate offense may subsequently be prosecuted (</w:t>
      </w:r>
      <w:r>
        <w:rPr>
          <w:rFonts w:cs="Century" w:ascii="Century" w:hAnsi="Century"/>
          <w:i/>
          <w:iCs/>
        </w:rPr>
        <w:t>United States v. Luong</w:t>
      </w:r>
      <w:r>
        <w:rPr>
          <w:rFonts w:cs="Century" w:ascii="Century" w:hAnsi="Century"/>
        </w:rPr>
        <w:t>, 393 F. 3d 913, 917 (9th Cir. 2004))</w:t>
      </w:r>
    </w:p>
    <w:p>
      <w:pPr>
        <w:pStyle w:val="Ruller42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פדראליים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Century" w:ascii="Century" w:hAnsi="Century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Century" w:ascii="Century" w:hAnsi="Century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הגלומות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  <w:i/>
          <w:iCs/>
        </w:rPr>
        <w:t>United States v. Saccoccia</w:t>
      </w:r>
      <w:r>
        <w:rPr>
          <w:rFonts w:cs="Times New Roman" w:ascii="Times New Roman" w:hAnsi="Times New Roman"/>
        </w:rPr>
        <w:t>, 18 F. 3d 795, 798 (9th Cir.1994)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Rone</w:t>
      </w:r>
      <w:r>
        <w:rPr>
          <w:rFonts w:cs="Times New Roman" w:ascii="Times New Roman" w:hAnsi="Times New Roman"/>
        </w:rPr>
        <w:t>, 598 F. 2d 564, 572 (9th Cir. 1979)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Pungitore</w:t>
      </w:r>
      <w:r>
        <w:rPr>
          <w:rFonts w:cs="Times New Roman" w:ascii="Times New Roman" w:hAnsi="Times New Roman"/>
        </w:rPr>
        <w:t>, 910 F.2d 1084, 1108 (3d Cir. 1990)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Grayson</w:t>
      </w:r>
      <w:r>
        <w:rPr>
          <w:rFonts w:cs="Times New Roman" w:ascii="Times New Roman" w:hAnsi="Times New Roman"/>
        </w:rPr>
        <w:t>, 795 F.2d 278, 282-283, 286 (3d Cir. 1986)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O'Connor</w:t>
      </w:r>
      <w:r>
        <w:rPr>
          <w:rFonts w:cs="Times New Roman" w:ascii="Times New Roman" w:hAnsi="Times New Roman"/>
        </w:rPr>
        <w:t>, 953 F.2d 338, 344 (7th Cir.1992)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Gonzalez</w:t>
      </w:r>
      <w:r>
        <w:rPr>
          <w:rFonts w:cs="Times New Roman" w:ascii="Times New Roman" w:hAnsi="Times New Roman"/>
        </w:rPr>
        <w:t>, 921 F.2d 1530, 1537-39 (11th Cir. 1991)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  <w:i/>
          <w:iCs/>
        </w:rPr>
        <w:t>Garrett v. United States</w:t>
      </w:r>
      <w:r>
        <w:rPr>
          <w:rFonts w:cs="Times New Roman" w:ascii="Times New Roman" w:hAnsi="Times New Roman"/>
        </w:rPr>
        <w:t>, 471 U.S. 773, 779 (1985)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</w:rPr>
        <w:t>United States v. Evans, 951 F.2d 729, 735, 737 (6th Cir. 1991)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</w:rPr>
        <w:t xml:space="preserve">Connor Curtin et al., </w:t>
      </w:r>
      <w:r>
        <w:rPr>
          <w:rFonts w:cs="Times New Roman" w:ascii="Times New Roman" w:hAnsi="Times New Roman"/>
          <w:i/>
          <w:iCs/>
        </w:rPr>
        <w:t>Federal Criminal Conspiracy</w:t>
      </w:r>
      <w:r>
        <w:rPr>
          <w:rFonts w:cs="Times New Roman" w:ascii="Times New Roman" w:hAnsi="Times New Roman"/>
        </w:rPr>
        <w:t>, 53 Am. Crim. L. Rev. 1257, 1271 (2016)</w:t>
      </w:r>
      <w:r>
        <w:rPr>
          <w:rFonts w:cs="FrankRuehl"/>
          <w:sz w:val="28"/>
          <w:szCs w:val="28"/>
        </w:rPr>
        <w:t>;</w:t>
      </w:r>
      <w:r>
        <w:rPr>
          <w:rFonts w:cs="Times New Roman" w:ascii="Times New Roman" w:hAnsi="Times New Roman"/>
        </w:rPr>
        <w:t xml:space="preserve">Anne Bowen Poulin, Double Jeopardy Protection Against Successive Prosecutions in Complex Criminal Cases: a Model, 25 </w:t>
      </w:r>
      <w:r>
        <w:rPr>
          <w:rFonts w:cs="Times New Roman" w:ascii="Times New Roman" w:hAnsi="Times New Roman"/>
          <w:i/>
          <w:iCs/>
        </w:rPr>
        <w:t xml:space="preserve">Conn. L. Rev. </w:t>
      </w:r>
      <w:r>
        <w:rPr>
          <w:rFonts w:cs="Times New Roman" w:ascii="Times New Roman" w:hAnsi="Times New Roman"/>
        </w:rPr>
        <w:t>95, 96 (1992)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</w:rPr>
        <w:t>Ciupak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המדריך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451-349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כלולות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Times New Roman" w:ascii="Times New Roman" w:hAnsi="Times New Roman"/>
        </w:rPr>
        <w:t>lesser included offences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Times New Roman" w:ascii="Times New Roman" w:hAnsi="Times New Roman"/>
          <w:i/>
          <w:iCs/>
        </w:rPr>
        <w:t>United States v. Esposito</w:t>
      </w:r>
      <w:r>
        <w:rPr>
          <w:rFonts w:cs="Times New Roman" w:ascii="Times New Roman" w:hAnsi="Times New Roman"/>
        </w:rPr>
        <w:t>, 912 F.2d 60, 64-67 (3d Cir. 1990)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Boffa</w:t>
      </w:r>
      <w:r>
        <w:rPr>
          <w:rFonts w:cs="Times New Roman" w:ascii="Times New Roman" w:hAnsi="Times New Roman"/>
        </w:rPr>
        <w:t>, 688 F.2d 919, 938 (3d Cir. 1982)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Boylan</w:t>
      </w:r>
      <w:r>
        <w:rPr>
          <w:rFonts w:cs="Times New Roman" w:ascii="Times New Roman" w:hAnsi="Times New Roman"/>
        </w:rPr>
        <w:t>, 620 F.2d 359, 361 (2d Cir. 1980)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Scotto</w:t>
      </w:r>
      <w:r>
        <w:rPr>
          <w:rFonts w:cs="Times New Roman" w:ascii="Times New Roman" w:hAnsi="Times New Roman"/>
        </w:rPr>
        <w:t>, 641 F.2d 47, 56 (2d Cir. 1980)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Smith</w:t>
      </w:r>
      <w:r>
        <w:rPr>
          <w:rFonts w:cs="Times New Roman" w:ascii="Times New Roman" w:hAnsi="Times New Roman"/>
        </w:rPr>
        <w:t>, 454 Fed. Appx. 658, 662 (10th Cir. 2011)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ומצטברים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הגלומות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  <w:i/>
          <w:iCs/>
        </w:rPr>
        <w:t>United States v. Aucoin</w:t>
      </w:r>
      <w:r>
        <w:rPr>
          <w:rFonts w:cs="Times New Roman" w:ascii="Times New Roman" w:hAnsi="Times New Roman"/>
        </w:rPr>
        <w:t>, 964 F. 2d 1492, 1499 (5th Cir. 1992)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Marrone</w:t>
      </w:r>
      <w:r>
        <w:rPr>
          <w:rFonts w:cs="Times New Roman" w:ascii="Times New Roman" w:hAnsi="Times New Roman"/>
        </w:rPr>
        <w:t>, 48 F. 3d 735, 738 (3d Cir. 1995)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United States v. Morgano</w:t>
      </w:r>
      <w:r>
        <w:rPr>
          <w:rFonts w:cs="Times New Roman" w:ascii="Times New Roman" w:hAnsi="Times New Roman"/>
        </w:rPr>
        <w:t>, 39 F. 3d 1358, 1366-1367 (7th Cir. 1994)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U.S. v. Garcia</w:t>
      </w:r>
      <w:r>
        <w:rPr>
          <w:rFonts w:cs="Times New Roman" w:ascii="Times New Roman" w:hAnsi="Times New Roman"/>
        </w:rPr>
        <w:t>, 754 F. 3d 460, 474-475 (7th Cir. 2014)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שהוסגרו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ההסגרה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בהדגישם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שהוסגרו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  <w:i/>
          <w:iCs/>
        </w:rPr>
        <w:t>U.S. v. Saccoccia</w:t>
      </w:r>
      <w:r>
        <w:rPr>
          <w:rFonts w:cs="Times New Roman" w:ascii="Times New Roman" w:hAnsi="Times New Roman"/>
        </w:rPr>
        <w:t>, 58 F. 3d 754, 767-769 (1st Cir. 1995)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smallCaps/>
        </w:rPr>
        <w:t>M. Cherif Bassiouni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smallCaps/>
        </w:rPr>
        <w:t>International Extradition: United States Law and Practice</w:t>
      </w:r>
      <w:r>
        <w:rPr>
          <w:rFonts w:cs="Times New Roman" w:ascii="Times New Roman" w:hAnsi="Times New Roman"/>
        </w:rPr>
        <w:t xml:space="preserve"> 567-568 (6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ed. 2014)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  <w:i/>
          <w:iCs/>
        </w:rPr>
        <w:t>U.S. v. Alvarez-Moreno</w:t>
      </w:r>
      <w:r>
        <w:rPr>
          <w:rFonts w:cs="Times New Roman" w:ascii="Times New Roman" w:hAnsi="Times New Roman"/>
        </w:rPr>
        <w:t>, 874 F. 2d 1402, 1414 (11th Cir. 1989)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U.S. v. Knowels</w:t>
      </w:r>
      <w:r>
        <w:rPr>
          <w:rFonts w:cs="Times New Roman" w:ascii="Times New Roman" w:hAnsi="Times New Roman"/>
        </w:rPr>
        <w:t>, 390 Fed. Appx. 915, 931 (11th Cir. 2010)</w:t>
      </w:r>
      <w:r>
        <w:rPr>
          <w:rFonts w:cs="FrankRuehl"/>
          <w:sz w:val="28"/>
          <w:szCs w:val="28"/>
        </w:rPr>
        <w:t xml:space="preserve">; </w:t>
      </w:r>
      <w:r>
        <w:rPr>
          <w:rFonts w:cs="Times New Roman" w:ascii="Times New Roman" w:hAnsi="Times New Roman"/>
          <w:i/>
          <w:iCs/>
        </w:rPr>
        <w:t>U.S. v. Flores</w:t>
      </w:r>
      <w:r>
        <w:rPr>
          <w:rFonts w:cs="Times New Roman" w:ascii="Times New Roman" w:hAnsi="Times New Roman"/>
        </w:rPr>
        <w:t>, 538 F. 2d 939, 943 (2d Cir 1976)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בארגוני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פשיעה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אוזיפה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54-48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d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1962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</w:rPr>
        <w:t>RICO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Century" w:ascii="Century" w:hAnsi="Century"/>
        </w:rPr>
        <w:t>RICO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להסגרתו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פרופ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אוזיפה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באסמכתא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הוסגר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                                                                                    </w:t>
      </w: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16.3.2017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15091120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V09.doc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7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54678313-9112/15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7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Helvetica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9112/15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משה מלול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היועץ המשפטי לממשלה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כותרת עליונה תו"/>
    <w:basedOn w:val="DefaultParagraphFont"/>
    <w:qFormat/>
    <w:rPr>
      <w:rFonts w:cs="David"/>
    </w:rPr>
  </w:style>
  <w:style w:type="character" w:styleId="Style15">
    <w:name w:val="כותרת תחתונה תו"/>
    <w:basedOn w:val="DefaultParagraphFont"/>
    <w:qFormat/>
    <w:rPr>
      <w:rFonts w:cs="David"/>
    </w:rPr>
  </w:style>
  <w:style w:type="character" w:styleId="Style16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41">
    <w:name w:val="Ruller 4 ממוספר תו"/>
    <w:basedOn w:val="DefaultParagraphFont"/>
    <w:qFormat/>
    <w:rPr>
      <w:rFonts w:ascii="Garamond" w:hAnsi="Garamond" w:cs="Garamond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3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4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Normal0">
    <w:name w:val="Normal_0"/>
    <w:basedOn w:val="Normal"/>
    <w:qFormat/>
    <w:pPr>
      <w:overflowPunct w:val="true"/>
      <w:autoSpaceDE w:val="true"/>
      <w:bidi w:val="0"/>
      <w:jc w:val="start"/>
    </w:pPr>
    <w:rPr>
      <w:sz w:val="24"/>
      <w:szCs w:val="24"/>
    </w:rPr>
  </w:style>
  <w:style w:type="paragraph" w:styleId="Style17">
    <w:name w:val="כותרת תחתונה"/>
    <w:basedOn w:val="Normal"/>
    <w:qFormat/>
    <w:pPr/>
    <w:rPr/>
  </w:style>
  <w:style w:type="paragraph" w:styleId="Style18">
    <w:name w:val="כותרת עליונה"/>
    <w:basedOn w:val="Normal"/>
    <w:qFormat/>
    <w:pPr/>
    <w:rPr/>
  </w:style>
  <w:style w:type="paragraph" w:styleId="Style19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51808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1a" TargetMode="External"/><Relationship Id="rId5" Type="http://schemas.openxmlformats.org/officeDocument/2006/relationships/hyperlink" Target="http://www.nevo.co.il/law/71723/2.a" TargetMode="External"/><Relationship Id="rId6" Type="http://schemas.openxmlformats.org/officeDocument/2006/relationships/hyperlink" Target="http://www.nevo.co.il/law/71723/17.a" TargetMode="External"/><Relationship Id="rId7" Type="http://schemas.openxmlformats.org/officeDocument/2006/relationships/hyperlink" Target="http://www.nevo.co.il/law/73701" TargetMode="External"/><Relationship Id="rId8" Type="http://schemas.openxmlformats.org/officeDocument/2006/relationships/hyperlink" Target="http://www.nevo.co.il/law/73701/2" TargetMode="External"/><Relationship Id="rId9" Type="http://schemas.openxmlformats.org/officeDocument/2006/relationships/hyperlink" Target="http://www.nevo.co.il/law/74386" TargetMode="External"/><Relationship Id="rId10" Type="http://schemas.openxmlformats.org/officeDocument/2006/relationships/hyperlink" Target="http://www.nevo.co.il/law/74386/4.a" TargetMode="External"/><Relationship Id="rId11" Type="http://schemas.openxmlformats.org/officeDocument/2006/relationships/hyperlink" Target="http://www.nevo.co.il/law/74386/7" TargetMode="External"/><Relationship Id="rId12" Type="http://schemas.openxmlformats.org/officeDocument/2006/relationships/hyperlink" Target="http://www.nevo.co.il/law/74386/8" TargetMode="External"/><Relationship Id="rId13" Type="http://schemas.openxmlformats.org/officeDocument/2006/relationships/hyperlink" Target="http://www.nevo.co.il/law/74386/10.a" TargetMode="External"/><Relationship Id="rId14" Type="http://schemas.openxmlformats.org/officeDocument/2006/relationships/hyperlink" Target="http://www.nevo.co.il/law/74386/12" TargetMode="External"/><Relationship Id="rId15" Type="http://schemas.openxmlformats.org/officeDocument/2006/relationships/hyperlink" Target="http://www.nevo.co.il/law/74386/14a" TargetMode="External"/><Relationship Id="rId16" Type="http://schemas.openxmlformats.org/officeDocument/2006/relationships/hyperlink" Target="http://www.nevo.co.il/law/74386/14i.a.3" TargetMode="External"/><Relationship Id="rId17" Type="http://schemas.openxmlformats.org/officeDocument/2006/relationships/hyperlink" Target="http://www.nevo.co.il/law/74386/bP" TargetMode="External"/><Relationship Id="rId18" Type="http://schemas.openxmlformats.org/officeDocument/2006/relationships/hyperlink" Target="http://www.nevo.co.il/law/74386/c1C" TargetMode="External"/><Relationship Id="rId19" Type="http://schemas.openxmlformats.org/officeDocument/2006/relationships/hyperlink" Target="http://www.nevo.co.il/law/74386/c1P" TargetMode="External"/><Relationship Id="rId20" Type="http://schemas.openxmlformats.org/officeDocument/2006/relationships/hyperlink" Target="http://www.nevo.co.il/law/74386" TargetMode="External"/><Relationship Id="rId21" Type="http://schemas.openxmlformats.org/officeDocument/2006/relationships/hyperlink" Target="http://www.nevo.co.il/law/74386/bP" TargetMode="External"/><Relationship Id="rId22" Type="http://schemas.openxmlformats.org/officeDocument/2006/relationships/hyperlink" Target="http://www.nevo.co.il/law/74386/12" TargetMode="External"/><Relationship Id="rId23" Type="http://schemas.openxmlformats.org/officeDocument/2006/relationships/hyperlink" Target="http://www.nevo.co.il/law/74386/12" TargetMode="External"/><Relationship Id="rId24" Type="http://schemas.openxmlformats.org/officeDocument/2006/relationships/hyperlink" Target="http://www.nevo.co.il/case/18051808" TargetMode="External"/><Relationship Id="rId25" Type="http://schemas.openxmlformats.org/officeDocument/2006/relationships/hyperlink" Target="http://www.nevo.co.il/case/2245026" TargetMode="External"/><Relationship Id="rId26" Type="http://schemas.openxmlformats.org/officeDocument/2006/relationships/hyperlink" Target="http://www.nevo.co.il/law/71723/17.a" TargetMode="External"/><Relationship Id="rId27" Type="http://schemas.openxmlformats.org/officeDocument/2006/relationships/hyperlink" Target="http://www.nevo.co.il/law/71723" TargetMode="External"/><Relationship Id="rId28" Type="http://schemas.openxmlformats.org/officeDocument/2006/relationships/hyperlink" Target="http://www.nevo.co.il/law/73701" TargetMode="External"/><Relationship Id="rId29" Type="http://schemas.openxmlformats.org/officeDocument/2006/relationships/hyperlink" Target="http://www.nevo.co.il/law/73701" TargetMode="External"/><Relationship Id="rId30" Type="http://schemas.openxmlformats.org/officeDocument/2006/relationships/hyperlink" Target="http://www.nevo.co.il/law/71723/2.a" TargetMode="External"/><Relationship Id="rId31" Type="http://schemas.openxmlformats.org/officeDocument/2006/relationships/hyperlink" Target="http://www.nevo.co.il/law/71723" TargetMode="External"/><Relationship Id="rId32" Type="http://schemas.openxmlformats.org/officeDocument/2006/relationships/hyperlink" Target="http://www.nevo.co.il/case/6080497" TargetMode="External"/><Relationship Id="rId33" Type="http://schemas.openxmlformats.org/officeDocument/2006/relationships/hyperlink" Target="http://www.nevo.co.il/law/73701" TargetMode="External"/><Relationship Id="rId34" Type="http://schemas.openxmlformats.org/officeDocument/2006/relationships/hyperlink" Target="http://www.nevo.co.il/law/74386/7" TargetMode="External"/><Relationship Id="rId35" Type="http://schemas.openxmlformats.org/officeDocument/2006/relationships/hyperlink" Target="http://www.nevo.co.il/law/74386/8" TargetMode="External"/><Relationship Id="rId36" Type="http://schemas.openxmlformats.org/officeDocument/2006/relationships/hyperlink" Target="http://www.nevo.co.il/law/74386" TargetMode="External"/><Relationship Id="rId37" Type="http://schemas.openxmlformats.org/officeDocument/2006/relationships/hyperlink" Target="http://www.nevo.co.il/law/74386/4.a" TargetMode="External"/><Relationship Id="rId38" Type="http://schemas.openxmlformats.org/officeDocument/2006/relationships/hyperlink" Target="http://www.nevo.co.il/law/74386/10.a" TargetMode="External"/><Relationship Id="rId39" Type="http://schemas.openxmlformats.org/officeDocument/2006/relationships/hyperlink" Target="http://www.nevo.co.il/law/74386/12" TargetMode="External"/><Relationship Id="rId40" Type="http://schemas.openxmlformats.org/officeDocument/2006/relationships/hyperlink" Target="http://www.nevo.co.il/law/74386/12" TargetMode="External"/><Relationship Id="rId41" Type="http://schemas.openxmlformats.org/officeDocument/2006/relationships/hyperlink" Target="http://www.nevo.co.il/law/74386/12" TargetMode="External"/><Relationship Id="rId42" Type="http://schemas.openxmlformats.org/officeDocument/2006/relationships/hyperlink" Target="http://www.nevo.co.il/law/71723" TargetMode="External"/><Relationship Id="rId43" Type="http://schemas.openxmlformats.org/officeDocument/2006/relationships/hyperlink" Target="http://www.nevo.co.il/law/74386/12" TargetMode="External"/><Relationship Id="rId44" Type="http://schemas.openxmlformats.org/officeDocument/2006/relationships/hyperlink" Target="http://www.nevo.co.il/law/74386/14a" TargetMode="External"/><Relationship Id="rId45" Type="http://schemas.openxmlformats.org/officeDocument/2006/relationships/hyperlink" Target="http://www.nevo.co.il/law/74386/c1P" TargetMode="External"/><Relationship Id="rId46" Type="http://schemas.openxmlformats.org/officeDocument/2006/relationships/hyperlink" Target="http://www.nevo.co.il/law/74386/c1P" TargetMode="External"/><Relationship Id="rId47" Type="http://schemas.openxmlformats.org/officeDocument/2006/relationships/hyperlink" Target="http://www.nevo.co.il/law/71723/1a" TargetMode="External"/><Relationship Id="rId48" Type="http://schemas.openxmlformats.org/officeDocument/2006/relationships/hyperlink" Target="http://www.nevo.co.il/law/71723" TargetMode="External"/><Relationship Id="rId49" Type="http://schemas.openxmlformats.org/officeDocument/2006/relationships/hyperlink" Target="http://www.nevo.co.il/law/71723" TargetMode="External"/><Relationship Id="rId50" Type="http://schemas.openxmlformats.org/officeDocument/2006/relationships/hyperlink" Target="http://www.nevo.co.il/law/74386/c1P" TargetMode="External"/><Relationship Id="rId51" Type="http://schemas.openxmlformats.org/officeDocument/2006/relationships/hyperlink" Target="http://www.nevo.co.il/law/74386/14i.a.3" TargetMode="External"/><Relationship Id="rId52" Type="http://schemas.openxmlformats.org/officeDocument/2006/relationships/hyperlink" Target="http://www.nevo.co.il/law/74386/14a" TargetMode="External"/><Relationship Id="rId53" Type="http://schemas.openxmlformats.org/officeDocument/2006/relationships/hyperlink" Target="http://www.nevo.co.il/law/74386/12" TargetMode="External"/><Relationship Id="rId54" Type="http://schemas.openxmlformats.org/officeDocument/2006/relationships/hyperlink" Target="http://www.nevo.co.il/law/74386/12" TargetMode="External"/><Relationship Id="rId55" Type="http://schemas.openxmlformats.org/officeDocument/2006/relationships/hyperlink" Target="http://www.nevo.co.il/law/74386/8" TargetMode="External"/><Relationship Id="rId56" Type="http://schemas.openxmlformats.org/officeDocument/2006/relationships/hyperlink" Target="http://www.nevo.co.il/law/74386/12" TargetMode="External"/><Relationship Id="rId57" Type="http://schemas.openxmlformats.org/officeDocument/2006/relationships/hyperlink" Target="http://www.nevo.co.il/law/71723" TargetMode="External"/><Relationship Id="rId58" Type="http://schemas.openxmlformats.org/officeDocument/2006/relationships/hyperlink" Target="http://www.nevo.co.il/law/74386/14a" TargetMode="External"/><Relationship Id="rId59" Type="http://schemas.openxmlformats.org/officeDocument/2006/relationships/hyperlink" Target="http://www.nevo.co.il/law/74386/bP" TargetMode="External"/><Relationship Id="rId60" Type="http://schemas.openxmlformats.org/officeDocument/2006/relationships/hyperlink" Target="http://www.nevo.co.il/law/74386/12" TargetMode="External"/><Relationship Id="rId61" Type="http://schemas.openxmlformats.org/officeDocument/2006/relationships/hyperlink" Target="http://www.nevo.co.il/law/74386/c1P" TargetMode="External"/><Relationship Id="rId62" Type="http://schemas.openxmlformats.org/officeDocument/2006/relationships/hyperlink" Target="http://www.nevo.co.il/law/74386/14a" TargetMode="External"/><Relationship Id="rId63" Type="http://schemas.openxmlformats.org/officeDocument/2006/relationships/hyperlink" Target="http://www.nevo.co.il/law/74386/c1C" TargetMode="External"/><Relationship Id="rId64" Type="http://schemas.openxmlformats.org/officeDocument/2006/relationships/hyperlink" Target="http://www.nevo.co.il/law/74386/bP" TargetMode="External"/><Relationship Id="rId65" Type="http://schemas.openxmlformats.org/officeDocument/2006/relationships/hyperlink" Target="http://www.nevo.co.il/law/74386/12" TargetMode="External"/><Relationship Id="rId66" Type="http://schemas.openxmlformats.org/officeDocument/2006/relationships/hyperlink" Target="http://www.nevo.co.il/law/74386/bP" TargetMode="External"/><Relationship Id="rId67" Type="http://schemas.openxmlformats.org/officeDocument/2006/relationships/hyperlink" Target="http://www.nevo.co.il/law/74386/12" TargetMode="External"/><Relationship Id="rId68" Type="http://schemas.openxmlformats.org/officeDocument/2006/relationships/hyperlink" Target="http://www.nevo.co.il/law/74386/12" TargetMode="External"/><Relationship Id="rId69" Type="http://schemas.openxmlformats.org/officeDocument/2006/relationships/hyperlink" Target="http://www.nevo.co.il/law/71723/2.a" TargetMode="External"/><Relationship Id="rId70" Type="http://schemas.openxmlformats.org/officeDocument/2006/relationships/hyperlink" Target="http://www.nevo.co.il/law/71723/17.a" TargetMode="External"/><Relationship Id="rId71" Type="http://schemas.openxmlformats.org/officeDocument/2006/relationships/hyperlink" Target="http://www.nevo.co.il/law/71723" TargetMode="External"/><Relationship Id="rId72" Type="http://schemas.openxmlformats.org/officeDocument/2006/relationships/hyperlink" Target="http://www.nevo.co.il/case/5684170" TargetMode="External"/><Relationship Id="rId73" Type="http://schemas.openxmlformats.org/officeDocument/2006/relationships/hyperlink" Target="http://www.nevo.co.il/case/17938169" TargetMode="External"/><Relationship Id="rId74" Type="http://schemas.openxmlformats.org/officeDocument/2006/relationships/hyperlink" Target="http://www.nevo.co.il/law/73701/2" TargetMode="External"/><Relationship Id="rId75" Type="http://schemas.openxmlformats.org/officeDocument/2006/relationships/hyperlink" Target="http://www.nevo.co.il/law/73701" TargetMode="External"/><Relationship Id="rId76" Type="http://schemas.openxmlformats.org/officeDocument/2006/relationships/hyperlink" Target="http://www.court.gov.il/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2017-03-20T11:29:00Z</dcterms:created>
  <dc:creator> </dc:creator>
  <dc:description/>
  <cp:keywords/>
  <dc:language>en-IL</dc:language>
  <cp:lastModifiedBy>orly</cp:lastModifiedBy>
  <dcterms:modified xsi:type="dcterms:W3CDTF">2017-03-20T11:29:00Z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מלול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18051808:2;2245026;6080497;5684170;17938169</vt:lpwstr>
  </property>
  <property fmtid="{D5CDD505-2E9C-101B-9397-08002B2CF9AE}" pid="9" name="CITY">
    <vt:lpwstr/>
  </property>
  <property fmtid="{D5CDD505-2E9C-101B-9397-08002B2CF9AE}" pid="10" name="DATE">
    <vt:lpwstr>20170316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חיות;י' עמית;נ' סולברג</vt:lpwstr>
  </property>
  <property fmtid="{D5CDD505-2E9C-101B-9397-08002B2CF9AE}" pid="14" name="LAWLISTTMP1">
    <vt:lpwstr>71723/017.a:2;002.a:2;001a</vt:lpwstr>
  </property>
  <property fmtid="{D5CDD505-2E9C-101B-9397-08002B2CF9AE}" pid="15" name="LAWLISTTMP2">
    <vt:lpwstr>73701/002</vt:lpwstr>
  </property>
  <property fmtid="{D5CDD505-2E9C-101B-9397-08002B2CF9AE}" pid="16" name="LAWLISTTMP3">
    <vt:lpwstr>74386/007;008:2;004.a;010.a;012:11;014a:4;c1P:4;014i.a.3;bP:3;c1C</vt:lpwstr>
  </property>
  <property fmtid="{D5CDD505-2E9C-101B-9397-08002B2CF9AE}" pid="17" name="LAWYER">
    <vt:lpwstr>יובל קפלינסקי;שירה גרין;יורם שפטל;יניב שגב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הסגרה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28;77</vt:lpwstr>
  </property>
  <property fmtid="{D5CDD505-2E9C-101B-9397-08002B2CF9AE}" pid="39" name="NOSE21">
    <vt:lpwstr>תנאי הסגרה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614;1446</vt:lpwstr>
  </property>
  <property fmtid="{D5CDD505-2E9C-101B-9397-08002B2CF9AE}" pid="50" name="NOSE31">
    <vt:lpwstr>סייגים להסגרה</vt:lpwstr>
  </property>
  <property fmtid="{D5CDD505-2E9C-101B-9397-08002B2CF9AE}" pid="51" name="NOSE310">
    <vt:lpwstr/>
  </property>
  <property fmtid="{D5CDD505-2E9C-101B-9397-08002B2CF9AE}" pid="52" name="NOSE32">
    <vt:lpwstr>החוק לנשיאת עונש מאסר במדינת אזרחותו של האסיר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4231;12790</vt:lpwstr>
  </property>
  <property fmtid="{D5CDD505-2E9C-101B-9397-08002B2CF9AE}" pid="61" name="PADIDATE">
    <vt:lpwstr>20170320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9112</vt:lpwstr>
  </property>
  <property fmtid="{D5CDD505-2E9C-101B-9397-08002B2CF9AE}" pid="67" name="PROCYEAR">
    <vt:lpwstr>15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410120170316</vt:lpwstr>
  </property>
  <property fmtid="{D5CDD505-2E9C-101B-9397-08002B2CF9AE}" pid="71" name="TYPE_N_DATE">
    <vt:lpwstr>41020170316</vt:lpwstr>
  </property>
  <property fmtid="{D5CDD505-2E9C-101B-9397-08002B2CF9AE}" pid="72" name="VOLUME">
    <vt:lpwstr/>
  </property>
  <property fmtid="{D5CDD505-2E9C-101B-9397-08002B2CF9AE}" pid="73" name="WORDNUMPAGES">
    <vt:lpwstr>16</vt:lpwstr>
  </property>
</Properties>
</file>