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930/22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אוסמה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חטיב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30032-10-19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29.9.2021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6.1.2022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צפריר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13.7.2022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דביר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ברזני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נועה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עזרא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רחמני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r>
        <w:rPr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טליה פישר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דיני הראיות בראי התיאוריה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לט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2016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107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יעקב קדמי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חלק שני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43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הורשע בעבירה של נשיאה והובלת נשק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מנת לקבוע האם עלה בידי המערער לסתור את החזקה שבסעיף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יש להתייחס לנסיבות המקרה בכללותן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לקבוע את מידת ההוכחה שיש להטיל עליו לאורן ולבחון האם הראיות שהציג ממצות את יכולתו האובייקטיבית להפריך את החזקה בנסיבות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משמצא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הרכב היה בחזקת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ונמצא בו 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צדק בהחלת החזקה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צדק בקביעתו שהמערער לא סתר החזקה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כדין בעבירה הנדונה בהתאם לסמכות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184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מקום להקל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נשיאת נשק שלא כדין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נשק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שלא צוינה בכתב האישום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כתב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 – הרשעה בעבירה שונה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בעבירה של נשיאה והובלת נשק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 ובעבירה של הסתייעות ברכב לביצוע פשע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זוכה מעבירת סחר בנשק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בגזר הדין הוטל על המערער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23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בניכוי ימי מעצרו וענישה 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אודות השאלות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בצדק נקבע כי יש לראות במערער כמי שהחזיק בנשק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לעניין החזקה הקבועה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האם בצדק הורשע המערער בעבירה שלא יוחסה לו בכתב האישום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184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יש להתערב בעונש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כנפי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שטייניץ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144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שנתפס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טארק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ובתוכו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144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יביא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מעגל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פתרון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בביטול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144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תחול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144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ותחייב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FrankRuehl"/>
          <w:sz w:val="24"/>
          <w:szCs w:val="26"/>
          <w:rtl w:val="true"/>
        </w:rPr>
        <w:t xml:space="preserve">;  </w:t>
      </w:r>
      <w:r>
        <w:rPr>
          <w:rFonts w:cs="FrankRuehl"/>
          <w:sz w:val="24"/>
          <w:sz w:val="24"/>
          <w:szCs w:val="26"/>
          <w:rtl w:val="true"/>
        </w:rPr>
        <w:t>התשובה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שיספיקו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שתשתנה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144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להפריך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הספציפי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שהתגבשו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טכנית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144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משמצא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144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לסתור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שבשליטתו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תהיה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907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ההתגוננות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כיצד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היה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משתנה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קו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ההגנה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הנאשם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לשכנע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להרשיעו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קונקרטי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בהצגת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ערטילאיות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אלטרנטיבי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ננקט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להתגונן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שהחזיק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המפגש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לטארק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לנהל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שייתכן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ויזכה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בקצהו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ר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רונן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Century"/>
          <w:sz w:val="20"/>
          <w:szCs w:val="24"/>
          <w:u w:val="single"/>
        </w:rPr>
      </w:pPr>
      <w:r>
        <w:rPr>
          <w:rFonts w:cs="Century" w:ascii="Century" w:hAnsi="Century"/>
          <w:sz w:val="20"/>
          <w:szCs w:val="24"/>
          <w:u w:val="single"/>
          <w:rtl w:val="true"/>
        </w:rPr>
      </w:r>
      <w:bookmarkStart w:id="23" w:name="Start_Write"/>
      <w:bookmarkStart w:id="24" w:name="Start_Write"/>
      <w:bookmarkEnd w:id="24"/>
    </w:p>
    <w:p>
      <w:pPr>
        <w:pStyle w:val="Ruller4"/>
        <w:ind w:end="0"/>
        <w:jc w:val="both"/>
        <w:rPr/>
      </w:pPr>
      <w:r>
        <w:rPr>
          <w:shd w:fill="FFFFFF" w:val="clear"/>
        </w:rPr>
        <w:t>1</w:t>
      </w:r>
      <w:r>
        <w:rPr>
          <w:shd w:fill="FFFFFF" w:val="clear"/>
          <w:rtl w:val="true"/>
        </w:rPr>
        <w:t>.</w:t>
        <w:tab/>
      </w:r>
      <w:r>
        <w:rPr>
          <w:shd w:fill="FFFFFF" w:val="clear"/>
          <w:rtl w:val="true"/>
        </w:rPr>
        <w:t>ערעור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הכרעת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דין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וגזר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דין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שניתנו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ידי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המשפט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המחוזי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בנצרת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כב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השופט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rFonts w:ascii="Miriam" w:hAnsi="Miriam" w:cs="Miriam"/>
          <w:szCs w:val="24"/>
          <w:shd w:fill="FFFFFF" w:val="clear"/>
          <w:rtl w:val="true"/>
        </w:rPr>
        <w:t>גדי צפריר</w:t>
      </w:r>
      <w:r>
        <w:rPr>
          <w:rFonts w:cs="Miriam" w:ascii="Miriam" w:hAnsi="Miriam"/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30032-10-19</w:t>
        </w:r>
      </w:hyperlink>
      <w:r>
        <w:rPr>
          <w:shd w:fill="FFFFFF" w:val="clear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מיום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</w:rPr>
        <w:t>29.9.2021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ומיום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</w:rPr>
        <w:t>6.1.2022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בהתאמה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בהכרעת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הדין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הורשע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zCs w:val="24"/>
          <w:rtl w:val="true"/>
        </w:rPr>
        <w:t>חוק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העונשין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zCs w:val="24"/>
          <w:rtl w:val="true"/>
        </w:rPr>
        <w:t>פקודת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התעבורה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);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;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מתאר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ספטמבר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מהנאשמים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עאצם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אגבריה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4"/>
          <w:sz w:val="24"/>
          <w:rtl w:val="true"/>
        </w:rPr>
        <w:t>עאצם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הפלסטינית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שעאצם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ימכור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1.10.2019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שוחחו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כריים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תאמר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ועלי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טארק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עאצם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וסיכמו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שימכור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במקור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עאצם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1.10.2019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רכב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טארק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המשולש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עאצם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אוטומטי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ומחסנית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תואמת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שהאקדח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והמחסנית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התיישב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להחביאם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כנא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זרזיר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במחסום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משטרתי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הסתייעות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26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2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התעבורה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הודאתם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טיעון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מתוקן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הימצאות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האקדח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נועדה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תמימה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הראשונה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במכונית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והשניה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שהתשובה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בחיוב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האקדח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1.10.2019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כהגדרתו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2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ג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)(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2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שקובע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Miriam"/>
          <w:sz w:val="22"/>
          <w:sz w:val="22"/>
          <w:rtl w:val="true"/>
        </w:rPr>
        <w:t>מקום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שנמצא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בו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נשק</w:t>
      </w:r>
      <w:r>
        <w:rPr>
          <w:rFonts w:cs="Miriam" w:ascii="Garamond" w:hAnsi="Garamond"/>
          <w:sz w:val="22"/>
          <w:rtl w:val="true"/>
        </w:rPr>
        <w:t xml:space="preserve">, </w:t>
      </w:r>
      <w:r>
        <w:rPr>
          <w:rFonts w:ascii="Garamond" w:hAnsi="Garamond" w:cs="Miriam"/>
          <w:sz w:val="22"/>
          <w:sz w:val="22"/>
          <w:rtl w:val="true"/>
        </w:rPr>
        <w:t>רואים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את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מחזיק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המקום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כמחזיק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הנשק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כל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עוד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לא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הוכח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היפוכו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של</w:t>
      </w:r>
      <w:r>
        <w:rPr>
          <w:rFonts w:ascii="Garamond" w:hAnsi="Garamond" w:eastAsia="Garamond" w:cs="Garamond"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sz w:val="22"/>
          <w:sz w:val="22"/>
          <w:rtl w:val="true"/>
        </w:rPr>
        <w:t>דבר</w:t>
      </w:r>
      <w:r>
        <w:rPr>
          <w:rFonts w:cs="FrankRuehl" w:ascii="Garamond" w:hAnsi="Garamond"/>
          <w:spacing w:val="10"/>
          <w:sz w:val="22"/>
          <w:szCs w:val="28"/>
          <w:rtl w:val="true"/>
        </w:rPr>
        <w:t>"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הנוהגת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Miriam"/>
          <w:sz w:val="22"/>
          <w:sz w:val="22"/>
          <w:rtl w:val="true"/>
        </w:rPr>
        <w:t>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1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בבעלות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במשטרה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ובעדותו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משפחתו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נוהגת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להשתמש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שפורטו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מחזיק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המעוגנת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יצליח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הנמקות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חברות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ורבת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ואחרים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אורכה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המשותפת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נועדה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לספק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למטרת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למודעותו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להימצאות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הועבר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בחקירתו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בהגיעם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ובסופו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יורד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ופוגש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אנשים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למפגש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נסתרו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מהדוחות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שהפיקו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שוטרי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יחידת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המשטרתית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שעקבו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נסיעתו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נסיעתם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בסיכומם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הסותרות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שסופקו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הנושאים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במהימנותו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והקשו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שלישית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נעצר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לטקס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פעמיות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לידיו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סרטונים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שנקלטו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במצלמות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האבטחה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בתחנת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בכביש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ושצולמו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דקות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שנעצרו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משתנות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הכפפות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עוררה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עטיית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הכפפות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חשדו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רביעית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מהימנות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לגרסת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השוטרים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שעצרו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וטארק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במחדלם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הלכאורי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רשויות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מחלוקת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וששלט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למחדלם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הלכאורי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החקירה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רחוקה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מהכביש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וממיקום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בסיכומם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לסתור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הפרק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3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2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3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מקיימים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התבססה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דחיית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קבילותן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שהקליטו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ושתיעדו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3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3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ביאר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184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</w:t>
      </w:r>
      <w:r>
        <w:rPr>
          <w:rFonts w:ascii="Century" w:hAnsi="Century" w:cs="FrankRuehl"/>
          <w:spacing w:val="10"/>
          <w:szCs w:val="28"/>
          <w:rtl w:val="true"/>
        </w:rPr>
        <w:t>נוסח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משולב</w:t>
      </w:r>
      <w:r>
        <w:rPr>
          <w:rFonts w:cs="FrankRuehl" w:ascii="Century" w:hAnsi="Century"/>
          <w:spacing w:val="10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Cs w:val="28"/>
          <w:rtl w:val="true"/>
        </w:rPr>
        <w:t>תשמ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1982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סדר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המסמיך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ובלבד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הוכחו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וממשי</w:t>
      </w:r>
      <w:r>
        <w:rPr>
          <w:rFonts w:cs="FrankRuehl" w:ascii="Century" w:hAnsi="Century"/>
          <w:spacing w:val="10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Cs w:val="28"/>
          <w:rtl w:val="true"/>
        </w:rPr>
        <w:t>בינה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שהובהר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4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43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התעבורה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שנכללה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חודשי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מאסר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בצירוף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נלווים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הטמונה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להעניק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לאינטרס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הציבורי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4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4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נתמלאו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תחולת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הסעיף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המחייב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נשיאת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והובלתו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לשיטת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מלהוכיח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מחדלה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להכשיר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שהוקלטו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גורמי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החקירה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לחלופין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ולהרשיעו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לנשיאת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והובלתו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בהודעת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נסקרו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המשמשים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להבחנה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למסייע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יישומם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מסייע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המחדלים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בחקירתו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לעמדתו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האבטחה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החומרים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נראה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הצילומים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מוכיחים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במכנסיו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הרחק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מעיניו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כשהטיל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משהוטלו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משיקולי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אחידות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מנגד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סמכה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הממצאים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כשפסל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במהלך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המשותפת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מהאזנות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הפעיל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סמכותו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4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184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4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לגישתה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המבססות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והובלתו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יותר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פורטו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להחזקת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הזדמנות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Cs w:val="28"/>
          <w:rtl w:val="true"/>
        </w:rPr>
        <w:t>ממילא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מתגונן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מיוחסת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מלכתחילה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וההובלה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החלופית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להרשיע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בהסתמך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0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184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הפלילי</w:t>
        </w:r>
      </w:hyperlink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כמסייע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לגישתה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הישיר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ההחזקה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להפריך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52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ד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5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המשטרה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מצלמות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ביישוב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נפקות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תועדה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המצלמות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מוסתר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במכנסיו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50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כפפות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דקות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נתפס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ראייתית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להוכחת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בהינתן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שגגה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לעמדתה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אכיפת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למאבק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בתופעת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חוקיים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חוליות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השרשרת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העבריינית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לגישת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ניהול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התברר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ורכב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הורתע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עניינו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4"/>
          <w:sz w:val="24"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5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5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 </w:t>
      </w:r>
      <w:r>
        <w:rPr>
          <w:rFonts w:ascii="Garamond" w:hAnsi="Garamond" w:cs="Miriam"/>
          <w:b/>
          <w:b/>
          <w:sz w:val="24"/>
          <w:sz w:val="24"/>
          <w:rtl w:val="true"/>
        </w:rPr>
        <w:t>שנית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5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5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; </w:t>
      </w:r>
      <w:r>
        <w:rPr>
          <w:rFonts w:ascii="Garamond" w:hAnsi="Garamond" w:cs="Miriam"/>
          <w:b/>
          <w:b/>
          <w:sz w:val="24"/>
          <w:sz w:val="24"/>
          <w:rtl w:val="true"/>
        </w:rPr>
        <w:t>ושלישית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שאפרט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השאלות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שלעיל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מבוססת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ומשפטית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להחיל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החזקה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hyperlink r:id="rId58"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שבסעיף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z w:val="22"/>
          </w:rPr>
          <w:t>144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>(</w:t>
        </w:r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ד</w:t>
        </w:r>
        <w:r>
          <w:rPr>
            <w:rStyle w:val="Hyperlink"/>
            <w:rFonts w:cs="Miriam" w:ascii="Century" w:hAnsi="Century"/>
            <w:b/>
            <w:sz w:val="22"/>
            <w:rtl w:val="true"/>
          </w:rPr>
          <w:t>)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hyperlink r:id="rId59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המערער</w:t>
      </w:r>
      <w:r>
        <w:rPr>
          <w:rFonts w:cs="Miriam" w:ascii="Century" w:hAnsi="Century"/>
          <w:b/>
          <w:sz w:val="22"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13.7.2022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סנגורו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0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6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לגישתו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hyperlink r:id="rId6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6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שנתפס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פיזית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ובתוכו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להרחבה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רצויה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מעגל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בפלילים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סנגורים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שימוש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רחב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שבחזקתם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גדול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ויוצאים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משעריו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הקושי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מתחדד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66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מעביר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לכתפי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שלילית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חיובית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להוכיח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וקבעה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שנועדו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להפחיתו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hyperlink r:id="rId6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4941/90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181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1992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נתפסו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הפתרון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בביטול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הספציפי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shd w:fill="FFFFFF" w:val="clear"/>
        <w:spacing w:lineRule="atLeast" w:line="260" w:before="240" w:after="80"/>
        <w:ind w:firstLine="283" w:start="1644" w:end="1281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מצביע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הסניגור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הנתונות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לשליטתן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להתגבר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בהסתלקות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לסתירתה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השכנוע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בהבאת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Century" w:hAnsi="Century"/>
          <w:color w:val="000000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color w:val="000000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color w:val="000000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color w:val="000000"/>
          <w:spacing w:val="10"/>
          <w:sz w:val="22"/>
          <w:szCs w:val="28"/>
        </w:rPr>
        <w:t>127/50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969</w:t>
      </w:r>
      <w:r>
        <w:rPr>
          <w:rFonts w:cs="FrankRuehl" w:ascii="Century" w:hAnsi="Century"/>
          <w:spacing w:val="10"/>
          <w:sz w:val="22"/>
          <w:szCs w:val="28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972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שמידת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hyperlink r:id="rId68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232/55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[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cs="FrankRuehl" w:ascii="Century" w:hAnsi="Century"/>
          <w:spacing w:val="10"/>
          <w:sz w:val="22"/>
          <w:szCs w:val="28"/>
        </w:rPr>
        <w:t>2063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ובקביעתה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להתחשב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האובייקטיווית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העובדתיות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הקונקרטיות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לסתירת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69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4495/03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וואהב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21-20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12.01.2004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hyperlink r:id="rId7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3652/17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איפרח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07.05.2017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hyperlink r:id="rId7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1094/17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36-35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30.01.2018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ודאי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מוחזק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שלטענתו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תיקבע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התחשבות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ביכולתו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האובייקטיבית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להימצאות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שהוצגו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2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).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מבחינה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קטן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למכונית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להבהיר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היטב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נתגלה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3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ותחייב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שיספיקו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לסתור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שתשתנה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לנסיבותיו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תחולתה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דומני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התכלית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שלמימושה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7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).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לחשוב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המעוגנת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בסעיף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4"/>
          <w:sz w:val="24"/>
          <w:rtl w:val="true"/>
        </w:rPr>
        <w:t>הטעם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הראשון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אמנם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הפלילי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רובץ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כעקרון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לפתח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המאשימה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מלכתחילה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לדרוש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שנגישותו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המאשימה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מהותי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7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שבסעיף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פוטנציאליים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לנקוט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לשלוט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למנוע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הכנסה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המוחזקים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לתמרץ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בנכס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מתמצית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מסייעים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להכווין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להרחבה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טליה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פישר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הראיות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בראי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התיאוריה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rtl w:val="true"/>
        </w:rPr>
        <w:t>עיוני 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107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Cs w:val="28"/>
        </w:rPr>
        <w:t>129-123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>)).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hyperlink r:id="rId77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ד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להכוונת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יעילה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המתמרצת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להקפיד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בנכסים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מחזיק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להוכיח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שהוכנס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לנכסים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הטעמים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נשענים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המוחזק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והמצבים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בנכס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גדול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לפקוד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עדיפות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ראייתית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בהוכחת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לאירועים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שליטתו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החפצים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שנושאים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המבקרים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מוגבלת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המצופה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7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).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מדובר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ששהה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ששטחו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מצומצם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ושנתפס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לסתור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משמעותי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החשש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אלוש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שאינם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קשורים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להחזקת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הבלתי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חוקית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לסיכום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לסתור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79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8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הספציפי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בכללותן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להטיל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ולבחון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ממצות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האובייקטיבית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להפריך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הספציפי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וחזרה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לענייננו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ראשית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1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שהתגבשו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הבחינה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הטכנית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Miriam"/>
          <w:b/>
          <w:b/>
          <w:sz w:val="24"/>
          <w:sz w:val="24"/>
          <w:rtl w:val="true"/>
        </w:rPr>
        <w:t>מקום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hyperlink r:id="rId84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1964/91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בן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דוד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נ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ישראל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,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מו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3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)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070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1992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),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בפסקה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7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בחזקתו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ממילא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המעוגנת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5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).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לסתור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שבסעיף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שבפועל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שבשליטתו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ההוכחה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לעמוד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תהיה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גרסאותיו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סתרו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התרחש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האירוע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השתכנעתי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תופסת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שתבסס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מאוחרת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חשוכה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לחלוטין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[...]</w:t>
      </w:r>
      <w:r>
        <w:rPr>
          <w:rFonts w:cs="Miriam" w:ascii="Century" w:hAnsi="Century"/>
          <w:b/>
          <w:sz w:val="22"/>
          <w:rtl w:val="true"/>
        </w:rPr>
        <w:t xml:space="preserve"> [</w:t>
      </w:r>
      <w:r>
        <w:rPr>
          <w:rFonts w:ascii="Century" w:hAnsi="Century" w:cs="Miriam"/>
          <w:b/>
          <w:b/>
          <w:sz w:val="22"/>
          <w:sz w:val="22"/>
          <w:rtl w:val="true"/>
        </w:rPr>
        <w:t>ו</w:t>
      </w:r>
      <w:r>
        <w:rPr>
          <w:rFonts w:cs="Miriam" w:ascii="Century" w:hAnsi="Century"/>
          <w:b/>
          <w:sz w:val="22"/>
          <w:rtl w:val="true"/>
        </w:rPr>
        <w:t>]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המסירה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מתבצעת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פרדס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ניתן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להבחין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בתוכו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נותנת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נתפסות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התיעוד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לשפוך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שהתרחש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בנקודת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המפגש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וממילא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גרסת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hyperlink r:id="rId86">
        <w:r>
          <w:rPr>
            <w:rStyle w:val="Hyperlink"/>
            <w:rFonts w:ascii="Century" w:hAnsi="Century" w:cs="Miriam"/>
            <w:b/>
            <w:b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b/>
            <w:b/>
            <w:sz w:val="22"/>
            <w:sz w:val="22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z w:val="22"/>
          </w:rPr>
          <w:t>184</w:t>
        </w:r>
      </w:hyperlink>
      <w:r>
        <w:rPr>
          <w:rFonts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</w:t>
      </w:r>
      <w:hyperlink r:id="rId87"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סדר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z w:val="22"/>
            <w:sz w:val="22"/>
            <w:u w:val="single"/>
            <w:rtl w:val="true"/>
          </w:rPr>
          <w:t>הפלילי</w:t>
        </w:r>
      </w:hyperlink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הטיעונים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יוחסה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88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8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שיפורט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4"/>
          <w:szCs w:val="28"/>
        </w:rPr>
      </w:pPr>
      <w:r>
        <w:rPr>
          <w:rFonts w:cs="FrankRuehl" w:ascii="Arial TUR;Arial" w:hAnsi="Arial TUR;Arial"/>
          <w:spacing w:val="10"/>
          <w:sz w:val="24"/>
          <w:szCs w:val="28"/>
        </w:rPr>
        <w:t>20</w:t>
      </w:r>
      <w:r>
        <w:rPr>
          <w:rFonts w:cs="FrankRuehl" w:ascii="Arial TUR;Arial" w:hAnsi="Arial TUR;Arial"/>
          <w:spacing w:val="10"/>
          <w:sz w:val="24"/>
          <w:szCs w:val="28"/>
          <w:rtl w:val="true"/>
        </w:rPr>
        <w:t>.</w:t>
        <w:tab/>
      </w:r>
      <w:hyperlink r:id="rId90">
        <w:r>
          <w:rPr>
            <w:rStyle w:val="Hyperlink"/>
            <w:rFonts w:ascii="Arial TUR;Arial" w:hAnsi="Arial TUR;Arial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</w:rPr>
          <w:t>184</w:t>
        </w:r>
      </w:hyperlink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</w:t>
      </w:r>
      <w:hyperlink r:id="rId91"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מקנה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הסמכות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6"/>
          <w:szCs w:val="26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להרשיע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שאשמתו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נתגלתה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שהוכחו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לפניו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אף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עובדות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נטענו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ובלבד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שניתנה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הזדמנות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סבירה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להתגונן</w:t>
      </w:r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". 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כזכור</w:t>
      </w:r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הואשם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במקור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hyperlink r:id="rId92">
        <w:r>
          <w:rPr>
            <w:rStyle w:val="Hyperlink"/>
            <w:rFonts w:ascii="Arial TUR;Arial" w:hAnsi="Arial TUR;Arial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</w:rPr>
          <w:t>2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</w:t>
      </w:r>
      <w:hyperlink r:id="rId93"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שזוכה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מעבירה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hyperlink r:id="rId94">
        <w:r>
          <w:rPr>
            <w:rStyle w:val="Hyperlink"/>
            <w:rFonts w:ascii="Arial TUR;Arial" w:hAnsi="Arial TUR;Arial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</w:t>
      </w:r>
      <w:hyperlink r:id="rId95"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לסמכותו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מכוח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hyperlink r:id="rId96">
        <w:r>
          <w:rPr>
            <w:rStyle w:val="Hyperlink"/>
            <w:rFonts w:ascii="Arial TUR;Arial" w:hAnsi="Arial TUR;Arial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</w:rPr>
          <w:t>184</w:t>
        </w:r>
      </w:hyperlink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hyperlink r:id="rId97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98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תנאי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לסמכות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המעוגנת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לסעיף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השתכנע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הזדמנות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רכיבים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בפסיקת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המבחן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יכולת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ההתגוננות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בערכאה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בשאלה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shd w:fill="FFFFFF" w:val="clear"/>
          <w:rtl w:val="true"/>
        </w:rPr>
        <w:t>כיצד היה משתנה קו ההגנה של הנאשם 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מראש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שיעמדו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בבסיס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(</w:t>
      </w:r>
      <w:hyperlink r:id="rId99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5102/03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ישראל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נ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קליין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04.09.2007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בפסקה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45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4"/>
          <w:sz w:val="24"/>
          <w:rtl w:val="true"/>
        </w:rPr>
        <w:t>עניין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קליין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00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8702/12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זאוי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נ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ישראל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בפס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'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ל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'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28.07.2013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101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3263/13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בן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שטרית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נ</w:t>
      </w:r>
      <w:r>
        <w:rPr>
          <w:rFonts w:cs="Miriam" w:ascii="Garamond" w:hAnsi="Garamond"/>
          <w:b/>
          <w:sz w:val="24"/>
          <w:rtl w:val="true"/>
        </w:rPr>
        <w:t xml:space="preserve">' </w:t>
      </w:r>
      <w:r>
        <w:rPr>
          <w:rFonts w:ascii="Garamond" w:hAnsi="Garamond" w:cs="Miriam"/>
          <w:b/>
          <w:b/>
          <w:sz w:val="24"/>
          <w:sz w:val="24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ישראל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7"/>
          <w:sz w:val="27"/>
          <w:szCs w:val="27"/>
          <w:rtl w:val="true"/>
        </w:rPr>
        <w:t>בפסקה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78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19.03.2017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ויובהר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לשכנע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0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0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קונקרטי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נוקט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בהצגת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ערטילאיות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אלטרנטיבי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ננקט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יודע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בפועל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בשתי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אפשרות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הראשונה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השנייה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Arial TUR;Arial" w:hAnsi="Arial TUR;Arial"/>
          <w:spacing w:val="10"/>
          <w:sz w:val="24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מכוח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hyperlink r:id="rId104">
        <w:r>
          <w:rPr>
            <w:rStyle w:val="Hyperlink"/>
            <w:rFonts w:ascii="Arial TUR;Arial" w:hAnsi="Arial TUR;Arial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ל</w:t>
      </w:r>
      <w:hyperlink r:id="rId105"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שלשונה</w:t>
      </w:r>
      <w:r>
        <w:rPr>
          <w:rFonts w:ascii="Arial TUR;Arial" w:hAnsi="Arial TUR;Arial" w:eastAsia="Arial TUR;Arial" w:cs="Arial TUR;Arial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Arial TUR;Arial" w:hAnsi="Arial TUR;Arial"/>
          <w:spacing w:val="10"/>
          <w:sz w:val="24"/>
          <w:szCs w:val="28"/>
          <w:rtl w:val="true"/>
        </w:rPr>
        <w:t xml:space="preserve">: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Miriam"/>
          <w:b/>
          <w:b/>
          <w:sz w:val="24"/>
          <w:sz w:val="24"/>
          <w:rtl w:val="true"/>
        </w:rPr>
        <w:t>הנושא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או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מוביל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נשק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בלא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רשות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על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פי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דין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לנשיאתו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או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להובלתו</w:t>
      </w:r>
      <w:r>
        <w:rPr>
          <w:rFonts w:cs="Miriam" w:ascii="Garamond" w:hAnsi="Garamond"/>
          <w:b/>
          <w:sz w:val="24"/>
          <w:rtl w:val="true"/>
        </w:rPr>
        <w:t xml:space="preserve">, </w:t>
      </w:r>
      <w:r>
        <w:rPr>
          <w:rFonts w:ascii="Garamond" w:hAnsi="Garamond" w:cs="Miriam"/>
          <w:b/>
          <w:b/>
          <w:sz w:val="24"/>
          <w:sz w:val="24"/>
          <w:rtl w:val="true"/>
        </w:rPr>
        <w:t>דינו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cs="Miriam" w:ascii="Garamond" w:hAnsi="Garamond"/>
          <w:b/>
          <w:sz w:val="24"/>
          <w:rtl w:val="true"/>
        </w:rPr>
        <w:t xml:space="preserve">- </w:t>
      </w:r>
      <w:r>
        <w:rPr>
          <w:rFonts w:ascii="Garamond" w:hAnsi="Garamond" w:cs="Miriam"/>
          <w:b/>
          <w:b/>
          <w:sz w:val="24"/>
          <w:sz w:val="24"/>
          <w:rtl w:val="true"/>
        </w:rPr>
        <w:t>מאסר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עשר</w:t>
      </w:r>
      <w:r>
        <w:rPr>
          <w:rFonts w:ascii="Garamond" w:hAnsi="Garamond" w:eastAsia="Garamond" w:cs="Garamond"/>
          <w:b/>
          <w:b/>
          <w:sz w:val="24"/>
          <w:sz w:val="24"/>
          <w:rtl w:val="true"/>
        </w:rPr>
        <w:t xml:space="preserve"> </w:t>
      </w:r>
      <w:r>
        <w:rPr>
          <w:rFonts w:ascii="Garamond" w:hAnsi="Garamond" w:cs="Miriam"/>
          <w:b/>
          <w:b/>
          <w:sz w:val="24"/>
          <w:sz w:val="24"/>
          <w:rtl w:val="true"/>
        </w:rPr>
        <w:t>שנים</w:t>
      </w:r>
      <w:r>
        <w:rPr>
          <w:rFonts w:cs="FrankRuehl" w:ascii="FrankRuehl" w:hAnsi="FrankRuehl"/>
          <w:color w:val="000000"/>
          <w:spacing w:val="10"/>
          <w:sz w:val="26"/>
          <w:szCs w:val="26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ההובלה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והנסיבה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המכוננת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קיומו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היסוד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הנפשי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מודעות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המעשה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כלומר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יעקב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0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קדמי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על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בפלילים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רביעי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1973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(</w:t>
      </w:r>
      <w:r>
        <w:rPr>
          <w:rFonts w:cs="FrankRuehl" w:ascii="Garamond" w:hAnsi="Garamond"/>
          <w:spacing w:val="10"/>
          <w:sz w:val="24"/>
          <w:szCs w:val="28"/>
        </w:rPr>
        <w:t>2006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Miriam"/>
          <w:b/>
          <w:b/>
          <w:sz w:val="24"/>
          <w:sz w:val="24"/>
          <w:rtl w:val="true"/>
        </w:rPr>
        <w:t>קדמי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מעוגנת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7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הקובע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cs="FrankRuehl" w:ascii="FrankRuehl" w:hAnsi="FrankRuehl"/>
          <w:color w:val="000000"/>
          <w:spacing w:val="10"/>
          <w:sz w:val="26"/>
          <w:szCs w:val="26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המייצר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מייבא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מייצא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הסוחר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אחרת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עמה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החזקה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לזולתו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בתמורה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בתמורה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לעשות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כאמור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 xml:space="preserve">- </w:t>
      </w:r>
      <w:r>
        <w:rPr>
          <w:rFonts w:ascii="Century" w:hAnsi="Century" w:cs="Miriam"/>
          <w:b/>
          <w:b/>
          <w:sz w:val="22"/>
          <w:sz w:val="22"/>
          <w:rtl w:val="true"/>
        </w:rPr>
        <w:t>מאסר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חמש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עשרה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שנים</w:t>
      </w:r>
      <w:r>
        <w:rPr>
          <w:rFonts w:cs="FrankRuehl" w:ascii="FrankRuehl" w:hAnsi="FrankRuehl"/>
          <w:color w:val="000000"/>
          <w:spacing w:val="10"/>
          <w:sz w:val="26"/>
          <w:szCs w:val="26"/>
          <w:rtl w:val="true"/>
        </w:rPr>
        <w:t>"</w:t>
      </w:r>
      <w:r>
        <w:rPr>
          <w:rFonts w:cs="FrankRuehl" w:ascii="FrankRuehl" w:hAnsi="FrankRuehl"/>
          <w:color w:val="000000"/>
          <w:spacing w:val="10"/>
          <w:sz w:val="26"/>
          <w:szCs w:val="26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האשימה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טארק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מעאצם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והיסוד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קדמי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בעמוד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1975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8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</w:rPr>
          <w:t>2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ולמסירת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החזקה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כוללת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09"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Cs w:val="28"/>
          </w:rPr>
          <w:t>144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Cs w:val="28"/>
            <w:rtl w:val="true"/>
          </w:rPr>
          <w:t>ב</w:t>
        </w:r>
        <w:r>
          <w:rPr>
            <w:rStyle w:val="Hyperlink"/>
            <w:rFonts w:cs="FrankRuehl" w:ascii="Century" w:hAnsi="Century"/>
            <w:spacing w:val="10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מודעות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לנשיאה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ולהובלה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color w:val="000000"/>
          <w:spacing w:val="10"/>
          <w:sz w:val="27"/>
          <w:szCs w:val="27"/>
        </w:rPr>
      </w:pP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שיוחסו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פוחת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להתגונן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בעניין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קליין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בפסקה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cs="FrankRuehl" w:ascii="Century" w:hAnsi="Century"/>
          <w:color w:val="000000"/>
          <w:spacing w:val="10"/>
          <w:sz w:val="27"/>
          <w:szCs w:val="27"/>
        </w:rPr>
        <w:t>45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color w:val="000000"/>
          <w:spacing w:val="10"/>
          <w:sz w:val="8"/>
          <w:szCs w:val="16"/>
        </w:rPr>
      </w:pPr>
      <w:r>
        <w:rPr>
          <w:rFonts w:cs="FrankRuehl" w:ascii="Century" w:hAnsi="Century"/>
          <w:color w:val="000000"/>
          <w:spacing w:val="10"/>
          <w:sz w:val="8"/>
          <w:szCs w:val="16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דומה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שזיקתה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לגרסה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התבססה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האשמה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מלכתחילה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וקלושה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החדשות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שנתגלו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ושעליהן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ההרשעה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הראשון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להיווכח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הועמד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מועד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האפשרות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, "</w:t>
      </w:r>
      <w:r>
        <w:rPr>
          <w:rFonts w:ascii="Century" w:hAnsi="Century" w:cs="Miriam"/>
          <w:b/>
          <w:b/>
          <w:sz w:val="22"/>
          <w:sz w:val="22"/>
          <w:rtl w:val="true"/>
        </w:rPr>
        <w:t>נמצא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מתגונן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למעשה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בידו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להתגונן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במתכונתו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המקורית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במתכונת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שהיוותה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נושא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להרשעתו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[...]"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).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</w:p>
    <w:p>
      <w:pPr>
        <w:pStyle w:val="Normal"/>
        <w:ind w:start="1644" w:end="1276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חדשות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הוצגו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והתגלו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ובהרשעה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יוחס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cs="FrankRuehl"/>
          <w:spacing w:val="10"/>
          <w:szCs w:val="28"/>
          <w:rtl w:val="true"/>
        </w:rPr>
        <w:t>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</w:t>
      </w:r>
      <w:r>
        <w:rPr>
          <w:rFonts w:ascii="Century" w:hAnsi="Century" w:cs="FrankRuehl"/>
          <w:spacing w:val="10"/>
          <w:szCs w:val="28"/>
          <w:rtl w:val="true"/>
        </w:rPr>
        <w:t>סגרתו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ור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0">
        <w:r>
          <w:rPr>
            <w:rStyle w:val="Hyperlink"/>
            <w:rFonts w:ascii="Century" w:hAnsi="Century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7"/>
            <w:szCs w:val="27"/>
            <w:u w:val="single"/>
          </w:rPr>
          <w:t>10545/04</w:t>
        </w:r>
      </w:hyperlink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אלדנקו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בפסקה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ח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Century" w:hAnsi="Century"/>
          <w:color w:val="000000"/>
          <w:spacing w:val="10"/>
          <w:sz w:val="27"/>
          <w:szCs w:val="27"/>
        </w:rPr>
        <w:t>12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 xml:space="preserve">) 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Century" w:hAnsi="Century"/>
          <w:color w:val="000000"/>
          <w:spacing w:val="10"/>
          <w:sz w:val="27"/>
          <w:szCs w:val="27"/>
        </w:rPr>
        <w:t>06.02.2006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>))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FrankRuehl"/>
          <w:spacing w:val="10"/>
          <w:szCs w:val="28"/>
          <w:rtl w:val="true"/>
        </w:rPr>
        <w:t>המסקנה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התגונן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האפשרות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מודע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להימצאות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במכונית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נלמדת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במישרין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בפרשת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שהעמיד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בסעיף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44a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לסיכומי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לנאשם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הייתה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מודעות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ידיעה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אותה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עסקה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בנשק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ובטח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לפני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הנסיעה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מחלוקת</w:t>
      </w:r>
      <w:r>
        <w:rPr>
          <w:rFonts w:cs="Miriam" w:ascii="Century" w:hAnsi="Century"/>
          <w:b/>
          <w:sz w:val="22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בטח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תוך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כדי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ובטח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במעמד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מסירת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דבר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הוכח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יכול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טארק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שכבר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לרכב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  <w:rtl w:val="true"/>
        </w:rPr>
        <w:t>[...])</w:t>
      </w:r>
      <w:r>
        <w:rPr>
          <w:rFonts w:cs="FrankRuehl" w:ascii="Century" w:hAnsi="Century"/>
          <w:spacing w:val="10"/>
          <w:szCs w:val="28"/>
          <w:rtl w:val="true"/>
        </w:rPr>
        <w:t xml:space="preserve">"; </w:t>
      </w:r>
      <w:r>
        <w:rPr>
          <w:rFonts w:ascii="Century" w:hAnsi="Century" w:cs="FrankRuehl"/>
          <w:spacing w:val="10"/>
          <w:szCs w:val="28"/>
          <w:rtl w:val="true"/>
        </w:rPr>
        <w:t>ובפסקה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70</w:t>
      </w:r>
      <w:r>
        <w:rPr>
          <w:rFonts w:cs="FrankRuehl" w:ascii="Century" w:hAnsi="Century"/>
          <w:spacing w:val="10"/>
          <w:szCs w:val="28"/>
          <w:rtl w:val="true"/>
        </w:rPr>
        <w:t>: "</w:t>
      </w:r>
      <w:r>
        <w:rPr>
          <w:rFonts w:ascii="Century" w:hAnsi="Century" w:cs="Miriam"/>
          <w:b/>
          <w:b/>
          <w:sz w:val="22"/>
          <w:sz w:val="22"/>
          <w:rtl w:val="true"/>
        </w:rPr>
        <w:t>התנהלותו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טארק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מעידה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הסתיר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ולנאשם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נגיעה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לעסקת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הנשק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להחזקה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eastAsia="Garamond" w:cs="Garamond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לעיל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קופחה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להתגונן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1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12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סדר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הדין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הפלילי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המסקנה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3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184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החזקה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4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שבסעיף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144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ד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1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העונשין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ולראות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שהחזיק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במכונית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המפגש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לטארק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בביצוע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והנשיאה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הנשק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יסודותיה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כמבצע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1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2549/19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2"/>
          <w:sz w:val="22"/>
          <w:rtl w:val="true"/>
        </w:rPr>
        <w:t>מדינת ישראל נ</w:t>
      </w:r>
      <w:r>
        <w:rPr>
          <w:rFonts w:cs="Miriam" w:ascii="Miriam" w:hAnsi="Miriam"/>
          <w:spacing w:val="10"/>
          <w:sz w:val="22"/>
          <w:rtl w:val="true"/>
        </w:rPr>
        <w:t xml:space="preserve">' </w:t>
      </w:r>
      <w:r>
        <w:rPr>
          <w:rFonts w:ascii="Miriam" w:hAnsi="Miriam" w:cs="Miriam"/>
          <w:spacing w:val="10"/>
          <w:sz w:val="22"/>
          <w:sz w:val="22"/>
          <w:rtl w:val="true"/>
        </w:rPr>
        <w:t>זעאתרה</w:t>
      </w:r>
      <w:r>
        <w:rPr>
          <w:rFonts w:ascii="Garamond" w:hAnsi="Garamond" w:eastAsia="Garamond" w:cs="Garamond"/>
          <w:spacing w:val="10"/>
          <w:sz w:val="22"/>
          <w:sz w:val="22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25.01.2022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7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1244/17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Miriam" w:hAnsi="Miriam" w:cs="Miriam"/>
          <w:spacing w:val="10"/>
          <w:sz w:val="22"/>
          <w:sz w:val="22"/>
          <w:rtl w:val="true"/>
        </w:rPr>
        <w:t>פלוני נ</w:t>
      </w:r>
      <w:r>
        <w:rPr>
          <w:rFonts w:cs="Miriam" w:ascii="Miriam" w:hAnsi="Miriam"/>
          <w:spacing w:val="10"/>
          <w:sz w:val="22"/>
          <w:rtl w:val="true"/>
        </w:rPr>
        <w:t xml:space="preserve">' </w:t>
      </w:r>
      <w:r>
        <w:rPr>
          <w:rFonts w:ascii="Miriam" w:hAnsi="Miriam" w:cs="Miriam"/>
          <w:spacing w:val="10"/>
          <w:sz w:val="22"/>
          <w:sz w:val="22"/>
          <w:rtl w:val="true"/>
        </w:rPr>
        <w:t>מדינת ישראל</w:t>
      </w:r>
      <w:r>
        <w:rPr>
          <w:rFonts w:ascii="Garamond" w:hAnsi="Garamond" w:eastAsia="Garamond" w:cs="Garamond"/>
          <w:spacing w:val="10"/>
          <w:sz w:val="22"/>
          <w:sz w:val="22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21.06.2018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כנגד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לחומרת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וביניהם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טארק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טיעון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וזכו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במפורש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Miriam"/>
          <w:b/>
          <w:b/>
          <w:sz w:val="22"/>
          <w:sz w:val="22"/>
          <w:rtl w:val="true"/>
        </w:rPr>
        <w:t>מאליו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מובן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להחמיר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הנאשם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בשל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ניהול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המשפט</w:t>
      </w:r>
      <w:r>
        <w:rPr>
          <w:rFonts w:cs="Miriam" w:ascii="Garamond" w:hAnsi="Garamond"/>
          <w:b/>
          <w:sz w:val="22"/>
          <w:rtl w:val="true"/>
        </w:rPr>
        <w:t xml:space="preserve">, </w:t>
      </w:r>
      <w:r>
        <w:rPr>
          <w:rFonts w:ascii="Garamond" w:hAnsi="Garamond" w:cs="Miriam"/>
          <w:b/>
          <w:b/>
          <w:sz w:val="22"/>
          <w:sz w:val="22"/>
          <w:rtl w:val="true"/>
        </w:rPr>
        <w:t>ובאותה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המידה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אין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להקל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עימו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מחמת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שנטל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אחריות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הקים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אופק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שיקומי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כלשהו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 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נכון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בחירתו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שבית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המשפט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מצא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להקל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עם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המערער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מעוגן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היטב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להחמיר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מיצוי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זכותו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לנהל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יזכה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שייתכן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ויזכה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שנטל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מעשיו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hyperlink r:id="rId118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8827/20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בפסקה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8"/>
          <w:szCs w:val="28"/>
        </w:rPr>
        <w:t>10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10.07.2022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;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119"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7"/>
            <w:szCs w:val="27"/>
            <w:u w:val="single"/>
          </w:rPr>
          <w:t>5832/20</w:t>
        </w:r>
      </w:hyperlink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פלוני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Garamond" w:hAnsi="Garamond" w:cs="FrankRuehl"/>
          <w:color w:val="000000"/>
          <w:spacing w:val="10"/>
          <w:sz w:val="28"/>
          <w:sz w:val="28"/>
          <w:szCs w:val="28"/>
          <w:rtl w:val="true"/>
        </w:rPr>
        <w:t>בפסקה</w:t>
      </w:r>
      <w:r>
        <w:rPr>
          <w:rFonts w:ascii="Garamond" w:hAnsi="Garamond" w:eastAsia="Garamond" w:cs="Garamond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Garamond" w:hAnsi="Garamond"/>
          <w:color w:val="000000"/>
          <w:spacing w:val="10"/>
          <w:sz w:val="28"/>
          <w:szCs w:val="28"/>
        </w:rPr>
        <w:t>27</w:t>
      </w:r>
      <w:r>
        <w:rPr>
          <w:rFonts w:cs="FrankRuehl" w:ascii="Garamond" w:hAnsi="Garamond"/>
          <w:color w:val="000000"/>
          <w:spacing w:val="10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Garamond" w:hAnsi="Garamond"/>
          <w:color w:val="000000"/>
          <w:spacing w:val="10"/>
          <w:sz w:val="27"/>
          <w:szCs w:val="27"/>
        </w:rPr>
        <w:t>22.08.2021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Garamond" w:hAnsi="Garamond"/>
          <w:color w:val="000000"/>
          <w:spacing w:val="10"/>
          <w:sz w:val="27"/>
          <w:szCs w:val="27"/>
          <w:rtl w:val="true"/>
        </w:rPr>
        <w:t>;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hyperlink r:id="rId120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3853/17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זנו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נ</w:t>
      </w:r>
      <w:r>
        <w:rPr>
          <w:rFonts w:cs="Miriam" w:ascii="Garamond" w:hAnsi="Garamond"/>
          <w:b/>
          <w:sz w:val="22"/>
          <w:rtl w:val="true"/>
        </w:rPr>
        <w:t xml:space="preserve">' </w:t>
      </w:r>
      <w:r>
        <w:rPr>
          <w:rFonts w:ascii="Garamond" w:hAnsi="Garamond" w:cs="Miriam"/>
          <w:b/>
          <w:b/>
          <w:sz w:val="22"/>
          <w:sz w:val="22"/>
          <w:rtl w:val="true"/>
        </w:rPr>
        <w:t>מדינת</w:t>
      </w:r>
      <w:r>
        <w:rPr>
          <w:rFonts w:ascii="Garamond" w:hAnsi="Garamond" w:eastAsia="Garamond" w:cs="Garamond"/>
          <w:b/>
          <w:b/>
          <w:sz w:val="22"/>
          <w:sz w:val="22"/>
          <w:rtl w:val="true"/>
        </w:rPr>
        <w:t xml:space="preserve"> </w:t>
      </w:r>
      <w:r>
        <w:rPr>
          <w:rFonts w:ascii="Garamond" w:hAnsi="Garamond" w:cs="Miriam"/>
          <w:b/>
          <w:b/>
          <w:sz w:val="22"/>
          <w:sz w:val="22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05.09.2021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לטעמי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לגופו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הלכה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התערבות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ערכאת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בגזר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דין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שניתן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ידי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אינה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נעשית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כדבר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שבשגרה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והיא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מוגבלת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למקרים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חריגים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ולנסיבות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שבהן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הערכאה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הדיונית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נכשלה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בטעות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שהעונש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שנגזר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ידה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חורג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במידה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משמעותית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העונש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הראוי</w:t>
      </w:r>
      <w:r>
        <w:rPr>
          <w:rFonts w:cs="FrankRuehl" w:ascii="Garamond" w:hAnsi="Garamond"/>
          <w:spacing w:val="10"/>
          <w:sz w:val="24"/>
          <w:szCs w:val="28"/>
          <w:shd w:fill="FFFFFF" w:val="clear"/>
          <w:rtl w:val="true"/>
        </w:rPr>
        <w:t>" (</w:t>
      </w:r>
      <w:hyperlink r:id="rId12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shd w:fill="FFFFFF" w:val="clear"/>
          </w:rPr>
          <w:t>3619/14</w:t>
        </w:r>
      </w:hyperlink>
      <w:r>
        <w:rPr>
          <w:rFonts w:cs="FrankRuehl" w:ascii="Garamond" w:hAnsi="Garamond"/>
          <w:spacing w:val="10"/>
          <w:sz w:val="24"/>
          <w:szCs w:val="28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נ</w:t>
      </w:r>
      <w:r>
        <w:rPr>
          <w:rFonts w:cs="Miriam" w:ascii="Century" w:hAnsi="Century"/>
          <w:b/>
          <w:sz w:val="22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shd w:fill="FFFFFF" w:val="clear"/>
          <w:rtl w:val="true"/>
        </w:rPr>
        <w:t>ישראל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shd w:fill="FFFFFF" w:val="clear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shd w:fill="FFFFFF" w:val="clear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shd w:fill="FFFFFF" w:val="clear"/>
        </w:rPr>
        <w:t>26</w:t>
      </w:r>
      <w:r>
        <w:rPr>
          <w:rFonts w:cs="FrankRuehl" w:ascii="Garamond" w:hAnsi="Garamond"/>
          <w:spacing w:val="10"/>
          <w:sz w:val="22"/>
          <w:szCs w:val="28"/>
          <w:shd w:fill="FFFFFF" w:val="clear"/>
          <w:rtl w:val="true"/>
        </w:rPr>
        <w:t xml:space="preserve"> </w:t>
      </w:r>
      <w:r>
        <w:rPr>
          <w:sz w:val="22"/>
          <w:shd w:fill="FFFFFF" w:val="clear"/>
          <w:rtl w:val="true"/>
        </w:rPr>
        <w:t>[</w:t>
      </w:r>
      <w:r>
        <w:rPr>
          <w:sz w:val="22"/>
          <w:sz w:val="22"/>
          <w:shd w:fill="FFFFFF" w:val="clear"/>
          <w:rtl w:val="true"/>
        </w:rPr>
        <w:t>פורסם</w:t>
      </w:r>
      <w:r>
        <w:rPr>
          <w:rFonts w:cs="Times New Roman"/>
          <w:sz w:val="22"/>
          <w:sz w:val="22"/>
          <w:shd w:fill="FFFFFF" w:val="clear"/>
          <w:rtl w:val="true"/>
        </w:rPr>
        <w:t xml:space="preserve"> </w:t>
      </w:r>
      <w:r>
        <w:rPr>
          <w:sz w:val="22"/>
          <w:sz w:val="22"/>
          <w:shd w:fill="FFFFFF" w:val="clear"/>
          <w:rtl w:val="true"/>
        </w:rPr>
        <w:t>בנבו</w:t>
      </w:r>
      <w:r>
        <w:rPr>
          <w:sz w:val="22"/>
          <w:shd w:fill="FFFFFF" w:val="clear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shd w:fill="FFFFFF" w:val="clear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  <w:shd w:fill="FFFFFF" w:val="clear"/>
        </w:rPr>
        <w:t>03.09.2015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shd w:fill="FFFFFF" w:val="clear"/>
          <w:rtl w:val="true"/>
        </w:rPr>
        <w:t>וההפניות</w:t>
      </w:r>
      <w:r>
        <w:rPr>
          <w:rFonts w:ascii="Garamond" w:hAnsi="Garamond" w:eastAsia="Garamond" w:cs="Garamond"/>
          <w:spacing w:val="10"/>
          <w:sz w:val="22"/>
          <w:sz w:val="22"/>
          <w:szCs w:val="28"/>
          <w:shd w:fill="FFFFFF" w:val="clear"/>
          <w:rtl w:val="true"/>
        </w:rPr>
        <w:t xml:space="preserve"> </w:t>
      </w:r>
      <w:r>
        <w:rPr>
          <w:rFonts w:ascii="Garamond" w:hAnsi="Garamond" w:cs="FrankRuehl"/>
          <w:spacing w:val="10"/>
          <w:sz w:val="22"/>
          <w:sz w:val="22"/>
          <w:szCs w:val="28"/>
          <w:shd w:fill="FFFFFF" w:val="clear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shd w:fill="FFFFFF" w:val="clear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הוכיח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ניכרת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ממתחם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מוכיחה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העונש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מופרז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עצמו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שהעונשים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שנגזרו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בגזרי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66-65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הושפעו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משיקולי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שיקום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בענייננו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הצביע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מפסקה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41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לעיקרי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הטיעון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מאז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נושא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עמדה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ערכאת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להשתכנע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להקל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בעונשו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פוטנציאל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השיקום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22">
        <w:r>
          <w:rPr>
            <w:rStyle w:val="Hyperlink"/>
            <w:rFonts w:ascii="Century" w:hAnsi="Century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7"/>
            <w:szCs w:val="27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7"/>
            <w:sz w:val="27"/>
            <w:szCs w:val="27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7"/>
            <w:sz w:val="27"/>
            <w:szCs w:val="27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7"/>
            <w:szCs w:val="27"/>
            <w:u w:val="single"/>
          </w:rPr>
          <w:t>6469/19</w:t>
        </w:r>
      </w:hyperlink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מחמוד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דקה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>(</w:t>
      </w:r>
      <w:r>
        <w:rPr>
          <w:rFonts w:cs="FrankRuehl" w:ascii="Century" w:hAnsi="Century"/>
          <w:color w:val="000000"/>
          <w:spacing w:val="10"/>
          <w:sz w:val="27"/>
          <w:szCs w:val="27"/>
        </w:rPr>
        <w:t>27.11.2019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>)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במטרה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להוכיח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כי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מדיניות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הענישה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בבתי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המשפט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מקלה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ביחס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לעונש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שנגזר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עליו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בפועל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 xml:space="preserve">,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אינו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מסייע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לו</w:t>
      </w:r>
      <w:r>
        <w:rPr>
          <w:rFonts w:cs="FrankRuehl" w:ascii="Century" w:hAnsi="Century"/>
          <w:color w:val="000000"/>
          <w:spacing w:val="10"/>
          <w:sz w:val="27"/>
          <w:szCs w:val="27"/>
          <w:rtl w:val="true"/>
        </w:rPr>
        <w:t xml:space="preserve">.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עיון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בפסק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הדין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מגלה</w:t>
      </w:r>
      <w:r>
        <w:rPr>
          <w:rFonts w:ascii="Century" w:hAnsi="Century" w:eastAsia="Century" w:cs="Century"/>
          <w:color w:val="000000"/>
          <w:spacing w:val="10"/>
          <w:sz w:val="27"/>
          <w:sz w:val="27"/>
          <w:szCs w:val="27"/>
          <w:rtl w:val="true"/>
        </w:rPr>
        <w:t xml:space="preserve"> </w:t>
      </w:r>
      <w:r>
        <w:rPr>
          <w:rFonts w:ascii="Century" w:hAnsi="Century" w:cs="FrankRuehl"/>
          <w:color w:val="000000"/>
          <w:spacing w:val="10"/>
          <w:sz w:val="27"/>
          <w:sz w:val="27"/>
          <w:szCs w:val="27"/>
          <w:rtl w:val="true"/>
        </w:rPr>
        <w:t>ש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Miriam"/>
          <w:b/>
          <w:b/>
          <w:sz w:val="22"/>
          <w:sz w:val="22"/>
          <w:rtl w:val="true"/>
        </w:rPr>
        <w:t>שם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אדרבה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</w:t>
      </w:r>
      <w:r>
        <w:rPr>
          <w:rFonts w:cs="FrankRuehl" w:ascii="Century" w:hAnsi="Century"/>
          <w:spacing w:val="10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אלרון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החברתי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בנשק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מהתנהגות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בנקודה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לבסוף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בקצהו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העליון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מביאה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בנושא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תשמע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entury" w:hAnsi="Century" w:cs="FrankRuehl"/>
          <w:spacing w:val="10"/>
          <w:sz w:val="24"/>
          <w:szCs w:val="28"/>
        </w:rPr>
      </w:pPr>
      <w:r>
        <w:rPr>
          <w:rFonts w:cs="FrankRuehl" w:ascii="Century" w:hAnsi="Century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בשולי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אינני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להיעתר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שהוקלטו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ברכב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מהוות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דרשה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זוכה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שהרשעתו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הורשע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נותרה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במנותק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משאלת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קבילותן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האזנות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ולפיכך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ההכרעה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בקבילותן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מיותרת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מעיקרה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וילנר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ג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כנפי</w:t>
      </w:r>
      <w:r>
        <w:rPr>
          <w:rFonts w:cs="Miriam" w:ascii="Century" w:hAnsi="Century"/>
          <w:b/>
          <w:sz w:val="22"/>
          <w:u w:val="single"/>
          <w:rtl w:val="true"/>
        </w:rPr>
        <w:t>-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שטייניץ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מסכימה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הוחלט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בפסק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רונן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Ruller4"/>
        <w:ind w:end="0"/>
        <w:jc w:val="both"/>
        <w:rPr/>
      </w:pPr>
      <w:bookmarkStart w:id="25" w:name="Nitan"/>
      <w:r>
        <w:rPr>
          <w:rFonts w:eastAsia="Garamond"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ניתן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היום</w:t>
      </w:r>
      <w:r>
        <w:rPr>
          <w:rFonts w:cs="Garamond" w:ascii="Garamond" w:hAnsi="Garamond"/>
          <w:sz w:val="24"/>
          <w:rtl w:val="true"/>
        </w:rPr>
        <w:t>, ‏</w:t>
      </w:r>
      <w:r>
        <w:rPr>
          <w:rFonts w:ascii="Garamond" w:hAnsi="Garamond" w:cs="Garamond"/>
          <w:sz w:val="24"/>
          <w:sz w:val="24"/>
          <w:rtl w:val="true"/>
        </w:rPr>
        <w:t>ג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ascii="Garamond" w:hAnsi="Garamond" w:cs="Garamond"/>
          <w:sz w:val="24"/>
          <w:sz w:val="24"/>
          <w:rtl w:val="true"/>
        </w:rPr>
        <w:t>באב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התשפ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ב</w:t>
      </w:r>
      <w:r>
        <w:rPr>
          <w:rFonts w:ascii="Garamond" w:hAnsi="Garamond" w:cs="Garamond"/>
          <w:sz w:val="24"/>
          <w:sz w:val="24"/>
          <w:rtl w:val="true"/>
        </w:rPr>
        <w:t xml:space="preserve"> </w:t>
      </w:r>
      <w:r>
        <w:rPr>
          <w:rFonts w:cs="Garamond" w:ascii="Garamond" w:hAnsi="Garamond"/>
          <w:sz w:val="24"/>
          <w:rtl w:val="true"/>
        </w:rPr>
        <w:t>(‏</w:t>
      </w:r>
      <w:r>
        <w:rPr>
          <w:rFonts w:cs="Garamond" w:ascii="Garamond" w:hAnsi="Garamond"/>
          <w:sz w:val="24"/>
        </w:rPr>
        <w:t>31.7.2022</w:t>
      </w:r>
      <w:r>
        <w:rPr>
          <w:rFonts w:cs="Garamond" w:ascii="Garamond" w:hAnsi="Garamond"/>
          <w:sz w:val="24"/>
          <w:rtl w:val="true"/>
        </w:rPr>
        <w:t xml:space="preserve">). </w:t>
      </w:r>
      <w:bookmarkEnd w:id="25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22009300</w:t>
      </w:r>
      <w:r>
        <w:rPr>
          <w:sz w:val="16"/>
          <w:rtl w:val="true"/>
        </w:rPr>
        <w:t>_</w:t>
      </w:r>
      <w:r>
        <w:rPr>
          <w:sz w:val="16"/>
        </w:rPr>
        <w:t>P05.docx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3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וילנר </w:t>
      </w:r>
      <w:r>
        <w:rPr>
          <w:rFonts w:cs="David" w:ascii="David" w:hAnsi="David"/>
          <w:color w:val="000000"/>
          <w:szCs w:val="22"/>
        </w:rPr>
        <w:t>54678313-930/22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25"/>
      <w:footerReference w:type="default" r:id="rId1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930/22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אוסמה חטיב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Garamond" w:hAnsi="Garamond" w:cs="Garamond"/>
    </w:rPr>
  </w:style>
  <w:style w:type="character" w:styleId="WW8Num12z0">
    <w:name w:val="WW8Num12z0"/>
    <w:qFormat/>
    <w:rPr>
      <w:rFonts w:ascii="Garamond" w:hAnsi="Garamond" w:cs="Garamond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Century" w:hAnsi="Century" w:cs="Century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114282" TargetMode="External"/><Relationship Id="rId3" Type="http://schemas.openxmlformats.org/officeDocument/2006/relationships/hyperlink" Target="http://www.nevo.co.il/safrut/book/24479" TargetMode="External"/><Relationship Id="rId4" Type="http://schemas.openxmlformats.org/officeDocument/2006/relationships/hyperlink" Target="http://www.nevo.co.il/safrut/book/24479" TargetMode="External"/><Relationship Id="rId5" Type="http://schemas.openxmlformats.org/officeDocument/2006/relationships/hyperlink" Target="http://www.nevo.co.il/safrut/bookgroup/4004" TargetMode="External"/><Relationship Id="rId6" Type="http://schemas.openxmlformats.org/officeDocument/2006/relationships/hyperlink" Target="http://www.nevo.co.il/safrut/bookgroup/400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44.c.1" TargetMode="External"/><Relationship Id="rId11" Type="http://schemas.openxmlformats.org/officeDocument/2006/relationships/hyperlink" Target="http://www.nevo.co.il/law/70301/144.d" TargetMode="External"/><Relationship Id="rId12" Type="http://schemas.openxmlformats.org/officeDocument/2006/relationships/hyperlink" Target="http://www.nevo.co.il/law/70301/184" TargetMode="External"/><Relationship Id="rId13" Type="http://schemas.openxmlformats.org/officeDocument/2006/relationships/hyperlink" Target="http://www.nevo.co.il/law/5227" TargetMode="External"/><Relationship Id="rId14" Type="http://schemas.openxmlformats.org/officeDocument/2006/relationships/hyperlink" Target="http://www.nevo.co.il/law/5227/43" TargetMode="External"/><Relationship Id="rId15" Type="http://schemas.openxmlformats.org/officeDocument/2006/relationships/hyperlink" Target="http://www.nevo.co.il/law/74903" TargetMode="External"/><Relationship Id="rId16" Type="http://schemas.openxmlformats.org/officeDocument/2006/relationships/hyperlink" Target="http://www.nevo.co.il/law/74903/184" TargetMode="External"/><Relationship Id="rId17" Type="http://schemas.openxmlformats.org/officeDocument/2006/relationships/hyperlink" Target="http://www.nevo.co.il/case/26114282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5227/43" TargetMode="External"/><Relationship Id="rId21" Type="http://schemas.openxmlformats.org/officeDocument/2006/relationships/hyperlink" Target="http://www.nevo.co.il/law/5227" TargetMode="External"/><Relationship Id="rId22" Type="http://schemas.openxmlformats.org/officeDocument/2006/relationships/hyperlink" Target="http://www.nevo.co.il/law/70301/144.b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5227/43" TargetMode="External"/><Relationship Id="rId27" Type="http://schemas.openxmlformats.org/officeDocument/2006/relationships/hyperlink" Target="http://www.nevo.co.il/law/5227" TargetMode="External"/><Relationship Id="rId28" Type="http://schemas.openxmlformats.org/officeDocument/2006/relationships/hyperlink" Target="http://www.nevo.co.il/law/70301/144.c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d" TargetMode="External"/><Relationship Id="rId31" Type="http://schemas.openxmlformats.org/officeDocument/2006/relationships/hyperlink" Target="http://www.nevo.co.il/law/70301/144.d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.d" TargetMode="External"/><Relationship Id="rId34" Type="http://schemas.openxmlformats.org/officeDocument/2006/relationships/hyperlink" Target="http://www.nevo.co.il/law/70301/144.d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44.b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144.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4903/184" TargetMode="External"/><Relationship Id="rId41" Type="http://schemas.openxmlformats.org/officeDocument/2006/relationships/hyperlink" Target="http://www.nevo.co.il/law/74903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5227/43" TargetMode="External"/><Relationship Id="rId45" Type="http://schemas.openxmlformats.org/officeDocument/2006/relationships/hyperlink" Target="http://www.nevo.co.il/law/5227" TargetMode="External"/><Relationship Id="rId46" Type="http://schemas.openxmlformats.org/officeDocument/2006/relationships/hyperlink" Target="http://www.nevo.co.il/law/74903/184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law/74903/184" TargetMode="External"/><Relationship Id="rId49" Type="http://schemas.openxmlformats.org/officeDocument/2006/relationships/hyperlink" Target="http://www.nevo.co.il/law/74903" TargetMode="External"/><Relationship Id="rId50" Type="http://schemas.openxmlformats.org/officeDocument/2006/relationships/hyperlink" Target="http://www.nevo.co.il/law/74903/184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law/70301/144.d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144.d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4903/184" TargetMode="External"/><Relationship Id="rId57" Type="http://schemas.openxmlformats.org/officeDocument/2006/relationships/hyperlink" Target="http://www.nevo.co.il/law/74903" TargetMode="External"/><Relationship Id="rId58" Type="http://schemas.openxmlformats.org/officeDocument/2006/relationships/hyperlink" Target="http://www.nevo.co.il/law/70301/144.d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law/70301/144.d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144.d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144.d" TargetMode="External"/><Relationship Id="rId65" Type="http://schemas.openxmlformats.org/officeDocument/2006/relationships/hyperlink" Target="http://www.nevo.co.il/law/70301/144.d" TargetMode="External"/><Relationship Id="rId66" Type="http://schemas.openxmlformats.org/officeDocument/2006/relationships/hyperlink" Target="http://www.nevo.co.il/law/70301/144.d" TargetMode="External"/><Relationship Id="rId67" Type="http://schemas.openxmlformats.org/officeDocument/2006/relationships/hyperlink" Target="http://www.nevo.co.il/case/17924961" TargetMode="External"/><Relationship Id="rId68" Type="http://schemas.openxmlformats.org/officeDocument/2006/relationships/hyperlink" Target="http://www.nevo.co.il/case/17915494" TargetMode="External"/><Relationship Id="rId69" Type="http://schemas.openxmlformats.org/officeDocument/2006/relationships/hyperlink" Target="http://www.nevo.co.il/case/5792592" TargetMode="External"/><Relationship Id="rId70" Type="http://schemas.openxmlformats.org/officeDocument/2006/relationships/hyperlink" Target="http://www.nevo.co.il/case/22584891" TargetMode="External"/><Relationship Id="rId71" Type="http://schemas.openxmlformats.org/officeDocument/2006/relationships/hyperlink" Target="http://www.nevo.co.il/case/22303528" TargetMode="External"/><Relationship Id="rId72" Type="http://schemas.openxmlformats.org/officeDocument/2006/relationships/hyperlink" Target="http://www.nevo.co.il/law/70301/144.d" TargetMode="External"/><Relationship Id="rId73" Type="http://schemas.openxmlformats.org/officeDocument/2006/relationships/hyperlink" Target="http://www.nevo.co.il/law/70301/144.d" TargetMode="External"/><Relationship Id="rId74" Type="http://schemas.openxmlformats.org/officeDocument/2006/relationships/hyperlink" Target="http://www.nevo.co.il/law/70301/144.d" TargetMode="External"/><Relationship Id="rId75" Type="http://schemas.openxmlformats.org/officeDocument/2006/relationships/hyperlink" Target="http://www.nevo.co.il/law/70301/144.d" TargetMode="External"/><Relationship Id="rId76" Type="http://schemas.openxmlformats.org/officeDocument/2006/relationships/hyperlink" Target="http://www.nevo.co.il/safrut/book/24479" TargetMode="External"/><Relationship Id="rId77" Type="http://schemas.openxmlformats.org/officeDocument/2006/relationships/hyperlink" Target="http://www.nevo.co.il/law/70301/144.d" TargetMode="External"/><Relationship Id="rId78" Type="http://schemas.openxmlformats.org/officeDocument/2006/relationships/hyperlink" Target="http://www.nevo.co.il/law/70301/144.d" TargetMode="External"/><Relationship Id="rId79" Type="http://schemas.openxmlformats.org/officeDocument/2006/relationships/hyperlink" Target="http://www.nevo.co.il/law/70301/144.d" TargetMode="External"/><Relationship Id="rId80" Type="http://schemas.openxmlformats.org/officeDocument/2006/relationships/hyperlink" Target="http://www.nevo.co.il/law/70301" TargetMode="External"/><Relationship Id="rId81" Type="http://schemas.openxmlformats.org/officeDocument/2006/relationships/hyperlink" Target="http://www.nevo.co.il/law/70301/144.d" TargetMode="External"/><Relationship Id="rId82" Type="http://schemas.openxmlformats.org/officeDocument/2006/relationships/hyperlink" Target="http://www.nevo.co.il/law/70301/144.d" TargetMode="External"/><Relationship Id="rId83" Type="http://schemas.openxmlformats.org/officeDocument/2006/relationships/hyperlink" Target="http://www.nevo.co.il/law/70301/144.d" TargetMode="External"/><Relationship Id="rId84" Type="http://schemas.openxmlformats.org/officeDocument/2006/relationships/hyperlink" Target="http://www.nevo.co.il/case/17914022" TargetMode="External"/><Relationship Id="rId85" Type="http://schemas.openxmlformats.org/officeDocument/2006/relationships/hyperlink" Target="http://www.nevo.co.il/law/70301/144.d" TargetMode="External"/><Relationship Id="rId86" Type="http://schemas.openxmlformats.org/officeDocument/2006/relationships/hyperlink" Target="http://www.nevo.co.il/law/74903/184" TargetMode="External"/><Relationship Id="rId87" Type="http://schemas.openxmlformats.org/officeDocument/2006/relationships/hyperlink" Target="http://www.nevo.co.il/law/74903" TargetMode="External"/><Relationship Id="rId88" Type="http://schemas.openxmlformats.org/officeDocument/2006/relationships/hyperlink" Target="http://www.nevo.co.il/law/74903/184" TargetMode="External"/><Relationship Id="rId89" Type="http://schemas.openxmlformats.org/officeDocument/2006/relationships/hyperlink" Target="http://www.nevo.co.il/law/74903" TargetMode="External"/><Relationship Id="rId90" Type="http://schemas.openxmlformats.org/officeDocument/2006/relationships/hyperlink" Target="http://www.nevo.co.il/law/74903/184" TargetMode="External"/><Relationship Id="rId91" Type="http://schemas.openxmlformats.org/officeDocument/2006/relationships/hyperlink" Target="http://www.nevo.co.il/law/74903" TargetMode="External"/><Relationship Id="rId92" Type="http://schemas.openxmlformats.org/officeDocument/2006/relationships/hyperlink" Target="http://www.nevo.co.il/law/70301/144.b2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144.b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184" TargetMode="External"/><Relationship Id="rId97" Type="http://schemas.openxmlformats.org/officeDocument/2006/relationships/hyperlink" Target="http://www.nevo.co.il/law/74903/184" TargetMode="External"/><Relationship Id="rId98" Type="http://schemas.openxmlformats.org/officeDocument/2006/relationships/hyperlink" Target="http://www.nevo.co.il/law/74903" TargetMode="External"/><Relationship Id="rId99" Type="http://schemas.openxmlformats.org/officeDocument/2006/relationships/hyperlink" Target="http://www.nevo.co.il/case/5993495" TargetMode="External"/><Relationship Id="rId100" Type="http://schemas.openxmlformats.org/officeDocument/2006/relationships/hyperlink" Target="http://www.nevo.co.il/case/5608694" TargetMode="External"/><Relationship Id="rId101" Type="http://schemas.openxmlformats.org/officeDocument/2006/relationships/hyperlink" Target="http://www.nevo.co.il/case/10549740" TargetMode="External"/><Relationship Id="rId102" Type="http://schemas.openxmlformats.org/officeDocument/2006/relationships/hyperlink" Target="http://www.nevo.co.il/law/74903/184" TargetMode="External"/><Relationship Id="rId103" Type="http://schemas.openxmlformats.org/officeDocument/2006/relationships/hyperlink" Target="http://www.nevo.co.il/law/74903" TargetMode="External"/><Relationship Id="rId104" Type="http://schemas.openxmlformats.org/officeDocument/2006/relationships/hyperlink" Target="http://www.nevo.co.il/law/70301/144.b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safrut/bookgroup/4004" TargetMode="External"/><Relationship Id="rId107" Type="http://schemas.openxmlformats.org/officeDocument/2006/relationships/hyperlink" Target="http://www.nevo.co.il/law/70301/144.b2" TargetMode="External"/><Relationship Id="rId108" Type="http://schemas.openxmlformats.org/officeDocument/2006/relationships/hyperlink" Target="http://www.nevo.co.il/law/70301/144.b2" TargetMode="External"/><Relationship Id="rId109" Type="http://schemas.openxmlformats.org/officeDocument/2006/relationships/hyperlink" Target="http://www.nevo.co.il/law/70301/144.b" TargetMode="External"/><Relationship Id="rId110" Type="http://schemas.openxmlformats.org/officeDocument/2006/relationships/hyperlink" Target="http://www.nevo.co.il/case/6154421" TargetMode="External"/><Relationship Id="rId111" Type="http://schemas.openxmlformats.org/officeDocument/2006/relationships/hyperlink" Target="http://www.nevo.co.il/law/74903/184" TargetMode="External"/><Relationship Id="rId112" Type="http://schemas.openxmlformats.org/officeDocument/2006/relationships/hyperlink" Target="http://www.nevo.co.il/law/74903" TargetMode="External"/><Relationship Id="rId113" Type="http://schemas.openxmlformats.org/officeDocument/2006/relationships/hyperlink" Target="http://www.nevo.co.il/law/74903/184" TargetMode="External"/><Relationship Id="rId114" Type="http://schemas.openxmlformats.org/officeDocument/2006/relationships/hyperlink" Target="http://www.nevo.co.il/law/70301/144.d" TargetMode="External"/><Relationship Id="rId115" Type="http://schemas.openxmlformats.org/officeDocument/2006/relationships/hyperlink" Target="http://www.nevo.co.il/law/70301" TargetMode="External"/><Relationship Id="rId116" Type="http://schemas.openxmlformats.org/officeDocument/2006/relationships/hyperlink" Target="http://www.nevo.co.il/case/25608125" TargetMode="External"/><Relationship Id="rId117" Type="http://schemas.openxmlformats.org/officeDocument/2006/relationships/hyperlink" Target="http://www.nevo.co.il/case/22228277" TargetMode="External"/><Relationship Id="rId118" Type="http://schemas.openxmlformats.org/officeDocument/2006/relationships/hyperlink" Target="http://www.nevo.co.il/case/27248682" TargetMode="External"/><Relationship Id="rId119" Type="http://schemas.openxmlformats.org/officeDocument/2006/relationships/hyperlink" Target="http://www.nevo.co.il/case/26938540" TargetMode="External"/><Relationship Id="rId120" Type="http://schemas.openxmlformats.org/officeDocument/2006/relationships/hyperlink" Target="http://www.nevo.co.il/case/22681905" TargetMode="External"/><Relationship Id="rId121" Type="http://schemas.openxmlformats.org/officeDocument/2006/relationships/hyperlink" Target="http://www.nevo.co.il/case/16948372" TargetMode="External"/><Relationship Id="rId122" Type="http://schemas.openxmlformats.org/officeDocument/2006/relationships/hyperlink" Target="http://www.nevo.co.il/case/26082398" TargetMode="External"/><Relationship Id="rId123" Type="http://schemas.openxmlformats.org/officeDocument/2006/relationships/hyperlink" Target="https://supreme.court.gov.il/" TargetMode="External"/><Relationship Id="rId124" Type="http://schemas.openxmlformats.org/officeDocument/2006/relationships/hyperlink" Target="http://www.nevo.co.il/advertisements/nevo-100.doc" TargetMode="Externa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27" Type="http://schemas.openxmlformats.org/officeDocument/2006/relationships/fontTable" Target="fontTable.xml"/><Relationship Id="rId128" Type="http://schemas.openxmlformats.org/officeDocument/2006/relationships/settings" Target="settings.xml"/><Relationship Id="rId1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2022-08-01T09:21:00Z</dcterms:created>
  <dc:creator>h4</dc:creator>
  <dc:description/>
  <cp:keywords/>
  <dc:language>en-IL</dc:language>
  <cp:lastModifiedBy>orly</cp:lastModifiedBy>
  <cp:lastPrinted>2022-07-31T09:03:00Z</cp:lastPrinted>
  <dcterms:modified xsi:type="dcterms:W3CDTF">2022-08-01T09:21:00Z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אוסמה חטיב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4004</vt:lpwstr>
  </property>
  <property fmtid="{D5CDD505-2E9C-101B-9397-08002B2CF9AE}" pid="5" name="BOOKLISTTMP1">
    <vt:lpwstr>24479</vt:lpwstr>
  </property>
  <property fmtid="{D5CDD505-2E9C-101B-9397-08002B2CF9AE}" pid="6" name="CASESLISTTMP1">
    <vt:lpwstr>26114282:2;17924961;17915494;5792592;22584891;22303528;17914022;5993495;5608694;10549740;6154421;25608125;22228277;27248682;26938540;22681905;16948372;26082398</vt:lpwstr>
  </property>
  <property fmtid="{D5CDD505-2E9C-101B-9397-08002B2CF9AE}" pid="7" name="DATE">
    <vt:lpwstr>20220731</vt:lpwstr>
  </property>
  <property fmtid="{D5CDD505-2E9C-101B-9397-08002B2CF9AE}" pid="8" name="ISABSTRACT">
    <vt:lpwstr>Y</vt:lpwstr>
  </property>
  <property fmtid="{D5CDD505-2E9C-101B-9397-08002B2CF9AE}" pid="9" name="JUDGE">
    <vt:lpwstr>י' וילנר;ג' כנפי שטייניץ;ר' רונן</vt:lpwstr>
  </property>
  <property fmtid="{D5CDD505-2E9C-101B-9397-08002B2CF9AE}" pid="10" name="LAWLISTTMP1">
    <vt:lpwstr>70301/144.b:6;144.b2:6;144.c.1;144.d:24;184</vt:lpwstr>
  </property>
  <property fmtid="{D5CDD505-2E9C-101B-9397-08002B2CF9AE}" pid="11" name="LAWLISTTMP2">
    <vt:lpwstr>5227/043:3</vt:lpwstr>
  </property>
  <property fmtid="{D5CDD505-2E9C-101B-9397-08002B2CF9AE}" pid="12" name="LAWLISTTMP3">
    <vt:lpwstr>74903/184:12</vt:lpwstr>
  </property>
  <property fmtid="{D5CDD505-2E9C-101B-9397-08002B2CF9AE}" pid="13" name="LAWYER">
    <vt:lpwstr>נועה עזרא רחמני;גיל דביר;שמואל ברזני</vt:lpwstr>
  </property>
  <property fmtid="{D5CDD505-2E9C-101B-9397-08002B2CF9AE}" pid="14" name="METAKZER">
    <vt:lpwstr>פאני</vt:lpwstr>
  </property>
  <property fmtid="{D5CDD505-2E9C-101B-9397-08002B2CF9AE}" pid="15" name="NOSE11">
    <vt:lpwstr>עונשין</vt:lpwstr>
  </property>
  <property fmtid="{D5CDD505-2E9C-101B-9397-08002B2CF9AE}" pid="16" name="NOSE110">
    <vt:lpwstr/>
  </property>
  <property fmtid="{D5CDD505-2E9C-101B-9397-08002B2CF9AE}" pid="17" name="NOSE12">
    <vt:lpwstr>עונשין</vt:lpwstr>
  </property>
  <property fmtid="{D5CDD505-2E9C-101B-9397-08002B2CF9AE}" pid="18" name="NOSE13">
    <vt:lpwstr>עונשין</vt:lpwstr>
  </property>
  <property fmtid="{D5CDD505-2E9C-101B-9397-08002B2CF9AE}" pid="19" name="NOSE14">
    <vt:lpwstr>דיון פלילי</vt:lpwstr>
  </property>
  <property fmtid="{D5CDD505-2E9C-101B-9397-08002B2CF9AE}" pid="20" name="NOSE15">
    <vt:lpwstr>דיון פלילי</vt:lpwstr>
  </property>
  <property fmtid="{D5CDD505-2E9C-101B-9397-08002B2CF9AE}" pid="21" name="NOSE16">
    <vt:lpwstr/>
  </property>
  <property fmtid="{D5CDD505-2E9C-101B-9397-08002B2CF9AE}" pid="22" name="NOSE17">
    <vt:lpwstr/>
  </property>
  <property fmtid="{D5CDD505-2E9C-101B-9397-08002B2CF9AE}" pid="23" name="NOSE18">
    <vt:lpwstr/>
  </property>
  <property fmtid="{D5CDD505-2E9C-101B-9397-08002B2CF9AE}" pid="24" name="NOSE19">
    <vt:lpwstr/>
  </property>
  <property fmtid="{D5CDD505-2E9C-101B-9397-08002B2CF9AE}" pid="25" name="NOSE1ID">
    <vt:lpwstr>77;77;77;18;18</vt:lpwstr>
  </property>
  <property fmtid="{D5CDD505-2E9C-101B-9397-08002B2CF9AE}" pid="26" name="NOSE21">
    <vt:lpwstr>עבירות</vt:lpwstr>
  </property>
  <property fmtid="{D5CDD505-2E9C-101B-9397-08002B2CF9AE}" pid="27" name="NOSE210">
    <vt:lpwstr/>
  </property>
  <property fmtid="{D5CDD505-2E9C-101B-9397-08002B2CF9AE}" pid="28" name="NOSE22">
    <vt:lpwstr>ענישה</vt:lpwstr>
  </property>
  <property fmtid="{D5CDD505-2E9C-101B-9397-08002B2CF9AE}" pid="29" name="NOSE23">
    <vt:lpwstr>ענישה</vt:lpwstr>
  </property>
  <property fmtid="{D5CDD505-2E9C-101B-9397-08002B2CF9AE}" pid="30" name="NOSE24">
    <vt:lpwstr>הרשעה</vt:lpwstr>
  </property>
  <property fmtid="{D5CDD505-2E9C-101B-9397-08002B2CF9AE}" pid="31" name="NOSE25">
    <vt:lpwstr>כתב-אישום</vt:lpwstr>
  </property>
  <property fmtid="{D5CDD505-2E9C-101B-9397-08002B2CF9AE}" pid="32" name="NOSE26">
    <vt:lpwstr/>
  </property>
  <property fmtid="{D5CDD505-2E9C-101B-9397-08002B2CF9AE}" pid="33" name="NOSE27">
    <vt:lpwstr/>
  </property>
  <property fmtid="{D5CDD505-2E9C-101B-9397-08002B2CF9AE}" pid="34" name="NOSE28">
    <vt:lpwstr/>
  </property>
  <property fmtid="{D5CDD505-2E9C-101B-9397-08002B2CF9AE}" pid="35" name="NOSE29">
    <vt:lpwstr/>
  </property>
  <property fmtid="{D5CDD505-2E9C-101B-9397-08002B2CF9AE}" pid="36" name="NOSE2ID">
    <vt:lpwstr>1443;1446;1446;465;482</vt:lpwstr>
  </property>
  <property fmtid="{D5CDD505-2E9C-101B-9397-08002B2CF9AE}" pid="37" name="NOSE31">
    <vt:lpwstr>נשיאת נשק שלא כדין</vt:lpwstr>
  </property>
  <property fmtid="{D5CDD505-2E9C-101B-9397-08002B2CF9AE}" pid="38" name="NOSE310">
    <vt:lpwstr/>
  </property>
  <property fmtid="{D5CDD505-2E9C-101B-9397-08002B2CF9AE}" pid="39" name="NOSE32">
    <vt:lpwstr>מדיניות ענישה: עבירות נשק</vt:lpwstr>
  </property>
  <property fmtid="{D5CDD505-2E9C-101B-9397-08002B2CF9AE}" pid="40" name="NOSE33">
    <vt:lpwstr>מדיניות ענישה: שיקולים</vt:lpwstr>
  </property>
  <property fmtid="{D5CDD505-2E9C-101B-9397-08002B2CF9AE}" pid="41" name="NOSE34">
    <vt:lpwstr>שלא צוינה בכתב האישום</vt:lpwstr>
  </property>
  <property fmtid="{D5CDD505-2E9C-101B-9397-08002B2CF9AE}" pid="42" name="NOSE35">
    <vt:lpwstr>הרשעה בעבירה שונה</vt:lpwstr>
  </property>
  <property fmtid="{D5CDD505-2E9C-101B-9397-08002B2CF9AE}" pid="43" name="NOSE36">
    <vt:lpwstr/>
  </property>
  <property fmtid="{D5CDD505-2E9C-101B-9397-08002B2CF9AE}" pid="44" name="NOSE37">
    <vt:lpwstr/>
  </property>
  <property fmtid="{D5CDD505-2E9C-101B-9397-08002B2CF9AE}" pid="45" name="NOSE38">
    <vt:lpwstr/>
  </property>
  <property fmtid="{D5CDD505-2E9C-101B-9397-08002B2CF9AE}" pid="46" name="NOSE39">
    <vt:lpwstr/>
  </property>
  <property fmtid="{D5CDD505-2E9C-101B-9397-08002B2CF9AE}" pid="47" name="NOSE3ID">
    <vt:lpwstr>12837;13800;8994;19404;3722</vt:lpwstr>
  </property>
  <property fmtid="{D5CDD505-2E9C-101B-9397-08002B2CF9AE}" pid="48" name="PADIDATE">
    <vt:lpwstr>20220801</vt:lpwstr>
  </property>
  <property fmtid="{D5CDD505-2E9C-101B-9397-08002B2CF9AE}" pid="49" name="PADIMAIL">
    <vt:lpwstr>YES</vt:lpwstr>
  </property>
  <property fmtid="{D5CDD505-2E9C-101B-9397-08002B2CF9AE}" pid="50" name="PROCESS">
    <vt:lpwstr>עפ</vt:lpwstr>
  </property>
  <property fmtid="{D5CDD505-2E9C-101B-9397-08002B2CF9AE}" pid="51" name="PROCNUM">
    <vt:lpwstr>930</vt:lpwstr>
  </property>
  <property fmtid="{D5CDD505-2E9C-101B-9397-08002B2CF9AE}" pid="52" name="PROCYEAR">
    <vt:lpwstr>22</vt:lpwstr>
  </property>
  <property fmtid="{D5CDD505-2E9C-101B-9397-08002B2CF9AE}" pid="53" name="PSAKDIN">
    <vt:lpwstr>פסק-דין</vt:lpwstr>
  </property>
  <property fmtid="{D5CDD505-2E9C-101B-9397-08002B2CF9AE}" pid="54" name="TYPE">
    <vt:lpwstr>1</vt:lpwstr>
  </property>
  <property fmtid="{D5CDD505-2E9C-101B-9397-08002B2CF9AE}" pid="55" name="TYPE_ABS_DATE">
    <vt:lpwstr>410120220731</vt:lpwstr>
  </property>
  <property fmtid="{D5CDD505-2E9C-101B-9397-08002B2CF9AE}" pid="56" name="TYPE_N_DATE">
    <vt:lpwstr>41020220731</vt:lpwstr>
  </property>
  <property fmtid="{D5CDD505-2E9C-101B-9397-08002B2CF9AE}" pid="57" name="WORDNUMPAGES">
    <vt:lpwstr>18</vt:lpwstr>
  </property>
</Properties>
</file>