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4"/>
          <w:szCs w:val="18"/>
        </w:rPr>
      </w:pPr>
      <w:r>
        <w:rPr>
          <w:rFonts w:cs="Miriam"/>
          <w:b/>
          <w:bCs/>
          <w:sz w:val="14"/>
          <w:szCs w:val="18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9816/16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9817/16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6"/>
          <w:szCs w:val="20"/>
        </w:rPr>
      </w:pPr>
      <w:r>
        <w:rPr>
          <w:rFonts w:cs="Miriam"/>
          <w:b/>
          <w:bCs/>
          <w:sz w:val="16"/>
          <w:szCs w:val="20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0"/>
          <w:szCs w:val="24"/>
        </w:rPr>
      </w:pPr>
      <w:r>
        <w:rPr>
          <w:rFonts w:cs="Miriam"/>
          <w:b/>
          <w:bCs/>
          <w:sz w:val="20"/>
          <w:szCs w:val="24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9816/16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9817/16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9816/16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9817/16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סלע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36307-03-16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2.11.2016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18.12.2017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9816/16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9817/16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Ruller31"/>
        <w:spacing w:lineRule="auto" w:line="276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9816/16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9817/16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בולוס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12"/>
        </w:rPr>
      </w:pPr>
      <w:r>
        <w:rPr>
          <w:rFonts w:cs="FrankRuehl" w:ascii="FrankRuehl" w:hAnsi="FrankRuehl"/>
          <w:sz w:val="24"/>
          <w:szCs w:val="1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305.1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305.2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חילול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שבבסיסם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דפוסי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בחברתנו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`</w:t>
      </w:r>
      <w:r>
        <w:rPr>
          <w:rFonts w:cs="FrankRuehl"/>
          <w:sz w:val="24"/>
          <w:sz w:val="24"/>
          <w:szCs w:val="26"/>
          <w:rtl w:val="true"/>
        </w:rPr>
        <w:t>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>`‏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ממטבח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לגמרי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רומנטי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אסור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חילול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" –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שבבסיסם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דפוסי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בחברתנו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אביה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מולידה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לדאוג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ולגונן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אכזריים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והותירו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משותקת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התניידות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יומיומיות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קונפליקט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פגיעת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הבריאותי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ומשקלו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והשפעתו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ובחומרתה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זקוק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וישוחרר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במאמצי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לפצותה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והשפעותיהן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כשהבכורה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יודגש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8"/>
          <w:szCs w:val="12"/>
        </w:rPr>
      </w:pPr>
      <w:r>
        <w:rPr>
          <w:rFonts w:cs="FrankRuehl"/>
          <w:sz w:val="8"/>
          <w:szCs w:val="12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5" w:name="Writer_Name"/>
      <w:bookmarkEnd w:id="15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  <w:bookmarkStart w:id="16" w:name="Start_Write"/>
      <w:bookmarkStart w:id="17" w:name="Start_Write"/>
      <w:bookmarkEnd w:id="17"/>
    </w:p>
    <w:p>
      <w:pPr>
        <w:pStyle w:val="Normal"/>
        <w:spacing w:lineRule="auto" w:line="360"/>
        <w:ind w:firstLine="720" w:end="0"/>
        <w:jc w:val="both"/>
        <w:textAlignment w:val="auto"/>
        <w:rPr/>
      </w:pPr>
      <w:r>
        <w:rPr>
          <w:rFonts w:cs="FrankRuehl"/>
          <w:spacing w:val="10"/>
          <w:sz w:val="22"/>
          <w:sz w:val="22"/>
          <w:szCs w:val="28"/>
          <w:rtl w:val="true"/>
        </w:rPr>
        <w:t>ערעורים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בחיפה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סלע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רניאל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Miriam"/>
          <w:sz w:val="28"/>
          <w:sz w:val="28"/>
          <w:rtl w:val="true"/>
        </w:rPr>
        <w:t>א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לוי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2.11.2016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שבגדרו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9816/16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9817/16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המשיב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r>
        <w:rPr>
          <w:rFonts w:cs="FrankRuehl"/>
          <w:spacing w:val="10"/>
          <w:sz w:val="22"/>
          <w:szCs w:val="28"/>
        </w:rPr>
        <w:t>24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278,000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שבבעלות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תמצית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העובדות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וההליכים</w:t>
      </w:r>
    </w:p>
    <w:p>
      <w:pPr>
        <w:pStyle w:val="Normal"/>
        <w:overflowPunct w:val="true"/>
        <w:autoSpaceDE w:val="true"/>
        <w:spacing w:lineRule="auto" w:line="480"/>
        <w:ind w:end="0"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hanging="0" w:start="0" w:end="0"/>
        <w:jc w:val="both"/>
        <w:textAlignment w:val="auto"/>
        <w:rPr>
          <w:rFonts w:eastAsia="Calibri" w:cs="FrankRuehl"/>
          <w:spacing w:val="10"/>
          <w:sz w:val="22"/>
          <w:szCs w:val="28"/>
        </w:rPr>
      </w:pP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</w:rPr>
        <w:t>1953</w:t>
      </w:r>
      <w:r>
        <w:rPr>
          <w:rFonts w:eastAsia="Calibri" w:cs="FrankRuehl"/>
          <w:spacing w:val="10"/>
          <w:sz w:val="22"/>
          <w:szCs w:val="28"/>
          <w:rtl w:val="true"/>
        </w:rPr>
        <w:t>,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6">
        <w:r>
          <w:rPr>
            <w:rStyle w:val="Hyperlink"/>
            <w:rFonts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eastAsia="Times New Roman"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2"/>
            <w:szCs w:val="28"/>
            <w:u w:val="single"/>
          </w:rPr>
          <w:t>305</w:t>
        </w:r>
        <w:r>
          <w:rPr>
            <w:rStyle w:val="Hyperlink"/>
            <w:rFonts w:eastAsia="Calibri" w:cs="FrankRueh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eastAsia="Calibri" w:cs="FrankRuehl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eastAsia="Calibri" w:cs="FrankRuehl"/>
            <w:color w:val="0000FF"/>
            <w:spacing w:val="10"/>
            <w:sz w:val="22"/>
            <w:szCs w:val="28"/>
            <w:u w:val="single"/>
            <w:rtl w:val="true"/>
          </w:rPr>
          <w:t>)+(</w:t>
        </w:r>
        <w:r>
          <w:rPr>
            <w:rStyle w:val="Hyperlink"/>
            <w:rFonts w:eastAsia="Calibri" w:cs="FrankRuehl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eastAsia="Calibri" w:cs="FrankRueh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eastAsia="Calibri" w:cs="FrankRuehl"/>
          <w:spacing w:val="10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</w:t>
      </w:r>
      <w:hyperlink r:id="rId7">
        <w:r>
          <w:rPr>
            <w:rStyle w:val="Hyperlink"/>
            <w:rFonts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eastAsia="Times New Roman"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eastAsia="Calibri" w:cs="FrankRuehl"/>
          <w:spacing w:val="10"/>
          <w:sz w:val="22"/>
          <w:szCs w:val="28"/>
          <w:rtl w:val="true"/>
        </w:rPr>
        <w:t>"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ז</w:t>
      </w:r>
      <w:r>
        <w:rPr>
          <w:rFonts w:eastAsia="Calibri" w:cs="FrankRuehl"/>
          <w:spacing w:val="10"/>
          <w:sz w:val="22"/>
          <w:szCs w:val="28"/>
          <w:rtl w:val="true"/>
        </w:rPr>
        <w:t>-</w:t>
      </w:r>
      <w:r>
        <w:rPr>
          <w:rFonts w:eastAsia="Calibri" w:cs="FrankRuehl"/>
          <w:spacing w:val="10"/>
          <w:sz w:val="22"/>
          <w:szCs w:val="28"/>
        </w:rPr>
        <w:t>1977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</w:rPr>
        <w:t>1988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שהתגוררה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הרלוונטי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  <w:rtl w:val="true"/>
        </w:rPr>
        <w:t>(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: </w:t>
      </w:r>
      <w:r>
        <w:rPr>
          <w:rFonts w:eastAsia="Calibri" w:cs="Miriam"/>
          <w:sz w:val="28"/>
          <w:sz w:val="28"/>
          <w:rtl w:val="true"/>
        </w:rPr>
        <w:t>הבית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).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</w:rPr>
        <w:t>26.2.2016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נמסר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רומנטי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המבוגר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;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סרטון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המתעד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הגבר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וסמוך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</w:rPr>
        <w:t>22:00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התפתח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עימות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משפחתם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לחדרה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;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נשכבה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מיטתה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;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ובלעה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כדורי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הרזיה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בכמות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לשלוח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בנפשה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ממטבח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  <w:rtl w:val="true"/>
        </w:rPr>
        <w:t>(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: </w:t>
      </w:r>
      <w:r>
        <w:rPr>
          <w:rFonts w:eastAsia="Calibri" w:cs="Miriam"/>
          <w:sz w:val="28"/>
          <w:sz w:val="28"/>
          <w:rtl w:val="true"/>
        </w:rPr>
        <w:t>הסכין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);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לחדרה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כשהסכין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;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ודקר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במותנה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איבדה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הכרתה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ודקר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בצווארה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בבטנה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ובמותנה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בניו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מאחד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לקחתו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לתחנת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הודיע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לשוטרים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השוטרים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שהגיעו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מצאו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שרועה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במיטתה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פצועה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והזעיקו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עזרה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רפואית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נותרה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נוירולוגי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שיתוק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וחוסר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תחושה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color w:val="FF0000"/>
          <w:spacing w:val="10"/>
          <w:sz w:val="22"/>
          <w:szCs w:val="28"/>
        </w:rPr>
      </w:pPr>
      <w:r>
        <w:rPr>
          <w:rFonts w:eastAsia="Calibri" w:cs="FrankRuehl"/>
          <w:color w:val="FF0000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/>
          <w:rtl w:val="true"/>
        </w:rPr>
        <w:t xml:space="preserve">ביום </w:t>
      </w:r>
      <w:r>
        <w:rPr>
          <w:rFonts w:eastAsia="Calibri"/>
        </w:rPr>
        <w:t>26.5.2016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 xml:space="preserve">הרשיע בית המשפט המחוזי בחיפה </w:t>
      </w:r>
      <w:r>
        <w:rPr>
          <w:rFonts w:eastAsia="Calibri"/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סלע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רניאל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לוי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את המשיב לפי הודאתו במסגרת הסדר טיעון בעבירה שיוחסה לו כאמור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 יסוד הסכמת הצדדים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הורה בית המשפט על הכנת תסקיר שירות מבחן לעניין עונשו של המשיב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 xml:space="preserve">: </w:t>
      </w:r>
      <w:r>
        <w:rPr>
          <w:rFonts w:eastAsia="Calibri" w:cs="Miriam"/>
          <w:b/>
          <w:b/>
          <w:spacing w:val="0"/>
          <w:szCs w:val="24"/>
          <w:rtl w:val="true"/>
        </w:rPr>
        <w:t>תסקיר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שירות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המבחן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 xml:space="preserve">וכמו כן תסקיר נפגע עבירה בעניינה של המתלוננת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 xml:space="preserve">: </w:t>
      </w:r>
      <w:r>
        <w:rPr>
          <w:rFonts w:eastAsia="Calibri" w:cs="Miriam"/>
          <w:b/>
          <w:b/>
          <w:spacing w:val="0"/>
          <w:szCs w:val="24"/>
          <w:rtl w:val="true"/>
        </w:rPr>
        <w:t>תסקיר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נפגעת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העבירה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בתסקיר שירות המבחן צוין כי המשיב הוא אב ל</w:t>
      </w:r>
      <w:r>
        <w:rPr>
          <w:rFonts w:eastAsia="Calibri"/>
          <w:rtl w:val="true"/>
        </w:rPr>
        <w:t>-</w:t>
      </w:r>
      <w:r>
        <w:rPr>
          <w:rFonts w:eastAsia="Calibri"/>
        </w:rPr>
        <w:t>11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 xml:space="preserve">ילדים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ביניהם המתלוננת</w:t>
      </w:r>
      <w:r>
        <w:rPr>
          <w:rFonts w:eastAsia="Calibri"/>
          <w:rtl w:val="true"/>
        </w:rPr>
        <w:t xml:space="preserve">); </w:t>
      </w:r>
      <w:r>
        <w:rPr>
          <w:rFonts w:eastAsia="Calibri"/>
          <w:rtl w:val="true"/>
        </w:rPr>
        <w:t>מגיע מרקע משפחתי שאינו פשוט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חולה בסוכרת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ועבר לפני מספר שנים ניתוח בלבו עקב בעיה בריאותית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אשר למתלוננת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ציין שירות המבחן כי המשיב מסר שעובר לביצוע העבירה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 xml:space="preserve">היה לו קשר אבהי חזק עמה </w:t>
      </w:r>
      <w:r>
        <w:rPr>
          <w:rFonts w:eastAsia="Calibri"/>
          <w:rtl w:val="true"/>
        </w:rPr>
        <w:t>[</w:t>
      </w:r>
      <w:r>
        <w:rPr>
          <w:rFonts w:eastAsia="Calibri"/>
          <w:rtl w:val="true"/>
        </w:rPr>
        <w:t xml:space="preserve">עם המתלוננת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ע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פ</w:t>
      </w:r>
      <w:r>
        <w:rPr>
          <w:rFonts w:eastAsia="Calibri"/>
          <w:rtl w:val="true"/>
        </w:rPr>
        <w:t xml:space="preserve">']"; </w:t>
      </w:r>
      <w:r>
        <w:rPr>
          <w:rFonts w:eastAsia="Calibri"/>
          <w:rtl w:val="true"/>
        </w:rPr>
        <w:t>וכמו כן שלל קיומם של מתחים במערכת היחסים ביניהם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אשר לעבירה נושא ההליך דנן צוין כי המשיב קיבל אחריות מלאה אשר למיוחס לו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והסביר כי לא עלה בידו לווסת את כעסו נוכח התנהגותה המתוארת של המתלוננת ופגיעתה של זו בכבודה וב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כבוד המשפחה</w:t>
      </w:r>
      <w:r>
        <w:rPr>
          <w:rFonts w:eastAsia="Calibri"/>
          <w:rtl w:val="true"/>
        </w:rPr>
        <w:t xml:space="preserve">". </w:t>
      </w:r>
      <w:r>
        <w:rPr>
          <w:rFonts w:eastAsia="Calibri"/>
          <w:rtl w:val="true"/>
        </w:rPr>
        <w:t>שירות המבחן עמד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בין היתר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על נוקשותו המחשבתית של המשיב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על רקע תפיסות תרבותיות</w:t>
      </w:r>
      <w:r>
        <w:rPr>
          <w:rFonts w:eastAsia="Calibri"/>
          <w:rtl w:val="true"/>
        </w:rPr>
        <w:t xml:space="preserve">"; </w:t>
      </w:r>
      <w:r>
        <w:rPr>
          <w:rFonts w:eastAsia="Calibri"/>
          <w:rtl w:val="true"/>
        </w:rPr>
        <w:t>וחוסר מודעותו להשלכות מעשיו על המתלוננת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על יסוד האמור ועוד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העריך שירות המבחן כי קיים סיכון גבוה להישנות העבירות מצד המשיב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וכמו כן כי נשקפת ממנו מסוכנות גבוהה לפגיעה באחרים במצבי קונפליקט משפחתיים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משכך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נמנע שירות המבחן מלהמליץ על שילובו של המשיב בחלופת ענישה בקהילה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 xml:space="preserve">כי אם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המליץ שתושת על המשיב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ענישה הרתעתית</w:t>
      </w:r>
      <w:r>
        <w:rPr>
          <w:rFonts w:eastAsia="Calibri" w:cs="Century" w:ascii="Century" w:hAnsi="Century"/>
          <w:sz w:val="22"/>
          <w:rtl w:val="true"/>
        </w:rPr>
        <w:t xml:space="preserve">" </w:t>
      </w:r>
      <w:r>
        <w:rPr>
          <w:rFonts w:ascii="Century" w:hAnsi="Century" w:eastAsia="Calibri" w:cs="Century"/>
          <w:sz w:val="22"/>
          <w:sz w:val="22"/>
          <w:rtl w:val="true"/>
        </w:rPr>
        <w:t>בדמות עונש מאסר ממושך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14.8.2016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>-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/>
          <w:color w:val="FF0000"/>
          <w:sz w:val="22"/>
        </w:rPr>
      </w:pPr>
      <w:r>
        <w:rPr>
          <w:rFonts w:eastAsia="Calibri"/>
          <w:color w:val="FF0000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eastAsia="Calibri"/>
          <w:rtl w:val="true"/>
        </w:rPr>
        <w:t xml:space="preserve">ביום </w:t>
      </w:r>
      <w:r>
        <w:rPr>
          <w:rFonts w:eastAsia="Calibri"/>
        </w:rPr>
        <w:t>2.11.2016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 xml:space="preserve">גזר בית המשפט המחוזי בחיפה </w:t>
      </w:r>
      <w:r>
        <w:rPr>
          <w:rFonts w:eastAsia="Calibri"/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סלע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רניאל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לוי</w:t>
      </w:r>
      <w:r>
        <w:rPr>
          <w:rFonts w:eastAsia="Calibri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את דינו של המשיב</w:t>
      </w:r>
      <w:r>
        <w:rPr>
          <w:rtl w:val="true"/>
        </w:rPr>
        <w:t xml:space="preserve">. </w:t>
      </w:r>
      <w:r>
        <w:rPr>
          <w:rtl w:val="true"/>
        </w:rPr>
        <w:t>תחילה עמד בית המשפט על תסקיר שירות המבחן שנערך בעניינו של המשיב כמפורט לעיל</w:t>
      </w:r>
      <w:r>
        <w:rPr>
          <w:rtl w:val="true"/>
        </w:rPr>
        <w:t xml:space="preserve">; </w:t>
      </w:r>
      <w:r>
        <w:rPr>
          <w:rtl w:val="true"/>
        </w:rPr>
        <w:t>על עדותם של עדי האופי שהעידו לטובת המשיב</w:t>
      </w:r>
      <w:r>
        <w:rPr>
          <w:rtl w:val="true"/>
        </w:rPr>
        <w:t xml:space="preserve">; </w:t>
      </w:r>
      <w:r>
        <w:rPr>
          <w:rtl w:val="true"/>
        </w:rPr>
        <w:t xml:space="preserve">וכמו כן על עמדת המתלוננת כפי שזו הובעה הן בפני באת כוח המדינה </w:t>
      </w:r>
      <w:r>
        <w:rPr>
          <w:rtl w:val="true"/>
        </w:rPr>
        <w:t>(</w:t>
      </w:r>
      <w:r>
        <w:rPr>
          <w:rtl w:val="true"/>
        </w:rPr>
        <w:t xml:space="preserve">כעולה מהודעת המדינה מיום </w:t>
      </w:r>
      <w:r>
        <w:rPr/>
        <w:t>30.5.2016</w:t>
      </w:r>
      <w:r>
        <w:rPr>
          <w:rtl w:val="true"/>
        </w:rPr>
        <w:t xml:space="preserve">), </w:t>
      </w:r>
      <w:r>
        <w:rPr>
          <w:rtl w:val="true"/>
        </w:rPr>
        <w:t xml:space="preserve">הן בעדותה בבית משפט קמא והן במסמך שהציגה לבית משפט שעליו נחקרה במסגרת עדותה האמורה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המכתב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עמד בית המשפט על הודעת המתלוננת במשטרה מיום </w:t>
      </w:r>
      <w:r>
        <w:rPr/>
        <w:t>8.3.2016</w:t>
      </w:r>
      <w:r>
        <w:rPr>
          <w:rtl w:val="true"/>
        </w:rPr>
        <w:t xml:space="preserve"> </w:t>
      </w:r>
      <w:r>
        <w:rPr>
          <w:rtl w:val="true"/>
        </w:rPr>
        <w:t>שבגדרה ביקשה לבטל את תלונתה נגד המשיב</w:t>
      </w:r>
      <w:r>
        <w:rPr>
          <w:rtl w:val="true"/>
        </w:rPr>
        <w:t xml:space="preserve">. </w:t>
      </w:r>
      <w:r>
        <w:rPr>
          <w:rtl w:val="true"/>
        </w:rPr>
        <w:t>טענת האחרון הייתה כי מכל אלה עולה כי המתלוננת סלחה למשיב ומבקשת כי זה לא יועמד לדין</w:t>
      </w:r>
      <w:r>
        <w:rPr>
          <w:rtl w:val="true"/>
        </w:rPr>
        <w:t xml:space="preserve">; </w:t>
      </w:r>
      <w:r>
        <w:rPr>
          <w:rtl w:val="true"/>
        </w:rPr>
        <w:t>כי מטילה את האשמה בגין ביצוע העבירה על מעשיה שלה וטעויותיה</w:t>
      </w:r>
      <w:r>
        <w:rPr>
          <w:rtl w:val="true"/>
        </w:rPr>
        <w:t xml:space="preserve">; </w:t>
      </w:r>
      <w:r>
        <w:rPr>
          <w:rtl w:val="true"/>
        </w:rPr>
        <w:t>וכי היא מוכנה שהמשיב יחזור להתגורר עמה</w:t>
      </w:r>
      <w:r>
        <w:rPr>
          <w:rtl w:val="true"/>
        </w:rPr>
        <w:t xml:space="preserve">. </w:t>
      </w:r>
      <w:r>
        <w:rPr>
          <w:rtl w:val="true"/>
        </w:rPr>
        <w:t>אשר למכתב</w:t>
      </w:r>
      <w:r>
        <w:rPr>
          <w:rtl w:val="true"/>
        </w:rPr>
        <w:t xml:space="preserve">, </w:t>
      </w:r>
      <w:r>
        <w:rPr>
          <w:rtl w:val="true"/>
        </w:rPr>
        <w:t>הכתוב בעברית</w:t>
      </w:r>
      <w:r>
        <w:rPr>
          <w:rtl w:val="true"/>
        </w:rPr>
        <w:t xml:space="preserve">, </w:t>
      </w:r>
      <w:r>
        <w:rPr>
          <w:rtl w:val="true"/>
        </w:rPr>
        <w:t>קבע בית המשפט כי זה אינו עולה בקנה אחד עם רמת התבטאותה של המתלוננת תוך שציין כי לפי גרסתה המכתב נכתב על ידי דודה שתיעד את דבריה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ובשים לב להתנגדות באת כוח המדינה להגשת המכתב לבית המשפט</w:t>
      </w:r>
      <w:r>
        <w:rPr>
          <w:rtl w:val="true"/>
        </w:rPr>
        <w:t xml:space="preserve">, </w:t>
      </w:r>
      <w:r>
        <w:rPr>
          <w:rtl w:val="true"/>
        </w:rPr>
        <w:t>נחקרה המתלוננת על עמדתה כמתואר לעיל</w:t>
      </w:r>
      <w:r>
        <w:rPr>
          <w:rtl w:val="true"/>
        </w:rPr>
        <w:t xml:space="preserve">, </w:t>
      </w:r>
      <w:r>
        <w:rPr>
          <w:rtl w:val="true"/>
        </w:rPr>
        <w:t>מבלי שהמכתב הוגש</w:t>
      </w:r>
      <w:r>
        <w:rPr>
          <w:rtl w:val="true"/>
        </w:rPr>
        <w:t xml:space="preserve">. </w:t>
      </w:r>
      <w:r>
        <w:rPr>
          <w:rtl w:val="true"/>
        </w:rPr>
        <w:t>בהמשך לכך עמד בית המשפט על דברי המתלוננת בעדותה שלפיהם אביה נתן לה את הבית במתנה על מנת לתקן את תוצאות מעשיו</w:t>
      </w:r>
      <w:r>
        <w:rPr>
          <w:rtl w:val="true"/>
        </w:rPr>
        <w:t xml:space="preserve">; </w:t>
      </w:r>
      <w:r>
        <w:rPr>
          <w:rtl w:val="true"/>
        </w:rPr>
        <w:t>רכש עבורה קלנועית שתאפשר את התניידותה</w:t>
      </w:r>
      <w:r>
        <w:rPr>
          <w:rtl w:val="true"/>
        </w:rPr>
        <w:t xml:space="preserve">; </w:t>
      </w:r>
      <w:r>
        <w:rPr>
          <w:rtl w:val="true"/>
        </w:rPr>
        <w:t>וערך תיקונים בחדרה ובחדר המקלחת שבבית על מנת להתאימם לצרכיה</w:t>
      </w:r>
      <w:r>
        <w:rPr>
          <w:rtl w:val="true"/>
        </w:rPr>
        <w:t xml:space="preserve">. </w:t>
      </w:r>
      <w:r>
        <w:rPr>
          <w:rtl w:val="true"/>
        </w:rPr>
        <w:t>בית המשפט קבע כי המשיב לא הגיש ראיות שלפיהן הוא הבעלים הרשום היחיד של הבית</w:t>
      </w:r>
      <w:r>
        <w:rPr>
          <w:rtl w:val="true"/>
        </w:rPr>
        <w:t xml:space="preserve">; </w:t>
      </w:r>
      <w:r>
        <w:rPr>
          <w:rtl w:val="true"/>
        </w:rPr>
        <w:t>כמו גם ראיות אשר לביצוע התיקונים האמורים בפועל ולהשלמת הזמנת הקלנועית ומסירתה למתלוננת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בבואו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לקבוע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מתחם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הענישה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ההולם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המשיב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עמד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הער</w:t>
      </w:r>
      <w:r>
        <w:rPr>
          <w:rFonts w:ascii="Century" w:hAnsi="Century" w:cs="Century"/>
          <w:sz w:val="22"/>
          <w:sz w:val="22"/>
          <w:rtl w:val="true"/>
        </w:rPr>
        <w:t>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החברתי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שנפגע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ממעשה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העבירה</w:t>
      </w:r>
      <w:r>
        <w:rPr>
          <w:rFonts w:ascii="Century" w:hAnsi="Century" w:cs="Century"/>
          <w:sz w:val="22"/>
          <w:sz w:val="22"/>
          <w:rtl w:val="true"/>
        </w:rPr>
        <w:t xml:space="preserve"> – </w:t>
      </w:r>
      <w:r>
        <w:rPr>
          <w:rFonts w:ascii="Century" w:hAnsi="Century" w:cs="Century"/>
          <w:sz w:val="22"/>
          <w:sz w:val="22"/>
          <w:rtl w:val="true"/>
        </w:rPr>
        <w:t>קדושת החיים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נקבע כי נוכח הערך המוגן כאמור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מידת הפגיעה בו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ונסיבות הקשורות בביצוע העבירה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tl w:val="true"/>
        </w:rPr>
        <w:t xml:space="preserve"> 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בהקשר אחרון זה עמד בית המשפט על התכנון שקדם למעשה העבירה בדמות ההצטיידות בסכין</w:t>
      </w:r>
      <w:r>
        <w:rPr>
          <w:rtl w:val="true"/>
        </w:rPr>
        <w:t xml:space="preserve">; </w:t>
      </w:r>
      <w:r>
        <w:rPr>
          <w:rtl w:val="true"/>
        </w:rPr>
        <w:t>על כך שהמשיב פעל לבדו ועל דעת עצמו</w:t>
      </w:r>
      <w:r>
        <w:rPr>
          <w:rtl w:val="true"/>
        </w:rPr>
        <w:t xml:space="preserve">; </w:t>
      </w:r>
      <w:r>
        <w:rPr>
          <w:rtl w:val="true"/>
        </w:rPr>
        <w:t>על ממשיותם של כוונת הקטילה ופוטנציאל המתת המתלוננת</w:t>
      </w:r>
      <w:r>
        <w:rPr>
          <w:rtl w:val="true"/>
        </w:rPr>
        <w:t xml:space="preserve">; </w:t>
      </w:r>
      <w:r>
        <w:rPr>
          <w:rtl w:val="true"/>
        </w:rPr>
        <w:t xml:space="preserve">וכמו כן על הנזקים </w:t>
      </w:r>
      <w:r>
        <w:rPr>
          <w:rtl w:val="true"/>
        </w:rPr>
        <w:t>–</w:t>
      </w:r>
      <w:r>
        <w:rPr>
          <w:rtl w:val="true"/>
        </w:rPr>
        <w:t xml:space="preserve"> הגופניים והנפשיים </w:t>
      </w:r>
      <w:r>
        <w:rPr>
          <w:rtl w:val="true"/>
        </w:rPr>
        <w:t>–</w:t>
      </w:r>
      <w:r>
        <w:rPr>
          <w:rtl w:val="true"/>
        </w:rPr>
        <w:t xml:space="preserve"> שנגרמו למתלוננת בעקבות ביצוע העבירה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עמד בית המשפט על מניע המשיב לביצוע העבירה </w:t>
      </w:r>
      <w:r>
        <w:rPr>
          <w:rtl w:val="true"/>
        </w:rPr>
        <w:t>–</w:t>
      </w:r>
      <w:r>
        <w:rPr>
          <w:rtl w:val="true"/>
        </w:rPr>
        <w:t xml:space="preserve"> פגיעה נטענת ב</w:t>
      </w:r>
      <w:r>
        <w:rPr>
          <w:rtl w:val="true"/>
        </w:rPr>
        <w:t>"</w:t>
      </w:r>
      <w:r>
        <w:rPr>
          <w:rtl w:val="true"/>
        </w:rPr>
        <w:t>כבוד המשפחה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בקבעו כי נסיבה זו עומדת לחומרת עונשו של המשיב</w:t>
      </w:r>
      <w:r>
        <w:rPr>
          <w:rtl w:val="true"/>
        </w:rPr>
        <w:t xml:space="preserve">; </w:t>
      </w:r>
      <w:r>
        <w:rPr>
          <w:rtl w:val="true"/>
        </w:rPr>
        <w:t>על האכזריות הגלומה במעשי הדקירה וכוונתם</w:t>
      </w:r>
      <w:r>
        <w:rPr>
          <w:rtl w:val="true"/>
        </w:rPr>
        <w:t xml:space="preserve">; </w:t>
      </w:r>
      <w:r>
        <w:rPr>
          <w:rtl w:val="true"/>
        </w:rPr>
        <w:t>וכמו כן</w:t>
      </w:r>
      <w:r>
        <w:rPr>
          <w:rtl w:val="true"/>
        </w:rPr>
        <w:t xml:space="preserve">, </w:t>
      </w:r>
      <w:r>
        <w:rPr>
          <w:rtl w:val="true"/>
        </w:rPr>
        <w:t>על כך שלא עלה בידי המשיב להוכיח כי נפל פגם ביכולתו להבין את מעשיו או את הפסול שבהם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עמדתה הנחרצת של המתלוננת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tl w:val="true"/>
        </w:rPr>
        <w:t xml:space="preserve"> של המשיב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 xml:space="preserve">המידית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והסגרתו העצמית למשטרה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מצבו הבריאותי ותחלואיו השונים</w:t>
      </w:r>
      <w:r>
        <w:rPr>
          <w:rtl w:val="true"/>
        </w:rPr>
        <w:t xml:space="preserve">; </w:t>
      </w:r>
      <w:r>
        <w:rPr>
          <w:rtl w:val="true"/>
        </w:rPr>
        <w:t>עברו הפלילי שאינו מכביד</w:t>
      </w:r>
      <w:r>
        <w:rPr>
          <w:rtl w:val="true"/>
        </w:rPr>
        <w:t xml:space="preserve">; </w:t>
      </w:r>
      <w:r>
        <w:rPr>
          <w:rtl w:val="true"/>
        </w:rPr>
        <w:t>והפגיעה הכלכלית והרגשית במשיב ובבני משפחתו הגלומה בהטלת עונש מאסר</w:t>
      </w:r>
      <w:r>
        <w:rPr>
          <w:rtl w:val="true"/>
        </w:rPr>
        <w:t xml:space="preserve">, </w:t>
      </w:r>
      <w:r>
        <w:rPr>
          <w:rtl w:val="true"/>
        </w:rPr>
        <w:t>ובפרט עונש מאסר ממושך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לכף הקולה</w:t>
      </w:r>
      <w:r>
        <w:rPr>
          <w:rtl w:val="true"/>
        </w:rPr>
        <w:t xml:space="preserve">, </w:t>
      </w:r>
      <w:r>
        <w:rPr>
          <w:rtl w:val="true"/>
        </w:rPr>
        <w:t>עמד בית המשפט על אורח חייו של המשיב כאדם דתי</w:t>
      </w:r>
      <w:r>
        <w:rPr>
          <w:rtl w:val="true"/>
        </w:rPr>
        <w:t xml:space="preserve">; </w:t>
      </w:r>
      <w:r>
        <w:rPr>
          <w:rtl w:val="true"/>
        </w:rPr>
        <w:t>מעמדו המכובד בקהילה</w:t>
      </w:r>
      <w:r>
        <w:rPr>
          <w:rtl w:val="true"/>
        </w:rPr>
        <w:t xml:space="preserve">; </w:t>
      </w:r>
      <w:r>
        <w:rPr>
          <w:rtl w:val="true"/>
        </w:rPr>
        <w:t>עבודתו המסורה בעיריית עירו</w:t>
      </w:r>
      <w:r>
        <w:rPr>
          <w:rtl w:val="true"/>
        </w:rPr>
        <w:t xml:space="preserve">; </w:t>
      </w:r>
      <w:r>
        <w:rPr>
          <w:rtl w:val="true"/>
        </w:rPr>
        <w:t>יחסיו הטובים עם בני קהילתו</w:t>
      </w:r>
      <w:r>
        <w:rPr>
          <w:rtl w:val="true"/>
        </w:rPr>
        <w:t xml:space="preserve">; </w:t>
      </w:r>
      <w:r>
        <w:rPr>
          <w:rtl w:val="true"/>
        </w:rPr>
        <w:t>והיותו אדם רודף שלום</w:t>
      </w:r>
      <w:r>
        <w:rPr>
          <w:rtl w:val="true"/>
        </w:rPr>
        <w:t xml:space="preserve">, </w:t>
      </w:r>
      <w:r>
        <w:rPr>
          <w:rtl w:val="true"/>
        </w:rPr>
        <w:t>גומל חסדים ומסור למשפחתו</w:t>
      </w:r>
      <w:r>
        <w:rPr>
          <w:rtl w:val="true"/>
        </w:rPr>
        <w:t xml:space="preserve">, </w:t>
      </w:r>
      <w:r>
        <w:rPr>
          <w:rtl w:val="true"/>
        </w:rPr>
        <w:t>כפי שהלה מתואר בעדויותיהם של עדי האופי שהעידו בעניינו</w:t>
      </w:r>
      <w:r>
        <w:rPr>
          <w:rtl w:val="true"/>
        </w:rPr>
        <w:t xml:space="preserve">. </w:t>
      </w: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>קבע בית המשפט כי קיים פער בין התרשמות שירות המבחן בתסקירו לבין דברי המשיב אשר לחרטתו</w:t>
      </w:r>
      <w:r>
        <w:rPr>
          <w:rtl w:val="true"/>
        </w:rPr>
        <w:t xml:space="preserve">; </w:t>
      </w:r>
      <w:r>
        <w:rPr>
          <w:rtl w:val="true"/>
        </w:rPr>
        <w:t>כי בנסיבות העניין קיימת חשיבות רבה להרתעת אחרים מביצוע מעשים דומים</w:t>
      </w:r>
      <w:r>
        <w:rPr>
          <w:rtl w:val="true"/>
        </w:rPr>
        <w:t xml:space="preserve">; </w:t>
      </w:r>
      <w:r>
        <w:rPr>
          <w:rtl w:val="true"/>
        </w:rPr>
        <w:t>וכמו כן</w:t>
      </w:r>
      <w:r>
        <w:rPr>
          <w:rtl w:val="true"/>
        </w:rPr>
        <w:t xml:space="preserve">, </w:t>
      </w:r>
      <w:r>
        <w:rPr>
          <w:rtl w:val="true"/>
        </w:rPr>
        <w:t>עמד על המלצת שירות המבחן בתסקירו</w:t>
      </w:r>
      <w:r>
        <w:rPr>
          <w:rtl w:val="true"/>
        </w:rPr>
        <w:t xml:space="preserve">. </w:t>
      </w:r>
      <w:r>
        <w:rPr>
          <w:rtl w:val="true"/>
        </w:rPr>
        <w:t>על רקע דברים אלה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איננו רואה למצות את הדין עם המשיב</w:t>
      </w:r>
      <w:r>
        <w:rPr>
          <w:rtl w:val="true"/>
        </w:rPr>
        <w:t xml:space="preserve">; </w:t>
      </w:r>
      <w:r>
        <w:rPr>
          <w:rtl w:val="true"/>
        </w:rPr>
        <w:t>וגזר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);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>פיצוי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בסך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278,000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למתלוננת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רישום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שמה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כמפורט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בגזר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הדין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overflowPunct w:val="true"/>
        <w:autoSpaceDE w:val="true"/>
        <w:ind w:end="0"/>
        <w:jc w:val="both"/>
        <w:textAlignment w:val="auto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הצדדים</w:t>
      </w:r>
    </w:p>
    <w:p>
      <w:pPr>
        <w:pStyle w:val="Normal"/>
        <w:overflowPunct w:val="true"/>
        <w:autoSpaceDE w:val="true"/>
        <w:spacing w:lineRule="auto" w:line="480"/>
        <w:ind w:end="0"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overflowPunct w:val="true"/>
        <w:autoSpaceDE w:val="true"/>
        <w:ind w:end="0"/>
        <w:jc w:val="both"/>
        <w:textAlignment w:val="auto"/>
        <w:rPr>
          <w:rFonts w:ascii="Times New Roman" w:hAnsi="Times New Roman" w:cs="Times New Roman"/>
          <w:sz w:val="22"/>
        </w:rPr>
      </w:pP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בערעורה על קולת העונש</w:t>
      </w:r>
      <w:r>
        <w:rPr>
          <w:rtl w:val="true"/>
        </w:rPr>
        <w:t xml:space="preserve">, </w:t>
      </w:r>
      <w:r>
        <w:rPr>
          <w:rtl w:val="true"/>
        </w:rPr>
        <w:t>טוענת כי מתחם הענישה שקבע בית המשפט המחוזי אינו הולם את נסיבות העבירה ובהן את היות המשיב אביה של המתלוננת</w:t>
      </w:r>
      <w:r>
        <w:rPr>
          <w:rtl w:val="true"/>
        </w:rPr>
        <w:t xml:space="preserve">; </w:t>
      </w:r>
      <w:r>
        <w:rPr>
          <w:rtl w:val="true"/>
        </w:rPr>
        <w:t>הפגיעה בערך החברתי העליון של קדושת החיים ומידתה</w:t>
      </w:r>
      <w:r>
        <w:rPr>
          <w:rtl w:val="true"/>
        </w:rPr>
        <w:t xml:space="preserve">; </w:t>
      </w:r>
      <w:r>
        <w:rPr>
          <w:rtl w:val="true"/>
        </w:rPr>
        <w:t>ומדיניות הענישה הנהוגה בעבירה נושא כתוב האישום המתוקן</w:t>
      </w:r>
      <w:r>
        <w:rPr>
          <w:rtl w:val="true"/>
        </w:rPr>
        <w:t xml:space="preserve">, </w:t>
      </w:r>
      <w:r>
        <w:rPr>
          <w:rtl w:val="true"/>
        </w:rPr>
        <w:t>בפרט נוכח הנזקים הגופניים והנפשיים הקשים והבלתי הפיכים שנגרמו למתלוננת בעקבות המעשים האמורים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טוענת המדינה כי מתחם העונש האמור אינו הולם את קביעותיו של בית המשפט המחוזי אשר לחומרה הנעוצה בביצוע עבירות כאמור על רקע חילול </w:t>
      </w:r>
      <w:r>
        <w:rPr>
          <w:rtl w:val="true"/>
        </w:rPr>
        <w:t>"</w:t>
      </w:r>
      <w:r>
        <w:rPr>
          <w:rtl w:val="true"/>
        </w:rPr>
        <w:t>כבוד המשפחה</w:t>
      </w:r>
      <w:r>
        <w:rPr>
          <w:rtl w:val="true"/>
        </w:rPr>
        <w:t xml:space="preserve">" </w:t>
      </w:r>
      <w:r>
        <w:rPr>
          <w:rtl w:val="true"/>
        </w:rPr>
        <w:t>כמו גם את פסיקתו של בית משפט זה בעניין</w:t>
      </w:r>
      <w:r>
        <w:rPr>
          <w:rtl w:val="true"/>
        </w:rPr>
        <w:t xml:space="preserve">, </w:t>
      </w:r>
      <w:r>
        <w:rPr>
          <w:rtl w:val="true"/>
        </w:rPr>
        <w:t>והצורך בהרתעת הרבים מביצוע עבירות דומות</w:t>
      </w:r>
      <w:r>
        <w:rPr>
          <w:rtl w:val="true"/>
        </w:rPr>
        <w:t xml:space="preserve">. </w:t>
      </w:r>
      <w:r>
        <w:rPr>
          <w:rtl w:val="true"/>
        </w:rPr>
        <w:t xml:space="preserve">הוסף כי אף העונש שנקבע בתוך המתחם </w:t>
      </w:r>
      <w:r>
        <w:rPr>
          <w:rtl w:val="true"/>
        </w:rPr>
        <w:t>"</w:t>
      </w:r>
      <w:r>
        <w:rPr>
          <w:rtl w:val="true"/>
        </w:rPr>
        <w:t>מקל באופן קיצוני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נטען כי שגה בית המשפט המחוזי משנתן משקל מרכזי לעמדתה של המתלוננת </w:t>
      </w:r>
      <w:r>
        <w:rPr>
          <w:rtl w:val="true"/>
        </w:rPr>
        <w:t>–</w:t>
      </w:r>
      <w:r>
        <w:rPr>
          <w:rtl w:val="true"/>
        </w:rPr>
        <w:t xml:space="preserve"> אשר נוכח מציאות חייה והזדקקותה לעזרת בני משפחתה </w:t>
      </w:r>
      <w:r>
        <w:rPr>
          <w:rtl w:val="true"/>
        </w:rPr>
        <w:t>–</w:t>
      </w:r>
      <w:r>
        <w:rPr>
          <w:rtl w:val="true"/>
        </w:rPr>
        <w:t xml:space="preserve"> לא נותרה לה ברירה אלא להביע תמיכה במשיב</w:t>
      </w:r>
      <w:r>
        <w:rPr>
          <w:rtl w:val="true"/>
        </w:rPr>
        <w:t xml:space="preserve">; </w:t>
      </w:r>
      <w:r>
        <w:rPr>
          <w:rtl w:val="true"/>
        </w:rPr>
        <w:t xml:space="preserve">כמו גם משלא נתן משקל מספק להערכת שירות המבחן בדבר המסוכנות הנשקפת מהמשיב והתרשמותו של זה הראשון אשר לחרטתו הבלתי כנה של </w:t>
      </w:r>
      <w:r>
        <w:rPr>
          <w:rFonts w:ascii="Times New Roman" w:hAnsi="Times New Roman" w:cs="Times New Roman"/>
          <w:sz w:val="22"/>
          <w:sz w:val="22"/>
          <w:rtl w:val="true"/>
        </w:rPr>
        <w:t>המשיב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לבסוף טענה המדינה כי זו ערה למצבו הבריאותי של המשיב</w:t>
      </w:r>
      <w:r>
        <w:rPr>
          <w:rFonts w:cs="Times New Roman" w:ascii="Times New Roman" w:hAnsi="Times New Roman"/>
          <w:sz w:val="22"/>
          <w:rtl w:val="true"/>
        </w:rPr>
        <w:t xml:space="preserve">;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ואולם אין בכך כדי להביא 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>להקלה כה משמעותית בעונשו</w:t>
      </w:r>
      <w:r>
        <w:rPr>
          <w:rFonts w:cs="Times New Roman" w:ascii="Times New Roman" w:hAnsi="Times New Roman"/>
          <w:sz w:val="22"/>
          <w:rtl w:val="true"/>
        </w:rPr>
        <w:t xml:space="preserve">". </w:t>
      </w:r>
      <w:r>
        <w:rPr>
          <w:rFonts w:ascii="Times New Roman" w:hAnsi="Times New Roman" w:cs="Times New Roman"/>
          <w:sz w:val="22"/>
          <w:sz w:val="22"/>
          <w:rtl w:val="true"/>
        </w:rPr>
        <w:t>על יסוד כל האמור טוענת המדינה כי ראוי לגזור על המשיב עונש מאסר שאורכו כפול מזה שהושת עליו במסגרת גזר הדין</w:t>
      </w:r>
      <w:r>
        <w:rPr>
          <w:rFonts w:cs="Times New Roman" w:ascii="Times New Roman" w:hAnsi="Times New Roman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hanging="0" w:start="0" w:end="0"/>
        <w:jc w:val="both"/>
        <w:textAlignment w:val="auto"/>
        <w:rPr>
          <w:rFonts w:eastAsia="Calibri" w:cs="FrankRuehl"/>
          <w:spacing w:val="10"/>
          <w:sz w:val="22"/>
          <w:szCs w:val="28"/>
        </w:rPr>
      </w:pP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משזה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מחד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לנזקיה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הנחה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צמיתים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להתרשמות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להעדר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הזדהותו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;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ומאידך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גיסא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לעמדת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שהובעה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במכתב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ובעדותה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להביע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עמדתו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ולמבצעה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;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לעמדתה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הכנה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סליחתה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והפיצויים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קיבלה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סוטה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הנהוג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בפסיקת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;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השליטה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מעטה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סערת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הרגשות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משגילה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הרומנטי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והשלכותיו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לגילו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הבריאותי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פגיעת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המבוגרת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ולשמו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והשלכותיו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הסליחה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מהמתלוננת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מאמציו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לתיקון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תוצאות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ולפיצוי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נזקיה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להעמיד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מקצועי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ניטרלי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יינתן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אישור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המרכז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לגביית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קנסות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אגרות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והוצאות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שלפיו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eastAsia="Calibri" w:cs="FrankRuehl"/>
          <w:spacing w:val="10"/>
          <w:sz w:val="22"/>
          <w:szCs w:val="28"/>
        </w:rPr>
      </w:pPr>
      <w:r>
        <w:rPr>
          <w:rFonts w:eastAsia="Calibri" w:cs="FrankRueh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hanging="0" w:start="0" w:end="0"/>
        <w:jc w:val="both"/>
        <w:textAlignment w:val="auto"/>
        <w:rPr>
          <w:rFonts w:eastAsia="Calibri" w:cs="FrankRuehl"/>
          <w:spacing w:val="10"/>
          <w:sz w:val="22"/>
          <w:szCs w:val="28"/>
        </w:rPr>
      </w:pP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שהונח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מתפקד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לביקורים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סדירים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השתלב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חיובי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בלימודים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חינוך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;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בסדנה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חינוכית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  <w:rtl w:val="true"/>
        </w:rPr>
        <w:t>"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כישורי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";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וכמו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בסדנה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לניהול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כעסים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הומלץ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שילובו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העמקת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התכנים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הנדרשים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</w:rPr>
        <w:t>16.5.2017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הופנה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בוועדת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מחוזית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וזו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העריכה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מסוכנותו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כגבוהה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משטרם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  <w:rtl w:val="true"/>
        </w:rPr>
        <w:t>"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"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הוועדה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עתידה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יולי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</w:rPr>
        <w:t>2018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הוסף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ממזער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  <w:rtl w:val="true"/>
        </w:rPr>
        <w:t>"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תובנה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".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לשלב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Cs w:val="28"/>
          <w:rtl w:val="true"/>
        </w:rPr>
        <w:t>"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בקבוצות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ראשוניות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",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אינטנסיבי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האלימות</w:t>
      </w:r>
      <w:r>
        <w:rPr>
          <w:rFonts w:eastAsia="Times New Roman"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eastAsia="Calibri"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Style14"/>
        <w:ind w:end="0"/>
        <w:jc w:val="start"/>
        <w:rPr>
          <w:rFonts w:eastAsia="Calibri" w:cs="FrankRuehl"/>
          <w:color w:val="FF0000"/>
          <w:spacing w:val="10"/>
          <w:sz w:val="22"/>
          <w:szCs w:val="28"/>
        </w:rPr>
      </w:pPr>
      <w:r>
        <w:rPr>
          <w:rFonts w:eastAsia="Calibri" w:cs="FrankRuehl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ind w:end="0"/>
        <w:jc w:val="both"/>
        <w:textAlignment w:val="auto"/>
        <w:rPr>
          <w:b/>
          <w:sz w:val="22"/>
        </w:rPr>
      </w:pPr>
      <w:r>
        <w:rPr>
          <w:rFonts w:eastAsia="Calibri" w:cs="Miriam"/>
          <w:b/>
          <w:b/>
          <w:sz w:val="22"/>
          <w:sz w:val="22"/>
          <w:rtl w:val="true"/>
        </w:rPr>
        <w:t>דיון</w:t>
      </w:r>
      <w:r>
        <w:rPr>
          <w:rFonts w:eastAsia="Times New Roman" w:cs="Times New Roman"/>
          <w:b/>
          <w:b/>
          <w:sz w:val="22"/>
          <w:sz w:val="22"/>
          <w:rtl w:val="true"/>
        </w:rPr>
        <w:t xml:space="preserve"> </w:t>
      </w:r>
      <w:r>
        <w:rPr>
          <w:rFonts w:eastAsia="Calibri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overflowPunct w:val="true"/>
        <w:autoSpaceDE w:val="true"/>
        <w:spacing w:lineRule="auto" w:line="480"/>
        <w:ind w:end="0"/>
        <w:jc w:val="both"/>
        <w:textAlignment w:val="auto"/>
        <w:rPr>
          <w:rFonts w:ascii="Century" w:hAnsi="Century" w:eastAsia="Calibri" w:cs="FrankRuehl"/>
          <w:b/>
          <w:spacing w:val="10"/>
          <w:sz w:val="22"/>
          <w:szCs w:val="28"/>
        </w:rPr>
      </w:pPr>
      <w:r>
        <w:rPr>
          <w:rFonts w:eastAsia="Calibri"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eastAsia="Calibri"/>
        </w:rPr>
      </w:pPr>
      <w:r>
        <w:rPr>
          <w:rFonts w:eastAsia="Garamond"/>
          <w:rtl w:val="true"/>
        </w:rPr>
        <w:t xml:space="preserve"> </w:t>
      </w:r>
      <w:r>
        <w:rPr>
          <w:rFonts w:eastAsia="Calibri"/>
          <w:rtl w:val="true"/>
        </w:rPr>
        <w:t>משבחנו את טענות הצדדים בכתב ובדיון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</w:t>
      </w:r>
      <w:r>
        <w:rPr>
          <w:rFonts w:eastAsia="Calibri"/>
          <w:rtl w:val="true"/>
        </w:rPr>
        <w:t xml:space="preserve">התקיים </w:t>
      </w:r>
      <w:r>
        <w:rPr>
          <w:rFonts w:eastAsia="Calibri"/>
          <w:rtl w:val="true"/>
        </w:rPr>
        <w:t>לפנינו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ועי</w:t>
      </w:r>
      <w:r>
        <w:rPr>
          <w:rFonts w:eastAsia="Calibri"/>
          <w:rtl w:val="true"/>
        </w:rPr>
        <w:t>ינו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בתסקיר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המשלים</w:t>
      </w:r>
      <w:r>
        <w:rPr>
          <w:rFonts w:eastAsia="Calibri"/>
          <w:rtl w:val="true"/>
        </w:rPr>
        <w:t xml:space="preserve"> שהוגש בעניינו של המשיב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הגע</w:t>
      </w:r>
      <w:r>
        <w:rPr>
          <w:rFonts w:eastAsia="Calibri"/>
          <w:rtl w:val="true"/>
        </w:rPr>
        <w:t>נו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לכלל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מסקנה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דין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ערעור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המדינה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להתקבל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באופן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שעונש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המאסר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 xml:space="preserve">שהושת על המשיב </w:t>
      </w:r>
      <w:r>
        <w:rPr>
          <w:rFonts w:eastAsia="Calibri"/>
          <w:rtl w:val="true"/>
        </w:rPr>
        <w:t>יעמוד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Calibri"/>
          <w:rtl w:val="true"/>
        </w:rPr>
        <w:t xml:space="preserve"> </w:t>
      </w:r>
      <w:r>
        <w:rPr>
          <w:rFonts w:eastAsia="Calibri"/>
        </w:rPr>
        <w:t>13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Calibri"/>
          <w:rtl w:val="true"/>
        </w:rPr>
        <w:t>.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מדגישים אנו כבר עתה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 אילו ישבנו כערכאה דיונית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היינו גוזרים על המשיב עונש חמור יותר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וקביעתנו בהליך דנא נגזרת מן הכלל שלפיו </w:t>
      </w:r>
      <w:r>
        <w:rPr>
          <w:rFonts w:eastAsia="Calibri"/>
          <w:rtl w:val="true"/>
        </w:rPr>
        <w:t>ערכאת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הערעור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אינה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נוהגת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למצות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הדין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(</w:t>
      </w:r>
      <w:hyperlink r:id="rId8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1414/17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עריאן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,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10</w:t>
      </w:r>
      <w:r>
        <w:rPr>
          <w:rFonts w:eastAsia="Calibri"/>
          <w:rtl w:val="true"/>
        </w:rPr>
        <w:t xml:space="preserve"> (</w:t>
      </w:r>
      <w:r>
        <w:rPr>
          <w:rFonts w:eastAsia="Calibri"/>
        </w:rPr>
        <w:t>6.11.2017</w:t>
      </w:r>
      <w:r>
        <w:rPr>
          <w:rFonts w:eastAsia="Calibri"/>
          <w:rtl w:val="true"/>
        </w:rPr>
        <w:t xml:space="preserve">); </w:t>
      </w:r>
      <w:hyperlink r:id="rId9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121/16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Calibri"/>
          <w:rtl w:val="true"/>
        </w:rPr>
        <w:t xml:space="preserve">,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12</w:t>
      </w:r>
      <w:r>
        <w:rPr>
          <w:rFonts w:eastAsia="Calibri"/>
          <w:rtl w:val="true"/>
        </w:rPr>
        <w:t xml:space="preserve"> (</w:t>
      </w:r>
      <w:r>
        <w:rPr>
          <w:rFonts w:eastAsia="Calibri" w:cs="Calibri" w:ascii="Calibri" w:hAnsi="Calibri"/>
          <w:rtl w:val="true"/>
        </w:rPr>
        <w:t>‏</w:t>
      </w:r>
      <w:r>
        <w:rPr>
          <w:rFonts w:eastAsia="Calibri"/>
        </w:rPr>
        <w:t>11.2.2016</w:t>
      </w:r>
      <w:r>
        <w:rPr>
          <w:rFonts w:eastAsia="Calibri"/>
          <w:rtl w:val="true"/>
        </w:rPr>
        <w:t xml:space="preserve">)). </w:t>
      </w:r>
      <w:r>
        <w:rPr>
          <w:rFonts w:eastAsia="Calibri"/>
          <w:rtl w:val="true"/>
        </w:rPr>
        <w:t>ממילא דין ערעור המשיב על חומרת עונשו להידחות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>המשיב נטל סכין ממטבח הבית עמה דקר את המתלוננת מספר פעמים ובמספר מקומות בגופה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ובכך הסב לה נזקים גופניים קשים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שמהם ספק אם תחלים לגמרי אף בעתיד הרחוק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מעשים אלה בוצעו על ידי המשיב בשם רצונו להגן כביכול על כבודה של המתלוננת וכבוד משפחתם נוכח קשר רומנטי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אסור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שיוחס לה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לעבירות אלימות כגון דא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המבוצעות כלפי נשים על רקע מה שמכונה חילול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כבוד המשפחה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נודעת חומרה יתרה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יש להוקיע מעשים קשים אלה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שבבסיסם עומדים דפוסי השפלה ודיכוי על רקע מגדרי שאין להם מקום בחברתנו</w:t>
      </w:r>
      <w:r>
        <w:rPr>
          <w:rFonts w:eastAsia="Calibri"/>
          <w:rtl w:val="true"/>
        </w:rPr>
        <w:t xml:space="preserve">, </w:t>
      </w:r>
      <w:r>
        <w:rPr>
          <w:rtl w:val="true"/>
        </w:rPr>
        <w:t xml:space="preserve">ולהעביר מסר חד משמעי השולל את התופעה מכל וכל </w:t>
      </w:r>
      <w:r>
        <w:rPr>
          <w:rFonts w:eastAsia="Calibri"/>
          <w:rtl w:val="true"/>
        </w:rPr>
        <w:t>(</w:t>
      </w:r>
      <w:hyperlink r:id="rId10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3647/15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אלעאסם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,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20</w:t>
      </w:r>
      <w:r>
        <w:rPr>
          <w:rFonts w:eastAsia="Calibri"/>
          <w:rtl w:val="true"/>
        </w:rPr>
        <w:t xml:space="preserve"> (</w:t>
      </w:r>
      <w:r>
        <w:rPr>
          <w:rFonts w:eastAsia="Calibri"/>
        </w:rPr>
        <w:t>29.</w:t>
      </w:r>
      <w:r>
        <w:rPr>
          <w:rFonts w:eastAsia="Calibri"/>
        </w:rPr>
        <w:t>3</w:t>
      </w:r>
      <w:r>
        <w:rPr>
          <w:rFonts w:eastAsia="Calibri"/>
        </w:rPr>
        <w:t>.2017</w:t>
      </w:r>
      <w:r>
        <w:rPr>
          <w:rFonts w:eastAsia="Calibri"/>
          <w:rtl w:val="true"/>
        </w:rPr>
        <w:t xml:space="preserve">); </w:t>
      </w:r>
      <w:hyperlink r:id="rId11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502/10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מחאמיד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,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35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 xml:space="preserve">לחוות דעתו של השופט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22.10.2012</w:t>
      </w:r>
      <w:r>
        <w:rPr>
          <w:rFonts w:eastAsia="Calibri"/>
          <w:rtl w:val="true"/>
        </w:rPr>
        <w:t>)</w:t>
      </w:r>
      <w:r>
        <w:rPr>
          <w:rFonts w:eastAsia="Calibri"/>
          <w:rtl w:val="true"/>
        </w:rPr>
        <w:t xml:space="preserve">; </w:t>
      </w:r>
      <w:hyperlink r:id="rId12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3768/08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סלאמה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,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 xml:space="preserve">פסקה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 xml:space="preserve">לחוות דעתו של השופט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</w:rPr>
        <w:t>7</w:t>
      </w:r>
      <w:r>
        <w:rPr>
          <w:rFonts w:eastAsia="Calibri"/>
        </w:rPr>
        <w:t>.11.2010</w:t>
      </w:r>
      <w:r>
        <w:rPr>
          <w:rFonts w:eastAsia="Calibri"/>
          <w:rtl w:val="true"/>
        </w:rPr>
        <w:t>)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 xml:space="preserve">יפות לענייננו קביעות בית משפט זה בעניין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פאחורי</w:t>
      </w:r>
      <w:r>
        <w:rPr>
          <w:rFonts w:eastAsia="Calibri"/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5"/>
        <w:ind w:end="1282"/>
        <w:jc w:val="both"/>
        <w:rPr>
          <w:rFonts w:eastAsia="Calibri"/>
        </w:rPr>
      </w:pP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האוכלוסייה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נורמות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ראויות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ושלמות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כולם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זרים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כאחד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לשרש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הנפשעת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המשפחה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ולהגן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הפוטנציאליים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מלעבור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סוג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תפיסות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מעוותות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ודפוסי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פסולים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שביניהם</w:t>
      </w:r>
      <w:r>
        <w:rPr>
          <w:rFonts w:eastAsia="Calibri"/>
          <w:rtl w:val="true"/>
        </w:rPr>
        <w:t>" (</w:t>
      </w:r>
      <w:hyperlink r:id="rId13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7289/98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פאחורי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29.</w:t>
      </w:r>
      <w:r>
        <w:rPr>
          <w:rFonts w:eastAsia="Calibri"/>
        </w:rPr>
        <w:t>6</w:t>
      </w:r>
      <w:r>
        <w:rPr>
          <w:rFonts w:eastAsia="Calibri"/>
        </w:rPr>
        <w:t>.2000</w:t>
      </w:r>
      <w:r>
        <w:rPr>
          <w:rFonts w:eastAsia="Calibri"/>
          <w:rtl w:val="true"/>
        </w:rPr>
        <w:t>) (</w:t>
      </w:r>
      <w:r>
        <w:rPr>
          <w:rFonts w:eastAsia="Calibri"/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ולהלן</w:t>
      </w:r>
      <w:r>
        <w:rPr>
          <w:rFonts w:eastAsia="Calibri"/>
          <w:rtl w:val="true"/>
        </w:rPr>
        <w:t xml:space="preserve">: </w:t>
      </w:r>
      <w:r>
        <w:rPr>
          <w:rFonts w:eastAsia="Calibri"/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פאחורי</w:t>
      </w:r>
      <w:r>
        <w:rPr>
          <w:rFonts w:eastAsia="Calibri"/>
          <w:rtl w:val="true"/>
        </w:rPr>
        <w:t>))</w:t>
      </w:r>
      <w:r>
        <w:rPr>
          <w:rFonts w:eastAsia="Calibri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>לא בכדי נוהגת בעבירות מעין אלו מדיניות ענישה מחמירה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המביאה לידי ביטוי את הפסול המוסרי שדבק בהן ואת האינטרס הציבורי שבהרתעת רבים מביצוע מעשים דומים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בחינת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מקרים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בעלי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קווי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דמיון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מסוימים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לענייננו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שבהם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הורשעו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נאשמים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בעבירות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כלפי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בנות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משפחתן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שבוצעו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רקע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חילול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כבוד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המשפחה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</w:t>
      </w:r>
      <w:r>
        <w:rPr>
          <w:rFonts w:eastAsia="Calibri"/>
          <w:rtl w:val="true"/>
        </w:rPr>
        <w:t>למדת על הצורך להחמיר בעונשו של המשיב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כך למשל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</w:t>
      </w:r>
      <w:hyperlink r:id="rId14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6229/07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מוופק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20.11.2008</w:t>
      </w:r>
      <w:r>
        <w:rPr>
          <w:rFonts w:eastAsia="Calibri"/>
          <w:rtl w:val="true"/>
        </w:rPr>
        <w:t>)</w:t>
      </w:r>
      <w:r>
        <w:rPr>
          <w:rFonts w:eastAsia="Calibri"/>
          <w:rtl w:val="true"/>
        </w:rPr>
        <w:t xml:space="preserve"> (</w:t>
      </w:r>
      <w:r>
        <w:rPr>
          <w:rFonts w:eastAsia="Calibri"/>
          <w:rtl w:val="true"/>
        </w:rPr>
        <w:t>להלן</w:t>
      </w:r>
      <w:r>
        <w:rPr>
          <w:rFonts w:eastAsia="Calibri"/>
          <w:rtl w:val="true"/>
        </w:rPr>
        <w:t xml:space="preserve">: </w:t>
      </w:r>
      <w:r>
        <w:rPr>
          <w:rFonts w:eastAsia="Calibri"/>
          <w:rtl w:val="true"/>
        </w:rPr>
        <w:t xml:space="preserve">עניין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מוופק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דובר במערער שחתך שני חתכים בצווארה של אחותו נוכח חשדו כי זו קיימה יחסי מין וכי היא בהריון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והורשע בניסיון רצח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בית משפט זה דחה את ערעורו על חומרת העונש שהושת עליו </w:t>
      </w:r>
      <w:r>
        <w:rPr>
          <w:rFonts w:eastAsia="Calibri"/>
          <w:rtl w:val="true"/>
        </w:rPr>
        <w:t xml:space="preserve">– </w:t>
      </w:r>
      <w:r>
        <w:rPr>
          <w:rFonts w:eastAsia="Calibri"/>
        </w:rPr>
        <w:t>11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גם ב</w:t>
      </w:r>
      <w:hyperlink r:id="rId15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5673/06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סבילה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17.4.2008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נדון עניינו של מערער שדקר את אחותו בגבה</w:t>
      </w:r>
      <w:r>
        <w:rPr>
          <w:rFonts w:eastAsia="Calibri"/>
          <w:rtl w:val="true"/>
        </w:rPr>
        <w:t>,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>לאחר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שזו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השתחררה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מאחיזתו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וברחה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זה </w:t>
      </w:r>
      <w:r>
        <w:rPr>
          <w:rFonts w:eastAsia="Calibri"/>
          <w:rtl w:val="true"/>
        </w:rPr>
        <w:t>השיגה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ודקר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אותה</w:t>
      </w:r>
      <w:r>
        <w:rPr>
          <w:rFonts w:eastAsia="Calibri"/>
          <w:rtl w:val="true"/>
        </w:rPr>
        <w:t xml:space="preserve"> </w:t>
      </w:r>
      <w:r>
        <w:rPr>
          <w:rFonts w:eastAsia="Calibri"/>
        </w:rPr>
        <w:t>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דקירות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נוספות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כל זאת על רקע בחירתה שלא להתגורר בבית המשפחה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המערער הורשע בעבירות של ניסיון לרצח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חבלה חמורה בנסיבות מחמירות והחזקת סכין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ובית משפט זה דחה את ערעורו על חומרת עונשו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</w:t>
      </w:r>
      <w:r>
        <w:rPr>
          <w:rFonts w:eastAsia="Calibri"/>
        </w:rPr>
        <w:t>15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 מאסר 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גם בעניין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פאחורי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דובר במערער שחנק את אחותו עד שאבדה הכרתה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הלם עם מוט ברזל בראשה והשליך אותה ממדרון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זאת על רקע פגיעה 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כבוד המשפחה</w:t>
      </w:r>
      <w:r>
        <w:rPr>
          <w:rFonts w:eastAsia="Calibri"/>
          <w:rtl w:val="true"/>
        </w:rPr>
        <w:t>".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 xml:space="preserve">המערער הורשע בניסיון לרצח ובית משפט זה דחה את ערעורו על חומרת העונש שהושת עליו </w:t>
      </w:r>
      <w:r>
        <w:rPr>
          <w:rFonts w:eastAsia="Calibri"/>
          <w:rtl w:val="true"/>
        </w:rPr>
        <w:t xml:space="preserve">– </w:t>
      </w:r>
      <w:r>
        <w:rPr>
          <w:rFonts w:eastAsia="Calibri"/>
        </w:rPr>
        <w:t>14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שנות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מאסר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כמו כן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</w:t>
      </w:r>
      <w:hyperlink r:id="rId16">
        <w:r>
          <w:rPr>
            <w:rStyle w:val="Hyperlink"/>
            <w:rFonts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u w:val="single"/>
          </w:rPr>
          <w:t>6297/92</w:t>
        </w:r>
      </w:hyperlink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אחמד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ברקאת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rtl w:val="true"/>
        </w:rPr>
        <w:t>(</w:t>
      </w:r>
      <w:r>
        <w:rPr>
          <w:rFonts w:eastAsia="Calibri"/>
        </w:rPr>
        <w:t>2.8.1994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נדון עניינו של בן שהתיז גז מדמיע לעבר פניה של אמו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דקר אותה בחזהּ והדף אותה מחוץ למכוניתו נוכח חשדו כי זו מצויה במערכת יחסים עם גבר שלא במסגרת נישואים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הבן הורשע בניסיון לרצח ובית משפט זה החמיר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עונש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המאסר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בפועל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שהושת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Calibri"/>
          <w:rtl w:val="true"/>
        </w:rPr>
        <w:t xml:space="preserve">יו </w:t>
      </w:r>
      <w:r>
        <w:rPr>
          <w:rFonts w:eastAsia="Calibri"/>
          <w:rtl w:val="true"/>
        </w:rPr>
        <w:t>מ</w:t>
      </w:r>
      <w:r>
        <w:rPr>
          <w:rFonts w:eastAsia="Calibri"/>
          <w:rtl w:val="true"/>
        </w:rPr>
        <w:t>-</w:t>
      </w:r>
      <w:r>
        <w:rPr>
          <w:rFonts w:eastAsia="Calibri"/>
        </w:rPr>
        <w:t>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-</w:t>
      </w:r>
      <w:r>
        <w:rPr>
          <w:rFonts w:eastAsia="Calibri"/>
        </w:rPr>
        <w:t>12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>הנה כי כן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בית משפט זה שב ועמד על הצורך בהשתת עונשים חמורים בנסיבות הדומות לענייננו נוכח הפסול שברקע לביצוע העבירות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סבורים אנו כי גם בענייננו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נוטה הכף לטובת החמרה בעונשו של המשיב כך שזה יבטא את חומרתם הרבה של מעשיו ואת שאט הנפש מהם ומהרקע לביצועם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המשיב הצטייד בסכין עמה דקר את המתלוננת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בשר מבשרו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באכזריות רבה במותנה ומתוך כוונה להביא למותה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אף לאחר שהמתלוננת אבדה את הכרתה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המשיב לא חדל ממעשיו ודקר את המתלוננת בצווארה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בבטנה ובמותנה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כל זאת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 יסוד מידע שהגיע לידיו שלפיו המתלוננת מצויה בקשר עם גבר נשוי המבוגר ממנה בשנים רבות ורצונו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כך הטענה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להגן על כבודה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שלה וכבוד משפחתם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מהודעת הערעור שהגיש המשיב עולה כי הגבר האמור הוא אביו של אחד מגיסיה וכי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 xml:space="preserve">מהות היחסים לא היו ברורים למערער </w:t>
      </w:r>
      <w:r>
        <w:rPr>
          <w:rFonts w:eastAsia="Calibri"/>
          <w:rtl w:val="true"/>
        </w:rPr>
        <w:t>[</w:t>
      </w:r>
      <w:r>
        <w:rPr>
          <w:rFonts w:eastAsia="Calibri"/>
          <w:rtl w:val="true"/>
        </w:rPr>
        <w:t>המשיב לפנינו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ע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פ</w:t>
      </w:r>
      <w:r>
        <w:rPr>
          <w:rFonts w:eastAsia="Calibri"/>
          <w:rtl w:val="true"/>
        </w:rPr>
        <w:t xml:space="preserve">']" </w:t>
      </w:r>
      <w:r>
        <w:rPr>
          <w:rFonts w:eastAsia="Calibri"/>
          <w:rtl w:val="true"/>
        </w:rPr>
        <w:t xml:space="preserve">אך זה חשד כי מדובר בקשר מיני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אסור עפ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י הדת והמסורת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עליהן נמנים הוא ובני משפחתו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חומרה יתרה נעוצה בקשר המשפחתי שבין המשיב לבין המתלוננת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היותו אביה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 xml:space="preserve">מולידה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אשר במקום לדאוג לבתו ולגונן עליה מפני זעמם של בני משפחתם ניסה ליטול את חייה במעשי דקירה אכזריים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מעשיו אלה של המשיב הסבו נזקים חמורים למתלוננת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אישה צעירה בראשית דרכה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והותירו אותה משותקת וחסרת תחושה בגפיה התחתונים כאשר היא נדרשת לסיועם של אחרים לשם התניידות וביצוע פעולות יומיומיות פשוטות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אך בדרך נס מעשים אלה לא הביאו למותה של המתלוננת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על אף כוונתו זו של המשיב שאף סבר כי הצליח בהגשמתה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עצמת הפגיעה במתלוננת במקרה זה מחייבת ענישה הולמת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לכל אלה מצטרפת הערכת שירות המבחן בתסקירו שלפיה קיים בעניינו של המשיב סיכון גבוה להישנות העבירות כמו גם נשקפת ממנו מסוכנות גבוהה לפגיעה באחרים במצבי קונפליקט משפחתיים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eastAsia="Calibri"/>
          <w:rtl w:val="true"/>
        </w:rPr>
        <w:t xml:space="preserve">ערים אנו לנסיבות המקלות שעומדות לטובת המשיב ובהן </w:t>
      </w:r>
      <w:r>
        <w:rPr>
          <w:rtl w:val="true"/>
        </w:rPr>
        <w:t>גילו</w:t>
      </w:r>
      <w:r>
        <w:rPr>
          <w:rtl w:val="true"/>
        </w:rPr>
        <w:t xml:space="preserve">; </w:t>
      </w:r>
      <w:r>
        <w:rPr>
          <w:rtl w:val="true"/>
        </w:rPr>
        <w:t>הודאתו בביצוע העבירה</w:t>
      </w:r>
      <w:r>
        <w:rPr>
          <w:rtl w:val="true"/>
        </w:rPr>
        <w:t xml:space="preserve">; </w:t>
      </w:r>
      <w:r>
        <w:rPr>
          <w:rtl w:val="true"/>
        </w:rPr>
        <w:t>עברו הפלילי שאינו מכביד</w:t>
      </w:r>
      <w:r>
        <w:rPr>
          <w:rtl w:val="true"/>
        </w:rPr>
        <w:t xml:space="preserve">; </w:t>
      </w:r>
      <w:r>
        <w:rPr>
          <w:rtl w:val="true"/>
        </w:rPr>
        <w:t>פגיעת עונש המאסר בו ובבני משפחתו הן מבחינה כלכלית הן מבחינה רגשית</w:t>
      </w:r>
      <w:r>
        <w:rPr>
          <w:rtl w:val="true"/>
        </w:rPr>
        <w:t xml:space="preserve">; </w:t>
      </w:r>
      <w:r>
        <w:rPr>
          <w:rtl w:val="true"/>
        </w:rPr>
        <w:t>ומצבו הבריאותי</w:t>
      </w:r>
      <w:r>
        <w:rPr>
          <w:rtl w:val="true"/>
        </w:rPr>
        <w:t xml:space="preserve">. </w:t>
      </w:r>
      <w:r>
        <w:rPr>
          <w:rtl w:val="true"/>
        </w:rPr>
        <w:t>בהתייחס לשיקול אחרון זה נעיר כי יש ב</w:t>
      </w:r>
      <w:r>
        <w:rPr>
          <w:rtl w:val="true"/>
        </w:rPr>
        <w:t>מצב</w:t>
      </w:r>
      <w:r>
        <w:rPr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 של נאשם שאינו מצוי בקו הבריאות כדי להוות שיקול לקולת עונשו</w:t>
      </w:r>
      <w:r>
        <w:rPr>
          <w:rtl w:val="true"/>
        </w:rPr>
        <w:t xml:space="preserve">; </w:t>
      </w:r>
      <w:r>
        <w:rPr>
          <w:rtl w:val="true"/>
        </w:rPr>
        <w:t xml:space="preserve">ואולם אין שיקול זה מכריע את הכף כי אם </w:t>
      </w:r>
      <w:r>
        <w:rPr>
          <w:rtl w:val="true"/>
        </w:rPr>
        <w:t>"</w:t>
      </w:r>
      <w:r>
        <w:rPr>
          <w:rtl w:val="true"/>
        </w:rPr>
        <w:t>משקלו</w:t>
      </w:r>
      <w:r>
        <w:rPr>
          <w:rtl w:val="true"/>
        </w:rPr>
        <w:t xml:space="preserve"> </w:t>
      </w:r>
      <w:r>
        <w:rPr>
          <w:rtl w:val="true"/>
        </w:rPr>
        <w:t>והשפעתו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מכלול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 </w:t>
      </w:r>
      <w:r>
        <w:rPr>
          <w:rtl w:val="true"/>
        </w:rPr>
        <w:t>באופיה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ובחומרתה</w:t>
      </w:r>
      <w:r>
        <w:rPr>
          <w:rtl w:val="true"/>
        </w:rPr>
        <w:t>" 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264/81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659</w:t>
      </w:r>
      <w:r>
        <w:rPr>
          <w:rtl w:val="true"/>
        </w:rPr>
        <w:t xml:space="preserve">, </w:t>
      </w:r>
      <w:r>
        <w:rPr/>
        <w:t>663-662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 xml:space="preserve">)). </w:t>
      </w:r>
      <w:r>
        <w:rPr>
          <w:rtl w:val="true"/>
        </w:rPr>
        <w:t>במקרה דנן לא הונחה תשתית ממשית המלמדת כי יש בשהותו של המשיב בבית הסוהר כדי להכביד על מצבו הרפואי</w:t>
      </w:r>
      <w:r>
        <w:rPr>
          <w:rtl w:val="true"/>
        </w:rPr>
        <w:t xml:space="preserve">, </w:t>
      </w:r>
      <w:r>
        <w:rPr>
          <w:rtl w:val="true"/>
        </w:rPr>
        <w:t xml:space="preserve">ואף לא נטען כי נמנע ממנו הטיפול הרפואי לו הוא זקוק במהלך שהותו כאמור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22.12.2016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ראו והשוו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5669/14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לופוליאנסקי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193-190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222</w:t>
      </w:r>
      <w:r>
        <w:rPr>
          <w:rtl w:val="true"/>
        </w:rPr>
        <w:t xml:space="preserve"> (</w:t>
      </w:r>
      <w:r>
        <w:rPr>
          <w:rFonts w:cs="Times New Roman" w:ascii="Times New Roman" w:hAnsi="Times New Roman"/>
          <w:rtl w:val="true"/>
        </w:rPr>
        <w:t>‏</w:t>
      </w:r>
      <w:r>
        <w:rPr/>
        <w:t>29.12.2015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16.</w:t>
      </w:r>
      <w:r>
        <w:rPr/>
        <w:t>3</w:t>
      </w:r>
      <w:r>
        <w:rPr/>
        <w:t>.2011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ערים אנו לכך ש</w:t>
      </w:r>
      <w:r>
        <w:rPr>
          <w:rFonts w:eastAsia="Calibri"/>
          <w:rtl w:val="true"/>
        </w:rPr>
        <w:t>המתלוננת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ביטלה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תלונתה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במשטרה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ביחס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למעשי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המשיב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כמו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מסרה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בעדותה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בבית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משפט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קמא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סולחת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למשיב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מעשיו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ועתרה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יועמד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לדין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וישוחרר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להתגורר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עמה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ואולם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איננ</w:t>
      </w:r>
      <w:r>
        <w:rPr>
          <w:rFonts w:eastAsia="Calibri"/>
          <w:rtl w:val="true"/>
        </w:rPr>
        <w:t>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סבור</w:t>
      </w:r>
      <w:r>
        <w:rPr>
          <w:rFonts w:eastAsia="Calibri"/>
          <w:rtl w:val="true"/>
        </w:rPr>
        <w:t>ים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Calibri"/>
          <w:rtl w:val="true"/>
        </w:rPr>
        <w:t xml:space="preserve"> במכלול נסיבות העניין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יש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בעמדתה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המתלוננת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כמו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במאמציו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המתוארים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המשיב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לפצותה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בגינם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כדי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להביא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להפחתת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עונשו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השוו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עניין</w:t>
      </w:r>
      <w:r>
        <w:rPr>
          <w:rFonts w:eastAsia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מוופק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פסקה</w:t>
      </w:r>
      <w:r>
        <w:rPr>
          <w:rFonts w:eastAsia="Calibri"/>
          <w:rtl w:val="true"/>
        </w:rPr>
        <w:t xml:space="preserve"> </w:t>
      </w:r>
      <w:r>
        <w:rPr>
          <w:rFonts w:eastAsia="Calibri"/>
        </w:rPr>
        <w:t>7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ומבלי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להקל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ראש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בדברי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המתלוננת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ובעתירותיה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למשיב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לא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נעלמה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מעינינו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מציאות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חייה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אשר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תלויה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בסיועם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הצמוד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בני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משפחתה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ולמרבה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הצער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נראה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תזדקק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לכך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במשך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שנים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רבות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והשפעותיהן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האפשריות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נסיבות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מורכבות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אלו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עמדתה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המתלוננת</w:t>
      </w:r>
      <w:r>
        <w:rPr>
          <w:rFonts w:eastAsia="Calibri"/>
          <w:rtl w:val="true"/>
        </w:rPr>
        <w:t>.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ברי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מכל מקום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 עמדת המתלוננת היא שיקול אחד מבין מכלול שיקולי הענישה כאשר הבכורה צריכה להינתן לאינטרס הציבורי</w:t>
      </w:r>
      <w:r>
        <w:rPr>
          <w:rFonts w:eastAsia="Calibri"/>
          <w:rtl w:val="true"/>
        </w:rPr>
        <w:t>.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על יסוד האמור</w:t>
      </w:r>
      <w:r>
        <w:rPr>
          <w:rFonts w:eastAsia="Calibri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באיזון בין מכלול השיקולים ובשים לב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אינטרס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הציבורי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שבהטלת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עונשים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מרתיעים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במקרים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כגון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דא</w:t>
      </w:r>
      <w:r>
        <w:rPr>
          <w:rFonts w:eastAsia="Calibri"/>
          <w:rtl w:val="true"/>
        </w:rPr>
        <w:t xml:space="preserve"> ולעיקרון ההלימה</w:t>
      </w:r>
      <w:r>
        <w:rPr>
          <w:rFonts w:eastAsia="Calibri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רואים אנו לקבל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המדינה</w:t>
      </w:r>
      <w:r>
        <w:rPr>
          <w:rtl w:val="true"/>
        </w:rPr>
        <w:t xml:space="preserve"> </w:t>
      </w:r>
      <w:r>
        <w:rPr>
          <w:rtl w:val="true"/>
        </w:rPr>
        <w:t>ולהחמיר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כך שזה </w:t>
      </w:r>
      <w:r>
        <w:rPr>
          <w:rtl w:val="true"/>
        </w:rPr>
        <w:t>יעמוד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 בניכוי ימי מעצרו</w:t>
      </w:r>
      <w:r>
        <w:rPr>
          <w:rtl w:val="true"/>
        </w:rPr>
        <w:t xml:space="preserve">, </w:t>
      </w:r>
      <w:r>
        <w:rPr>
          <w:rtl w:val="true"/>
        </w:rPr>
        <w:t>ובכך דוחים אנו את ערעור המשיב על חומרת עונשו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רכיבי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 </w:t>
      </w: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יוותרו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21.12.2017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16098160</w:t>
      </w:r>
      <w:r>
        <w:rPr>
          <w:sz w:val="16"/>
          <w:rtl w:val="true"/>
        </w:rPr>
        <w:t>_</w:t>
      </w:r>
      <w:r>
        <w:rPr>
          <w:sz w:val="16"/>
        </w:rPr>
        <w:t>M03.doc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54678313-9816/16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9816/16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color w:val="000000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color w:val="000000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Calibri" w:hAnsi="Calibri" w:eastAsia="Calibri" w:cs="Arial"/>
    </w:rPr>
  </w:style>
  <w:style w:type="character" w:styleId="CharChar1">
    <w:name w:val=" Char Char1"/>
    <w:qFormat/>
    <w:rPr>
      <w:rFonts w:ascii="Tahoma" w:hAnsi="Tahoma" w:cs="Tahoma"/>
      <w:spacing w:val="10"/>
      <w:sz w:val="16"/>
      <w:szCs w:val="16"/>
    </w:rPr>
  </w:style>
  <w:style w:type="character" w:styleId="CharChar">
    <w:name w:val=" Char Char"/>
    <w:qFormat/>
    <w:rPr>
      <w:rFonts w:ascii="Century" w:hAnsi="Century" w:eastAsia="Calibri" w:cs="FrankRuehl"/>
      <w:b/>
      <w:bCs/>
      <w:spacing w:val="10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CommentText">
    <w:name w:val="Comment Text"/>
    <w:basedOn w:val="Normal"/>
    <w:qFormat/>
    <w:pPr>
      <w:overflowPunct w:val="true"/>
      <w:autoSpaceDE w:val="true"/>
      <w:spacing w:lineRule="auto" w:line="276" w:before="0" w:after="200"/>
      <w:ind w:hanging="0" w:start="0" w:end="0"/>
      <w:jc w:val="start"/>
      <w:textAlignment w:val="auto"/>
    </w:pPr>
    <w:rPr>
      <w:rFonts w:ascii="Calibri" w:hAnsi="Calibri" w:eastAsia="Calibri" w:cs="Arial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Style14">
    <w:name w:val="פיסקת רשימה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CommentSubject">
    <w:name w:val="Comment Subject"/>
    <w:basedOn w:val="CommentText"/>
    <w:next w:val="CommentText"/>
    <w:qFormat/>
    <w:pPr>
      <w:overflowPunct w:val="false"/>
      <w:autoSpaceDE w:val="false"/>
      <w:spacing w:lineRule="auto" w:line="360" w:before="0" w:after="0"/>
      <w:ind w:hanging="0" w:start="0" w:end="0"/>
      <w:jc w:val="start"/>
      <w:textAlignment w:val="baseline"/>
    </w:pPr>
    <w:rPr>
      <w:rFonts w:ascii="Century" w:hAnsi="Century" w:eastAsia="Times New Roman" w:cs="FrankRuehl"/>
      <w:b/>
      <w:bCs/>
      <w:spacing w:val="10"/>
    </w:rPr>
  </w:style>
  <w:style w:type="paragraph" w:styleId="Style15">
    <w:name w:val="מהדורה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03548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5.1." TargetMode="External"/><Relationship Id="rId5" Type="http://schemas.openxmlformats.org/officeDocument/2006/relationships/hyperlink" Target="http://www.nevo.co.il/law/70301/305.2" TargetMode="External"/><Relationship Id="rId6" Type="http://schemas.openxmlformats.org/officeDocument/2006/relationships/hyperlink" Target="http://www.nevo.co.il/law/70301/305.1.;305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2242436" TargetMode="External"/><Relationship Id="rId9" Type="http://schemas.openxmlformats.org/officeDocument/2006/relationships/hyperlink" Target="http://www.nevo.co.il/case/20942142" TargetMode="External"/><Relationship Id="rId10" Type="http://schemas.openxmlformats.org/officeDocument/2006/relationships/hyperlink" Target="http://www.nevo.co.il/case/20316342" TargetMode="External"/><Relationship Id="rId11" Type="http://schemas.openxmlformats.org/officeDocument/2006/relationships/hyperlink" Target="http://www.nevo.co.il/case/5604344" TargetMode="External"/><Relationship Id="rId12" Type="http://schemas.openxmlformats.org/officeDocument/2006/relationships/hyperlink" Target="http://www.nevo.co.il/case/5915123" TargetMode="External"/><Relationship Id="rId13" Type="http://schemas.openxmlformats.org/officeDocument/2006/relationships/hyperlink" Target="http://www.nevo.co.il/case/6100402" TargetMode="External"/><Relationship Id="rId14" Type="http://schemas.openxmlformats.org/officeDocument/2006/relationships/hyperlink" Target="http://www.nevo.co.il/case/6054993" TargetMode="External"/><Relationship Id="rId15" Type="http://schemas.openxmlformats.org/officeDocument/2006/relationships/hyperlink" Target="http://www.nevo.co.il/case/6026808" TargetMode="External"/><Relationship Id="rId16" Type="http://schemas.openxmlformats.org/officeDocument/2006/relationships/hyperlink" Target="http://www.nevo.co.il/case/17929155" TargetMode="External"/><Relationship Id="rId17" Type="http://schemas.openxmlformats.org/officeDocument/2006/relationships/hyperlink" Target="http://www.nevo.co.il/case/17916775" TargetMode="External"/><Relationship Id="rId18" Type="http://schemas.openxmlformats.org/officeDocument/2006/relationships/hyperlink" Target="http://www.nevo.co.il/case/22232081" TargetMode="External"/><Relationship Id="rId19" Type="http://schemas.openxmlformats.org/officeDocument/2006/relationships/hyperlink" Target="http://www.nevo.co.il/case/17954217" TargetMode="External"/><Relationship Id="rId20" Type="http://schemas.openxmlformats.org/officeDocument/2006/relationships/hyperlink" Target="http://www.nevo.co.il/case/6247807" TargetMode="External"/><Relationship Id="rId21" Type="http://schemas.openxmlformats.org/officeDocument/2006/relationships/hyperlink" Target="http://www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2017-12-25T09:04:00Z</dcterms:created>
  <dc:creator> </dc:creator>
  <dc:description/>
  <cp:keywords/>
  <dc:language>en-IL</dc:language>
  <cp:lastModifiedBy>orly</cp:lastModifiedBy>
  <cp:lastPrinted>2017-12-20T17:17:00Z</cp:lastPrinted>
  <dcterms:modified xsi:type="dcterms:W3CDTF">2017-12-25T09:04:00Z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21035489;22242436;20942142;20316342;5604344;5915123;6100402;6054993;6026808;17929155;17916775;22232081;17954217;6247807</vt:lpwstr>
  </property>
  <property fmtid="{D5CDD505-2E9C-101B-9397-08002B2CF9AE}" pid="9" name="CITY">
    <vt:lpwstr/>
  </property>
  <property fmtid="{D5CDD505-2E9C-101B-9397-08002B2CF9AE}" pid="10" name="DATE">
    <vt:lpwstr>20171221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מזוז;י' וילנר</vt:lpwstr>
  </property>
  <property fmtid="{D5CDD505-2E9C-101B-9397-08002B2CF9AE}" pid="14" name="LAWLISTTMP1">
    <vt:lpwstr>70301/305.1;305.2</vt:lpwstr>
  </property>
  <property fmtid="{D5CDD505-2E9C-101B-9397-08002B2CF9AE}" pid="15" name="LAWYER">
    <vt:lpwstr>חנא בולוס;מורן פולמן;ברכה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פגיעה על רקע `כבוד המשפחה`‏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אלימות</vt:lpwstr>
  </property>
  <property fmtid="{D5CDD505-2E9C-101B-9397-08002B2CF9AE}" pid="51" name="NOSE33">
    <vt:lpwstr>שיקולים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15233;8984;16896</vt:lpwstr>
  </property>
  <property fmtid="{D5CDD505-2E9C-101B-9397-08002B2CF9AE}" pid="59" name="PADIDATE">
    <vt:lpwstr>20171225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9816;9817</vt:lpwstr>
  </property>
  <property fmtid="{D5CDD505-2E9C-101B-9397-08002B2CF9AE}" pid="65" name="PROCYEAR">
    <vt:lpwstr>16;16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410120171221</vt:lpwstr>
  </property>
  <property fmtid="{D5CDD505-2E9C-101B-9397-08002B2CF9AE}" pid="69" name="TYPE_N_DATE">
    <vt:lpwstr>41020171221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