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9910/17</w:t>
            </w:r>
          </w:p>
        </w:tc>
      </w:tr>
      <w:tr>
        <w:trPr>
          <w:trHeight w:val="342"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10004/17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9910/17</w:t>
            </w:r>
            <w:r>
              <w:rPr>
                <w:rtl w:val="true"/>
              </w:rPr>
              <w:t>:</w:t>
            </w:r>
          </w:p>
          <w:p>
            <w:pPr>
              <w:pStyle w:val="BodyRuller1"/>
              <w:ind w:end="0"/>
              <w:jc w:val="start"/>
              <w:rPr/>
            </w:pPr>
            <w:r>
              <w:rPr>
                <w:rtl w:val="true"/>
              </w:rPr>
            </w:r>
          </w:p>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10004/17</w:t>
            </w:r>
            <w:r>
              <w:rPr>
                <w:rtl w:val="true"/>
              </w:rPr>
              <w:t>:</w:t>
            </w:r>
          </w:p>
        </w:tc>
        <w:tc>
          <w:tcPr>
            <w:tcW w:w="5238" w:type="dxa"/>
            <w:tcBorders/>
          </w:tcPr>
          <w:p>
            <w:pPr>
              <w:pStyle w:val="BodyRuller1"/>
              <w:ind w:end="0"/>
              <w:jc w:val="start"/>
              <w:rPr/>
            </w:pPr>
            <w:r>
              <w:rPr>
                <w:rtl w:val="true"/>
              </w:rPr>
              <w:t>אלבטינה</w:t>
            </w:r>
            <w:r>
              <w:rPr>
                <w:rFonts w:cs="Times New Roman"/>
                <w:rtl w:val="true"/>
              </w:rPr>
              <w:t xml:space="preserve"> </w:t>
            </w:r>
            <w:r>
              <w:rPr>
                <w:rtl w:val="true"/>
              </w:rPr>
              <w:t>גריפולינה</w:t>
            </w:r>
          </w:p>
          <w:p>
            <w:pPr>
              <w:pStyle w:val="BodyRuller1"/>
              <w:ind w:end="0"/>
              <w:jc w:val="start"/>
              <w:rPr/>
            </w:pPr>
            <w:r>
              <w:rPr>
                <w:rtl w:val="true"/>
              </w:rPr>
            </w:r>
          </w:p>
          <w:p>
            <w:pPr>
              <w:pStyle w:val="BodyRuller1"/>
              <w:ind w:end="0"/>
              <w:jc w:val="start"/>
              <w:rPr/>
            </w:pPr>
            <w:r>
              <w:rPr>
                <w:rtl w:val="true"/>
              </w:rPr>
              <w:t>אשרף</w:t>
            </w:r>
            <w:r>
              <w:rPr>
                <w:rFonts w:cs="Times New Roman"/>
                <w:rtl w:val="true"/>
              </w:rPr>
              <w:t xml:space="preserve"> </w:t>
            </w:r>
            <w:r>
              <w:rPr>
                <w:rtl w:val="true"/>
              </w:rPr>
              <w:t>חטיב</w:t>
            </w:r>
            <w:r>
              <w:rPr>
                <w:rFonts w:cs="Times New Roman"/>
                <w:rtl w:val="true"/>
              </w:rPr>
              <w:t xml:space="preserve"> </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שני</w:t>
            </w:r>
            <w:r>
              <w:rPr>
                <w:rFonts w:cs="Times New Roman"/>
                <w:sz w:val="24"/>
                <w:sz w:val="24"/>
                <w:szCs w:val="24"/>
                <w:rtl w:val="true"/>
              </w:rPr>
              <w:t xml:space="preserve"> </w:t>
            </w: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44181-01-17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6.11.2017</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רונית</w:t>
            </w:r>
            <w:r>
              <w:rPr>
                <w:rFonts w:cs="Times New Roman"/>
                <w:sz w:val="24"/>
                <w:sz w:val="24"/>
                <w:szCs w:val="24"/>
                <w:rtl w:val="true"/>
              </w:rPr>
              <w:t xml:space="preserve"> </w:t>
            </w:r>
            <w:r>
              <w:rPr>
                <w:sz w:val="24"/>
                <w:sz w:val="24"/>
                <w:szCs w:val="24"/>
                <w:rtl w:val="true"/>
              </w:rPr>
              <w:t>בש</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4710"/>
        <w:gridCol w:w="568"/>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710" w:type="dxa"/>
            <w:tcBorders/>
          </w:tcPr>
          <w:p>
            <w:pPr>
              <w:pStyle w:val="BodyRuller1"/>
              <w:ind w:end="0"/>
              <w:jc w:val="start"/>
              <w:rPr/>
            </w:pPr>
            <w:r>
              <w:rPr>
                <w:sz w:val="18"/>
                <w:sz w:val="18"/>
                <w:szCs w:val="24"/>
                <w:rtl w:val="true"/>
              </w:rPr>
              <w:t>כ</w:t>
            </w:r>
            <w:r>
              <w:rPr>
                <w:sz w:val="18"/>
                <w:szCs w:val="24"/>
                <w:rtl w:val="true"/>
              </w:rPr>
              <w:t>"</w:t>
            </w:r>
            <w:r>
              <w:rPr>
                <w:sz w:val="18"/>
                <w:sz w:val="18"/>
                <w:szCs w:val="24"/>
                <w:rtl w:val="true"/>
              </w:rPr>
              <w:t>ז</w:t>
            </w:r>
            <w:r>
              <w:rPr>
                <w:rFonts w:cs="Times New Roman"/>
                <w:sz w:val="18"/>
                <w:sz w:val="18"/>
                <w:szCs w:val="24"/>
                <w:rtl w:val="true"/>
              </w:rPr>
              <w:t xml:space="preserve"> </w:t>
            </w:r>
            <w:r>
              <w:rPr>
                <w:sz w:val="18"/>
                <w:sz w:val="18"/>
                <w:szCs w:val="24"/>
                <w:rtl w:val="true"/>
              </w:rPr>
              <w:t>בניסן</w:t>
            </w:r>
            <w:r>
              <w:rPr>
                <w:rFonts w:cs="Times New Roman"/>
                <w:sz w:val="18"/>
                <w:sz w:val="18"/>
                <w:szCs w:val="24"/>
                <w:rtl w:val="true"/>
              </w:rPr>
              <w:t xml:space="preserve"> </w:t>
            </w:r>
            <w:r>
              <w:rPr>
                <w:sz w:val="18"/>
                <w:sz w:val="18"/>
                <w:szCs w:val="24"/>
                <w:rtl w:val="true"/>
              </w:rPr>
              <w:t>התשע</w:t>
            </w:r>
            <w:r>
              <w:rPr>
                <w:sz w:val="18"/>
                <w:szCs w:val="24"/>
                <w:rtl w:val="true"/>
              </w:rPr>
              <w:t>"</w:t>
            </w:r>
            <w:r>
              <w:rPr>
                <w:sz w:val="18"/>
                <w:sz w:val="18"/>
                <w:szCs w:val="24"/>
                <w:rtl w:val="true"/>
              </w:rPr>
              <w:t>ח</w:t>
            </w:r>
            <w:r>
              <w:rPr>
                <w:rFonts w:cs="Times New Roman"/>
                <w:sz w:val="18"/>
                <w:sz w:val="18"/>
                <w:szCs w:val="24"/>
                <w:rtl w:val="true"/>
              </w:rPr>
              <w:t xml:space="preserve"> </w:t>
            </w:r>
            <w:r>
              <w:rPr>
                <w:sz w:val="18"/>
                <w:szCs w:val="24"/>
                <w:rtl w:val="true"/>
              </w:rPr>
              <w:t>(</w:t>
            </w:r>
            <w:r>
              <w:rPr>
                <w:sz w:val="18"/>
                <w:szCs w:val="24"/>
              </w:rPr>
              <w:t>12.4.2018</w:t>
            </w:r>
            <w:r>
              <w:rPr>
                <w:sz w:val="18"/>
                <w:szCs w:val="24"/>
                <w:rtl w:val="true"/>
              </w:rPr>
              <w:t>)</w:t>
            </w:r>
          </w:p>
        </w:tc>
        <w:tc>
          <w:tcPr>
            <w:tcW w:w="568"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w:t>
            </w:r>
            <w:r>
              <w:rPr>
                <w:rtl w:val="true"/>
              </w:rPr>
              <w:t>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9910/17</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10004/17</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המשיבה</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רומן</w:t>
            </w:r>
            <w:r>
              <w:rPr>
                <w:rFonts w:cs="Times New Roman"/>
                <w:rtl w:val="true"/>
              </w:rPr>
              <w:t xml:space="preserve"> </w:t>
            </w:r>
            <w:r>
              <w:rPr>
                <w:rtl w:val="true"/>
              </w:rPr>
              <w:t>קלוגרמן</w:t>
            </w:r>
            <w:r>
              <w:rPr>
                <w:rFonts w:cs="Times New Roman"/>
                <w:rtl w:val="true"/>
              </w:rPr>
              <w:t xml:space="preserve"> </w:t>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עסאם</w:t>
            </w:r>
            <w:r>
              <w:rPr>
                <w:rFonts w:cs="Times New Roman"/>
                <w:rtl w:val="true"/>
              </w:rPr>
              <w:t xml:space="preserve"> </w:t>
            </w:r>
            <w:r>
              <w:rPr>
                <w:rtl w:val="true"/>
              </w:rPr>
              <w:t>טנוס</w:t>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סיגל</w:t>
            </w:r>
            <w:r>
              <w:rPr>
                <w:rFonts w:cs="Times New Roman"/>
                <w:rtl w:val="true"/>
              </w:rPr>
              <w:t xml:space="preserve"> </w:t>
            </w:r>
            <w:r>
              <w:rPr>
                <w:rtl w:val="true"/>
              </w:rPr>
              <w:t>בלום</w:t>
            </w:r>
          </w:p>
        </w:tc>
      </w:tr>
    </w:tbl>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5" w:name="LawTable"/>
      <w:bookmarkStart w:id="6" w:name="LawTable"/>
      <w:bookmarkEnd w:id="6"/>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 xml:space="preserve">פקודת הסמים המסוכנים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חדש</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1973</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7</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7</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7" w:name="ABSTRACT_START"/>
      <w:bookmarkStart w:id="8" w:name="LawTable_End"/>
      <w:bookmarkEnd w:id="7"/>
      <w:bookmarkEnd w:id="8"/>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בתי</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נקראים</w:t>
      </w:r>
      <w:r>
        <w:rPr>
          <w:rFonts w:cs="Times New Roman"/>
          <w:sz w:val="24"/>
          <w:sz w:val="24"/>
          <w:szCs w:val="26"/>
          <w:rtl w:val="true"/>
        </w:rPr>
        <w:t xml:space="preserve"> </w:t>
      </w:r>
      <w:r>
        <w:rPr>
          <w:rFonts w:cs="FrankRuehl"/>
          <w:sz w:val="24"/>
          <w:sz w:val="24"/>
          <w:szCs w:val="26"/>
          <w:rtl w:val="true"/>
        </w:rPr>
        <w:t>תדיר</w:t>
      </w:r>
      <w:r>
        <w:rPr>
          <w:rFonts w:cs="Times New Roman"/>
          <w:sz w:val="24"/>
          <w:sz w:val="24"/>
          <w:szCs w:val="26"/>
          <w:rtl w:val="true"/>
        </w:rPr>
        <w:t xml:space="preserve"> </w:t>
      </w:r>
      <w:r>
        <w:rPr>
          <w:rFonts w:cs="FrankRuehl"/>
          <w:sz w:val="24"/>
          <w:sz w:val="24"/>
          <w:szCs w:val="26"/>
          <w:rtl w:val="true"/>
        </w:rPr>
        <w:t>להחמרת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סמים</w:t>
      </w:r>
      <w:r>
        <w:rPr>
          <w:rFonts w:cs="FrankRuehl"/>
          <w:sz w:val="24"/>
          <w:szCs w:val="26"/>
          <w:rtl w:val="true"/>
        </w:rPr>
        <w:t xml:space="preserve">, </w:t>
      </w:r>
      <w:r>
        <w:rPr>
          <w:rFonts w:cs="FrankRuehl"/>
          <w:sz w:val="24"/>
          <w:sz w:val="24"/>
          <w:szCs w:val="26"/>
          <w:rtl w:val="true"/>
        </w:rPr>
        <w:t>במיוחד</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קשים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מנעד</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רחב</w:t>
      </w:r>
      <w:r>
        <w:rPr>
          <w:rFonts w:cs="FrankRuehl"/>
          <w:sz w:val="24"/>
          <w:szCs w:val="26"/>
          <w:rtl w:val="true"/>
        </w:rPr>
        <w:t xml:space="preserve">, </w:t>
      </w:r>
      <w:r>
        <w:rPr>
          <w:rFonts w:cs="FrankRuehl"/>
          <w:sz w:val="24"/>
          <w:sz w:val="24"/>
          <w:szCs w:val="26"/>
          <w:rtl w:val="true"/>
        </w:rPr>
        <w:t>והוא</w:t>
      </w:r>
      <w:r>
        <w:rPr>
          <w:rFonts w:cs="Times New Roman"/>
          <w:sz w:val="24"/>
          <w:sz w:val="24"/>
          <w:szCs w:val="26"/>
          <w:rtl w:val="true"/>
        </w:rPr>
        <w:t xml:space="preserve"> </w:t>
      </w:r>
      <w:r>
        <w:rPr>
          <w:rFonts w:cs="FrankRuehl"/>
          <w:sz w:val="24"/>
          <w:sz w:val="24"/>
          <w:szCs w:val="26"/>
          <w:rtl w:val="true"/>
        </w:rPr>
        <w:t>תלוי</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הספציפי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סוג</w:t>
      </w:r>
      <w:r>
        <w:rPr>
          <w:rFonts w:cs="Times New Roman"/>
          <w:sz w:val="24"/>
          <w:sz w:val="24"/>
          <w:szCs w:val="26"/>
          <w:rtl w:val="true"/>
        </w:rPr>
        <w:t xml:space="preserve"> </w:t>
      </w:r>
      <w:r>
        <w:rPr>
          <w:rFonts w:cs="FrankRuehl"/>
          <w:sz w:val="24"/>
          <w:sz w:val="24"/>
          <w:szCs w:val="26"/>
          <w:rtl w:val="true"/>
        </w:rPr>
        <w:t>הסם</w:t>
      </w:r>
      <w:r>
        <w:rPr>
          <w:rFonts w:cs="FrankRuehl"/>
          <w:sz w:val="24"/>
          <w:szCs w:val="26"/>
          <w:rtl w:val="true"/>
        </w:rPr>
        <w:t xml:space="preserve">, </w:t>
      </w:r>
      <w:r>
        <w:rPr>
          <w:rFonts w:cs="FrankRuehl"/>
          <w:sz w:val="24"/>
          <w:sz w:val="24"/>
          <w:szCs w:val="26"/>
          <w:rtl w:val="true"/>
        </w:rPr>
        <w:t>כמות</w:t>
      </w:r>
      <w:r>
        <w:rPr>
          <w:rFonts w:cs="Times New Roman"/>
          <w:sz w:val="24"/>
          <w:sz w:val="24"/>
          <w:szCs w:val="26"/>
          <w:rtl w:val="true"/>
        </w:rPr>
        <w:t xml:space="preserve"> </w:t>
      </w:r>
      <w:r>
        <w:rPr>
          <w:rFonts w:cs="FrankRuehl"/>
          <w:sz w:val="24"/>
          <w:sz w:val="24"/>
          <w:szCs w:val="26"/>
          <w:rtl w:val="true"/>
        </w:rPr>
        <w:t>הסם</w:t>
      </w:r>
      <w:r>
        <w:rPr>
          <w:rFonts w:cs="FrankRuehl"/>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ועוד</w:t>
      </w:r>
      <w:r>
        <w:rPr>
          <w:rFonts w:cs="FrankRuehl"/>
          <w:sz w:val="24"/>
          <w:szCs w:val="26"/>
          <w:rtl w:val="true"/>
        </w:rPr>
        <w:t xml:space="preserve">; </w:t>
      </w:r>
      <w:r>
        <w:rPr>
          <w:rFonts w:cs="FrankRuehl"/>
          <w:sz w:val="24"/>
          <w:sz w:val="24"/>
          <w:szCs w:val="26"/>
          <w:rtl w:val="true"/>
        </w:rPr>
        <w:t>העונשים</w:t>
      </w:r>
      <w:r>
        <w:rPr>
          <w:rFonts w:cs="Times New Roman"/>
          <w:sz w:val="24"/>
          <w:sz w:val="24"/>
          <w:szCs w:val="26"/>
          <w:rtl w:val="true"/>
        </w:rPr>
        <w:t xml:space="preserve"> </w:t>
      </w:r>
      <w:r>
        <w:rPr>
          <w:rFonts w:cs="FrankRuehl"/>
          <w:sz w:val="24"/>
          <w:sz w:val="24"/>
          <w:szCs w:val="26"/>
          <w:rtl w:val="true"/>
        </w:rPr>
        <w:t>שנגזרו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הולמים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r>
        <w:rPr>
          <w:rFonts w:cs="FrankRuehl"/>
          <w:sz w:val="24"/>
          <w:sz w:val="24"/>
          <w:szCs w:val="26"/>
          <w:rtl w:val="true"/>
        </w:rPr>
        <w:t>סוג</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וכמותו</w:t>
      </w:r>
      <w:r>
        <w:rPr>
          <w:rFonts w:cs="Times New Roman"/>
          <w:sz w:val="24"/>
          <w:sz w:val="24"/>
          <w:szCs w:val="26"/>
          <w:rtl w:val="true"/>
        </w:rPr>
        <w:t xml:space="preserve"> </w:t>
      </w:r>
      <w:r>
        <w:rPr>
          <w:rFonts w:cs="FrankRuehl"/>
          <w:sz w:val="24"/>
          <w:sz w:val="24"/>
          <w:szCs w:val="26"/>
          <w:rtl w:val="true"/>
        </w:rPr>
        <w:t>ועולים</w:t>
      </w:r>
      <w:r>
        <w:rPr>
          <w:rFonts w:cs="Times New Roman"/>
          <w:sz w:val="24"/>
          <w:sz w:val="24"/>
          <w:szCs w:val="26"/>
          <w:rtl w:val="true"/>
        </w:rPr>
        <w:t xml:space="preserve"> </w:t>
      </w:r>
      <w:r>
        <w:rPr>
          <w:rFonts w:cs="FrankRuehl"/>
          <w:sz w:val="24"/>
          <w:sz w:val="24"/>
          <w:szCs w:val="26"/>
          <w:rtl w:val="true"/>
        </w:rPr>
        <w:t>בקנה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סמים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הורשעו</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הודאתם</w:t>
      </w:r>
      <w:r>
        <w:rPr>
          <w:rFonts w:cs="FrankRuehl"/>
          <w:sz w:val="24"/>
          <w:szCs w:val="26"/>
          <w:rtl w:val="true"/>
        </w:rPr>
        <w:t xml:space="preserve">, </w:t>
      </w:r>
      <w:r>
        <w:rPr>
          <w:rFonts w:cs="FrankRuehl"/>
          <w:sz w:val="24"/>
          <w:sz w:val="24"/>
          <w:szCs w:val="26"/>
          <w:rtl w:val="true"/>
        </w:rPr>
        <w:t>בהחזקת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והושתו</w:t>
      </w:r>
      <w:r>
        <w:rPr>
          <w:rFonts w:cs="Times New Roman"/>
          <w:sz w:val="24"/>
          <w:sz w:val="24"/>
          <w:szCs w:val="26"/>
          <w:rtl w:val="true"/>
        </w:rPr>
        <w:t xml:space="preserve"> </w:t>
      </w:r>
      <w:r>
        <w:rPr>
          <w:rFonts w:cs="FrankRuehl"/>
          <w:sz w:val="24"/>
          <w:sz w:val="24"/>
          <w:szCs w:val="26"/>
          <w:rtl w:val="true"/>
        </w:rPr>
        <w:t>עליהם</w:t>
      </w:r>
      <w:r>
        <w:rPr>
          <w:rFonts w:cs="Times New Roman"/>
          <w:sz w:val="24"/>
          <w:sz w:val="24"/>
          <w:szCs w:val="26"/>
          <w:rtl w:val="true"/>
        </w:rPr>
        <w:t xml:space="preserve"> </w:t>
      </w:r>
      <w:r>
        <w:rPr>
          <w:rFonts w:cs="FrankRuehl"/>
          <w:sz w:val="24"/>
          <w:szCs w:val="26"/>
        </w:rPr>
        <w:t>24</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לריצוי</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ופסילת</w:t>
      </w:r>
      <w:r>
        <w:rPr>
          <w:rFonts w:cs="Times New Roman"/>
          <w:sz w:val="24"/>
          <w:sz w:val="24"/>
          <w:szCs w:val="26"/>
          <w:rtl w:val="true"/>
        </w:rPr>
        <w:t xml:space="preserve"> </w:t>
      </w:r>
      <w:r>
        <w:rPr>
          <w:rFonts w:cs="FrankRuehl"/>
          <w:sz w:val="24"/>
          <w:sz w:val="24"/>
          <w:szCs w:val="26"/>
          <w:rtl w:val="true"/>
        </w:rPr>
        <w:t>רישיון</w:t>
      </w:r>
      <w:r>
        <w:rPr>
          <w:rFonts w:cs="Times New Roman"/>
          <w:sz w:val="24"/>
          <w:sz w:val="24"/>
          <w:szCs w:val="26"/>
          <w:rtl w:val="true"/>
        </w:rPr>
        <w:t xml:space="preserve"> </w:t>
      </w:r>
      <w:r>
        <w:rPr>
          <w:rFonts w:cs="FrankRuehl"/>
          <w:sz w:val="24"/>
          <w:sz w:val="24"/>
          <w:szCs w:val="26"/>
          <w:rtl w:val="true"/>
        </w:rPr>
        <w:t>נהיגה</w:t>
      </w:r>
      <w:r>
        <w:rPr>
          <w:rFonts w:cs="FrankRuehl"/>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הלכה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תתערב</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שהטילה</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נפלה</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שעה</w:t>
      </w:r>
      <w:r>
        <w:rPr>
          <w:rFonts w:cs="Times New Roman"/>
          <w:sz w:val="24"/>
          <w:sz w:val="24"/>
          <w:szCs w:val="26"/>
          <w:rtl w:val="true"/>
        </w:rPr>
        <w:t xml:space="preserve"> </w:t>
      </w:r>
      <w:r>
        <w:rPr>
          <w:rFonts w:cs="FrankRuehl"/>
          <w:sz w:val="24"/>
          <w:sz w:val="24"/>
          <w:szCs w:val="26"/>
          <w:rtl w:val="true"/>
        </w:rPr>
        <w:t>שהעונש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סוטה</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ניכרת</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Times New Roman"/>
          <w:sz w:val="24"/>
          <w:sz w:val="24"/>
          <w:szCs w:val="26"/>
          <w:rtl w:val="true"/>
        </w:rPr>
        <w:t xml:space="preserve"> </w:t>
      </w:r>
      <w:r>
        <w:rPr>
          <w:rFonts w:cs="FrankRuehl"/>
          <w:sz w:val="24"/>
          <w:sz w:val="24"/>
          <w:szCs w:val="26"/>
          <w:rtl w:val="true"/>
        </w:rPr>
        <w:t>והראויה</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בעונשם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בתי</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נקראים</w:t>
      </w:r>
      <w:r>
        <w:rPr>
          <w:rFonts w:cs="Times New Roman"/>
          <w:sz w:val="24"/>
          <w:sz w:val="24"/>
          <w:szCs w:val="26"/>
          <w:rtl w:val="true"/>
        </w:rPr>
        <w:t xml:space="preserve"> </w:t>
      </w:r>
      <w:r>
        <w:rPr>
          <w:rFonts w:cs="FrankRuehl"/>
          <w:sz w:val="24"/>
          <w:sz w:val="24"/>
          <w:szCs w:val="26"/>
          <w:rtl w:val="true"/>
        </w:rPr>
        <w:t>תדיר</w:t>
      </w:r>
      <w:r>
        <w:rPr>
          <w:rFonts w:cs="Times New Roman"/>
          <w:sz w:val="24"/>
          <w:sz w:val="24"/>
          <w:szCs w:val="26"/>
          <w:rtl w:val="true"/>
        </w:rPr>
        <w:t xml:space="preserve"> </w:t>
      </w:r>
      <w:r>
        <w:rPr>
          <w:rFonts w:cs="FrankRuehl"/>
          <w:sz w:val="24"/>
          <w:sz w:val="24"/>
          <w:szCs w:val="26"/>
          <w:rtl w:val="true"/>
        </w:rPr>
        <w:t>להחמרת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סמים</w:t>
      </w:r>
      <w:r>
        <w:rPr>
          <w:rFonts w:cs="FrankRuehl"/>
          <w:sz w:val="24"/>
          <w:szCs w:val="26"/>
          <w:rtl w:val="true"/>
        </w:rPr>
        <w:t xml:space="preserve">, </w:t>
      </w:r>
      <w:r>
        <w:rPr>
          <w:rFonts w:cs="FrankRuehl"/>
          <w:sz w:val="24"/>
          <w:sz w:val="24"/>
          <w:szCs w:val="26"/>
          <w:rtl w:val="true"/>
        </w:rPr>
        <w:t>במיוחד</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קשים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מנעד</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רחב</w:t>
      </w:r>
      <w:r>
        <w:rPr>
          <w:rFonts w:cs="FrankRuehl"/>
          <w:sz w:val="24"/>
          <w:szCs w:val="26"/>
          <w:rtl w:val="true"/>
        </w:rPr>
        <w:t xml:space="preserve">, </w:t>
      </w:r>
      <w:r>
        <w:rPr>
          <w:rFonts w:cs="FrankRuehl"/>
          <w:sz w:val="24"/>
          <w:sz w:val="24"/>
          <w:szCs w:val="26"/>
          <w:rtl w:val="true"/>
        </w:rPr>
        <w:t>והוא</w:t>
      </w:r>
      <w:r>
        <w:rPr>
          <w:rFonts w:cs="Times New Roman"/>
          <w:sz w:val="24"/>
          <w:sz w:val="24"/>
          <w:szCs w:val="26"/>
          <w:rtl w:val="true"/>
        </w:rPr>
        <w:t xml:space="preserve"> </w:t>
      </w:r>
      <w:r>
        <w:rPr>
          <w:rFonts w:cs="FrankRuehl"/>
          <w:sz w:val="24"/>
          <w:sz w:val="24"/>
          <w:szCs w:val="26"/>
          <w:rtl w:val="true"/>
        </w:rPr>
        <w:t>תלוי</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הספציפי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סוג</w:t>
      </w:r>
      <w:r>
        <w:rPr>
          <w:rFonts w:cs="Times New Roman"/>
          <w:sz w:val="24"/>
          <w:sz w:val="24"/>
          <w:szCs w:val="26"/>
          <w:rtl w:val="true"/>
        </w:rPr>
        <w:t xml:space="preserve"> </w:t>
      </w:r>
      <w:r>
        <w:rPr>
          <w:rFonts w:cs="FrankRuehl"/>
          <w:sz w:val="24"/>
          <w:sz w:val="24"/>
          <w:szCs w:val="26"/>
          <w:rtl w:val="true"/>
        </w:rPr>
        <w:t>הסם</w:t>
      </w:r>
      <w:r>
        <w:rPr>
          <w:rFonts w:cs="FrankRuehl"/>
          <w:sz w:val="24"/>
          <w:szCs w:val="26"/>
          <w:rtl w:val="true"/>
        </w:rPr>
        <w:t xml:space="preserve">, </w:t>
      </w:r>
      <w:r>
        <w:rPr>
          <w:rFonts w:cs="FrankRuehl"/>
          <w:sz w:val="24"/>
          <w:sz w:val="24"/>
          <w:szCs w:val="26"/>
          <w:rtl w:val="true"/>
        </w:rPr>
        <w:t>כמות</w:t>
      </w:r>
      <w:r>
        <w:rPr>
          <w:rFonts w:cs="Times New Roman"/>
          <w:sz w:val="24"/>
          <w:sz w:val="24"/>
          <w:szCs w:val="26"/>
          <w:rtl w:val="true"/>
        </w:rPr>
        <w:t xml:space="preserve"> </w:t>
      </w:r>
      <w:r>
        <w:rPr>
          <w:rFonts w:cs="FrankRuehl"/>
          <w:sz w:val="24"/>
          <w:sz w:val="24"/>
          <w:szCs w:val="26"/>
          <w:rtl w:val="true"/>
        </w:rPr>
        <w:t>הסם</w:t>
      </w:r>
      <w:r>
        <w:rPr>
          <w:rFonts w:cs="FrankRuehl"/>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ההחזקה</w:t>
      </w:r>
      <w:r>
        <w:rPr>
          <w:rFonts w:cs="Times New Roman"/>
          <w:sz w:val="24"/>
          <w:sz w:val="24"/>
          <w:szCs w:val="26"/>
          <w:rtl w:val="true"/>
        </w:rPr>
        <w:t xml:space="preserve"> </w:t>
      </w:r>
      <w:r>
        <w:rPr>
          <w:rFonts w:cs="FrankRuehl"/>
          <w:sz w:val="24"/>
          <w:sz w:val="24"/>
          <w:szCs w:val="26"/>
          <w:rtl w:val="true"/>
        </w:rPr>
        <w:t>ועוד</w:t>
      </w:r>
      <w:r>
        <w:rPr>
          <w:rFonts w:cs="FrankRuehl"/>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כמויות</w:t>
      </w:r>
      <w:r>
        <w:rPr>
          <w:rFonts w:cs="Times New Roman"/>
          <w:sz w:val="24"/>
          <w:sz w:val="24"/>
          <w:szCs w:val="26"/>
          <w:rtl w:val="true"/>
        </w:rPr>
        <w:t xml:space="preserve"> </w:t>
      </w:r>
      <w:r>
        <w:rPr>
          <w:rFonts w:cs="FrankRuehl"/>
          <w:sz w:val="24"/>
          <w:sz w:val="24"/>
          <w:szCs w:val="26"/>
          <w:rtl w:val="true"/>
        </w:rPr>
        <w:t>הסמים</w:t>
      </w:r>
      <w:r>
        <w:rPr>
          <w:rFonts w:cs="Times New Roman"/>
          <w:sz w:val="24"/>
          <w:sz w:val="24"/>
          <w:szCs w:val="26"/>
          <w:rtl w:val="true"/>
        </w:rPr>
        <w:t xml:space="preserve"> </w:t>
      </w:r>
      <w:r>
        <w:rPr>
          <w:rFonts w:cs="FrankRuehl"/>
          <w:sz w:val="24"/>
          <w:sz w:val="24"/>
          <w:szCs w:val="26"/>
          <w:rtl w:val="true"/>
        </w:rPr>
        <w:t>וסוגם</w:t>
      </w:r>
      <w:r>
        <w:rPr>
          <w:rFonts w:cs="Times New Roman"/>
          <w:sz w:val="24"/>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מתחם</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חמור</w:t>
      </w:r>
      <w:r>
        <w:rPr>
          <w:rFonts w:cs="Times New Roman"/>
          <w:sz w:val="24"/>
          <w:sz w:val="24"/>
          <w:szCs w:val="26"/>
          <w:rtl w:val="true"/>
        </w:rPr>
        <w:t xml:space="preserve"> </w:t>
      </w: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המידה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החזיקה</w:t>
      </w:r>
      <w:r>
        <w:rPr>
          <w:rFonts w:cs="Times New Roman"/>
          <w:sz w:val="24"/>
          <w:sz w:val="24"/>
          <w:szCs w:val="26"/>
          <w:rtl w:val="true"/>
        </w:rPr>
        <w:t xml:space="preserve"> </w:t>
      </w:r>
      <w:r>
        <w:rPr>
          <w:rFonts w:cs="FrankRuehl"/>
          <w:sz w:val="24"/>
          <w:sz w:val="24"/>
          <w:szCs w:val="26"/>
          <w:rtl w:val="true"/>
        </w:rPr>
        <w:t>בכמות</w:t>
      </w:r>
      <w:r>
        <w:rPr>
          <w:rFonts w:cs="Times New Roman"/>
          <w:sz w:val="24"/>
          <w:sz w:val="24"/>
          <w:szCs w:val="26"/>
          <w:rtl w:val="true"/>
        </w:rPr>
        <w:t xml:space="preserve"> </w:t>
      </w:r>
      <w:r>
        <w:rPr>
          <w:rFonts w:cs="FrankRuehl"/>
          <w:sz w:val="24"/>
          <w:sz w:val="24"/>
          <w:szCs w:val="26"/>
          <w:rtl w:val="true"/>
        </w:rPr>
        <w:t>גדולה</w:t>
      </w:r>
      <w:r>
        <w:rPr>
          <w:rFonts w:cs="Times New Roman"/>
          <w:sz w:val="24"/>
          <w:sz w:val="24"/>
          <w:szCs w:val="26"/>
          <w:rtl w:val="true"/>
        </w:rPr>
        <w:t xml:space="preserve"> </w:t>
      </w:r>
      <w:r>
        <w:rPr>
          <w:rFonts w:cs="FrankRuehl"/>
          <w:sz w:val="24"/>
          <w:sz w:val="24"/>
          <w:szCs w:val="26"/>
          <w:rtl w:val="true"/>
        </w:rPr>
        <w:t>מאד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הרואין</w:t>
      </w:r>
      <w:r>
        <w:rPr>
          <w:rFonts w:cs="FrankRuehl"/>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המוות</w:t>
      </w:r>
      <w:r>
        <w:rPr>
          <w:rFonts w:cs="FrankRuehl"/>
          <w:sz w:val="24"/>
          <w:szCs w:val="26"/>
          <w:rtl w:val="true"/>
        </w:rPr>
        <w:t xml:space="preserve">, </w:t>
      </w:r>
      <w:r>
        <w:rPr>
          <w:rFonts w:cs="FrankRuehl"/>
          <w:sz w:val="24"/>
          <w:sz w:val="24"/>
          <w:szCs w:val="26"/>
          <w:rtl w:val="true"/>
        </w:rPr>
        <w:t>יחד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כמות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מבוטלת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חשיש</w:t>
      </w:r>
      <w:r>
        <w:rPr>
          <w:rFonts w:cs="FrankRuehl"/>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קוקטייל</w:t>
      </w:r>
      <w:r>
        <w:rPr>
          <w:rFonts w:cs="FrankRuehl"/>
          <w:sz w:val="24"/>
          <w:szCs w:val="26"/>
          <w:rtl w:val="true"/>
        </w:rPr>
        <w:t xml:space="preserve">" </w:t>
      </w:r>
      <w:r>
        <w:rPr>
          <w:rFonts w:cs="FrankRuehl"/>
          <w:sz w:val="24"/>
          <w:sz w:val="24"/>
          <w:szCs w:val="26"/>
          <w:rtl w:val="true"/>
        </w:rPr>
        <w:t>כזה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Times New Roman"/>
          <w:sz w:val="24"/>
          <w:sz w:val="24"/>
          <w:szCs w:val="26"/>
          <w:rtl w:val="true"/>
        </w:rPr>
        <w:t xml:space="preserve"> </w:t>
      </w:r>
      <w:r>
        <w:rPr>
          <w:rFonts w:cs="FrankRuehl"/>
          <w:sz w:val="24"/>
          <w:sz w:val="24"/>
          <w:szCs w:val="26"/>
          <w:rtl w:val="true"/>
        </w:rPr>
        <w:t>מחייבת</w:t>
      </w:r>
      <w:r>
        <w:rPr>
          <w:rFonts w:cs="Times New Roman"/>
          <w:sz w:val="24"/>
          <w:sz w:val="24"/>
          <w:szCs w:val="26"/>
          <w:rtl w:val="true"/>
        </w:rPr>
        <w:t xml:space="preserve"> </w:t>
      </w:r>
      <w:r>
        <w:rPr>
          <w:rFonts w:cs="FrankRuehl"/>
          <w:sz w:val="24"/>
          <w:sz w:val="24"/>
          <w:szCs w:val="26"/>
          <w:rtl w:val="true"/>
        </w:rPr>
        <w:t>תגובה</w:t>
      </w:r>
      <w:r>
        <w:rPr>
          <w:rFonts w:cs="Times New Roman"/>
          <w:sz w:val="24"/>
          <w:sz w:val="24"/>
          <w:szCs w:val="26"/>
          <w:rtl w:val="true"/>
        </w:rPr>
        <w:t xml:space="preserve"> </w:t>
      </w:r>
      <w:r>
        <w:rPr>
          <w:rFonts w:cs="FrankRuehl"/>
          <w:sz w:val="24"/>
          <w:sz w:val="24"/>
          <w:szCs w:val="26"/>
          <w:rtl w:val="true"/>
        </w:rPr>
        <w:t>עונשית</w:t>
      </w:r>
      <w:r>
        <w:rPr>
          <w:rFonts w:cs="Times New Roman"/>
          <w:sz w:val="24"/>
          <w:sz w:val="24"/>
          <w:szCs w:val="26"/>
          <w:rtl w:val="true"/>
        </w:rPr>
        <w:t xml:space="preserve"> </w:t>
      </w:r>
      <w:r>
        <w:rPr>
          <w:rFonts w:cs="FrankRuehl"/>
          <w:sz w:val="24"/>
          <w:sz w:val="24"/>
          <w:szCs w:val="26"/>
          <w:rtl w:val="true"/>
        </w:rPr>
        <w:t>הולמת</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מצא</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בעניינה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24</w:t>
      </w:r>
      <w:r>
        <w:rPr>
          <w:rFonts w:cs="FrankRuehl"/>
          <w:sz w:val="24"/>
          <w:szCs w:val="26"/>
          <w:rtl w:val="true"/>
        </w:rPr>
        <w:t xml:space="preserve"> </w:t>
      </w:r>
      <w:r>
        <w:rPr>
          <w:rFonts w:cs="FrankRuehl"/>
          <w:sz w:val="24"/>
          <w:sz w:val="24"/>
          <w:szCs w:val="26"/>
          <w:rtl w:val="true"/>
        </w:rPr>
        <w:t>חודשים</w:t>
      </w:r>
      <w:r>
        <w:rPr>
          <w:rFonts w:cs="FrankRuehl"/>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כמות</w:t>
      </w:r>
      <w:r>
        <w:rPr>
          <w:rFonts w:cs="Times New Roman"/>
          <w:sz w:val="24"/>
          <w:sz w:val="24"/>
          <w:szCs w:val="26"/>
          <w:rtl w:val="true"/>
        </w:rPr>
        <w:t xml:space="preserve"> </w:t>
      </w:r>
      <w:r>
        <w:rPr>
          <w:rFonts w:cs="FrankRuehl"/>
          <w:sz w:val="24"/>
          <w:sz w:val="24"/>
          <w:szCs w:val="26"/>
          <w:rtl w:val="true"/>
        </w:rPr>
        <w:t>הסמים</w:t>
      </w:r>
      <w:r>
        <w:rPr>
          <w:rFonts w:cs="Times New Roman"/>
          <w:sz w:val="24"/>
          <w:sz w:val="24"/>
          <w:szCs w:val="26"/>
          <w:rtl w:val="true"/>
        </w:rPr>
        <w:t xml:space="preserve"> </w:t>
      </w:r>
      <w:r>
        <w:rPr>
          <w:rFonts w:cs="FrankRuehl"/>
          <w:sz w:val="24"/>
          <w:sz w:val="24"/>
          <w:szCs w:val="26"/>
          <w:rtl w:val="true"/>
        </w:rPr>
        <w:t>וסוגם</w:t>
      </w:r>
      <w:r>
        <w:rPr>
          <w:rFonts w:cs="FrankRuehl"/>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ממקם</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בתחתית</w:t>
      </w:r>
      <w:r>
        <w:rPr>
          <w:rFonts w:cs="Times New Roman"/>
          <w:sz w:val="24"/>
          <w:sz w:val="24"/>
          <w:szCs w:val="26"/>
          <w:rtl w:val="true"/>
        </w:rPr>
        <w:t xml:space="preserve"> </w:t>
      </w:r>
      <w:r>
        <w:rPr>
          <w:rFonts w:cs="FrankRuehl"/>
          <w:sz w:val="24"/>
          <w:sz w:val="24"/>
          <w:szCs w:val="26"/>
          <w:rtl w:val="true"/>
        </w:rPr>
        <w:t>המתחם</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עברה</w:t>
      </w:r>
      <w:r>
        <w:rPr>
          <w:rFonts w:cs="Times New Roman"/>
          <w:sz w:val="24"/>
          <w:sz w:val="24"/>
          <w:szCs w:val="26"/>
          <w:rtl w:val="true"/>
        </w:rPr>
        <w:t xml:space="preserve"> </w:t>
      </w:r>
      <w:r>
        <w:rPr>
          <w:rFonts w:cs="FrankRuehl"/>
          <w:sz w:val="24"/>
          <w:sz w:val="24"/>
          <w:szCs w:val="26"/>
          <w:rtl w:val="true"/>
        </w:rPr>
        <w:t>הנקי</w:t>
      </w:r>
      <w:r>
        <w:rPr>
          <w:rFonts w:cs="FrankRuehl"/>
          <w:sz w:val="24"/>
          <w:szCs w:val="26"/>
          <w:rtl w:val="true"/>
        </w:rPr>
        <w:t xml:space="preserve">, </w:t>
      </w:r>
      <w:r>
        <w:rPr>
          <w:rFonts w:cs="FrankRuehl"/>
          <w:sz w:val="24"/>
          <w:sz w:val="24"/>
          <w:szCs w:val="26"/>
          <w:rtl w:val="true"/>
        </w:rPr>
        <w:t>הודייתה</w:t>
      </w:r>
      <w:r>
        <w:rPr>
          <w:rFonts w:cs="Times New Roman"/>
          <w:sz w:val="24"/>
          <w:sz w:val="24"/>
          <w:szCs w:val="26"/>
          <w:rtl w:val="true"/>
        </w:rPr>
        <w:t xml:space="preserve"> </w:t>
      </w:r>
      <w:r>
        <w:rPr>
          <w:rFonts w:cs="FrankRuehl"/>
          <w:sz w:val="24"/>
          <w:sz w:val="24"/>
          <w:szCs w:val="26"/>
          <w:rtl w:val="true"/>
        </w:rPr>
        <w:t>ונסיבותיה</w:t>
      </w:r>
      <w:r>
        <w:rPr>
          <w:rFonts w:cs="Times New Roman"/>
          <w:sz w:val="24"/>
          <w:sz w:val="24"/>
          <w:szCs w:val="26"/>
          <w:rtl w:val="true"/>
        </w:rPr>
        <w:t xml:space="preserve"> </w:t>
      </w:r>
      <w:r>
        <w:rPr>
          <w:rFonts w:cs="FrankRuehl"/>
          <w:sz w:val="24"/>
          <w:sz w:val="24"/>
          <w:szCs w:val="26"/>
          <w:rtl w:val="true"/>
        </w:rPr>
        <w:t>האישיות</w:t>
      </w:r>
      <w:r>
        <w:rPr>
          <w:rFonts w:cs="FrankRuehl"/>
          <w:sz w:val="24"/>
          <w:szCs w:val="26"/>
          <w:rtl w:val="true"/>
        </w:rPr>
        <w:t xml:space="preserve">. </w:t>
      </w:r>
      <w:r>
        <w:rPr>
          <w:rFonts w:cs="FrankRuehl"/>
          <w:sz w:val="24"/>
          <w:sz w:val="24"/>
          <w:szCs w:val="26"/>
          <w:rtl w:val="true"/>
        </w:rPr>
        <w:t>מיקומה</w:t>
      </w:r>
      <w:r>
        <w:rPr>
          <w:rFonts w:cs="Times New Roman"/>
          <w:sz w:val="24"/>
          <w:sz w:val="24"/>
          <w:szCs w:val="26"/>
          <w:rtl w:val="true"/>
        </w:rPr>
        <w:t xml:space="preserve"> </w:t>
      </w:r>
      <w:r>
        <w:rPr>
          <w:rFonts w:cs="FrankRuehl"/>
          <w:sz w:val="24"/>
          <w:sz w:val="24"/>
          <w:szCs w:val="26"/>
          <w:rtl w:val="true"/>
        </w:rPr>
        <w:t>בתחתית</w:t>
      </w:r>
      <w:r>
        <w:rPr>
          <w:rFonts w:cs="Times New Roman"/>
          <w:sz w:val="24"/>
          <w:sz w:val="24"/>
          <w:szCs w:val="26"/>
          <w:rtl w:val="true"/>
        </w:rPr>
        <w:t xml:space="preserve"> </w:t>
      </w:r>
      <w:r>
        <w:rPr>
          <w:rFonts w:cs="FrankRuehl"/>
          <w:sz w:val="24"/>
          <w:sz w:val="24"/>
          <w:szCs w:val="26"/>
          <w:rtl w:val="true"/>
        </w:rPr>
        <w:t>המתחם</w:t>
      </w:r>
      <w:r>
        <w:rPr>
          <w:rFonts w:cs="Times New Roman"/>
          <w:sz w:val="24"/>
          <w:sz w:val="24"/>
          <w:szCs w:val="26"/>
          <w:rtl w:val="true"/>
        </w:rPr>
        <w:t xml:space="preserve"> </w:t>
      </w:r>
      <w:r>
        <w:rPr>
          <w:rFonts w:cs="FrankRuehl"/>
          <w:sz w:val="24"/>
          <w:sz w:val="24"/>
          <w:szCs w:val="26"/>
          <w:rtl w:val="true"/>
        </w:rPr>
        <w:t>מגלמת</w:t>
      </w:r>
      <w:r>
        <w:rPr>
          <w:rFonts w:cs="Times New Roman"/>
          <w:sz w:val="24"/>
          <w:sz w:val="24"/>
          <w:szCs w:val="26"/>
          <w:rtl w:val="true"/>
        </w:rPr>
        <w:t xml:space="preserve"> </w:t>
      </w:r>
      <w:r>
        <w:rPr>
          <w:rFonts w:cs="FrankRuehl"/>
          <w:sz w:val="24"/>
          <w:sz w:val="24"/>
          <w:szCs w:val="26"/>
          <w:rtl w:val="true"/>
        </w:rPr>
        <w:t>התחשבות</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האישיות</w:t>
      </w:r>
      <w:r>
        <w:rPr>
          <w:rFonts w:cs="FrankRuehl"/>
          <w:sz w:val="24"/>
          <w:szCs w:val="26"/>
          <w:rtl w:val="true"/>
        </w:rPr>
        <w:t xml:space="preserve">, </w:t>
      </w:r>
      <w:r>
        <w:rPr>
          <w:rFonts w:cs="FrankRuehl"/>
          <w:sz w:val="24"/>
          <w:sz w:val="24"/>
          <w:szCs w:val="26"/>
          <w:rtl w:val="true"/>
        </w:rPr>
        <w:t>הנובעת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מזרותה</w:t>
      </w:r>
      <w:r>
        <w:rPr>
          <w:rFonts w:cs="Times New Roman"/>
          <w:sz w:val="24"/>
          <w:sz w:val="24"/>
          <w:szCs w:val="26"/>
          <w:rtl w:val="true"/>
        </w:rPr>
        <w:t xml:space="preserve"> </w:t>
      </w:r>
      <w:r>
        <w:rPr>
          <w:rFonts w:cs="FrankRuehl"/>
          <w:sz w:val="24"/>
          <w:sz w:val="24"/>
          <w:szCs w:val="26"/>
          <w:rtl w:val="true"/>
        </w:rPr>
        <w:t>ותנאי</w:t>
      </w:r>
      <w:r>
        <w:rPr>
          <w:rFonts w:cs="Times New Roman"/>
          <w:sz w:val="24"/>
          <w:sz w:val="24"/>
          <w:szCs w:val="26"/>
          <w:rtl w:val="true"/>
        </w:rPr>
        <w:t xml:space="preserve"> </w:t>
      </w:r>
      <w:r>
        <w:rPr>
          <w:rFonts w:cs="FrankRuehl"/>
          <w:sz w:val="24"/>
          <w:sz w:val="24"/>
          <w:szCs w:val="26"/>
          <w:rtl w:val="true"/>
        </w:rPr>
        <w:t>מאסרה</w:t>
      </w:r>
      <w:r>
        <w:rPr>
          <w:rFonts w:cs="Times New Roman"/>
          <w:sz w:val="24"/>
          <w:sz w:val="24"/>
          <w:szCs w:val="26"/>
          <w:rtl w:val="true"/>
        </w:rPr>
        <w:t xml:space="preserve"> </w:t>
      </w:r>
      <w:r>
        <w:rPr>
          <w:rFonts w:cs="FrankRuehl"/>
          <w:sz w:val="24"/>
          <w:sz w:val="24"/>
          <w:szCs w:val="26"/>
          <w:rtl w:val="true"/>
        </w:rPr>
        <w:t>הקשים</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כך</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החזיק</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קוקאין</w:t>
      </w:r>
      <w:r>
        <w:rPr>
          <w:rFonts w:cs="Times New Roman"/>
          <w:sz w:val="24"/>
          <w:sz w:val="24"/>
          <w:szCs w:val="26"/>
          <w:rtl w:val="true"/>
        </w:rPr>
        <w:t xml:space="preserve"> </w:t>
      </w:r>
      <w:r>
        <w:rPr>
          <w:rFonts w:cs="FrankRuehl"/>
          <w:sz w:val="24"/>
          <w:sz w:val="24"/>
          <w:szCs w:val="26"/>
          <w:rtl w:val="true"/>
        </w:rPr>
        <w:t>במשקל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21.751</w:t>
      </w:r>
      <w:r>
        <w:rPr>
          <w:rFonts w:cs="FrankRuehl"/>
          <w:sz w:val="24"/>
          <w:szCs w:val="26"/>
          <w:rtl w:val="true"/>
        </w:rPr>
        <w:t xml:space="preserve"> </w:t>
      </w:r>
      <w:r>
        <w:rPr>
          <w:rFonts w:cs="FrankRuehl"/>
          <w:sz w:val="24"/>
          <w:sz w:val="24"/>
          <w:szCs w:val="26"/>
          <w:rtl w:val="true"/>
        </w:rPr>
        <w:t>גרם</w:t>
      </w:r>
      <w:r>
        <w:rPr>
          <w:rFonts w:cs="Times New Roman"/>
          <w:sz w:val="24"/>
          <w:sz w:val="24"/>
          <w:szCs w:val="26"/>
          <w:rtl w:val="true"/>
        </w:rPr>
        <w:t xml:space="preserve"> </w:t>
      </w:r>
      <w:r>
        <w:rPr>
          <w:rFonts w:cs="FrankRuehl"/>
          <w:sz w:val="24"/>
          <w:sz w:val="24"/>
          <w:szCs w:val="26"/>
          <w:rtl w:val="true"/>
        </w:rPr>
        <w:t>יחד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כמות</w:t>
      </w:r>
      <w:r>
        <w:rPr>
          <w:rFonts w:cs="Times New Roman"/>
          <w:sz w:val="24"/>
          <w:sz w:val="24"/>
          <w:szCs w:val="26"/>
          <w:rtl w:val="true"/>
        </w:rPr>
        <w:t xml:space="preserve"> </w:t>
      </w:r>
      <w:r>
        <w:rPr>
          <w:rFonts w:cs="FrankRuehl"/>
          <w:sz w:val="24"/>
          <w:sz w:val="24"/>
          <w:szCs w:val="26"/>
          <w:rtl w:val="true"/>
        </w:rPr>
        <w:t>קטנה</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חשיש</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מיקם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בשליש</w:t>
      </w:r>
      <w:r>
        <w:rPr>
          <w:rFonts w:cs="Times New Roman"/>
          <w:sz w:val="24"/>
          <w:sz w:val="24"/>
          <w:szCs w:val="26"/>
          <w:rtl w:val="true"/>
        </w:rPr>
        <w:t xml:space="preserve"> </w:t>
      </w:r>
      <w:r>
        <w:rPr>
          <w:rFonts w:cs="FrankRuehl"/>
          <w:sz w:val="24"/>
          <w:sz w:val="24"/>
          <w:szCs w:val="26"/>
          <w:rtl w:val="true"/>
        </w:rPr>
        <w:t>התחתון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המתחם</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הרף</w:t>
      </w:r>
      <w:r>
        <w:rPr>
          <w:rFonts w:cs="Times New Roman"/>
          <w:sz w:val="24"/>
          <w:sz w:val="24"/>
          <w:szCs w:val="26"/>
          <w:rtl w:val="true"/>
        </w:rPr>
        <w:t xml:space="preserve"> </w:t>
      </w:r>
      <w:r>
        <w:rPr>
          <w:rFonts w:cs="FrankRuehl"/>
          <w:sz w:val="24"/>
          <w:sz w:val="24"/>
          <w:szCs w:val="26"/>
          <w:rtl w:val="true"/>
        </w:rPr>
        <w:t>התחתון</w:t>
      </w:r>
      <w:r>
        <w:rPr>
          <w:rFonts w:cs="Times New Roman"/>
          <w:sz w:val="24"/>
          <w:sz w:val="24"/>
          <w:szCs w:val="26"/>
          <w:rtl w:val="true"/>
        </w:rPr>
        <w:t xml:space="preserve"> </w:t>
      </w:r>
      <w:r>
        <w:rPr>
          <w:rFonts w:cs="FrankRuehl"/>
          <w:sz w:val="24"/>
          <w:sz w:val="24"/>
          <w:szCs w:val="26"/>
          <w:rtl w:val="true"/>
        </w:rPr>
        <w:t>במתחם</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15</w:t>
      </w:r>
      <w:r>
        <w:rPr>
          <w:rFonts w:cs="FrankRuehl"/>
          <w:sz w:val="24"/>
          <w:szCs w:val="26"/>
          <w:rtl w:val="true"/>
        </w:rPr>
        <w:t xml:space="preserve"> </w:t>
      </w:r>
      <w:r>
        <w:rPr>
          <w:rFonts w:cs="FrankRuehl"/>
          <w:sz w:val="24"/>
          <w:sz w:val="24"/>
          <w:szCs w:val="26"/>
          <w:rtl w:val="true"/>
        </w:rPr>
        <w:t>חודשים</w:t>
      </w:r>
      <w:r>
        <w:rPr>
          <w:rFonts w:cs="Times New Roman"/>
          <w:sz w:val="24"/>
          <w:sz w:val="24"/>
          <w:szCs w:val="26"/>
          <w:rtl w:val="true"/>
        </w:rPr>
        <w:t xml:space="preserve"> </w:t>
      </w:r>
      <w:r>
        <w:rPr>
          <w:rFonts w:cs="FrankRuehl"/>
          <w:sz w:val="24"/>
          <w:sz w:val="24"/>
          <w:szCs w:val="26"/>
          <w:rtl w:val="true"/>
        </w:rPr>
        <w:t>ועונשו</w:t>
      </w:r>
      <w:r>
        <w:rPr>
          <w:rFonts w:cs="Times New Roman"/>
          <w:sz w:val="24"/>
          <w:sz w:val="24"/>
          <w:szCs w:val="26"/>
          <w:rtl w:val="true"/>
        </w:rPr>
        <w:t xml:space="preserve"> </w:t>
      </w:r>
      <w:r>
        <w:rPr>
          <w:rFonts w:cs="FrankRuehl"/>
          <w:sz w:val="24"/>
          <w:sz w:val="24"/>
          <w:szCs w:val="26"/>
          <w:rtl w:val="true"/>
        </w:rPr>
        <w:t>נגזר</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 xml:space="preserve">- </w:t>
      </w:r>
      <w:r>
        <w:rPr>
          <w:rFonts w:cs="FrankRuehl"/>
          <w:sz w:val="24"/>
          <w:szCs w:val="26"/>
        </w:rPr>
        <w:t>24</w:t>
      </w:r>
      <w:r>
        <w:rPr>
          <w:rFonts w:cs="FrankRuehl"/>
          <w:sz w:val="24"/>
          <w:szCs w:val="26"/>
          <w:rtl w:val="true"/>
        </w:rPr>
        <w:t xml:space="preserve"> </w:t>
      </w:r>
      <w:r>
        <w:rPr>
          <w:rFonts w:cs="FrankRuehl"/>
          <w:sz w:val="24"/>
          <w:sz w:val="24"/>
          <w:szCs w:val="26"/>
          <w:rtl w:val="true"/>
        </w:rPr>
        <w:t>חודשים</w:t>
      </w:r>
      <w:r>
        <w:rPr>
          <w:rFonts w:cs="FrankRuehl"/>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חסד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הנושא</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גבו</w:t>
      </w:r>
      <w:r>
        <w:rPr>
          <w:rFonts w:cs="Times New Roman"/>
          <w:sz w:val="24"/>
          <w:sz w:val="24"/>
          <w:szCs w:val="26"/>
          <w:rtl w:val="true"/>
        </w:rPr>
        <w:t xml:space="preserve"> </w:t>
      </w:r>
      <w:r>
        <w:rPr>
          <w:rFonts w:cs="FrankRuehl"/>
          <w:sz w:val="24"/>
          <w:sz w:val="24"/>
          <w:szCs w:val="26"/>
          <w:rtl w:val="true"/>
        </w:rPr>
        <w:t>הרשעות</w:t>
      </w:r>
      <w:r>
        <w:rPr>
          <w:rFonts w:cs="Times New Roman"/>
          <w:sz w:val="24"/>
          <w:sz w:val="24"/>
          <w:szCs w:val="26"/>
          <w:rtl w:val="true"/>
        </w:rPr>
        <w:t xml:space="preserve"> </w:t>
      </w:r>
      <w:r>
        <w:rPr>
          <w:rFonts w:cs="FrankRuehl"/>
          <w:sz w:val="24"/>
          <w:sz w:val="24"/>
          <w:szCs w:val="26"/>
          <w:rtl w:val="true"/>
        </w:rPr>
        <w:t>קודמות</w:t>
      </w:r>
      <w:r>
        <w:rPr>
          <w:rFonts w:cs="Times New Roman"/>
          <w:sz w:val="24"/>
          <w:sz w:val="24"/>
          <w:szCs w:val="26"/>
          <w:rtl w:val="true"/>
        </w:rPr>
        <w:t xml:space="preserve"> </w:t>
      </w:r>
      <w:r>
        <w:rPr>
          <w:rFonts w:cs="FrankRuehl"/>
          <w:sz w:val="24"/>
          <w:sz w:val="24"/>
          <w:szCs w:val="26"/>
          <w:rtl w:val="true"/>
        </w:rPr>
        <w:t>רבות</w:t>
      </w:r>
      <w:r>
        <w:rPr>
          <w:rFonts w:cs="FrankRuehl"/>
          <w:sz w:val="24"/>
          <w:szCs w:val="26"/>
          <w:rtl w:val="true"/>
        </w:rPr>
        <w:t xml:space="preserve">, </w:t>
      </w:r>
      <w:r>
        <w:rPr>
          <w:rFonts w:cs="FrankRuehl"/>
          <w:sz w:val="24"/>
          <w:sz w:val="24"/>
          <w:szCs w:val="26"/>
          <w:rtl w:val="true"/>
        </w:rPr>
        <w:t>בגינן</w:t>
      </w:r>
      <w:r>
        <w:rPr>
          <w:rFonts w:cs="Times New Roman"/>
          <w:sz w:val="24"/>
          <w:sz w:val="24"/>
          <w:szCs w:val="26"/>
          <w:rtl w:val="true"/>
        </w:rPr>
        <w:t xml:space="preserve"> </w:t>
      </w:r>
      <w:r>
        <w:rPr>
          <w:rFonts w:cs="FrankRuehl"/>
          <w:sz w:val="24"/>
          <w:sz w:val="24"/>
          <w:szCs w:val="26"/>
          <w:rtl w:val="true"/>
        </w:rPr>
        <w:t>ריצה</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הרתיעוהו</w:t>
      </w:r>
      <w:r>
        <w:rPr>
          <w:rFonts w:cs="Times New Roman"/>
          <w:sz w:val="24"/>
          <w:sz w:val="24"/>
          <w:szCs w:val="26"/>
          <w:rtl w:val="true"/>
        </w:rPr>
        <w:t xml:space="preserve"> </w:t>
      </w:r>
      <w:r>
        <w:rPr>
          <w:rFonts w:cs="FrankRuehl"/>
          <w:sz w:val="24"/>
          <w:sz w:val="24"/>
          <w:szCs w:val="26"/>
          <w:rtl w:val="true"/>
        </w:rPr>
        <w:t>מלחזור</w:t>
      </w:r>
      <w:r>
        <w:rPr>
          <w:rFonts w:cs="Times New Roman"/>
          <w:sz w:val="24"/>
          <w:sz w:val="24"/>
          <w:szCs w:val="26"/>
          <w:rtl w:val="true"/>
        </w:rPr>
        <w:t xml:space="preserve"> </w:t>
      </w:r>
      <w:r>
        <w:rPr>
          <w:rFonts w:cs="FrankRuehl"/>
          <w:sz w:val="24"/>
          <w:sz w:val="24"/>
          <w:szCs w:val="26"/>
          <w:rtl w:val="true"/>
        </w:rPr>
        <w:t>לסורו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סיכומו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דבר</w:t>
      </w:r>
      <w:r>
        <w:rPr>
          <w:rFonts w:cs="FrankRuehl"/>
          <w:sz w:val="24"/>
          <w:szCs w:val="26"/>
          <w:rtl w:val="true"/>
        </w:rPr>
        <w:t xml:space="preserve">, </w:t>
      </w:r>
      <w:r>
        <w:rPr>
          <w:rFonts w:cs="FrankRuehl"/>
          <w:sz w:val="24"/>
          <w:sz w:val="24"/>
          <w:szCs w:val="26"/>
          <w:rtl w:val="true"/>
        </w:rPr>
        <w:t>העונשים</w:t>
      </w:r>
      <w:r>
        <w:rPr>
          <w:rFonts w:cs="Times New Roman"/>
          <w:sz w:val="24"/>
          <w:sz w:val="24"/>
          <w:szCs w:val="26"/>
          <w:rtl w:val="true"/>
        </w:rPr>
        <w:t xml:space="preserve"> </w:t>
      </w:r>
      <w:r>
        <w:rPr>
          <w:rFonts w:cs="FrankRuehl"/>
          <w:sz w:val="24"/>
          <w:sz w:val="24"/>
          <w:szCs w:val="26"/>
          <w:rtl w:val="true"/>
        </w:rPr>
        <w:t>שנגזרו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הולמים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r>
        <w:rPr>
          <w:rFonts w:cs="FrankRuehl"/>
          <w:sz w:val="24"/>
          <w:sz w:val="24"/>
          <w:szCs w:val="26"/>
          <w:rtl w:val="true"/>
        </w:rPr>
        <w:t>סוג</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וכמותו</w:t>
      </w:r>
      <w:r>
        <w:rPr>
          <w:rFonts w:cs="Times New Roman"/>
          <w:sz w:val="24"/>
          <w:sz w:val="24"/>
          <w:szCs w:val="26"/>
          <w:rtl w:val="true"/>
        </w:rPr>
        <w:t xml:space="preserve"> </w:t>
      </w:r>
      <w:r>
        <w:rPr>
          <w:rFonts w:cs="FrankRuehl"/>
          <w:sz w:val="24"/>
          <w:sz w:val="24"/>
          <w:szCs w:val="26"/>
          <w:rtl w:val="true"/>
        </w:rPr>
        <w:t>ועולים</w:t>
      </w:r>
      <w:r>
        <w:rPr>
          <w:rFonts w:cs="Times New Roman"/>
          <w:sz w:val="24"/>
          <w:sz w:val="24"/>
          <w:szCs w:val="26"/>
          <w:rtl w:val="true"/>
        </w:rPr>
        <w:t xml:space="preserve"> </w:t>
      </w:r>
      <w:r>
        <w:rPr>
          <w:rFonts w:cs="FrankRuehl"/>
          <w:sz w:val="24"/>
          <w:sz w:val="24"/>
          <w:szCs w:val="26"/>
          <w:rtl w:val="true"/>
        </w:rPr>
        <w:t>בקנה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FrankRuehl"/>
          <w:sz w:val="24"/>
          <w:szCs w:val="26"/>
          <w:rtl w:val="true"/>
        </w:rPr>
        <w:t xml:space="preserve">. </w:t>
      </w:r>
    </w:p>
    <w:p>
      <w:pPr>
        <w:pStyle w:val="Ruller31"/>
        <w:ind w:end="0"/>
        <w:jc w:val="start"/>
        <w:rPr>
          <w:rFonts w:cs="FrankRuehl"/>
          <w:sz w:val="24"/>
          <w:szCs w:val="26"/>
        </w:rPr>
      </w:pPr>
      <w:r>
        <w:rPr>
          <w:rFonts w:cs="FrankRuehl"/>
          <w:sz w:val="24"/>
          <w:szCs w:val="26"/>
          <w:rtl w:val="true"/>
        </w:rPr>
      </w:r>
      <w:bookmarkStart w:id="9" w:name="ABSTRACT_END"/>
      <w:bookmarkStart w:id="10" w:name="ABSTRACT_END"/>
      <w:bookmarkEnd w:id="10"/>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Times New Roman" w:hAnsi="Times New Roman" w:cs="Times New Roman"/>
          <w:sz w:val="24"/>
          <w:szCs w:val="24"/>
          <w:u w:val="single"/>
        </w:rPr>
      </w:pPr>
      <w:r>
        <w:rPr>
          <w:rFonts w:cs="Times New Roman" w:ascii="Times New Roman" w:hAnsi="Times New Roman"/>
          <w:sz w:val="24"/>
          <w:szCs w:val="24"/>
          <w:u w:val="single"/>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 xml:space="preserve">שני ערעורים על גזר דינו של בית המשפט המחוזי בחיפה </w:t>
      </w:r>
      <w:r>
        <w:rPr>
          <w:rFonts w:cs="Times New Roman" w:ascii="Times New Roman" w:hAnsi="Times New Roman"/>
          <w:rtl w:val="true"/>
        </w:rPr>
        <w:t>(</w:t>
      </w:r>
      <w:r>
        <w:rPr>
          <w:rFonts w:ascii="Times New Roman" w:hAnsi="Times New Roman" w:cs="Times New Roman"/>
          <w:rtl w:val="true"/>
        </w:rPr>
        <w:t>כב</w:t>
      </w:r>
      <w:r>
        <w:rPr>
          <w:rFonts w:cs="Times New Roman" w:ascii="Times New Roman" w:hAnsi="Times New Roman"/>
          <w:rtl w:val="true"/>
        </w:rPr>
        <w:t xml:space="preserve">' </w:t>
      </w:r>
      <w:r>
        <w:rPr>
          <w:rFonts w:ascii="Times New Roman" w:hAnsi="Times New Roman" w:cs="Times New Roman"/>
          <w:rtl w:val="true"/>
        </w:rPr>
        <w:t xml:space="preserve">השופטת </w:t>
      </w:r>
      <w:r>
        <w:rPr>
          <w:rFonts w:ascii="Times New Roman" w:hAnsi="Times New Roman" w:cs="Miriam"/>
          <w:spacing w:val="0"/>
          <w:sz w:val="28"/>
          <w:sz w:val="28"/>
          <w:szCs w:val="24"/>
          <w:rtl w:val="true"/>
        </w:rPr>
        <w:t>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בש</w:t>
      </w:r>
      <w:r>
        <w:rPr>
          <w:rFonts w:cs="Times New Roman" w:ascii="Times New Roman" w:hAnsi="Times New Roman"/>
          <w:rtl w:val="true"/>
        </w:rPr>
        <w:t xml:space="preserve">) </w:t>
      </w:r>
      <w:r>
        <w:rPr>
          <w:rFonts w:ascii="Times New Roman" w:hAnsi="Times New Roman" w:cs="Times New Roman"/>
          <w:rtl w:val="true"/>
        </w:rPr>
        <w:t>ב</w:t>
      </w:r>
      <w:hyperlink r:id="rId6">
        <w:r>
          <w:rPr>
            <w:rStyle w:val="Hyperlink"/>
            <w:rFonts w:ascii="Times New Roman" w:hAnsi="Times New Roman" w:cs="Times New Roman"/>
            <w:color w:val="0000FF"/>
            <w:u w:val="single"/>
            <w:rtl w:val="true"/>
          </w:rPr>
          <w:t>ת</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44181-01-17</w:t>
        </w:r>
      </w:hyperlink>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בגדרו</w:t>
      </w:r>
      <w:r>
        <w:rPr>
          <w:rFonts w:eastAsia="Arial TUR;Arial" w:cs="Arial TUR;Arial"/>
          <w:sz w:val="28"/>
          <w:sz w:val="28"/>
          <w:rtl w:val="true"/>
        </w:rPr>
        <w:t xml:space="preserve"> </w:t>
      </w:r>
      <w:r>
        <w:rPr>
          <w:sz w:val="28"/>
          <w:sz w:val="28"/>
          <w:rtl w:val="true"/>
        </w:rPr>
        <w:t>הורשעו</w:t>
      </w:r>
      <w:r>
        <w:rPr>
          <w:rFonts w:eastAsia="Arial TUR;Arial" w:cs="Arial TUR;Arial"/>
          <w:sz w:val="28"/>
          <w:sz w:val="28"/>
          <w:rtl w:val="true"/>
        </w:rPr>
        <w:t xml:space="preserve"> </w:t>
      </w:r>
      <w:r>
        <w:rPr>
          <w:sz w:val="28"/>
          <w:sz w:val="28"/>
          <w:rtl w:val="true"/>
        </w:rPr>
        <w:t>המערערים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יסוד</w:t>
      </w:r>
      <w:r>
        <w:rPr>
          <w:rFonts w:eastAsia="Arial TUR;Arial" w:cs="Arial TUR;Arial"/>
          <w:sz w:val="28"/>
          <w:sz w:val="28"/>
          <w:rtl w:val="true"/>
        </w:rPr>
        <w:t xml:space="preserve"> </w:t>
      </w:r>
      <w:r>
        <w:rPr>
          <w:sz w:val="28"/>
          <w:sz w:val="28"/>
          <w:rtl w:val="true"/>
        </w:rPr>
        <w:t>הודאתם</w:t>
      </w:r>
      <w:r>
        <w:rPr>
          <w:rFonts w:eastAsia="Arial TUR;Arial" w:cs="Arial TUR;Arial"/>
          <w:sz w:val="28"/>
          <w:sz w:val="28"/>
          <w:rtl w:val="true"/>
        </w:rPr>
        <w:t xml:space="preserve"> </w:t>
      </w:r>
      <w:r>
        <w:rPr>
          <w:sz w:val="28"/>
          <w:sz w:val="28"/>
          <w:rtl w:val="true"/>
        </w:rPr>
        <w:t>בעבירות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החזקת</w:t>
      </w:r>
      <w:r>
        <w:rPr>
          <w:rFonts w:eastAsia="Arial TUR;Arial" w:cs="Arial TUR;Arial"/>
          <w:sz w:val="28"/>
          <w:sz w:val="28"/>
          <w:rtl w:val="true"/>
        </w:rPr>
        <w:t xml:space="preserve"> </w:t>
      </w:r>
      <w:r>
        <w:rPr>
          <w:sz w:val="28"/>
          <w:sz w:val="28"/>
          <w:rtl w:val="true"/>
        </w:rPr>
        <w:t>סם</w:t>
      </w:r>
      <w:r>
        <w:rPr>
          <w:rFonts w:eastAsia="Arial TUR;Arial" w:cs="Arial TUR;Arial"/>
          <w:sz w:val="28"/>
          <w:sz w:val="28"/>
          <w:rtl w:val="true"/>
        </w:rPr>
        <w:t xml:space="preserve"> </w:t>
      </w:r>
      <w:r>
        <w:rPr>
          <w:sz w:val="28"/>
          <w:sz w:val="28"/>
          <w:rtl w:val="true"/>
        </w:rPr>
        <w:t>מסוכן</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לצריכה</w:t>
      </w:r>
      <w:r>
        <w:rPr>
          <w:rFonts w:eastAsia="Arial TUR;Arial" w:cs="Arial TUR;Arial"/>
          <w:sz w:val="28"/>
          <w:sz w:val="28"/>
          <w:rtl w:val="true"/>
        </w:rPr>
        <w:t xml:space="preserve"> </w:t>
      </w:r>
      <w:r>
        <w:rPr>
          <w:sz w:val="28"/>
          <w:sz w:val="28"/>
          <w:rtl w:val="true"/>
        </w:rPr>
        <w:t>עצמית</w:t>
      </w:r>
      <w:r>
        <w:rPr>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hyperlink r:id="rId7">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7</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ג</w:t>
        </w:r>
        <w:r>
          <w:rPr>
            <w:rStyle w:val="Hyperlink"/>
            <w:color w:val="0000FF"/>
            <w:sz w:val="28"/>
            <w:u w:val="single"/>
            <w:rtl w:val="true"/>
          </w:rPr>
          <w:t>)</w:t>
        </w:r>
      </w:hyperlink>
      <w:r>
        <w:rPr>
          <w:sz w:val="28"/>
          <w:rtl w:val="true"/>
        </w:rPr>
        <w:t xml:space="preserve"> </w:t>
      </w:r>
      <w:r>
        <w:rPr>
          <w:sz w:val="28"/>
          <w:sz w:val="28"/>
          <w:rtl w:val="true"/>
        </w:rPr>
        <w:t>רישא</w:t>
      </w:r>
      <w:r>
        <w:rPr>
          <w:rFonts w:eastAsia="Arial TUR;Arial" w:cs="Arial TUR;Arial"/>
          <w:sz w:val="28"/>
          <w:sz w:val="28"/>
          <w:rtl w:val="true"/>
        </w:rPr>
        <w:t xml:space="preserve"> </w:t>
      </w:r>
      <w:r>
        <w:rPr>
          <w:sz w:val="28"/>
          <w:sz w:val="28"/>
          <w:rtl w:val="true"/>
        </w:rPr>
        <w:t>ל</w:t>
      </w:r>
      <w:hyperlink r:id="rId8">
        <w:r>
          <w:rPr>
            <w:rStyle w:val="Hyperlink"/>
            <w:color w:val="0000FF"/>
            <w:sz w:val="28"/>
            <w:sz w:val="28"/>
            <w:u w:val="single"/>
            <w:rtl w:val="true"/>
          </w:rPr>
          <w:t>פקודת</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הסמים</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המסוכנים</w:t>
        </w:r>
      </w:hyperlink>
      <w:r>
        <w:rPr>
          <w:rFonts w:eastAsia="Arial TUR;Arial" w:cs="Arial TUR;Arial"/>
          <w:sz w:val="28"/>
          <w:sz w:val="28"/>
          <w:rtl w:val="true"/>
        </w:rPr>
        <w:t xml:space="preserve"> </w:t>
      </w:r>
      <w:r>
        <w:rPr>
          <w:sz w:val="28"/>
          <w:rtl w:val="true"/>
        </w:rPr>
        <w:t>(</w:t>
      </w:r>
      <w:r>
        <w:rPr>
          <w:sz w:val="28"/>
          <w:sz w:val="28"/>
          <w:rtl w:val="true"/>
        </w:rPr>
        <w:t>נוסח</w:t>
      </w:r>
      <w:r>
        <w:rPr>
          <w:rFonts w:eastAsia="Arial TUR;Arial" w:cs="Arial TUR;Arial"/>
          <w:sz w:val="28"/>
          <w:sz w:val="28"/>
          <w:rtl w:val="true"/>
        </w:rPr>
        <w:t xml:space="preserve"> </w:t>
      </w:r>
      <w:r>
        <w:rPr>
          <w:sz w:val="28"/>
          <w:sz w:val="28"/>
          <w:rtl w:val="true"/>
        </w:rPr>
        <w:t>חדש</w:t>
      </w:r>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1973</w:t>
      </w:r>
      <w:r>
        <w:rPr>
          <w:sz w:val="28"/>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Miriam"/>
          <w:spacing w:val="0"/>
          <w:sz w:val="28"/>
          <w:sz w:val="28"/>
          <w:szCs w:val="24"/>
          <w:rtl w:val="true"/>
        </w:rPr>
        <w:t>הפקודה</w:t>
      </w:r>
      <w:r>
        <w:rPr>
          <w:rFonts w:cs="Times New Roman" w:ascii="Times New Roman" w:hAnsi="Times New Roman"/>
          <w:rtl w:val="true"/>
        </w:rPr>
        <w:t xml:space="preserve">), </w:t>
      </w:r>
      <w:r>
        <w:rPr>
          <w:rFonts w:ascii="Times New Roman" w:hAnsi="Times New Roman" w:cs="Times New Roman"/>
          <w:rtl w:val="true"/>
        </w:rPr>
        <w:t xml:space="preserve">והושתו עליהם </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 מאסר לריצוי בפועל</w:t>
      </w:r>
      <w:r>
        <w:rPr>
          <w:rFonts w:cs="Times New Roman" w:ascii="Times New Roman" w:hAnsi="Times New Roman"/>
          <w:rtl w:val="true"/>
        </w:rPr>
        <w:t xml:space="preserve">;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חודשי מאסר על תנאי למשך שלוש שנים לבל יעברו המערערים עבירה מסוג פשע על פי הפקודה</w:t>
      </w:r>
      <w:r>
        <w:rPr>
          <w:rFonts w:cs="Times New Roman" w:ascii="Times New Roman" w:hAnsi="Times New Roman"/>
          <w:rtl w:val="true"/>
        </w:rPr>
        <w:t xml:space="preserve">;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חודשי מאסר על תנאי למשך שלוש שנים לבל יעברו עבירה מסוג עוון לפי הפקודה וכן פסילה מקבלת והחזקת רשיון נהיגה לתקופה של שנתיים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רקע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והליכים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קודמים</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pPr>
      <w:r>
        <w:rPr>
          <w:rFonts w:cs="Times New Roman" w:ascii="Times New Roman" w:hAnsi="Times New Roman"/>
        </w:rPr>
        <w:t>1</w:t>
      </w:r>
      <w:r>
        <w:rPr>
          <w:rFonts w:cs="Times New Roman" w:ascii="Times New Roman" w:hAnsi="Times New Roman"/>
          <w:rtl w:val="true"/>
        </w:rPr>
        <w:t>.</w:t>
        <w:tab/>
      </w:r>
      <w:r>
        <w:rPr>
          <w:rFonts w:ascii="Times New Roman" w:hAnsi="Times New Roman" w:cs="Times New Roman"/>
          <w:rtl w:val="true"/>
        </w:rPr>
        <w:t>המערערת אזרחית זרה ובת זוגו של המערער</w:t>
      </w:r>
      <w:r>
        <w:rPr>
          <w:rFonts w:cs="Times New Roman" w:ascii="Times New Roman" w:hAnsi="Times New Roman"/>
          <w:rtl w:val="true"/>
        </w:rPr>
        <w:t xml:space="preserve">. </w:t>
      </w:r>
      <w:r>
        <w:rPr>
          <w:rFonts w:ascii="Times New Roman" w:hAnsi="Times New Roman" w:cs="Times New Roman"/>
          <w:rtl w:val="true"/>
        </w:rPr>
        <w:t xml:space="preserve">בתאריך </w:t>
      </w:r>
      <w:r>
        <w:rPr>
          <w:rFonts w:cs="Times New Roman" w:ascii="Times New Roman" w:hAnsi="Times New Roman"/>
        </w:rPr>
        <w:t>5.1.2017</w:t>
      </w:r>
      <w:r>
        <w:rPr>
          <w:rFonts w:cs="Times New Roman" w:ascii="Times New Roman" w:hAnsi="Times New Roman"/>
          <w:rtl w:val="true"/>
        </w:rPr>
        <w:t xml:space="preserve"> </w:t>
      </w:r>
      <w:r>
        <w:rPr>
          <w:rFonts w:ascii="Times New Roman" w:hAnsi="Times New Roman" w:cs="Times New Roman"/>
          <w:rtl w:val="true"/>
        </w:rPr>
        <w:t>הגיעו שוטרים לדירת המערערים וביקשו לבצע בה חיפוש</w:t>
      </w:r>
      <w:r>
        <w:rPr>
          <w:rFonts w:cs="Times New Roman" w:ascii="Times New Roman" w:hAnsi="Times New Roman"/>
          <w:rtl w:val="true"/>
        </w:rPr>
        <w:t xml:space="preserve">. </w:t>
      </w:r>
      <w:r>
        <w:rPr>
          <w:rFonts w:ascii="Times New Roman" w:hAnsi="Times New Roman" w:cs="Times New Roman"/>
          <w:rtl w:val="true"/>
        </w:rPr>
        <w:t>לאחר שדפקו בדלת הדירה נשמעה המערערת מקללת בשפה הערבית והרוסית המערערת התבקשה על ידי השוטרים לפתוח את הדלת</w:t>
      </w:r>
      <w:r>
        <w:rPr>
          <w:rFonts w:cs="Times New Roman" w:ascii="Times New Roman" w:hAnsi="Times New Roman"/>
          <w:rtl w:val="true"/>
        </w:rPr>
        <w:t xml:space="preserve">. </w:t>
      </w:r>
      <w:r>
        <w:rPr>
          <w:rFonts w:ascii="Times New Roman" w:hAnsi="Times New Roman" w:cs="Times New Roman"/>
          <w:rtl w:val="true"/>
        </w:rPr>
        <w:t>משלא נענתה פרצו השוטרים את הדלת</w:t>
      </w:r>
      <w:r>
        <w:rPr>
          <w:rFonts w:cs="Times New Roman" w:ascii="Times New Roman" w:hAnsi="Times New Roman"/>
          <w:rtl w:val="true"/>
        </w:rPr>
        <w:t xml:space="preserve">. </w:t>
      </w:r>
      <w:r>
        <w:rPr>
          <w:rFonts w:ascii="Times New Roman" w:hAnsi="Times New Roman" w:cs="Times New Roman"/>
          <w:rtl w:val="true"/>
        </w:rPr>
        <w:t>משנכנסו השוטרים לדירה מצאו את המערערת בעירום חלקי</w:t>
      </w:r>
      <w:r>
        <w:rPr>
          <w:rFonts w:cs="Times New Roman" w:ascii="Times New Roman" w:hAnsi="Times New Roman"/>
          <w:rtl w:val="true"/>
        </w:rPr>
        <w:t xml:space="preserve">, </w:t>
      </w:r>
      <w:r>
        <w:rPr>
          <w:rFonts w:ascii="Times New Roman" w:hAnsi="Times New Roman" w:cs="Times New Roman"/>
          <w:rtl w:val="true"/>
        </w:rPr>
        <w:t xml:space="preserve">שאז יצאו מהדירה וביקשו משכנתה שגרה ממול דירתה של המערערת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Miriam"/>
          <w:spacing w:val="0"/>
          <w:sz w:val="28"/>
          <w:sz w:val="28"/>
          <w:szCs w:val="24"/>
          <w:rtl w:val="true"/>
        </w:rPr>
        <w:t>השכנה</w:t>
      </w:r>
      <w:r>
        <w:rPr>
          <w:rFonts w:cs="Times New Roman" w:ascii="Times New Roman" w:hAnsi="Times New Roman"/>
          <w:rtl w:val="true"/>
        </w:rPr>
        <w:t xml:space="preserve">) </w:t>
      </w:r>
      <w:r>
        <w:rPr>
          <w:rFonts w:ascii="Times New Roman" w:hAnsi="Times New Roman" w:cs="Times New Roman"/>
          <w:rtl w:val="true"/>
        </w:rPr>
        <w:t>כי תכנס לדירה ותבקש מהמערערת להתלבש כדי שהשוטרים יוכלו לבצע את החיפוש</w:t>
      </w:r>
      <w:r>
        <w:rPr>
          <w:rFonts w:cs="Times New Roman" w:ascii="Times New Roman" w:hAnsi="Times New Roman"/>
          <w:rtl w:val="true"/>
        </w:rPr>
        <w:t xml:space="preserve">. </w:t>
      </w:r>
      <w:r>
        <w:rPr>
          <w:rFonts w:ascii="Times New Roman" w:hAnsi="Times New Roman" w:cs="Times New Roman"/>
          <w:rtl w:val="true"/>
        </w:rPr>
        <w:t xml:space="preserve">משנכנסה השכנה לדירה הוציאה המערערת מארון הבגדים שקית ניילון אותה החזיקה המערערת בדירה ובתוכה סם מסוכן מסוג הרואין במשקל של </w:t>
      </w:r>
      <w:r>
        <w:rPr>
          <w:rFonts w:cs="Times New Roman" w:ascii="Times New Roman" w:hAnsi="Times New Roman"/>
        </w:rPr>
        <w:t>40.15</w:t>
      </w:r>
      <w:r>
        <w:rPr>
          <w:rFonts w:cs="Times New Roman" w:ascii="Times New Roman" w:hAnsi="Times New Roman"/>
          <w:rtl w:val="true"/>
        </w:rPr>
        <w:t xml:space="preserve"> </w:t>
      </w:r>
      <w:r>
        <w:rPr>
          <w:rFonts w:ascii="Times New Roman" w:hAnsi="Times New Roman" w:cs="Times New Roman"/>
          <w:rtl w:val="true"/>
        </w:rPr>
        <w:t xml:space="preserve">גרם ובסם מסוג חשיש במשקל </w:t>
      </w:r>
      <w:r>
        <w:rPr>
          <w:rFonts w:cs="Times New Roman" w:ascii="Times New Roman" w:hAnsi="Times New Roman"/>
        </w:rPr>
        <w:t>54.87</w:t>
      </w:r>
      <w:r>
        <w:rPr>
          <w:rFonts w:cs="Times New Roman" w:ascii="Times New Roman" w:hAnsi="Times New Roman"/>
          <w:rtl w:val="true"/>
        </w:rPr>
        <w:t xml:space="preserve"> </w:t>
      </w:r>
      <w:r>
        <w:rPr>
          <w:rFonts w:ascii="Times New Roman" w:hAnsi="Times New Roman" w:cs="Times New Roman"/>
          <w:rtl w:val="true"/>
        </w:rPr>
        <w:t>גרם וזאת שלא לצריכה עצמית והכניסה אותה לתוך מכנסיה של השכנה שבהמשך מסרה אותה לשוטרים</w:t>
      </w:r>
      <w:r>
        <w:rPr>
          <w:rFonts w:cs="Times New Roman" w:ascii="Times New Roman" w:hAnsi="Times New Roman"/>
          <w:rtl w:val="true"/>
        </w:rPr>
        <w:t xml:space="preserve">. </w:t>
      </w:r>
      <w:r>
        <w:rPr>
          <w:rFonts w:ascii="Times New Roman" w:hAnsi="Times New Roman" w:cs="Times New Roman"/>
          <w:rtl w:val="true"/>
        </w:rPr>
        <w:t xml:space="preserve">בהמשך החיפוש בדירה נתפסה בחזקת המערער חבילת סמים שהכילה </w:t>
      </w:r>
      <w:r>
        <w:rPr>
          <w:rFonts w:cs="Times New Roman" w:ascii="Times New Roman" w:hAnsi="Times New Roman"/>
        </w:rPr>
        <w:t>21.751</w:t>
      </w:r>
      <w:r>
        <w:rPr>
          <w:rFonts w:cs="Times New Roman" w:ascii="Times New Roman" w:hAnsi="Times New Roman"/>
          <w:rtl w:val="true"/>
        </w:rPr>
        <w:t xml:space="preserve"> </w:t>
      </w:r>
      <w:r>
        <w:rPr>
          <w:rFonts w:ascii="Times New Roman" w:hAnsi="Times New Roman" w:cs="Times New Roman"/>
          <w:rtl w:val="true"/>
        </w:rPr>
        <w:t xml:space="preserve">גרם קוקאין שלא לצריכה עצמית וכן סם מסוג חשיש במשקל כולל של </w:t>
      </w:r>
      <w:r>
        <w:rPr>
          <w:rFonts w:cs="Times New Roman" w:ascii="Times New Roman" w:hAnsi="Times New Roman"/>
        </w:rPr>
        <w:t>3.26</w:t>
      </w:r>
      <w:r>
        <w:rPr>
          <w:rFonts w:cs="Times New Roman" w:ascii="Times New Roman" w:hAnsi="Times New Roman"/>
          <w:rtl w:val="true"/>
        </w:rPr>
        <w:t xml:space="preserve"> </w:t>
      </w:r>
      <w:r>
        <w:rPr>
          <w:rFonts w:ascii="Times New Roman" w:hAnsi="Times New Roman" w:cs="Times New Roman"/>
          <w:rtl w:val="true"/>
        </w:rPr>
        <w:t>גרם שלא לצריכה עצמית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2</w:t>
      </w:r>
      <w:r>
        <w:rPr>
          <w:rFonts w:cs="Times New Roman" w:ascii="Times New Roman" w:hAnsi="Times New Roman"/>
          <w:rtl w:val="true"/>
        </w:rPr>
        <w:t>.</w:t>
        <w:tab/>
      </w:r>
      <w:r>
        <w:rPr>
          <w:rFonts w:ascii="Times New Roman" w:hAnsi="Times New Roman" w:cs="Times New Roman"/>
          <w:rtl w:val="true"/>
        </w:rPr>
        <w:t>בגזר הדין עמד בית המשפט המחוזי על הפגיעה הקשה בערך המוגן</w:t>
      </w:r>
      <w:r>
        <w:rPr>
          <w:rFonts w:cs="Times New Roman" w:ascii="Times New Roman" w:hAnsi="Times New Roman"/>
          <w:rtl w:val="true"/>
        </w:rPr>
        <w:t xml:space="preserve">, </w:t>
      </w:r>
      <w:r>
        <w:rPr>
          <w:rFonts w:ascii="Times New Roman" w:hAnsi="Times New Roman" w:cs="Times New Roman"/>
          <w:rtl w:val="true"/>
        </w:rPr>
        <w:t>שלומו ובטחונו של הציבור</w:t>
      </w:r>
      <w:r>
        <w:rPr>
          <w:rFonts w:cs="Times New Roman" w:ascii="Times New Roman" w:hAnsi="Times New Roman"/>
          <w:rtl w:val="true"/>
        </w:rPr>
        <w:t xml:space="preserve">, </w:t>
      </w:r>
      <w:r>
        <w:rPr>
          <w:rFonts w:ascii="Times New Roman" w:hAnsi="Times New Roman" w:cs="Times New Roman"/>
          <w:rtl w:val="true"/>
        </w:rPr>
        <w:t>מעצם החזקתם של סמים קשים</w:t>
      </w:r>
      <w:r>
        <w:rPr>
          <w:rFonts w:cs="Times New Roman" w:ascii="Times New Roman" w:hAnsi="Times New Roman"/>
          <w:rtl w:val="true"/>
        </w:rPr>
        <w:t xml:space="preserve">, </w:t>
      </w:r>
      <w:r>
        <w:rPr>
          <w:rFonts w:ascii="Times New Roman" w:hAnsi="Times New Roman" w:cs="Times New Roman"/>
          <w:rtl w:val="true"/>
        </w:rPr>
        <w:t>קוקאין והרואין בכמות לא מבוטלת ושלא לצריכה עצמית</w:t>
      </w:r>
      <w:r>
        <w:rPr>
          <w:rFonts w:cs="Times New Roman" w:ascii="Times New Roman" w:hAnsi="Times New Roman"/>
          <w:rtl w:val="true"/>
        </w:rPr>
        <w:t xml:space="preserve">, </w:t>
      </w:r>
      <w:r>
        <w:rPr>
          <w:rFonts w:ascii="Times New Roman" w:hAnsi="Times New Roman" w:cs="Times New Roman"/>
          <w:rtl w:val="true"/>
        </w:rPr>
        <w:t>כאשר בידוע הוא שסמים קשים אלה מאכלים בכל חלקה טובה בחברה ולהם השפעות הרסניות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בבואו לקבוע את מתחם הענישה התייחס בית המשפט לקיומו של מנעד ענישה רחב בגין עבירה זו של החזקת סם מסוכן שלא לצריכה עצמית</w:t>
      </w:r>
      <w:r>
        <w:rPr>
          <w:rFonts w:cs="Times New Roman" w:ascii="Times New Roman" w:hAnsi="Times New Roman"/>
          <w:rtl w:val="true"/>
        </w:rPr>
        <w:t xml:space="preserve">, </w:t>
      </w:r>
      <w:r>
        <w:rPr>
          <w:rFonts w:ascii="Times New Roman" w:hAnsi="Times New Roman" w:cs="Times New Roman"/>
          <w:rtl w:val="true"/>
        </w:rPr>
        <w:t>הנובעת מכמות הסם המוחזקת וסוגו</w:t>
      </w:r>
      <w:r>
        <w:rPr>
          <w:rFonts w:cs="Times New Roman" w:ascii="Times New Roman" w:hAnsi="Times New Roman"/>
          <w:rtl w:val="true"/>
        </w:rPr>
        <w:t xml:space="preserve">. </w:t>
      </w:r>
      <w:r>
        <w:rPr>
          <w:rFonts w:ascii="Times New Roman" w:hAnsi="Times New Roman" w:cs="Times New Roman"/>
          <w:rtl w:val="true"/>
        </w:rPr>
        <w:t>לאחר שסקר פסיקה רלבנטית המשקפת את מדיניות הענישה הנוהגת</w:t>
      </w:r>
      <w:r>
        <w:rPr>
          <w:rFonts w:cs="Times New Roman" w:ascii="Times New Roman" w:hAnsi="Times New Roman"/>
          <w:rtl w:val="true"/>
        </w:rPr>
        <w:t xml:space="preserve">, </w:t>
      </w:r>
      <w:r>
        <w:rPr>
          <w:rFonts w:ascii="Times New Roman" w:hAnsi="Times New Roman" w:cs="Times New Roman"/>
          <w:rtl w:val="true"/>
        </w:rPr>
        <w:t xml:space="preserve">קבע בית המשפט את מתחם הענישה בעניינה של המערערת ככזה שנע בין </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 מאסר ל</w:t>
      </w:r>
      <w:r>
        <w:rPr>
          <w:rFonts w:cs="Times New Roman" w:ascii="Times New Roman" w:hAnsi="Times New Roman"/>
          <w:rtl w:val="true"/>
        </w:rPr>
        <w:t xml:space="preserve">- </w:t>
      </w:r>
      <w:r>
        <w:rPr>
          <w:rFonts w:cs="Times New Roman" w:ascii="Times New Roman" w:hAnsi="Times New Roman"/>
        </w:rPr>
        <w:t>48</w:t>
      </w:r>
      <w:r>
        <w:rPr>
          <w:rFonts w:cs="Times New Roman" w:ascii="Times New Roman" w:hAnsi="Times New Roman"/>
          <w:rtl w:val="true"/>
        </w:rPr>
        <w:t xml:space="preserve"> </w:t>
      </w:r>
      <w:r>
        <w:rPr>
          <w:rFonts w:ascii="Times New Roman" w:hAnsi="Times New Roman" w:cs="Times New Roman"/>
          <w:rtl w:val="true"/>
        </w:rPr>
        <w:t>חודשי מאסר</w:t>
      </w:r>
      <w:r>
        <w:rPr>
          <w:rFonts w:cs="Times New Roman" w:ascii="Times New Roman" w:hAnsi="Times New Roman"/>
          <w:rtl w:val="true"/>
        </w:rPr>
        <w:t xml:space="preserve">; </w:t>
      </w:r>
      <w:r>
        <w:rPr>
          <w:rFonts w:ascii="Times New Roman" w:hAnsi="Times New Roman" w:cs="Times New Roman"/>
          <w:rtl w:val="true"/>
        </w:rPr>
        <w:t xml:space="preserve">בעניינו של המערער קבע בית המשפט מתחם ענישה הנע בין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חודשי מאסר ל</w:t>
      </w:r>
      <w:r>
        <w:rPr>
          <w:rFonts w:cs="Times New Roman" w:ascii="Times New Roman" w:hAnsi="Times New Roman"/>
          <w:rtl w:val="true"/>
        </w:rPr>
        <w:t xml:space="preserve">- </w:t>
      </w:r>
      <w:r>
        <w:rPr>
          <w:rFonts w:cs="Times New Roman" w:ascii="Times New Roman" w:hAnsi="Times New Roman"/>
        </w:rPr>
        <w:t>36</w:t>
      </w:r>
      <w:r>
        <w:rPr>
          <w:rFonts w:cs="Times New Roman" w:ascii="Times New Roman" w:hAnsi="Times New Roman"/>
          <w:rtl w:val="true"/>
        </w:rPr>
        <w:t xml:space="preserve"> </w:t>
      </w:r>
      <w:r>
        <w:rPr>
          <w:rFonts w:ascii="Times New Roman" w:hAnsi="Times New Roman" w:cs="Times New Roman"/>
          <w:rtl w:val="true"/>
        </w:rPr>
        <w:t>חודשי מאסר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בבואו לגזור את דינם של המערערים במתחם העונש שנקבע על ידו</w:t>
      </w:r>
      <w:r>
        <w:rPr>
          <w:rFonts w:cs="Times New Roman" w:ascii="Times New Roman" w:hAnsi="Times New Roman"/>
          <w:rtl w:val="true"/>
        </w:rPr>
        <w:t xml:space="preserve">, </w:t>
      </w:r>
      <w:r>
        <w:rPr>
          <w:rFonts w:ascii="Times New Roman" w:hAnsi="Times New Roman" w:cs="Times New Roman"/>
          <w:rtl w:val="true"/>
        </w:rPr>
        <w:t>איש איש לפי חלקו ונסיבותיו האישיות</w:t>
      </w:r>
      <w:r>
        <w:rPr>
          <w:rFonts w:cs="Times New Roman" w:ascii="Times New Roman" w:hAnsi="Times New Roman"/>
          <w:rtl w:val="true"/>
        </w:rPr>
        <w:t xml:space="preserve">, </w:t>
      </w:r>
      <w:r>
        <w:rPr>
          <w:rFonts w:ascii="Times New Roman" w:hAnsi="Times New Roman" w:cs="Times New Roman"/>
          <w:rtl w:val="true"/>
        </w:rPr>
        <w:t>התחשב בית המשפט בנסיבות עברו הפלילי של המערער</w:t>
      </w:r>
      <w:r>
        <w:rPr>
          <w:rFonts w:cs="Times New Roman" w:ascii="Times New Roman" w:hAnsi="Times New Roman"/>
          <w:rtl w:val="true"/>
        </w:rPr>
        <w:t xml:space="preserve">, </w:t>
      </w:r>
      <w:r>
        <w:rPr>
          <w:rFonts w:ascii="Times New Roman" w:hAnsi="Times New Roman" w:cs="Times New Roman"/>
          <w:rtl w:val="true"/>
        </w:rPr>
        <w:t xml:space="preserve">שלו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הרשעות קודמות בעבירות רכוש</w:t>
      </w:r>
      <w:r>
        <w:rPr>
          <w:rFonts w:cs="Times New Roman" w:ascii="Times New Roman" w:hAnsi="Times New Roman"/>
          <w:rtl w:val="true"/>
        </w:rPr>
        <w:t xml:space="preserve">, </w:t>
      </w:r>
      <w:r>
        <w:rPr>
          <w:rFonts w:ascii="Times New Roman" w:hAnsi="Times New Roman" w:cs="Times New Roman"/>
          <w:rtl w:val="true"/>
        </w:rPr>
        <w:t>אלימות</w:t>
      </w:r>
      <w:r>
        <w:rPr>
          <w:rFonts w:cs="Times New Roman" w:ascii="Times New Roman" w:hAnsi="Times New Roman"/>
          <w:rtl w:val="true"/>
        </w:rPr>
        <w:t xml:space="preserve">, </w:t>
      </w:r>
      <w:r>
        <w:rPr>
          <w:rFonts w:ascii="Times New Roman" w:hAnsi="Times New Roman" w:cs="Times New Roman"/>
          <w:rtl w:val="true"/>
        </w:rPr>
        <w:t>מין</w:t>
      </w:r>
      <w:r>
        <w:rPr>
          <w:rFonts w:cs="Times New Roman" w:ascii="Times New Roman" w:hAnsi="Times New Roman"/>
          <w:rtl w:val="true"/>
        </w:rPr>
        <w:t xml:space="preserve">, </w:t>
      </w:r>
      <w:r>
        <w:rPr>
          <w:rFonts w:ascii="Times New Roman" w:hAnsi="Times New Roman" w:cs="Times New Roman"/>
          <w:rtl w:val="true"/>
        </w:rPr>
        <w:t>סמים והפרת הוראה חוקית שבגינן ריצה המערער עונשי מאסר</w:t>
      </w:r>
      <w:r>
        <w:rPr>
          <w:rFonts w:cs="Times New Roman" w:ascii="Times New Roman" w:hAnsi="Times New Roman"/>
          <w:rtl w:val="true"/>
        </w:rPr>
        <w:t xml:space="preserve">, </w:t>
      </w:r>
      <w:r>
        <w:rPr>
          <w:rFonts w:ascii="Times New Roman" w:hAnsi="Times New Roman" w:cs="Times New Roman"/>
          <w:rtl w:val="true"/>
        </w:rPr>
        <w:t xml:space="preserve">שהארוך מביניהם היה לתקופה של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שנים</w:t>
      </w:r>
      <w:r>
        <w:rPr>
          <w:rFonts w:cs="Times New Roman" w:ascii="Times New Roman" w:hAnsi="Times New Roman"/>
          <w:rtl w:val="true"/>
        </w:rPr>
        <w:t xml:space="preserve">. </w:t>
      </w:r>
      <w:r>
        <w:rPr>
          <w:rFonts w:ascii="Times New Roman" w:hAnsi="Times New Roman" w:cs="Times New Roman"/>
          <w:rtl w:val="true"/>
        </w:rPr>
        <w:t>כמו כן התחשב בהודאתם של המערערים שחסכה שמיעת חלק מהעדים</w:t>
      </w:r>
      <w:r>
        <w:rPr>
          <w:rFonts w:cs="Times New Roman" w:ascii="Times New Roman" w:hAnsi="Times New Roman"/>
          <w:rtl w:val="true"/>
        </w:rPr>
        <w:t xml:space="preserve">, </w:t>
      </w:r>
      <w:r>
        <w:rPr>
          <w:rFonts w:ascii="Times New Roman" w:hAnsi="Times New Roman" w:cs="Times New Roman"/>
          <w:rtl w:val="true"/>
        </w:rPr>
        <w:t xml:space="preserve">כך התחשב בית המשפט בעברה הנקי של המערערת והיותה אמא לילדה בת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המצויה ברוסיה</w:t>
      </w:r>
      <w:r>
        <w:rPr>
          <w:rFonts w:cs="Times New Roman" w:ascii="Times New Roman" w:hAnsi="Times New Roman"/>
          <w:rtl w:val="true"/>
        </w:rPr>
        <w:t xml:space="preserve">. </w:t>
      </w:r>
      <w:r>
        <w:rPr>
          <w:rFonts w:ascii="Times New Roman" w:hAnsi="Times New Roman" w:cs="Times New Roman"/>
          <w:rtl w:val="true"/>
        </w:rPr>
        <w:t>לאחר ששקל את מכלול השיקולים הצריכים לענישה</w:t>
      </w:r>
      <w:r>
        <w:rPr>
          <w:rFonts w:cs="Times New Roman" w:ascii="Times New Roman" w:hAnsi="Times New Roman"/>
          <w:rtl w:val="true"/>
        </w:rPr>
        <w:t xml:space="preserve">, </w:t>
      </w:r>
      <w:r>
        <w:rPr>
          <w:rFonts w:ascii="Times New Roman" w:hAnsi="Times New Roman" w:cs="Times New Roman"/>
          <w:rtl w:val="true"/>
        </w:rPr>
        <w:t xml:space="preserve">גזר בית המשפט על כל אחד מהמערערים עונש של </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 מאסר בפועל וענישה נלווית כפי שפורט לעיל</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3</w:t>
      </w:r>
      <w:r>
        <w:rPr>
          <w:rFonts w:cs="Times New Roman" w:ascii="Times New Roman" w:hAnsi="Times New Roman"/>
          <w:rtl w:val="true"/>
        </w:rPr>
        <w:t>.</w:t>
        <w:tab/>
      </w:r>
      <w:r>
        <w:rPr>
          <w:rFonts w:ascii="Times New Roman" w:hAnsi="Times New Roman" w:cs="Times New Roman"/>
          <w:rtl w:val="true"/>
        </w:rPr>
        <w:t>לטענת המערערים</w:t>
      </w:r>
      <w:r>
        <w:rPr>
          <w:rFonts w:cs="Times New Roman" w:ascii="Times New Roman" w:hAnsi="Times New Roman"/>
          <w:rtl w:val="true"/>
        </w:rPr>
        <w:t xml:space="preserve">, </w:t>
      </w:r>
      <w:r>
        <w:rPr>
          <w:rFonts w:ascii="Times New Roman" w:hAnsi="Times New Roman" w:cs="Times New Roman"/>
          <w:rtl w:val="true"/>
        </w:rPr>
        <w:t>המתחם שקבע בית המשפט המחוזי הינו מתחם מחמיר שאינו עולה בקנה אחד עם מדיניות הענישה הנוהגת</w:t>
      </w:r>
      <w:r>
        <w:rPr>
          <w:rFonts w:cs="Times New Roman" w:ascii="Times New Roman" w:hAnsi="Times New Roman"/>
          <w:rtl w:val="true"/>
        </w:rPr>
        <w:t xml:space="preserve">. </w:t>
      </w:r>
      <w:r>
        <w:rPr>
          <w:rFonts w:ascii="Times New Roman" w:hAnsi="Times New Roman" w:cs="Times New Roman"/>
          <w:rtl w:val="true"/>
        </w:rPr>
        <w:t>כמו כן משיגים המערערים על מיקומם בתוך המתחם</w:t>
      </w:r>
      <w:r>
        <w:rPr>
          <w:rFonts w:cs="Times New Roman" w:ascii="Times New Roman" w:hAnsi="Times New Roman"/>
          <w:rtl w:val="true"/>
        </w:rPr>
        <w:t xml:space="preserve">. </w:t>
      </w:r>
      <w:r>
        <w:rPr>
          <w:rFonts w:ascii="Times New Roman" w:hAnsi="Times New Roman" w:cs="Times New Roman"/>
          <w:rtl w:val="true"/>
        </w:rPr>
        <w:t>לטענת המערערת</w:t>
      </w:r>
      <w:r>
        <w:rPr>
          <w:rFonts w:cs="Times New Roman" w:ascii="Times New Roman" w:hAnsi="Times New Roman"/>
          <w:rtl w:val="true"/>
        </w:rPr>
        <w:t xml:space="preserve">, </w:t>
      </w:r>
      <w:r>
        <w:rPr>
          <w:rFonts w:ascii="Times New Roman" w:hAnsi="Times New Roman" w:cs="Times New Roman"/>
          <w:rtl w:val="true"/>
        </w:rPr>
        <w:t>בית המשפט לא נתן משקל מספיק לנסיבותיה האישיות של המערערת בהיותה אזרחית זרה</w:t>
      </w:r>
      <w:r>
        <w:rPr>
          <w:rFonts w:cs="Times New Roman" w:ascii="Times New Roman" w:hAnsi="Times New Roman"/>
          <w:rtl w:val="true"/>
        </w:rPr>
        <w:t xml:space="preserve">, </w:t>
      </w:r>
      <w:r>
        <w:rPr>
          <w:rFonts w:ascii="Times New Roman" w:hAnsi="Times New Roman" w:cs="Times New Roman"/>
          <w:rtl w:val="true"/>
        </w:rPr>
        <w:t>בארץ זרה</w:t>
      </w:r>
      <w:r>
        <w:rPr>
          <w:rFonts w:cs="Times New Roman" w:ascii="Times New Roman" w:hAnsi="Times New Roman"/>
          <w:rtl w:val="true"/>
        </w:rPr>
        <w:t xml:space="preserve">, </w:t>
      </w:r>
      <w:r>
        <w:rPr>
          <w:rFonts w:ascii="Times New Roman" w:hAnsi="Times New Roman" w:cs="Times New Roman"/>
          <w:rtl w:val="true"/>
        </w:rPr>
        <w:t>שאינה זוכה לביקורי משפחה</w:t>
      </w:r>
      <w:r>
        <w:rPr>
          <w:rFonts w:cs="Times New Roman" w:ascii="Times New Roman" w:hAnsi="Times New Roman"/>
          <w:rtl w:val="true"/>
        </w:rPr>
        <w:t xml:space="preserve">, </w:t>
      </w:r>
      <w:r>
        <w:rPr>
          <w:rFonts w:ascii="Times New Roman" w:hAnsi="Times New Roman" w:cs="Times New Roman"/>
          <w:rtl w:val="true"/>
        </w:rPr>
        <w:t>אינה זוכה לחופשות ומן הסתם גם לא תזכה לשיקום</w:t>
      </w:r>
      <w:r>
        <w:rPr>
          <w:rFonts w:cs="Times New Roman" w:ascii="Times New Roman" w:hAnsi="Times New Roman"/>
          <w:rtl w:val="true"/>
        </w:rPr>
        <w:t xml:space="preserve">, </w:t>
      </w:r>
      <w:r>
        <w:rPr>
          <w:rFonts w:ascii="Times New Roman" w:hAnsi="Times New Roman" w:cs="Times New Roman"/>
          <w:rtl w:val="true"/>
        </w:rPr>
        <w:t>וכמתבקש מכך להפחתה בענשה</w:t>
      </w:r>
      <w:r>
        <w:rPr>
          <w:rFonts w:cs="Times New Roman" w:ascii="Times New Roman" w:hAnsi="Times New Roman"/>
          <w:rtl w:val="true"/>
        </w:rPr>
        <w:t xml:space="preserve">, </w:t>
      </w:r>
      <w:r>
        <w:rPr>
          <w:rFonts w:ascii="Times New Roman" w:hAnsi="Times New Roman" w:cs="Times New Roman"/>
          <w:rtl w:val="true"/>
        </w:rPr>
        <w:t>כאשר הקשיים עמם מתמודדת המערערת מעצם זרותה גדול יותר מזה שמתמודד עמו תושב ואזרח המדינה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בא כוח המערער טען</w:t>
      </w:r>
      <w:r>
        <w:rPr>
          <w:rFonts w:cs="Times New Roman" w:ascii="Times New Roman" w:hAnsi="Times New Roman"/>
          <w:rtl w:val="true"/>
        </w:rPr>
        <w:t xml:space="preserve">, </w:t>
      </w:r>
      <w:r>
        <w:rPr>
          <w:rFonts w:ascii="Times New Roman" w:hAnsi="Times New Roman" w:cs="Times New Roman"/>
          <w:rtl w:val="true"/>
        </w:rPr>
        <w:t>כי בית המשפט טעה בכך שהשווה את עונשם של שני המערערים לאור העובדה שכמות הסמים שנתפסה ברשותו של המערער קטנה יותר מזו שנתפסה אצל המערערת</w:t>
      </w:r>
      <w:r>
        <w:rPr>
          <w:rFonts w:cs="Times New Roman" w:ascii="Times New Roman" w:hAnsi="Times New Roman"/>
          <w:rtl w:val="true"/>
        </w:rPr>
        <w:t xml:space="preserve">. </w:t>
      </w:r>
      <w:r>
        <w:rPr>
          <w:rFonts w:ascii="Times New Roman" w:hAnsi="Times New Roman" w:cs="Times New Roman"/>
          <w:rtl w:val="true"/>
        </w:rPr>
        <w:t>הוא הוסיף וציין</w:t>
      </w:r>
      <w:r>
        <w:rPr>
          <w:rFonts w:cs="Times New Roman" w:ascii="Times New Roman" w:hAnsi="Times New Roman"/>
          <w:rtl w:val="true"/>
        </w:rPr>
        <w:t xml:space="preserve">, </w:t>
      </w:r>
      <w:r>
        <w:rPr>
          <w:rFonts w:ascii="Times New Roman" w:hAnsi="Times New Roman" w:cs="Times New Roman"/>
          <w:rtl w:val="true"/>
        </w:rPr>
        <w:t>כי מאז מעצרו משתתף המערער בכל קבוצה טיפולית והוא מעוניין לשקם את עצמו ולחזור למסלול חיים נורמטיבי</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בהתחשב בכל האמור</w:t>
      </w:r>
      <w:r>
        <w:rPr>
          <w:rFonts w:cs="Times New Roman" w:ascii="Times New Roman" w:hAnsi="Times New Roman"/>
          <w:rtl w:val="true"/>
        </w:rPr>
        <w:t xml:space="preserve">, </w:t>
      </w:r>
      <w:r>
        <w:rPr>
          <w:rFonts w:ascii="Times New Roman" w:hAnsi="Times New Roman" w:cs="Times New Roman"/>
          <w:rtl w:val="true"/>
        </w:rPr>
        <w:t>ביקשו המערערים כי נקל בעונשם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בתשובתה למערערים טענה באת כוח המשיבה כי מתחם הענישה שנקבע על ידי בית המשפט הולם את נסיבות ביצוע העבירות</w:t>
      </w:r>
      <w:r>
        <w:rPr>
          <w:rFonts w:cs="Times New Roman" w:ascii="Times New Roman" w:hAnsi="Times New Roman"/>
          <w:rtl w:val="true"/>
        </w:rPr>
        <w:t xml:space="preserve">, </w:t>
      </w:r>
      <w:r>
        <w:rPr>
          <w:rFonts w:ascii="Times New Roman" w:hAnsi="Times New Roman" w:cs="Times New Roman"/>
          <w:rtl w:val="true"/>
        </w:rPr>
        <w:t>כמות הסם וסוג הסם</w:t>
      </w:r>
      <w:r>
        <w:rPr>
          <w:rFonts w:cs="Times New Roman" w:ascii="Times New Roman" w:hAnsi="Times New Roman"/>
          <w:rtl w:val="true"/>
        </w:rPr>
        <w:t xml:space="preserve">, </w:t>
      </w:r>
      <w:r>
        <w:rPr>
          <w:rFonts w:ascii="Times New Roman" w:hAnsi="Times New Roman" w:cs="Times New Roman"/>
          <w:rtl w:val="true"/>
        </w:rPr>
        <w:t>שהוחזק</w:t>
      </w:r>
      <w:r>
        <w:rPr>
          <w:rFonts w:cs="Times New Roman" w:ascii="Times New Roman" w:hAnsi="Times New Roman"/>
          <w:rtl w:val="true"/>
        </w:rPr>
        <w:t xml:space="preserve">, </w:t>
      </w:r>
      <w:r>
        <w:rPr>
          <w:rFonts w:ascii="Times New Roman" w:hAnsi="Times New Roman" w:cs="Times New Roman"/>
          <w:rtl w:val="true"/>
        </w:rPr>
        <w:t>כך שמלאכת גזירת הדין אינה פעולה חשבונאית הנובעת ממכפלות של משקלים וכמויות הסם המוחזקות</w:t>
      </w:r>
      <w:r>
        <w:rPr>
          <w:rFonts w:cs="Times New Roman" w:ascii="Times New Roman" w:hAnsi="Times New Roman"/>
          <w:rtl w:val="true"/>
        </w:rPr>
        <w:t xml:space="preserve">, </w:t>
      </w:r>
      <w:r>
        <w:rPr>
          <w:rFonts w:ascii="Times New Roman" w:hAnsi="Times New Roman" w:cs="Times New Roman"/>
          <w:rtl w:val="true"/>
        </w:rPr>
        <w:t>וכי תפקידו של בית המשפט בגזירת העונש לשקול מכלול השיקולים ולאזן ביניהם ובעשותו כן לא נפלה שגגה מלפני בית המשפט בתוצאה הסופית אליה הגיע</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pPr>
      <w:r>
        <w:rPr>
          <w:rFonts w:cs="Times New Roman" w:ascii="Times New Roman" w:hAnsi="Times New Roman"/>
        </w:rPr>
        <w:t>4</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הלכה היא כי ערכאת הערעור תתערב במידת העונש שהטילה הערכאה הדיונית רק במקרים חריגים בהם נפלה בגזר הדין טעות מהותית או שעה שהעונש שהוטל סוטה סטייה ניכרת ממדיניות הענישה הנוהגת והראויה</w:t>
      </w:r>
      <w:r>
        <w:rPr>
          <w:rFonts w:cs="Times New Roman" w:ascii="Times New Roman" w:hAnsi="Times New Roman"/>
          <w:rtl w:val="true"/>
        </w:rPr>
        <w:t xml:space="preserve">. </w:t>
      </w:r>
      <w:r>
        <w:rPr>
          <w:rFonts w:ascii="Times New Roman" w:hAnsi="Times New Roman" w:cs="Times New Roman"/>
          <w:rtl w:val="true"/>
        </w:rPr>
        <w:t xml:space="preserve">ראו למשל </w:t>
      </w:r>
      <w:hyperlink r:id="rId9">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9097/05</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וירשילובסקי</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3.7.2006</w:t>
      </w:r>
      <w:r>
        <w:rPr>
          <w:rFonts w:cs="Times New Roman" w:ascii="Times New Roman" w:hAnsi="Times New Roman"/>
          <w:rtl w:val="true"/>
        </w:rPr>
        <w:t xml:space="preserve">, </w:t>
      </w:r>
      <w:r>
        <w:rPr>
          <w:rFonts w:ascii="Times New Roman" w:hAnsi="Times New Roman" w:cs="Times New Roman"/>
          <w:rtl w:val="true"/>
        </w:rPr>
        <w:t xml:space="preserve">לא פורסם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Times New Roman" w:ascii="Times New Roman" w:hAnsi="Times New Roman"/>
          <w:rtl w:val="true"/>
        </w:rPr>
        <w:t xml:space="preserve">); </w:t>
      </w:r>
      <w:hyperlink r:id="rId10">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3039/08</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טרייגר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29.1.2009</w:t>
      </w:r>
      <w:r>
        <w:rPr>
          <w:rFonts w:cs="Times New Roman" w:ascii="Times New Roman" w:hAnsi="Times New Roman"/>
          <w:rtl w:val="true"/>
        </w:rPr>
        <w:t xml:space="preserve">, </w:t>
      </w:r>
      <w:r>
        <w:rPr>
          <w:rFonts w:ascii="Times New Roman" w:hAnsi="Times New Roman" w:cs="Times New Roman"/>
          <w:rtl w:val="true"/>
        </w:rPr>
        <w:t xml:space="preserve">לא פורסם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Times New Roman" w:ascii="Times New Roman" w:hAnsi="Times New Roman"/>
          <w:rtl w:val="true"/>
        </w:rPr>
        <w:t xml:space="preserve">), </w:t>
      </w:r>
      <w:r>
        <w:rPr>
          <w:rFonts w:ascii="Times New Roman" w:hAnsi="Times New Roman" w:cs="Times New Roman"/>
          <w:rtl w:val="true"/>
        </w:rPr>
        <w:t>אולם לאחר בחינה הגענו לכלל מסקנה כי בהתחשב במכלול הנסיבות אין הדבר כך וכי אין מקום להתערב בעונשם של המערערים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5</w:t>
      </w:r>
      <w:r>
        <w:rPr>
          <w:rFonts w:cs="Times New Roman" w:ascii="Times New Roman" w:hAnsi="Times New Roman"/>
          <w:rtl w:val="true"/>
        </w:rPr>
        <w:t>.</w:t>
        <w:tab/>
      </w:r>
      <w:r>
        <w:rPr>
          <w:rFonts w:ascii="Times New Roman" w:hAnsi="Times New Roman" w:cs="Times New Roman"/>
          <w:rtl w:val="true"/>
        </w:rPr>
        <w:t>המערערים החזיקו כמות גדולה של סמים קשים שלא לצריכתם העצמית</w:t>
      </w:r>
      <w:r>
        <w:rPr>
          <w:rFonts w:cs="Times New Roman" w:ascii="Times New Roman" w:hAnsi="Times New Roman"/>
          <w:rtl w:val="true"/>
        </w:rPr>
        <w:t xml:space="preserve">. </w:t>
      </w:r>
      <w:r>
        <w:rPr>
          <w:rFonts w:ascii="Times New Roman" w:hAnsi="Times New Roman" w:cs="Times New Roman"/>
          <w:rtl w:val="true"/>
        </w:rPr>
        <w:t>הנסיבות של החזקת כמות גדולה של סמים קשים שלא לצריכה עצמית ביחד עם סם מסוג חשיש כשכמויות סמים אלה נתפסו בדירה ששימשה למגוריהם המשותפים של המערערים</w:t>
      </w:r>
      <w:r>
        <w:rPr>
          <w:rFonts w:cs="Times New Roman" w:ascii="Times New Roman" w:hAnsi="Times New Roman"/>
          <w:rtl w:val="true"/>
        </w:rPr>
        <w:t xml:space="preserve">, </w:t>
      </w:r>
      <w:r>
        <w:rPr>
          <w:rFonts w:ascii="Times New Roman" w:hAnsi="Times New Roman" w:cs="Times New Roman"/>
          <w:rtl w:val="true"/>
        </w:rPr>
        <w:t>מוסיפה נופך חומרה להחזקה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בתי המשפט נקראים תדיר להחמרת הענישה בעבירות סמים</w:t>
      </w:r>
      <w:r>
        <w:rPr>
          <w:rFonts w:cs="Times New Roman" w:ascii="Times New Roman" w:hAnsi="Times New Roman"/>
          <w:rtl w:val="true"/>
        </w:rPr>
        <w:t xml:space="preserve">, </w:t>
      </w:r>
      <w:r>
        <w:rPr>
          <w:rFonts w:ascii="Times New Roman" w:hAnsi="Times New Roman" w:cs="Times New Roman"/>
          <w:rtl w:val="true"/>
        </w:rPr>
        <w:t>במיוחד בעבירות של החזקת סמים קשים שלא לצריכה עצמית</w:t>
      </w:r>
      <w:r>
        <w:rPr>
          <w:rFonts w:cs="Times New Roman" w:ascii="Times New Roman" w:hAnsi="Times New Roman"/>
          <w:rtl w:val="true"/>
        </w:rPr>
        <w:t xml:space="preserve">. </w:t>
      </w:r>
      <w:r>
        <w:rPr>
          <w:rFonts w:ascii="Times New Roman" w:hAnsi="Times New Roman" w:cs="Times New Roman"/>
          <w:rtl w:val="true"/>
        </w:rPr>
        <w:t>אנו שותפים לדברי בית המשפט כי מנעד הענישה הוא רחב והוא תלוי נסיבות במקרה הספציפי סוג הסם</w:t>
      </w:r>
      <w:r>
        <w:rPr>
          <w:rFonts w:cs="Times New Roman" w:ascii="Times New Roman" w:hAnsi="Times New Roman"/>
          <w:rtl w:val="true"/>
        </w:rPr>
        <w:t xml:space="preserve">, </w:t>
      </w:r>
      <w:r>
        <w:rPr>
          <w:rFonts w:ascii="Times New Roman" w:hAnsi="Times New Roman" w:cs="Times New Roman"/>
          <w:rtl w:val="true"/>
        </w:rPr>
        <w:t>כמות הסם</w:t>
      </w:r>
      <w:r>
        <w:rPr>
          <w:rFonts w:cs="Times New Roman" w:ascii="Times New Roman" w:hAnsi="Times New Roman"/>
          <w:rtl w:val="true"/>
        </w:rPr>
        <w:t xml:space="preserve">, </w:t>
      </w:r>
      <w:r>
        <w:rPr>
          <w:rFonts w:ascii="Times New Roman" w:hAnsi="Times New Roman" w:cs="Times New Roman"/>
          <w:rtl w:val="true"/>
        </w:rPr>
        <w:t>נסיבות ההחזקה ועוד</w:t>
      </w:r>
      <w:r>
        <w:rPr>
          <w:rFonts w:cs="Times New Roman" w:ascii="Times New Roman" w:hAnsi="Times New Roman"/>
          <w:rtl w:val="true"/>
        </w:rPr>
        <w:t xml:space="preserve">. </w:t>
      </w:r>
      <w:r>
        <w:rPr>
          <w:rFonts w:ascii="Times New Roman" w:hAnsi="Times New Roman" w:cs="Times New Roman"/>
          <w:rtl w:val="true"/>
        </w:rPr>
        <w:t xml:space="preserve">בהינתן כמויות הסמים וסוגם בענייננו </w:t>
      </w:r>
      <w:r>
        <w:rPr>
          <w:rFonts w:ascii="Times New Roman" w:hAnsi="Times New Roman" w:cs="Times New Roman"/>
          <w:rtl w:val="true"/>
        </w:rPr>
        <w:t>–</w:t>
      </w:r>
      <w:r>
        <w:rPr>
          <w:rFonts w:ascii="Times New Roman" w:hAnsi="Times New Roman" w:cs="Times New Roman"/>
          <w:rtl w:val="true"/>
        </w:rPr>
        <w:t xml:space="preserve"> איננו סבורים כי מתחם הענישה שנקבע חמור יתר על המידה</w:t>
      </w:r>
      <w:r>
        <w:rPr>
          <w:rFonts w:cs="Times New Roman" w:ascii="Times New Roman" w:hAnsi="Times New Roman"/>
          <w:rtl w:val="true"/>
        </w:rPr>
        <w:t xml:space="preserve">. </w:t>
      </w:r>
      <w:r>
        <w:rPr>
          <w:rFonts w:ascii="Times New Roman" w:hAnsi="Times New Roman" w:cs="Times New Roman"/>
          <w:rtl w:val="true"/>
        </w:rPr>
        <w:t>ראויים לציון הדברים ב</w:t>
      </w:r>
      <w:hyperlink r:id="rId11">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4592/15</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פדידה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8.2.2016</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5"/>
        <w:ind w:end="1282"/>
        <w:jc w:val="both"/>
        <w:rPr/>
      </w:pPr>
      <w:r>
        <w:rPr>
          <w:rFonts w:cs="Times New Roman" w:ascii="Times New Roman" w:hAnsi="Times New Roman"/>
          <w:rtl w:val="true"/>
        </w:rPr>
        <w:t>"</w:t>
      </w:r>
      <w:r>
        <w:rPr>
          <w:rtl w:val="true"/>
        </w:rPr>
        <w:t>מסקירת</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בנושא</w:t>
      </w:r>
      <w:r>
        <w:rPr>
          <w:rFonts w:eastAsia="Arial TUR;Arial" w:cs="Arial TUR;Arial"/>
          <w:rtl w:val="true"/>
        </w:rPr>
        <w:t xml:space="preserve"> </w:t>
      </w:r>
      <w:r>
        <w:rPr>
          <w:rtl w:val="true"/>
        </w:rPr>
        <w:t>עולה</w:t>
      </w:r>
      <w:r>
        <w:rPr>
          <w:rtl w:val="true"/>
        </w:rPr>
        <w:t xml:space="preserve">, </w:t>
      </w:r>
      <w:r>
        <w:rPr>
          <w:rtl w:val="true"/>
        </w:rPr>
        <w:t>כי</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גיוון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בענישה</w:t>
      </w:r>
      <w:r>
        <w:rPr>
          <w:rtl w:val="true"/>
        </w:rPr>
        <w:t xml:space="preserve">, </w:t>
      </w:r>
      <w:r>
        <w:rPr>
          <w:rtl w:val="true"/>
        </w:rPr>
        <w:t>אולם</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העוסקים</w:t>
      </w:r>
      <w:r>
        <w:rPr>
          <w:rFonts w:eastAsia="Arial TUR;Arial" w:cs="Arial TUR;Arial"/>
          <w:rtl w:val="true"/>
        </w:rPr>
        <w:t xml:space="preserve"> </w:t>
      </w:r>
      <w:r>
        <w:rPr>
          <w:rtl w:val="true"/>
        </w:rPr>
        <w:t>בהחזקת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הרואין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קוקאין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לצריכה</w:t>
      </w:r>
      <w:r>
        <w:rPr>
          <w:rFonts w:eastAsia="Arial TUR;Arial" w:cs="Arial TUR;Arial"/>
          <w:rtl w:val="true"/>
        </w:rPr>
        <w:t xml:space="preserve"> </w:t>
      </w:r>
      <w:r>
        <w:rPr>
          <w:rtl w:val="true"/>
        </w:rPr>
        <w:t>עצמית</w:t>
      </w:r>
      <w:r>
        <w:rPr>
          <w:rtl w:val="true"/>
        </w:rPr>
        <w:t xml:space="preserve">, </w:t>
      </w:r>
      <w:r>
        <w:rPr>
          <w:rtl w:val="true"/>
        </w:rPr>
        <w:t>בכמות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גרמים</w:t>
      </w:r>
      <w:r>
        <w:rPr>
          <w:rtl w:val="true"/>
        </w:rPr>
        <w:t xml:space="preserve">, </w:t>
      </w:r>
      <w:r>
        <w:rPr>
          <w:rtl w:val="true"/>
        </w:rPr>
        <w:t>נע</w:t>
      </w:r>
      <w:r>
        <w:rPr>
          <w:rFonts w:eastAsia="Arial TUR;Arial" w:cs="Arial TUR;Arial"/>
          <w:rtl w:val="true"/>
        </w:rPr>
        <w:t xml:space="preserve"> </w:t>
      </w:r>
      <w:r>
        <w:rPr>
          <w:rtl w:val="true"/>
        </w:rPr>
        <w:t>טווח</w:t>
      </w:r>
      <w:r>
        <w:rPr>
          <w:rFonts w:eastAsia="Arial TUR;Arial" w:cs="Arial TUR;Arial"/>
          <w:rtl w:val="true"/>
        </w:rPr>
        <w:t xml:space="preserve"> </w:t>
      </w:r>
      <w:r>
        <w:rPr>
          <w:rtl w:val="true"/>
        </w:rPr>
        <w:t>הענישה</w:t>
      </w:r>
      <w:r>
        <w:rPr>
          <w:rFonts w:eastAsia="Arial TUR;Arial" w:cs="Arial TUR;Arial"/>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שלוש</w:t>
      </w:r>
      <w:r>
        <w:rPr>
          <w:rFonts w:ascii="Century" w:hAnsi="Century" w:eastAsia="Century" w:cs="Century"/>
          <w:b/>
          <w:b/>
          <w:spacing w:val="0"/>
          <w:szCs w:val="24"/>
          <w:rtl w:val="true"/>
        </w:rPr>
        <w:t xml:space="preserve"> </w:t>
      </w:r>
      <w:r>
        <w:rPr>
          <w:rFonts w:ascii="Century" w:hAnsi="Century" w:cs="Miriam"/>
          <w:b/>
          <w:b/>
          <w:spacing w:val="0"/>
          <w:szCs w:val="24"/>
          <w:rtl w:val="true"/>
        </w:rPr>
        <w:t>לחמש</w:t>
      </w:r>
      <w:r>
        <w:rPr>
          <w:rFonts w:ascii="Century" w:hAnsi="Century" w:eastAsia="Century" w:cs="Century"/>
          <w:b/>
          <w:b/>
          <w:spacing w:val="0"/>
          <w:szCs w:val="24"/>
          <w:rtl w:val="true"/>
        </w:rPr>
        <w:t xml:space="preserve"> </w:t>
      </w:r>
      <w:r>
        <w:rPr>
          <w:rFonts w:ascii="Century" w:hAnsi="Century" w:cs="Miriam"/>
          <w:b/>
          <w:b/>
          <w:spacing w:val="0"/>
          <w:szCs w:val="24"/>
          <w:rtl w:val="true"/>
        </w:rPr>
        <w:t>שנות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eastAsia="Arial TUR;Arial" w:cs="Arial TUR;Arial"/>
          <w:rtl w:val="true"/>
        </w:rPr>
        <w:t xml:space="preserve"> </w:t>
      </w:r>
      <w:r>
        <w:rPr>
          <w:rtl w:val="true"/>
        </w:rPr>
        <w:t>(</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8820/14</w:t>
        </w:r>
      </w:hyperlink>
      <w:r>
        <w:rPr>
          <w:rtl w:val="true"/>
        </w:rPr>
        <w:t xml:space="preserve"> </w:t>
      </w:r>
      <w:r>
        <w:rPr>
          <w:rFonts w:ascii="Century" w:hAnsi="Century" w:cs="Miriam"/>
          <w:b/>
          <w:b/>
          <w:spacing w:val="0"/>
          <w:szCs w:val="24"/>
          <w:rtl w:val="true"/>
        </w:rPr>
        <w:t>זהר</w:t>
      </w:r>
      <w:r>
        <w:rPr>
          <w:rFonts w:ascii="Century" w:hAnsi="Century" w:eastAsia="Century" w:cs="Century"/>
          <w:b/>
          <w:b/>
          <w:spacing w:val="0"/>
          <w:szCs w:val="24"/>
          <w:rtl w:val="true"/>
        </w:rPr>
        <w:t xml:space="preserve"> </w:t>
      </w:r>
      <w:r>
        <w:rPr>
          <w:rFonts w:ascii="Century" w:hAnsi="Century" w:cs="Miriam"/>
          <w:b/>
          <w:b/>
          <w:spacing w:val="0"/>
          <w:szCs w:val="24"/>
          <w:rtl w:val="true"/>
        </w:rPr>
        <w:t>שחר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2015</w:t>
      </w:r>
      <w:r>
        <w:rPr>
          <w:rtl w:val="true"/>
        </w:rPr>
        <w:t xml:space="preserve">) </w:t>
      </w:r>
      <w:r>
        <w:rPr>
          <w:rtl w:val="true"/>
        </w:rPr>
        <w:t>בפסקה</w:t>
      </w:r>
      <w:r>
        <w:rPr>
          <w:rFonts w:eastAsia="Arial TUR;Arial" w:cs="Arial TUR;Arial"/>
          <w:rtl w:val="true"/>
        </w:rPr>
        <w:t xml:space="preserve"> </w:t>
      </w:r>
      <w:r>
        <w:rPr/>
        <w:t>12</w:t>
      </w:r>
      <w:r>
        <w:rPr>
          <w:rtl w:val="true"/>
        </w:rPr>
        <w:t xml:space="preserve"> </w:t>
      </w:r>
      <w:r>
        <w:rPr>
          <w:rtl w:val="true"/>
        </w:rPr>
        <w:t>וההפניות</w:t>
      </w:r>
      <w:r>
        <w:rPr>
          <w:rFonts w:eastAsia="Arial TUR;Arial" w:cs="Arial TUR;Arial"/>
          <w:rtl w:val="true"/>
        </w:rPr>
        <w:t xml:space="preserve"> </w:t>
      </w:r>
      <w:r>
        <w:rPr>
          <w:rtl w:val="true"/>
        </w:rPr>
        <w:t>שם</w:t>
      </w:r>
      <w:r>
        <w:rPr>
          <w:rtl w:val="true"/>
        </w:rPr>
        <w:t xml:space="preserve">; </w:t>
      </w:r>
      <w:hyperlink r:id="rId13">
        <w:r>
          <w:rPr>
            <w:rStyle w:val="Hyperlink"/>
          </w:rPr>
          <w:t>1313/14</w:t>
        </w:r>
      </w:hyperlink>
      <w:r>
        <w:rPr>
          <w:rtl w:val="true"/>
        </w:rPr>
        <w:t xml:space="preserve"> </w:t>
      </w:r>
      <w:r>
        <w:rPr>
          <w:rFonts w:ascii="Century" w:hAnsi="Century" w:cs="Miriam"/>
          <w:b/>
          <w:b/>
          <w:spacing w:val="0"/>
          <w:szCs w:val="24"/>
          <w:rtl w:val="true"/>
        </w:rPr>
        <w:t>גמאל</w:t>
      </w:r>
      <w:r>
        <w:rPr>
          <w:rFonts w:ascii="Century" w:hAnsi="Century" w:eastAsia="Century" w:cs="Century"/>
          <w:b/>
          <w:b/>
          <w:spacing w:val="0"/>
          <w:szCs w:val="24"/>
          <w:rtl w:val="true"/>
        </w:rPr>
        <w:t xml:space="preserve"> </w:t>
      </w:r>
      <w:r>
        <w:rPr>
          <w:rFonts w:ascii="Century" w:hAnsi="Century" w:cs="Miriam"/>
          <w:b/>
          <w:b/>
          <w:spacing w:val="0"/>
          <w:szCs w:val="24"/>
          <w:rtl w:val="true"/>
        </w:rPr>
        <w:t>בהתימי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2015</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פיצו</w:t>
      </w:r>
      <w:r>
        <w:rPr>
          <w:rtl w:val="true"/>
        </w:rPr>
        <w:t xml:space="preserve">, </w:t>
      </w:r>
      <w:r>
        <w:rPr>
          <w:rtl w:val="true"/>
        </w:rPr>
        <w:t>בפסקה</w:t>
      </w:r>
      <w:r>
        <w:rPr>
          <w:rFonts w:eastAsia="Arial TUR;Arial" w:cs="Arial TUR;Arial"/>
          <w:rtl w:val="true"/>
        </w:rPr>
        <w:t xml:space="preserve"> </w:t>
      </w:r>
      <w:r>
        <w:rPr/>
        <w:t>14</w:t>
      </w:r>
      <w:r>
        <w:rPr>
          <w:rtl w:val="true"/>
        </w:rPr>
        <w:t xml:space="preserve"> </w:t>
      </w:r>
      <w:r>
        <w:rPr>
          <w:rtl w:val="true"/>
        </w:rPr>
        <w:t>וההפניות</w:t>
      </w:r>
      <w:r>
        <w:rPr>
          <w:rFonts w:eastAsia="Arial TUR;Arial" w:cs="Arial TUR;Arial"/>
          <w:rtl w:val="true"/>
        </w:rPr>
        <w:t xml:space="preserve"> </w:t>
      </w:r>
      <w:r>
        <w:rPr>
          <w:rtl w:val="true"/>
        </w:rPr>
        <w:t>שם</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5374/12</w:t>
        </w:r>
      </w:hyperlink>
      <w:r>
        <w:rPr>
          <w:rtl w:val="true"/>
        </w:rPr>
        <w:t xml:space="preserve"> </w:t>
      </w:r>
      <w:r>
        <w:rPr>
          <w:rFonts w:ascii="Century" w:hAnsi="Century" w:cs="Miriam"/>
          <w:b/>
          <w:b/>
          <w:spacing w:val="0"/>
          <w:szCs w:val="24"/>
          <w:rtl w:val="true"/>
        </w:rPr>
        <w:t>אברג</w:t>
      </w:r>
      <w:r>
        <w:rPr>
          <w:rFonts w:cs="Miriam" w:ascii="Century" w:hAnsi="Century"/>
          <w:b/>
          <w:spacing w:val="0"/>
          <w:szCs w:val="24"/>
          <w:rtl w:val="true"/>
        </w:rPr>
        <w:t>'</w:t>
      </w:r>
      <w:r>
        <w:rPr>
          <w:rFonts w:ascii="Century" w:hAnsi="Century" w:cs="Miriam"/>
          <w:b/>
          <w:b/>
          <w:spacing w:val="0"/>
          <w:szCs w:val="24"/>
          <w:rtl w:val="true"/>
        </w:rPr>
        <w:t>יל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2013</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11469/05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עייש</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2006</w:t>
      </w:r>
      <w:r>
        <w:rPr>
          <w:rtl w:val="true"/>
        </w:rPr>
        <w:t xml:space="preserve">); </w:t>
      </w:r>
      <w:hyperlink r:id="rId16">
        <w:r>
          <w:rPr>
            <w:rStyle w:val="Hyperlink"/>
          </w:rPr>
          <w:t>5958/13</w:t>
        </w:r>
      </w:hyperlink>
      <w:r>
        <w:rPr>
          <w:rtl w:val="true"/>
        </w:rPr>
        <w:t xml:space="preserve"> </w:t>
      </w:r>
      <w:r>
        <w:rPr>
          <w:rFonts w:ascii="Century" w:hAnsi="Century" w:cs="Miriam"/>
          <w:b/>
          <w:b/>
          <w:spacing w:val="0"/>
          <w:szCs w:val="24"/>
          <w:rtl w:val="true"/>
        </w:rPr>
        <w:t>גיא</w:t>
      </w:r>
      <w:r>
        <w:rPr>
          <w:rFonts w:eastAsia="Arial TUR;Arial" w:cs="Arial TUR;Arial"/>
          <w:rtl w:val="true"/>
        </w:rPr>
        <w:t xml:space="preserve"> </w:t>
      </w:r>
      <w:r>
        <w:rPr>
          <w:rFonts w:ascii="Century" w:hAnsi="Century" w:cs="Miriam"/>
          <w:b/>
          <w:b/>
          <w:spacing w:val="0"/>
          <w:szCs w:val="24"/>
          <w:rtl w:val="true"/>
        </w:rPr>
        <w:t>שרגא</w:t>
      </w:r>
      <w:r>
        <w:rPr>
          <w:rFonts w:ascii="Century" w:hAnsi="Century" w:eastAsia="Century" w:cs="Century"/>
          <w:b/>
          <w:b/>
          <w:spacing w:val="0"/>
          <w:szCs w:val="24"/>
          <w:rtl w:val="true"/>
        </w:rPr>
        <w:t xml:space="preserve"> </w:t>
      </w:r>
      <w:r>
        <w:rPr>
          <w:rFonts w:ascii="Century" w:hAnsi="Century" w:cs="Miriam"/>
          <w:b/>
          <w:b/>
          <w:spacing w:val="0"/>
          <w:szCs w:val="24"/>
          <w:rtl w:val="true"/>
        </w:rPr>
        <w:t>סבג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2014</w:t>
      </w:r>
      <w:r>
        <w:rPr>
          <w:rtl w:val="true"/>
        </w:rPr>
        <w:t xml:space="preserve">); </w:t>
      </w:r>
      <w:hyperlink r:id="rId17">
        <w:r>
          <w:rPr>
            <w:rStyle w:val="Hyperlink"/>
          </w:rPr>
          <w:t>4203/14</w:t>
        </w:r>
      </w:hyperlink>
      <w:r>
        <w:rPr>
          <w:rtl w:val="true"/>
        </w:rPr>
        <w:t xml:space="preserve"> </w:t>
      </w:r>
      <w:r>
        <w:rPr>
          <w:rFonts w:ascii="Century" w:hAnsi="Century" w:cs="Miriam"/>
          <w:b/>
          <w:b/>
          <w:spacing w:val="0"/>
          <w:szCs w:val="24"/>
          <w:rtl w:val="true"/>
        </w:rPr>
        <w:t>אליהו</w:t>
      </w:r>
      <w:r>
        <w:rPr>
          <w:rFonts w:ascii="Century" w:hAnsi="Century" w:eastAsia="Century" w:cs="Century"/>
          <w:b/>
          <w:b/>
          <w:spacing w:val="0"/>
          <w:szCs w:val="24"/>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2015</w:t>
      </w:r>
      <w:r>
        <w:rPr>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המערערת החזיקה בכמות גדולה מאד של סם קשה מסוג הירואין</w:t>
      </w:r>
      <w:r>
        <w:rPr>
          <w:rFonts w:cs="Times New Roman" w:ascii="Times New Roman" w:hAnsi="Times New Roman"/>
          <w:rtl w:val="true"/>
        </w:rPr>
        <w:t xml:space="preserve">, </w:t>
      </w:r>
      <w:r>
        <w:rPr>
          <w:rFonts w:ascii="Times New Roman" w:hAnsi="Times New Roman" w:cs="Times New Roman"/>
          <w:rtl w:val="true"/>
        </w:rPr>
        <w:t>הידוע בכינויו סם המוות</w:t>
      </w:r>
      <w:r>
        <w:rPr>
          <w:rFonts w:cs="Times New Roman" w:ascii="Times New Roman" w:hAnsi="Times New Roman"/>
          <w:rtl w:val="true"/>
        </w:rPr>
        <w:t xml:space="preserve">. </w:t>
      </w:r>
      <w:r>
        <w:rPr>
          <w:rFonts w:ascii="Times New Roman" w:hAnsi="Times New Roman" w:cs="Times New Roman"/>
          <w:rtl w:val="true"/>
        </w:rPr>
        <w:t>יחד עם כמות לא מבוטלת של סם מסוג חשיש</w:t>
      </w:r>
      <w:r>
        <w:rPr>
          <w:rFonts w:cs="Times New Roman" w:ascii="Times New Roman" w:hAnsi="Times New Roman"/>
          <w:rtl w:val="true"/>
        </w:rPr>
        <w:t xml:space="preserve">. </w:t>
      </w:r>
      <w:r>
        <w:rPr>
          <w:rFonts w:ascii="Times New Roman" w:hAnsi="Times New Roman" w:cs="Times New Roman"/>
          <w:rtl w:val="true"/>
        </w:rPr>
        <w:t xml:space="preserve">החזקת </w:t>
      </w:r>
      <w:r>
        <w:rPr>
          <w:rFonts w:cs="Times New Roman" w:ascii="Times New Roman" w:hAnsi="Times New Roman"/>
          <w:rtl w:val="true"/>
        </w:rPr>
        <w:t>"</w:t>
      </w:r>
      <w:r>
        <w:rPr>
          <w:rFonts w:ascii="Times New Roman" w:hAnsi="Times New Roman" w:cs="Times New Roman"/>
          <w:rtl w:val="true"/>
        </w:rPr>
        <w:t>קוקטייל</w:t>
      </w:r>
      <w:r>
        <w:rPr>
          <w:rFonts w:cs="Times New Roman" w:ascii="Times New Roman" w:hAnsi="Times New Roman"/>
          <w:rtl w:val="true"/>
        </w:rPr>
        <w:t xml:space="preserve">" </w:t>
      </w:r>
      <w:r>
        <w:rPr>
          <w:rFonts w:ascii="Times New Roman" w:hAnsi="Times New Roman" w:cs="Times New Roman"/>
          <w:rtl w:val="true"/>
        </w:rPr>
        <w:t>כזה של סמים שלא לצריכה עצמית מחייבת תגובה עונשית הולמת</w:t>
      </w:r>
      <w:r>
        <w:rPr>
          <w:rFonts w:cs="Times New Roman" w:ascii="Times New Roman" w:hAnsi="Times New Roman"/>
          <w:rtl w:val="true"/>
        </w:rPr>
        <w:t xml:space="preserve">. </w:t>
      </w:r>
      <w:r>
        <w:rPr>
          <w:rFonts w:ascii="Times New Roman" w:hAnsi="Times New Roman" w:cs="Times New Roman"/>
          <w:rtl w:val="true"/>
        </w:rPr>
        <w:t xml:space="preserve">בית המשפט מצא להעמיד את מידת העונש בעניינה על </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חודשים</w:t>
      </w:r>
      <w:r>
        <w:rPr>
          <w:rFonts w:cs="Times New Roman" w:ascii="Times New Roman" w:hAnsi="Times New Roman"/>
          <w:rtl w:val="true"/>
        </w:rPr>
        <w:t xml:space="preserve">, </w:t>
      </w:r>
      <w:r>
        <w:rPr>
          <w:rFonts w:ascii="Times New Roman" w:hAnsi="Times New Roman" w:cs="Times New Roman"/>
          <w:rtl w:val="true"/>
        </w:rPr>
        <w:t>לאור כמות הסמים וסוגם</w:t>
      </w:r>
      <w:r>
        <w:rPr>
          <w:rFonts w:cs="Times New Roman" w:ascii="Times New Roman" w:hAnsi="Times New Roman"/>
          <w:rtl w:val="true"/>
        </w:rPr>
        <w:t xml:space="preserve">, </w:t>
      </w:r>
      <w:r>
        <w:rPr>
          <w:rFonts w:ascii="Times New Roman" w:hAnsi="Times New Roman" w:cs="Times New Roman"/>
          <w:rtl w:val="true"/>
        </w:rPr>
        <w:t>תוך שהוא ממקם אותה בתחתיתו של המתחם שנקבע לאור עברה הנקי</w:t>
      </w:r>
      <w:r>
        <w:rPr>
          <w:rFonts w:cs="Times New Roman" w:ascii="Times New Roman" w:hAnsi="Times New Roman"/>
          <w:rtl w:val="true"/>
        </w:rPr>
        <w:t xml:space="preserve">, </w:t>
      </w:r>
      <w:r>
        <w:rPr>
          <w:rFonts w:ascii="Times New Roman" w:hAnsi="Times New Roman" w:cs="Times New Roman"/>
          <w:rtl w:val="true"/>
        </w:rPr>
        <w:t>הודייתה ונסיבותיה האישיות</w:t>
      </w:r>
      <w:r>
        <w:rPr>
          <w:rFonts w:cs="Times New Roman" w:ascii="Times New Roman" w:hAnsi="Times New Roman"/>
          <w:rtl w:val="true"/>
        </w:rPr>
        <w:t xml:space="preserve">, </w:t>
      </w:r>
      <w:r>
        <w:rPr>
          <w:rFonts w:ascii="Times New Roman" w:hAnsi="Times New Roman" w:cs="Times New Roman"/>
          <w:rtl w:val="true"/>
        </w:rPr>
        <w:t>היותה אמא לילדה שלא זוכה לביקוריה בארץ</w:t>
      </w:r>
      <w:r>
        <w:rPr>
          <w:rFonts w:cs="Times New Roman" w:ascii="Times New Roman" w:hAnsi="Times New Roman"/>
          <w:rtl w:val="true"/>
        </w:rPr>
        <w:t xml:space="preserve">. </w:t>
      </w:r>
      <w:r>
        <w:rPr>
          <w:rFonts w:ascii="Times New Roman" w:hAnsi="Times New Roman" w:cs="Times New Roman"/>
          <w:rtl w:val="true"/>
        </w:rPr>
        <w:t>מיקומה בתחתית המתחם מגלמת בתוכה את אותה התחשבות בנסיבות האישיות הנובעת גם מזרותה ותנאי מאסרה הקשים בשל כך</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 xml:space="preserve">המערער החזיק סם קשה מסוג קוקאין במשקל של  </w:t>
      </w:r>
      <w:r>
        <w:rPr>
          <w:rFonts w:cs="Times New Roman" w:ascii="Times New Roman" w:hAnsi="Times New Roman"/>
        </w:rPr>
        <w:t>21.751</w:t>
      </w:r>
      <w:r>
        <w:rPr>
          <w:rFonts w:cs="Times New Roman" w:ascii="Times New Roman" w:hAnsi="Times New Roman"/>
          <w:rtl w:val="true"/>
        </w:rPr>
        <w:t xml:space="preserve"> </w:t>
      </w:r>
      <w:r>
        <w:rPr>
          <w:rFonts w:ascii="Times New Roman" w:hAnsi="Times New Roman" w:cs="Times New Roman"/>
          <w:rtl w:val="true"/>
        </w:rPr>
        <w:t>גרם יחד עם כמות קטנה מסוג של חשיש</w:t>
      </w:r>
      <w:r>
        <w:rPr>
          <w:rFonts w:cs="Times New Roman" w:ascii="Times New Roman" w:hAnsi="Times New Roman"/>
          <w:rtl w:val="true"/>
        </w:rPr>
        <w:t xml:space="preserve">, </w:t>
      </w:r>
      <w:r>
        <w:rPr>
          <w:rFonts w:ascii="Times New Roman" w:hAnsi="Times New Roman" w:cs="Times New Roman"/>
          <w:rtl w:val="true"/>
        </w:rPr>
        <w:t>גם כן שלא לצריכה עצמית</w:t>
      </w:r>
      <w:r>
        <w:rPr>
          <w:rFonts w:cs="Times New Roman" w:ascii="Times New Roman" w:hAnsi="Times New Roman"/>
          <w:rtl w:val="true"/>
        </w:rPr>
        <w:t xml:space="preserve">. </w:t>
      </w:r>
      <w:r>
        <w:rPr>
          <w:rFonts w:ascii="Times New Roman" w:hAnsi="Times New Roman" w:cs="Times New Roman"/>
          <w:rtl w:val="true"/>
        </w:rPr>
        <w:t>בית המשפט מיקם את עונשו של המערער בשליש התחתון של המתחם</w:t>
      </w:r>
      <w:r>
        <w:rPr>
          <w:rFonts w:cs="Times New Roman" w:ascii="Times New Roman" w:hAnsi="Times New Roman"/>
          <w:rtl w:val="true"/>
        </w:rPr>
        <w:t xml:space="preserve">, </w:t>
      </w:r>
      <w:r>
        <w:rPr>
          <w:rFonts w:ascii="Times New Roman" w:hAnsi="Times New Roman" w:cs="Times New Roman"/>
          <w:rtl w:val="true"/>
        </w:rPr>
        <w:t xml:space="preserve">כאשר הרף התחתון במתחם עמד על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חודשים ועונשו נגזר כאמור ל</w:t>
      </w:r>
      <w:r>
        <w:rPr>
          <w:rFonts w:cs="Times New Roman" w:ascii="Times New Roman" w:hAnsi="Times New Roman"/>
          <w:rtl w:val="true"/>
        </w:rPr>
        <w:t xml:space="preserve">- </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חודשים</w:t>
      </w:r>
      <w:r>
        <w:rPr>
          <w:rFonts w:cs="Times New Roman" w:ascii="Times New Roman" w:hAnsi="Times New Roman"/>
          <w:rtl w:val="true"/>
        </w:rPr>
        <w:t xml:space="preserve">. </w:t>
      </w:r>
      <w:r>
        <w:rPr>
          <w:rFonts w:ascii="Times New Roman" w:hAnsi="Times New Roman" w:cs="Times New Roman"/>
          <w:rtl w:val="true"/>
        </w:rPr>
        <w:t>לטעמנו בכך נעשה חסד עם המערער</w:t>
      </w:r>
      <w:r>
        <w:rPr>
          <w:rFonts w:cs="Times New Roman" w:ascii="Times New Roman" w:hAnsi="Times New Roman"/>
          <w:rtl w:val="true"/>
        </w:rPr>
        <w:t xml:space="preserve">, </w:t>
      </w:r>
      <w:r>
        <w:rPr>
          <w:rFonts w:ascii="Times New Roman" w:hAnsi="Times New Roman" w:cs="Times New Roman"/>
          <w:rtl w:val="true"/>
        </w:rPr>
        <w:t>הנושא על גבו הרשעות קודמות רבות</w:t>
      </w:r>
      <w:r>
        <w:rPr>
          <w:rFonts w:cs="Times New Roman" w:ascii="Times New Roman" w:hAnsi="Times New Roman"/>
          <w:rtl w:val="true"/>
        </w:rPr>
        <w:t xml:space="preserve">, </w:t>
      </w:r>
      <w:r>
        <w:rPr>
          <w:rFonts w:ascii="Times New Roman" w:hAnsi="Times New Roman" w:cs="Times New Roman"/>
          <w:rtl w:val="true"/>
        </w:rPr>
        <w:t>בגינן ריצה עונשי מאסר</w:t>
      </w:r>
      <w:r>
        <w:rPr>
          <w:rFonts w:cs="Times New Roman" w:ascii="Times New Roman" w:hAnsi="Times New Roman"/>
          <w:rtl w:val="true"/>
        </w:rPr>
        <w:t xml:space="preserve">, </w:t>
      </w:r>
      <w:r>
        <w:rPr>
          <w:rFonts w:ascii="Times New Roman" w:hAnsi="Times New Roman" w:cs="Times New Roman"/>
          <w:rtl w:val="true"/>
        </w:rPr>
        <w:t>שלא הרתיעוהו מלחזור לסורו</w:t>
      </w:r>
      <w:r>
        <w:rPr>
          <w:rFonts w:cs="Times New Roman" w:ascii="Times New Roman" w:hAnsi="Times New Roman"/>
          <w:rtl w:val="true"/>
        </w:rPr>
        <w:t xml:space="preserve">. </w:t>
      </w:r>
      <w:r>
        <w:rPr>
          <w:rFonts w:ascii="Times New Roman" w:hAnsi="Times New Roman" w:cs="Times New Roman"/>
          <w:rtl w:val="true"/>
        </w:rPr>
        <w:t>עוד ראוי לציין</w:t>
      </w:r>
      <w:r>
        <w:rPr>
          <w:rFonts w:cs="Times New Roman" w:ascii="Times New Roman" w:hAnsi="Times New Roman"/>
          <w:rtl w:val="true"/>
        </w:rPr>
        <w:t xml:space="preserve">, </w:t>
      </w:r>
      <w:r>
        <w:rPr>
          <w:rFonts w:ascii="Times New Roman" w:hAnsi="Times New Roman" w:cs="Times New Roman"/>
          <w:rtl w:val="true"/>
        </w:rPr>
        <w:t xml:space="preserve">כי במרץ </w:t>
      </w:r>
      <w:r>
        <w:rPr>
          <w:rFonts w:cs="Times New Roman" w:ascii="Times New Roman" w:hAnsi="Times New Roman"/>
        </w:rPr>
        <w:t>2017</w:t>
      </w:r>
      <w:r>
        <w:rPr>
          <w:rFonts w:cs="Times New Roman" w:ascii="Times New Roman" w:hAnsi="Times New Roman"/>
          <w:rtl w:val="true"/>
        </w:rPr>
        <w:t xml:space="preserve"> </w:t>
      </w:r>
      <w:r>
        <w:rPr>
          <w:rFonts w:ascii="Times New Roman" w:hAnsi="Times New Roman" w:cs="Times New Roman"/>
          <w:rtl w:val="true"/>
        </w:rPr>
        <w:t xml:space="preserve">נפתח נגד המערער תיק שבו יחסו לו עבירות של החזקת סם במשקל </w:t>
      </w:r>
      <w:r>
        <w:rPr>
          <w:rFonts w:cs="Times New Roman" w:ascii="Times New Roman" w:hAnsi="Times New Roman"/>
        </w:rPr>
        <w:t>19.2</w:t>
      </w:r>
      <w:r>
        <w:rPr>
          <w:rFonts w:cs="Times New Roman" w:ascii="Times New Roman" w:hAnsi="Times New Roman"/>
          <w:rtl w:val="true"/>
        </w:rPr>
        <w:t xml:space="preserve"> </w:t>
      </w:r>
      <w:r>
        <w:rPr>
          <w:rFonts w:ascii="Times New Roman" w:hAnsi="Times New Roman" w:cs="Times New Roman"/>
          <w:rtl w:val="true"/>
        </w:rPr>
        <w:t xml:space="preserve">גרם מסוג חשיש ומכירתו לאחר כאשר בגין כך נדון המערער ביום </w:t>
      </w:r>
      <w:r>
        <w:rPr>
          <w:rFonts w:cs="Times New Roman" w:ascii="Times New Roman" w:hAnsi="Times New Roman"/>
        </w:rPr>
        <w:t>27.6.2017</w:t>
      </w:r>
      <w:r>
        <w:rPr>
          <w:rFonts w:cs="Times New Roman" w:ascii="Times New Roman" w:hAnsi="Times New Roman"/>
          <w:rtl w:val="true"/>
        </w:rPr>
        <w:t xml:space="preserve"> </w:t>
      </w:r>
      <w:r>
        <w:rPr>
          <w:rFonts w:ascii="Times New Roman" w:hAnsi="Times New Roman" w:cs="Times New Roman"/>
          <w:rtl w:val="true"/>
        </w:rPr>
        <w:t>לשלושה חודשים ויום לריצוי בפועל</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סיכומו של דבר</w:t>
      </w:r>
      <w:r>
        <w:rPr>
          <w:rFonts w:cs="Times New Roman" w:ascii="Times New Roman" w:hAnsi="Times New Roman"/>
          <w:rtl w:val="true"/>
        </w:rPr>
        <w:t xml:space="preserve">, </w:t>
      </w:r>
      <w:r>
        <w:rPr>
          <w:rFonts w:ascii="Times New Roman" w:hAnsi="Times New Roman" w:cs="Times New Roman"/>
          <w:rtl w:val="true"/>
        </w:rPr>
        <w:t>העונשים שנגזרו על המערערים הולמים את נסיבות ביצוע העבירות</w:t>
      </w:r>
      <w:r>
        <w:rPr>
          <w:rFonts w:cs="Times New Roman" w:ascii="Times New Roman" w:hAnsi="Times New Roman"/>
          <w:rtl w:val="true"/>
        </w:rPr>
        <w:t xml:space="preserve">, </w:t>
      </w:r>
      <w:r>
        <w:rPr>
          <w:rFonts w:ascii="Times New Roman" w:hAnsi="Times New Roman" w:cs="Times New Roman"/>
          <w:rtl w:val="true"/>
        </w:rPr>
        <w:t>סוג הסם וכמותו ועולים בקנה אחד עם מדיניות הענישה הנוהגת</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לאור כל האמור</w:t>
      </w:r>
      <w:r>
        <w:rPr>
          <w:rFonts w:cs="Times New Roman" w:ascii="Times New Roman" w:hAnsi="Times New Roman"/>
          <w:rtl w:val="true"/>
        </w:rPr>
        <w:t xml:space="preserve">, </w:t>
      </w:r>
      <w:r>
        <w:rPr>
          <w:rFonts w:ascii="Times New Roman" w:hAnsi="Times New Roman" w:cs="Times New Roman"/>
          <w:rtl w:val="true"/>
        </w:rPr>
        <w:t>החלטנו לדחות את ערעורם של המערערים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 xml:space="preserve"> </w:t>
      </w:r>
      <w:r>
        <w:rPr>
          <w:rFonts w:ascii="Times New Roman" w:hAnsi="Times New Roman" w:cs="Times New Roman"/>
          <w:rtl w:val="true"/>
        </w:rPr>
        <w:t>ניתן היום</w:t>
      </w:r>
      <w:r>
        <w:rPr>
          <w:rFonts w:cs="Times New Roman" w:ascii="Times New Roman" w:hAnsi="Times New Roman"/>
          <w:rtl w:val="true"/>
        </w:rPr>
        <w:t>, ‏</w:t>
      </w:r>
      <w:r>
        <w:rPr>
          <w:rFonts w:ascii="Times New Roman" w:hAnsi="Times New Roman" w:cs="Times New Roman"/>
          <w:rtl w:val="true"/>
        </w:rPr>
        <w:t>י</w:t>
      </w:r>
      <w:r>
        <w:rPr>
          <w:rFonts w:cs="Times New Roman" w:ascii="Times New Roman" w:hAnsi="Times New Roman"/>
          <w:rtl w:val="true"/>
        </w:rPr>
        <w:t>"</w:t>
      </w:r>
      <w:r>
        <w:rPr>
          <w:rFonts w:ascii="Times New Roman" w:hAnsi="Times New Roman" w:cs="Times New Roman"/>
          <w:rtl w:val="true"/>
        </w:rPr>
        <w:t>ח באייר התשע</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w:t>
      </w:r>
      <w:r>
        <w:rPr>
          <w:rFonts w:cs="Times New Roman" w:ascii="Times New Roman" w:hAnsi="Times New Roman"/>
        </w:rPr>
        <w:t>3.5.2018</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t xml:space="preserve"> </w:t>
      </w:r>
    </w:p>
    <w:p>
      <w:pPr>
        <w:pStyle w:val="Ruller41"/>
        <w:ind w:end="0"/>
        <w:jc w:val="both"/>
        <w:rPr>
          <w:rFonts w:ascii="Times New Roman" w:hAnsi="Times New Roman" w:cs="Times New Roman"/>
          <w:color w:val="FFFFFF"/>
          <w:sz w:val="2"/>
          <w:szCs w:val="2"/>
        </w:rPr>
      </w:pPr>
      <w:r>
        <w:rPr>
          <w:rFonts w:cs="Times New Roman" w:ascii="Times New Roman" w:hAnsi="Times New Roman"/>
          <w:color w:val="FFFFFF"/>
          <w:sz w:val="2"/>
          <w:szCs w:val="2"/>
          <w:rtl w:val="true"/>
        </w:rPr>
        <w:t xml:space="preserve"> </w:t>
      </w:r>
      <w:bookmarkStart w:id="15" w:name="Start_Write"/>
      <w:bookmarkEnd w:id="15"/>
      <w:r>
        <w:rPr>
          <w:rFonts w:cs="Times New Roman" w:ascii="Times New Roman" w:hAnsi="Times New Roman"/>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17099100</w:t>
      </w:r>
      <w:r>
        <w:rPr>
          <w:sz w:val="16"/>
          <w:rtl w:val="true"/>
        </w:rPr>
        <w:t>_</w:t>
      </w:r>
      <w:r>
        <w:rPr>
          <w:sz w:val="16"/>
        </w:rPr>
        <w:t>Q01.doc</w:t>
      </w:r>
      <w:r>
        <w:rPr>
          <w:sz w:val="16"/>
          <w:rtl w:val="true"/>
        </w:rPr>
        <w:t xml:space="preserve">   </w:t>
      </w:r>
      <w:r>
        <w:rPr>
          <w:sz w:val="16"/>
          <w:sz w:val="16"/>
          <w:rtl w:val="true"/>
        </w:rPr>
        <w:t>סח</w:t>
      </w:r>
    </w:p>
    <w:p>
      <w:pPr>
        <w:pStyle w:val="Ruller381"/>
        <w:ind w:end="0"/>
        <w:jc w:val="start"/>
        <w:rPr/>
      </w:pPr>
      <w:r>
        <w:rPr>
          <w:color w:val="FFFFFF"/>
          <w:sz w:val="2"/>
          <w:szCs w:val="2"/>
        </w:rPr>
        <w:t>5129371</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8">
        <w:r>
          <w:rPr>
            <w:rStyle w:val="Hyperlink"/>
            <w:sz w:val="16"/>
          </w:rPr>
          <w:t>www.court.gov.il</w:t>
        </w:r>
      </w:hyperlink>
    </w:p>
    <w:p>
      <w:pPr>
        <w:pStyle w:val="Ruller381"/>
        <w:ind w:end="0"/>
        <w:jc w:val="start"/>
        <w:rPr/>
      </w:pPr>
      <w:r>
        <w:rPr>
          <w:rFonts w:cs="David" w:ascii="David" w:hAnsi="David"/>
          <w:color w:val="FFFFFF"/>
          <w:sz w:val="2"/>
          <w:szCs w:val="2"/>
        </w:rPr>
        <w:t>54678313</w:t>
      </w:r>
    </w:p>
    <w:p>
      <w:pPr>
        <w:pStyle w:val="Ruller381"/>
        <w:ind w:end="0"/>
        <w:jc w:val="start"/>
        <w:rPr/>
      </w:pPr>
      <w:r>
        <w:rPr>
          <w:rtl w:val="true"/>
        </w:rPr>
      </w:r>
    </w:p>
    <w:p>
      <w:pPr>
        <w:pStyle w:val="Ruller381"/>
        <w:ind w:end="0"/>
        <w:jc w:val="center"/>
        <w:rPr>
          <w:color w:val="0000FF"/>
          <w:szCs w:val="24"/>
          <w:u w:val="single"/>
        </w:rPr>
      </w:pPr>
      <w:hyperlink r:id="rId1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א</w:t>
      </w:r>
      <w:r>
        <w:rPr>
          <w:rFonts w:cs="David" w:ascii="David" w:hAnsi="David"/>
          <w:color w:val="000000"/>
          <w:szCs w:val="22"/>
          <w:rtl w:val="true"/>
        </w:rPr>
        <w:t xml:space="preserve">' </w:t>
      </w:r>
      <w:r>
        <w:rPr>
          <w:rFonts w:ascii="David" w:hAnsi="David"/>
          <w:color w:val="000000"/>
          <w:szCs w:val="22"/>
          <w:rtl w:val="true"/>
        </w:rPr>
        <w:t xml:space="preserve">שהם </w:t>
      </w:r>
      <w:r>
        <w:rPr>
          <w:rFonts w:cs="David" w:ascii="David" w:hAnsi="David"/>
          <w:color w:val="000000"/>
          <w:szCs w:val="22"/>
        </w:rPr>
        <w:t>54678313-9910/17</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20"/>
      <w:footerReference w:type="default" r:id="rId2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9910/17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אלבטינה גריפולינה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1049"/>
        </w:tabs>
        <w:ind w:start="142" w:hanging="0"/>
      </w:pPr>
      <w:rPr>
        <w:sz w:val="28"/>
        <w:szCs w:val="28"/>
        <w:rFonts w:cs="FrankRuehl"/>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sz w:val="28"/>
      <w:szCs w:val="28"/>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CommentText">
    <w:name w:val="Comment Text"/>
    <w:basedOn w:val="Normal"/>
    <w:qFormat/>
    <w:pPr>
      <w:ind w:hanging="0" w:start="0" w:end="0"/>
      <w:jc w:val="start"/>
    </w:pPr>
    <w:rPr>
      <w:szCs w:val="20"/>
    </w:rPr>
  </w:style>
  <w:style w:type="paragraph" w:styleId="CommentSubject">
    <w:name w:val="Comment Subject"/>
    <w:basedOn w:val="CommentText"/>
    <w:next w:val="CommentText"/>
    <w:qFormat/>
    <w:pPr>
      <w:ind w:hanging="0" w:start="0" w:end="0"/>
      <w:jc w:val="start"/>
    </w:pPr>
    <w:rPr>
      <w:b/>
      <w:bCs/>
    </w:rPr>
  </w:style>
  <w:style w:type="paragraph" w:styleId="BalloonText">
    <w:name w:val="Balloon Text"/>
    <w:basedOn w:val="Normal"/>
    <w:qFormat/>
    <w:pPr>
      <w:ind w:hanging="0" w:start="0" w:end="0"/>
      <w:jc w:val="start"/>
    </w:pPr>
    <w:rPr>
      <w:rFonts w:ascii="Tahoma" w:hAnsi="Tahoma" w:cs="Tahoma"/>
      <w:sz w:val="18"/>
      <w:szCs w:val="18"/>
    </w:rPr>
  </w:style>
  <w:style w:type="paragraph" w:styleId="Ruller42">
    <w:name w:val="Ruller4 אלפביתי"/>
    <w:basedOn w:val="Ruller41"/>
    <w:next w:val="Ruller41"/>
    <w:qFormat/>
    <w:pPr>
      <w:numPr>
        <w:ilvl w:val="0"/>
        <w:numId w:val="1"/>
      </w:numPr>
      <w:ind w:hanging="0" w:start="142"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182887" TargetMode="External"/><Relationship Id="rId3" Type="http://schemas.openxmlformats.org/officeDocument/2006/relationships/hyperlink" Target="http://www.nevo.co.il/law/4216" TargetMode="External"/><Relationship Id="rId4" Type="http://schemas.openxmlformats.org/officeDocument/2006/relationships/hyperlink" Target="http://www.nevo.co.il/law/4216/7.a." TargetMode="External"/><Relationship Id="rId5" Type="http://schemas.openxmlformats.org/officeDocument/2006/relationships/hyperlink" Target="http://www.nevo.co.il/law/4216/7.c" TargetMode="External"/><Relationship Id="rId6" Type="http://schemas.openxmlformats.org/officeDocument/2006/relationships/hyperlink" Target="http://www.nevo.co.il/case/22182887" TargetMode="External"/><Relationship Id="rId7" Type="http://schemas.openxmlformats.org/officeDocument/2006/relationships/hyperlink" Target="http://www.nevo.co.il/law/4216/7.a.;7.c" TargetMode="External"/><Relationship Id="rId8" Type="http://schemas.openxmlformats.org/officeDocument/2006/relationships/hyperlink" Target="http://www.nevo.co.il/law/4216" TargetMode="External"/><Relationship Id="rId9" Type="http://schemas.openxmlformats.org/officeDocument/2006/relationships/hyperlink" Target="http://www.nevo.co.il/case/5838067" TargetMode="External"/><Relationship Id="rId10" Type="http://schemas.openxmlformats.org/officeDocument/2006/relationships/hyperlink" Target="http://www.nevo.co.il/case/1907228" TargetMode="External"/><Relationship Id="rId11" Type="http://schemas.openxmlformats.org/officeDocument/2006/relationships/hyperlink" Target="http://www.nevo.co.il/case/20412551" TargetMode="External"/><Relationship Id="rId12" Type="http://schemas.openxmlformats.org/officeDocument/2006/relationships/hyperlink" Target="http://www.nevo.co.il/case/18753213" TargetMode="External"/><Relationship Id="rId13" Type="http://schemas.openxmlformats.org/officeDocument/2006/relationships/hyperlink" Target="http://www.nevo.co.il/case/12063973" TargetMode="External"/><Relationship Id="rId14" Type="http://schemas.openxmlformats.org/officeDocument/2006/relationships/hyperlink" Target="http://www.nevo.co.il/case/5590128" TargetMode="External"/><Relationship Id="rId15" Type="http://schemas.openxmlformats.org/officeDocument/2006/relationships/hyperlink" Target="http://www.nevo.co.il/case/6180833" TargetMode="External"/><Relationship Id="rId16" Type="http://schemas.openxmlformats.org/officeDocument/2006/relationships/hyperlink" Target="http://www.nevo.co.il/case/7980156" TargetMode="External"/><Relationship Id="rId17" Type="http://schemas.openxmlformats.org/officeDocument/2006/relationships/hyperlink" Target="http://www.nevo.co.il/case/20061696" TargetMode="External"/><Relationship Id="rId18" Type="http://schemas.openxmlformats.org/officeDocument/2006/relationships/hyperlink" Target="http://www.court.gov.il/" TargetMode="External"/><Relationship Id="rId19" Type="http://schemas.openxmlformats.org/officeDocument/2006/relationships/hyperlink" Target="http://www.nevo.co.il/advertisements/nevo-100.doc"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2018-05-06T11:58:00Z</dcterms:created>
  <dc:creator> </dc:creator>
  <dc:description/>
  <cp:keywords/>
  <dc:language>en-IL</dc:language>
  <cp:lastModifiedBy>orly</cp:lastModifiedBy>
  <cp:lastPrinted>2018-04-30T16:01:00Z</cp:lastPrinted>
  <dcterms:modified xsi:type="dcterms:W3CDTF">2018-05-06T11:58:00Z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אלבטינה גריפולינה;אשרף חטיב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22182887:2;5838067;1907228;20412551;18753213;12063973;5590128;6180833;7980156;20061696</vt:lpwstr>
  </property>
  <property fmtid="{D5CDD505-2E9C-101B-9397-08002B2CF9AE}" pid="9" name="CITY">
    <vt:lpwstr/>
  </property>
  <property fmtid="{D5CDD505-2E9C-101B-9397-08002B2CF9AE}" pid="10" name="DATE">
    <vt:lpwstr>20180503</vt:lpwstr>
  </property>
  <property fmtid="{D5CDD505-2E9C-101B-9397-08002B2CF9AE}" pid="11" name="DELEMATA">
    <vt:lpwstr/>
  </property>
  <property fmtid="{D5CDD505-2E9C-101B-9397-08002B2CF9AE}" pid="12" name="ISABSTRACT">
    <vt:lpwstr>Y</vt:lpwstr>
  </property>
  <property fmtid="{D5CDD505-2E9C-101B-9397-08002B2CF9AE}" pid="13" name="JUDGE">
    <vt:lpwstr>א' שהם;ג' קרא;י' וילנר</vt:lpwstr>
  </property>
  <property fmtid="{D5CDD505-2E9C-101B-9397-08002B2CF9AE}" pid="14" name="LAWLISTTMP1">
    <vt:lpwstr>4216/007.a;007.c</vt:lpwstr>
  </property>
  <property fmtid="{D5CDD505-2E9C-101B-9397-08002B2CF9AE}" pid="15" name="LAWYER">
    <vt:lpwstr>רומן קלוגרמן עסאם טנוס;סיגל בלום</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דיון פלילי</vt:lpwstr>
  </property>
  <property fmtid="{D5CDD505-2E9C-101B-9397-08002B2CF9AE}" pid="27" name="NOSE110">
    <vt:lpwstr/>
  </property>
  <property fmtid="{D5CDD505-2E9C-101B-9397-08002B2CF9AE}" pid="28" name="NOSE12">
    <vt:lpwstr>עונשין</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18;77</vt:lpwstr>
  </property>
  <property fmtid="{D5CDD505-2E9C-101B-9397-08002B2CF9AE}" pid="37" name="NOSE21">
    <vt:lpwstr>ערעור</vt:lpwstr>
  </property>
  <property fmtid="{D5CDD505-2E9C-101B-9397-08002B2CF9AE}" pid="38" name="NOSE210">
    <vt:lpwstr/>
  </property>
  <property fmtid="{D5CDD505-2E9C-101B-9397-08002B2CF9AE}" pid="39" name="NOSE22">
    <vt:lpwstr>ענישה</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504;1446</vt:lpwstr>
  </property>
  <property fmtid="{D5CDD505-2E9C-101B-9397-08002B2CF9AE}" pid="48" name="NOSE31">
    <vt:lpwstr>אי-התערבות במידת העונש</vt:lpwstr>
  </property>
  <property fmtid="{D5CDD505-2E9C-101B-9397-08002B2CF9AE}" pid="49" name="NOSE310">
    <vt:lpwstr/>
  </property>
  <property fmtid="{D5CDD505-2E9C-101B-9397-08002B2CF9AE}" pid="50" name="NOSE32">
    <vt:lpwstr>מדיניות ענישה: עבירות סמים</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17039;8991</vt:lpwstr>
  </property>
  <property fmtid="{D5CDD505-2E9C-101B-9397-08002B2CF9AE}" pid="59" name="PADIDATE">
    <vt:lpwstr>20180506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9910;10004</vt:lpwstr>
  </property>
  <property fmtid="{D5CDD505-2E9C-101B-9397-08002B2CF9AE}" pid="65" name="PROCYEAR">
    <vt:lpwstr>17;17</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410120180503</vt:lpwstr>
  </property>
  <property fmtid="{D5CDD505-2E9C-101B-9397-08002B2CF9AE}" pid="69" name="TYPE_N_DATE">
    <vt:lpwstr>41020180503</vt:lpwstr>
  </property>
  <property fmtid="{D5CDD505-2E9C-101B-9397-08002B2CF9AE}" pid="70" name="VOLUME">
    <vt:lpwstr/>
  </property>
  <property fmtid="{D5CDD505-2E9C-101B-9397-08002B2CF9AE}" pid="71" name="WORDNUMPAGES">
    <vt:lpwstr>6</vt:lpwstr>
  </property>
</Properties>
</file>