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9919/17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זועבי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29984-08-16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23.10.2017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עדן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27.6.2019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גלעד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ראפי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מסאלחה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גלבפיש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אף שעונש המאסר בן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השנים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שהוטל על המערער בגין עבירות שביצע במסגרת פרשה של גניבת אמצעי לחימה מבסיס צבאי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אינו חורג ממדיניות הענישה הנוהגת באופן המצדיק התערבות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יש להפחית בעונש ולהעמידו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13.5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לנוכח עקרון אחידות הענישה והיעדר ההלימה בין העונשים שהושתו על כל המעורבים בפרשה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אחדות 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אחדות 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ביטחון המדינה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שיקולים לקולה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הורשע בבימ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בעבירות של קשירת קשר לפשע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בעבירות נשק שונות – החזקת נשק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הובלת נשק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ועסקה בנשק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ועבירת הסתייעות ברכב לביצוע פשע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בגין פרשה של גניבת אמצעי לחימה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אמל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מבסיס צבאי שבוצעה על ידי בנו ועל ידי קצין שבנו שימש נהגו בצבא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על המערער הושתו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שנות מאסר לריצוי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 מאסר על תנאי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תשלום קנס בסך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100,000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ופסילת רישיון נהיגה למשך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שנים ממועד שחרורו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הערעור נסב על עונש המאסר בפועל שנגזר על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מפי השופט וילנר ובהסכמת השופטים פוגלמן ומזוז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קיבל את הערעור ופסק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העונש הולם את חומרת מעשי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את נסיבות המקרה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ואת חלקו של המערער בפרשת גניבת האמל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פרשה חריגה בהיקפה ובחומרתה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כבר נפסק אודות החומרה הרבה הטמונה בעבירות נשק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ובפרט בעבירות של עסקאות בנשק בכמויות גדולות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המצדיקה מדיניות ענישה מחמירה במיוחד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חומרה זו מגלמת את האינטרס הציבורי המחייב להרתיע את היחיד ואת הרבים מפני ביצוע עבירות נשק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בשל הסיכון הממשי לשלום הציבור הטמון בעבירות אלה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יתר על 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בפסיקה נקבע כי יש להחמיר במיוחד במקרים שבהם נגנב נשק ממקורות צה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וליתן משקל לסוג הנשק ולפוטנציאל הנזק שלו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עוד נקבע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יש להחמיר ביתר שאת במקרים שבהם לא אותר האמל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 לאחר ביצוע העבירות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משום שבמקרים אלה קיימת סכנה ממשית לכך שהאמל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 ייפול בידי גורמים פליליים או חבלניים אשר יעשו בו שימוש לשם פגיעה בשלום הציבור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מדובר בפרשה חמורה ביותר של גניבת אמל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 מבסיס צבאי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נוכח היות המשתתפים בקשר העברייני חייל וקצין בעלי גישה למחסני הנשק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מכמות האמל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 שנגנבה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ומסוג האמל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 ופוטנציאל הנזק הטמון בהעברתו לאחרים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העונש ראוי והולם את חומרת מעשי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וזאת ביתר שאת לנוכח סירובו למסור מידע שעשוי לסייע באיתור האמל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המעמיד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גם כעת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את הציבור בפני סכנה ממשית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יש להקל במידה מסוימת בעונש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ורק בשל השאיפה להגשים את עיקרון אחידות הענישה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שכן על הקצין נגזרו במסגרת הסדר טיעון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9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שנות מאסר לריצוי בפועל ועל בנו של המערער נגזרו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11.5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שנות מאסר לריצוי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עקרון אחידות הענישה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הנגזר מעיקרון שוויון הנאשמים בפני החוק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מחייב שמירה על הלימה בין עונשיהם של נאשמים בעלי נסיבות אישיות דומות אשר ביצעו עבירות הדומות באופיין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 מדובר בנאשמים שביצעו עבירות דומות באותה פרשה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נקבע כי יש לשאוף גם לכך שענישת השותפים לפרשה תשקף את חלקו היחסי של כל אחד מהם בפעילות העבריינית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אמנם עקרון אחידות הענישה אינו חזות הכל ויש שיקולים המצדיקים להחמיר באופן משמעותי בעונשו של המערער ביחס לאחרים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ובראשם עברו הפלילי המכביד והימנעותו מסיוע באיתור האמל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שיקולים אלה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לצד חלקו המרכזי של המערער בפרשה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מלמדים על מסוכנותו הרבה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אמנם אין להתעלם מחלקם של הקצין ושל בנו של המערער ומחומרת מעשיהם תוך ניצול בוטה של מעמדם ותפקידם בצה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אלא שלבן אין עבר פלילי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ואילו עונשו של הקצין נגזר עליו במסגרת הסדר טיעון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באיזון בין מכלול השיקולים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ובשים לב לעונשים שנגזרו על האחרים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עונשו של המערער הועמד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13.5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שנות מאסר לריצוי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3" w:name="Start_Write"/>
      <w:bookmarkStart w:id="14" w:name="Start_Write"/>
      <w:bookmarkEnd w:id="14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29984-08-16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23.10.2017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הערותינו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11.8.2016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אפריל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זועבי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עדי</w:t>
      </w:r>
      <w:r>
        <w:rPr>
          <w:rtl w:val="true"/>
        </w:rPr>
        <w:t xml:space="preserve">),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שאדי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הנוספים</w:t>
      </w:r>
      <w:r>
        <w:rPr>
          <w:rtl w:val="true"/>
        </w:rPr>
        <w:t xml:space="preserve">)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תימן</w:t>
      </w:r>
      <w:r>
        <w:rPr>
          <w:rtl w:val="true"/>
        </w:rPr>
        <w:t xml:space="preserve">" </w:t>
      </w:r>
      <w:r>
        <w:rPr>
          <w:rtl w:val="true"/>
        </w:rPr>
        <w:t>שבנגב</w:t>
      </w:r>
      <w:r>
        <w:rPr>
          <w:rtl w:val="true"/>
        </w:rPr>
        <w:t xml:space="preserve">. </w:t>
      </w:r>
      <w:r>
        <w:rPr>
          <w:rtl w:val="true"/>
        </w:rPr>
        <w:t>שאדי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לאחסון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הבונקר</w:t>
      </w:r>
      <w:r>
        <w:rPr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Style w:val="word"/>
          <w:rFonts w:ascii="Century" w:hAnsi="Century" w:cs="Century"/>
          <w:rtl w:val="true"/>
          <w:lang w:val="en"/>
        </w:rPr>
        <w:t>קָשַׁר</w:t>
      </w:r>
      <w:r>
        <w:rPr>
          <w:rFonts w:eastAsia="Arial TUR" w:cs="Arial TUR"/>
          <w:rtl w:val="true"/>
        </w:rPr>
        <w:t xml:space="preserve"> </w:t>
      </w:r>
      <w:r>
        <w:rPr>
          <w:rStyle w:val="word"/>
          <w:rFonts w:ascii="Century" w:hAnsi="Century" w:cs="Century"/>
          <w:rtl w:val="true"/>
          <w:lang w:val="en"/>
        </w:rPr>
        <w:t>קֶשֶׁר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29.4.2016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הבונקר</w:t>
      </w:r>
      <w:r>
        <w:rPr>
          <w:rtl w:val="true"/>
        </w:rPr>
        <w:t xml:space="preserve">, </w:t>
      </w:r>
      <w:r>
        <w:rPr>
          <w:rtl w:val="true"/>
        </w:rPr>
        <w:t>שברו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מנעולו</w:t>
      </w:r>
      <w:r>
        <w:rPr>
          <w:rtl w:val="true"/>
        </w:rPr>
        <w:t xml:space="preserve">, </w:t>
      </w:r>
      <w:r>
        <w:rPr>
          <w:rtl w:val="true"/>
        </w:rPr>
        <w:t>הוציאו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ארגזי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eastAsia="Arial TUR" w:cs="Arial TUR"/>
          <w:rtl w:val="true"/>
        </w:rPr>
        <w:t xml:space="preserve">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ליים</w:t>
      </w:r>
      <w:r>
        <w:rPr>
          <w:rtl w:val="true"/>
        </w:rPr>
        <w:t xml:space="preserve">,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מטולים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משוגרי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פסולים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, </w:t>
      </w:r>
      <w:r>
        <w:rPr>
          <w:rtl w:val="true"/>
        </w:rPr>
        <w:t>ובראשם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לבונקר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המחייבות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שנגנבו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15-10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tl w:val="true"/>
        </w:rPr>
        <w:t xml:space="preserve">: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;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וסירובו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sz w:val="26"/>
          <w:szCs w:val="32"/>
        </w:rPr>
      </w:pPr>
      <w:r>
        <w:rPr>
          <w:sz w:val="26"/>
          <w:szCs w:val="32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מופרז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שחלקם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למעשיהם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מוצדקים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לשתף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ובצמצום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ששאדי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ובחומרתה</w:t>
      </w:r>
      <w:r>
        <w:rPr>
          <w:rtl w:val="true"/>
        </w:rPr>
        <w:t xml:space="preserve">.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 xml:space="preserve">, </w:t>
      </w:r>
      <w:r>
        <w:rPr>
          <w:rtl w:val="true"/>
        </w:rPr>
        <w:t>המצדיקה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נגנב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ליים</w:t>
      </w:r>
      <w:r>
        <w:rPr>
          <w:rtl w:val="true"/>
        </w:rPr>
        <w:t xml:space="preserve">, </w:t>
      </w:r>
      <w:r>
        <w:rPr>
          <w:rtl w:val="true"/>
        </w:rPr>
        <w:t>וליתן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פס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יוסבאשוילי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28.3.2018</w:t>
      </w:r>
      <w:r>
        <w:rPr>
          <w:rtl w:val="true"/>
        </w:rPr>
        <w:t xml:space="preserve">)).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(</w:t>
      </w:r>
      <w:r>
        <w:rPr/>
        <w:t>4.2.2018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למחסני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מכמות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שנגנבה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בהעברתו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בתעוזה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בתכנון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המדוקדק</w:t>
      </w:r>
      <w:r>
        <w:rPr>
          <w:rtl w:val="true"/>
        </w:rPr>
        <w:t xml:space="preserve">, </w:t>
      </w:r>
      <w:r>
        <w:rPr>
          <w:rtl w:val="true"/>
        </w:rPr>
        <w:t>ובהגעה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היקף</w:t>
      </w:r>
      <w:r>
        <w:rPr>
          <w:rtl w:val="true"/>
        </w:rPr>
        <w:t xml:space="preserve">, </w:t>
      </w:r>
      <w:r>
        <w:rPr>
          <w:rtl w:val="true"/>
        </w:rPr>
        <w:t>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מבצעים</w:t>
      </w:r>
      <w:r>
        <w:rPr>
          <w:rtl w:val="true"/>
        </w:rPr>
        <w:t xml:space="preserve">, </w:t>
      </w:r>
      <w:r>
        <w:rPr>
          <w:rtl w:val="true"/>
        </w:rPr>
        <w:t>ובעלת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יתירה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סירוב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11671/05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4-3</w:t>
      </w:r>
      <w:r>
        <w:rPr>
          <w:rtl w:val="true"/>
        </w:rPr>
        <w:t xml:space="preserve"> (</w:t>
      </w:r>
      <w:r>
        <w:rPr/>
        <w:t>13.9.2006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מלכה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שאדי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11.5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63/17</w:t>
      </w:r>
      <w:r>
        <w:rPr>
          <w:rtl w:val="true"/>
        </w:rPr>
        <w:t xml:space="preserve">). </w:t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5640/97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רייך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433</w:t>
      </w:r>
      <w:r>
        <w:rPr>
          <w:rtl w:val="true"/>
        </w:rPr>
        <w:t xml:space="preserve">, </w:t>
      </w:r>
      <w:r>
        <w:rPr/>
        <w:t>471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9792/06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1.4.2007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5576/10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14.4.2011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שענישתם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11294/03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פואקה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11.4.2006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5643/14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עיסא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23.6.2015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6466/18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ראגאבי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1.5.2019</w:t>
      </w:r>
      <w:r>
        <w:rPr>
          <w:rtl w:val="true"/>
        </w:rPr>
        <w:t xml:space="preserve">)),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ובראשם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מסיוע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ומחומרת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לבונקר</w:t>
      </w:r>
      <w:r>
        <w:rPr>
          <w:rtl w:val="true"/>
        </w:rPr>
        <w:t xml:space="preserve">, </w:t>
      </w:r>
      <w:r>
        <w:rPr>
          <w:rtl w:val="true"/>
        </w:rPr>
        <w:t>גנבו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ותפקידם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4523/09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26.5.2011</w:t>
      </w:r>
      <w:r>
        <w:rPr>
          <w:rtl w:val="true"/>
        </w:rPr>
        <w:t xml:space="preserve">)).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804/95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גרינברג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200</w:t>
      </w:r>
      <w:r>
        <w:rPr>
          <w:rtl w:val="true"/>
        </w:rPr>
        <w:t xml:space="preserve">, </w:t>
      </w:r>
      <w:r>
        <w:rPr/>
        <w:t>208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סיכומו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בבואי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</w:t>
      </w:r>
      <w:bookmarkStart w:id="15" w:name="Carmel"/>
      <w:bookmarkEnd w:id="15"/>
      <w:r>
        <w:rPr>
          <w:rtl w:val="true"/>
        </w:rPr>
        <w:t>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9.7.2019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17099190</w:t>
      </w:r>
      <w:r>
        <w:rPr>
          <w:sz w:val="16"/>
          <w:rtl w:val="true"/>
        </w:rPr>
        <w:t>_</w:t>
      </w:r>
      <w:r>
        <w:rPr>
          <w:sz w:val="16"/>
        </w:rPr>
        <w:t>R06.docx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פוגלמן </w:t>
      </w:r>
      <w:r>
        <w:rPr>
          <w:rFonts w:cs="David;Times New Roman" w:ascii="David;Times New Roman" w:hAnsi="David;Times New Roman"/>
          <w:color w:val="000000"/>
          <w:szCs w:val="22"/>
        </w:rPr>
        <w:t>54678313-9919/17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9919/17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מוחמד זועבי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word">
    <w:name w:val="word"/>
    <w:qFormat/>
    <w:rPr>
      <w:caps w:val="false"/>
      <w:smallCaps w:val="fals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57195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43" TargetMode="External"/><Relationship Id="rId10" Type="http://schemas.openxmlformats.org/officeDocument/2006/relationships/hyperlink" Target="http://www.nevo.co.il/case/21571951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5227/43" TargetMode="External"/><Relationship Id="rId17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case/5762686" TargetMode="External"/><Relationship Id="rId19" Type="http://schemas.openxmlformats.org/officeDocument/2006/relationships/hyperlink" Target="http://www.nevo.co.il/case/22908758" TargetMode="External"/><Relationship Id="rId20" Type="http://schemas.openxmlformats.org/officeDocument/2006/relationships/hyperlink" Target="http://www.nevo.co.il/case/21478852" TargetMode="External"/><Relationship Id="rId21" Type="http://schemas.openxmlformats.org/officeDocument/2006/relationships/hyperlink" Target="http://www.nevo.co.il/case/6051507" TargetMode="External"/><Relationship Id="rId22" Type="http://schemas.openxmlformats.org/officeDocument/2006/relationships/hyperlink" Target="http://www.nevo.co.il/case/5820942" TargetMode="External"/><Relationship Id="rId23" Type="http://schemas.openxmlformats.org/officeDocument/2006/relationships/hyperlink" Target="http://www.nevo.co.il/case/6159820" TargetMode="External"/><Relationship Id="rId24" Type="http://schemas.openxmlformats.org/officeDocument/2006/relationships/hyperlink" Target="http://www.nevo.co.il/case/6246447" TargetMode="External"/><Relationship Id="rId25" Type="http://schemas.openxmlformats.org/officeDocument/2006/relationships/hyperlink" Target="http://www.nevo.co.il/case/5674138" TargetMode="External"/><Relationship Id="rId26" Type="http://schemas.openxmlformats.org/officeDocument/2006/relationships/hyperlink" Target="http://www.nevo.co.il/case/17954235" TargetMode="External"/><Relationship Id="rId27" Type="http://schemas.openxmlformats.org/officeDocument/2006/relationships/hyperlink" Target="http://www.nevo.co.il/case/24975721" TargetMode="External"/><Relationship Id="rId28" Type="http://schemas.openxmlformats.org/officeDocument/2006/relationships/hyperlink" Target="http://www.nevo.co.il/case/5697060" TargetMode="External"/><Relationship Id="rId29" Type="http://schemas.openxmlformats.org/officeDocument/2006/relationships/hyperlink" Target="http://www.nevo.co.il/case/17931757" TargetMode="External"/><Relationship Id="rId30" Type="http://schemas.openxmlformats.org/officeDocument/2006/relationships/hyperlink" Target="http://supreme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2019-07-11T08:28:00Z</dcterms:created>
  <dc:creator>h4</dc:creator>
  <dc:description/>
  <cp:keywords/>
  <dc:language>en-IL</dc:language>
  <cp:lastModifiedBy>orly</cp:lastModifiedBy>
  <cp:lastPrinted>2019-07-09T14:17:00Z</cp:lastPrinted>
  <dcterms:modified xsi:type="dcterms:W3CDTF">2019-07-11T08:28:00Z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זועבי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21571951:2;5762686;22908758;21478852;6051507;5820942;6159820;6246447;5674138;17954235;24975721;5697060;17931757</vt:lpwstr>
  </property>
  <property fmtid="{D5CDD505-2E9C-101B-9397-08002B2CF9AE}" pid="9" name="CITY">
    <vt:lpwstr/>
  </property>
  <property fmtid="{D5CDD505-2E9C-101B-9397-08002B2CF9AE}" pid="10" name="DATE">
    <vt:lpwstr>20190709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פוגלמן;מ' מזוז;י' וילנר</vt:lpwstr>
  </property>
  <property fmtid="{D5CDD505-2E9C-101B-9397-08002B2CF9AE}" pid="14" name="LAWLISTTMP1">
    <vt:lpwstr>70301/499.a.1;144.a;144.b;144.b2</vt:lpwstr>
  </property>
  <property fmtid="{D5CDD505-2E9C-101B-9397-08002B2CF9AE}" pid="15" name="LAWLISTTMP2">
    <vt:lpwstr>5227/043</vt:lpwstr>
  </property>
  <property fmtid="{D5CDD505-2E9C-101B-9397-08002B2CF9AE}" pid="16" name="LAWYER">
    <vt:lpwstr>איתמר גלבפיש;משה גלעד;ראפי מסאלחה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</vt:lpwstr>
  </property>
  <property fmtid="{D5CDD505-2E9C-101B-9397-08002B2CF9AE}" pid="49" name="NOSE31">
    <vt:lpwstr>אחדות הענישה</vt:lpwstr>
  </property>
  <property fmtid="{D5CDD505-2E9C-101B-9397-08002B2CF9AE}" pid="50" name="NOSE310">
    <vt:lpwstr/>
  </property>
  <property fmtid="{D5CDD505-2E9C-101B-9397-08002B2CF9AE}" pid="51" name="NOSE32">
    <vt:lpwstr>מדיניות ענישה: אחדות הענישה</vt:lpwstr>
  </property>
  <property fmtid="{D5CDD505-2E9C-101B-9397-08002B2CF9AE}" pid="52" name="NOSE33">
    <vt:lpwstr>מדיניות ענישה: עבירות נשק</vt:lpwstr>
  </property>
  <property fmtid="{D5CDD505-2E9C-101B-9397-08002B2CF9AE}" pid="53" name="NOSE34">
    <vt:lpwstr>מדיניות ענישה: ביטחון המדינה</vt:lpwstr>
  </property>
  <property fmtid="{D5CDD505-2E9C-101B-9397-08002B2CF9AE}" pid="54" name="NOSE35">
    <vt:lpwstr>מדיניות ענישה: שיקולים לקולה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12547;13222;13800;;8996</vt:lpwstr>
  </property>
  <property fmtid="{D5CDD505-2E9C-101B-9397-08002B2CF9AE}" pid="60" name="PADIDATE">
    <vt:lpwstr>20190711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9919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410120190709</vt:lpwstr>
  </property>
  <property fmtid="{D5CDD505-2E9C-101B-9397-08002B2CF9AE}" pid="70" name="TYPE_N_DATE">
    <vt:lpwstr>41020190709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