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30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600"/>
        <w:gridCol w:w="1070"/>
        <w:gridCol w:w="1985"/>
      </w:tblGrid>
      <w:tr>
        <w:trPr>
          <w:trHeight w:val="195" w:hRule="atLeast"/>
        </w:trPr>
        <w:tc>
          <w:tcPr>
            <w:tcW w:w="5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סבא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Cs/>
              </w:rPr>
              <w:t>2081/02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4/3/2003</w:t>
            </w:r>
          </w:p>
        </w:tc>
      </w:tr>
    </w:tbl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1"/>
        <w:gridCol w:w="1563"/>
        <w:gridCol w:w="2835"/>
        <w:gridCol w:w="2977"/>
      </w:tblGrid>
      <w:tr>
        <w:trPr/>
        <w:tc>
          <w:tcPr>
            <w:tcW w:w="1131" w:type="dxa"/>
            <w:tcBorders/>
          </w:tcPr>
          <w:p>
            <w:pPr>
              <w:pStyle w:val="Normal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sz w:val="30"/>
                <w:szCs w:val="30"/>
                <w:rtl w:val="true"/>
              </w:rPr>
              <w:t>:</w:t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563" w:type="dxa"/>
            <w:tcBorders/>
          </w:tcPr>
          <w:p>
            <w:pPr>
              <w:pStyle w:val="Heading6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בראון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398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אבר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סעדי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11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1563" w:type="dxa"/>
            <w:tcBorders/>
          </w:tcPr>
          <w:p>
            <w:pPr>
              <w:pStyle w:val="Heading9"/>
              <w:ind w:end="0"/>
              <w:jc w:val="both"/>
              <w:rPr>
                <w:sz w:val="30"/>
                <w:szCs w:val="30"/>
              </w:rPr>
            </w:pPr>
            <w:r>
              <w:rPr>
                <w:sz w:val="30"/>
                <w:sz w:val="30"/>
                <w:szCs w:val="30"/>
                <w:rtl w:val="true"/>
              </w:rPr>
              <w:t>ע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ב</w:t>
            </w:r>
            <w:r>
              <w:rPr>
                <w:sz w:val="30"/>
                <w:szCs w:val="30"/>
                <w:rtl w:val="true"/>
              </w:rPr>
              <w:t>"</w:t>
            </w:r>
            <w:r>
              <w:rPr>
                <w:sz w:val="30"/>
                <w:sz w:val="30"/>
                <w:szCs w:val="30"/>
                <w:rtl w:val="true"/>
              </w:rPr>
              <w:t>כ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שוורצברג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sz w:val="24"/>
        </w:rPr>
      </w:pPr>
      <w:r>
        <w:rPr>
          <w:rFonts w:cs="FrankRuehl" w:ascii="FrankRuehl" w:hAnsi="FrankRuehl"/>
          <w:b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bCs/>
          <w:sz w:val="30"/>
          <w:szCs w:val="32"/>
        </w:rPr>
      </w:pPr>
      <w:bookmarkStart w:id="10" w:name="PsakDin"/>
      <w:bookmarkEnd w:id="10"/>
      <w:r>
        <w:rPr>
          <w:bCs/>
          <w:sz w:val="30"/>
          <w:sz w:val="30"/>
          <w:szCs w:val="32"/>
          <w:rtl w:val="true"/>
        </w:rPr>
        <w:t>גזר</w:t>
      </w:r>
      <w:r>
        <w:rPr>
          <w:bCs/>
          <w:sz w:val="30"/>
          <w:szCs w:val="32"/>
          <w:rtl w:val="true"/>
        </w:rPr>
        <w:t xml:space="preserve">- </w:t>
      </w:r>
      <w:r>
        <w:rPr>
          <w:bCs/>
          <w:sz w:val="30"/>
          <w:sz w:val="30"/>
          <w:szCs w:val="32"/>
          <w:rtl w:val="true"/>
        </w:rPr>
        <w:t>דין</w:t>
      </w:r>
    </w:p>
    <w:p>
      <w:pPr>
        <w:pStyle w:val="Normal"/>
        <w:ind w:end="0"/>
        <w:jc w:val="both"/>
        <w:rPr>
          <w:bCs/>
          <w:sz w:val="30"/>
          <w:szCs w:val="32"/>
        </w:rPr>
      </w:pPr>
      <w:r>
        <w:rPr>
          <w:bCs/>
          <w:sz w:val="30"/>
          <w:szCs w:val="32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bookmarkStart w:id="14" w:name="ABSTRACT_END"/>
        <w:bookmarkEnd w:id="14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וברגיל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מעידים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2.4.03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8.4.03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שיתווספו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36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36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חנוך פדר – </w:t>
      </w:r>
      <w:r>
        <w:rPr>
          <w:rFonts w:cs="David" w:ascii="David" w:hAnsi="David"/>
          <w:color w:val="000000"/>
          <w:sz w:val="22"/>
          <w:szCs w:val="22"/>
        </w:rPr>
        <w:t>54678313-2081/02</w:t>
      </w:r>
    </w:p>
    <w:p>
      <w:pPr>
        <w:pStyle w:val="Normal"/>
        <w:ind w:start="36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/Users/liorb/Downloads/study2025-p2/s02002081-a.doc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2081/02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 סעדי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Cs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u w:val="none"/>
    </w:rPr>
  </w:style>
  <w:style w:type="character" w:styleId="WW8Num7z1">
    <w:name w:val="WW8Num7z1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2017-08-20T10:02:00Z</dcterms:created>
  <dc:creator> </dc:creator>
  <dc:description/>
  <cp:keywords/>
  <dc:language>en-IL</dc:language>
  <cp:lastModifiedBy>run</cp:lastModifiedBy>
  <dcterms:modified xsi:type="dcterms:W3CDTF">2017-08-20T10:02:00Z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ישראל;עו#ד בראון</vt:lpwstr>
  </property>
  <property fmtid="{D5CDD505-2E9C-101B-9397-08002B2CF9AE}" pid="3" name="APPELLEE">
    <vt:lpwstr>ג'אבר סעדי</vt:lpwstr>
  </property>
  <property fmtid="{D5CDD505-2E9C-101B-9397-08002B2CF9AE}" pid="4" name="CITY">
    <vt:lpwstr>כ"ס</vt:lpwstr>
  </property>
  <property fmtid="{D5CDD505-2E9C-101B-9397-08002B2CF9AE}" pid="5" name="DATE">
    <vt:lpwstr>20030304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70301/144.a:2</vt:lpwstr>
  </property>
  <property fmtid="{D5CDD505-2E9C-101B-9397-08002B2CF9AE}" pid="10" name="LAWYER">
    <vt:lpwstr>בראון;שוורצברג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2081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RemarkFileName">
    <vt:lpwstr>shalom s02002081 a htm</vt:lpwstr>
  </property>
  <property fmtid="{D5CDD505-2E9C-101B-9397-08002B2CF9AE}" pid="35" name="TYPE">
    <vt:lpwstr>3</vt:lpwstr>
  </property>
  <property fmtid="{D5CDD505-2E9C-101B-9397-08002B2CF9AE}" pid="36" name="TYPE_ABS_DATE">
    <vt:lpwstr>380020030304</vt:lpwstr>
  </property>
  <property fmtid="{D5CDD505-2E9C-101B-9397-08002B2CF9AE}" pid="37" name="TYPE_N_DATE">
    <vt:lpwstr>38020030304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