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   </w:t>
      </w:r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</w:p>
    <w:tbl>
      <w:tblPr>
        <w:bidiVisual w:val="true"/>
        <w:tblW w:w="871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51"/>
        <w:gridCol w:w="4820"/>
        <w:gridCol w:w="850"/>
        <w:gridCol w:w="2093"/>
      </w:tblGrid>
      <w:tr>
        <w:trPr>
          <w:trHeight w:val="195" w:hRule="atLeast"/>
        </w:trPr>
        <w:tc>
          <w:tcPr>
            <w:tcW w:w="8714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771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בית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המשפט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בירושלים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ת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sz w:val="22"/>
                <w:szCs w:val="24"/>
              </w:rPr>
              <w:t>000132/03</w:t>
            </w:r>
          </w:p>
        </w:tc>
      </w:tr>
      <w:tr>
        <w:trPr>
          <w:trHeight w:val="195" w:hRule="atLeast"/>
          <w:cantSplit w:val="true"/>
        </w:trPr>
        <w:tc>
          <w:tcPr>
            <w:tcW w:w="5771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bookmarkStart w:id="0" w:name="LastJudge"/>
            <w:bookmarkEnd w:id="0"/>
            <w:r>
              <w:rPr>
                <w:sz w:val="22"/>
                <w:sz w:val="22"/>
                <w:szCs w:val="24"/>
                <w:rtl w:val="true"/>
              </w:rPr>
              <w:t>לפני</w:t>
            </w:r>
            <w:r>
              <w:rPr>
                <w:sz w:val="22"/>
                <w:szCs w:val="24"/>
                <w:rtl w:val="true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יעקב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צמח</w:t>
            </w:r>
            <w:r>
              <w:rPr>
                <w:sz w:val="22"/>
                <w:szCs w:val="24"/>
                <w:rtl w:val="true"/>
              </w:rPr>
              <w:t xml:space="preserve">, </w:t>
            </w:r>
            <w:r>
              <w:rPr>
                <w:sz w:val="22"/>
                <w:sz w:val="22"/>
                <w:szCs w:val="24"/>
                <w:rtl w:val="true"/>
              </w:rPr>
              <w:t>נשיא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08/10/2003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sz w:val="22"/>
                <w:szCs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  <w:sz w:val="22"/>
                <w:szCs w:val="24"/>
                <w:u w:val="none"/>
              </w:rPr>
            </w:pPr>
            <w:r>
              <w:rPr>
                <w:b w:val="false"/>
                <w:b w:val="false"/>
                <w:bCs w:val="false"/>
                <w:sz w:val="22"/>
                <w:sz w:val="22"/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  <w:sz w:val="22"/>
                <w:szCs w:val="24"/>
                <w:u w:val="none"/>
              </w:rPr>
            </w:pPr>
            <w:r>
              <w:rPr>
                <w:b w:val="false"/>
                <w:bCs w:val="false"/>
                <w:sz w:val="22"/>
                <w:szCs w:val="24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center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נ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sz w:val="22"/>
                <w:sz w:val="22"/>
                <w:szCs w:val="24"/>
                <w:rtl w:val="true"/>
              </w:rPr>
              <w:t>ג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לוטפי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בן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טלאל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זהאדה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5"/>
              <w:keepNext w:val="false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  <w:sz w:val="22"/>
                <w:szCs w:val="24"/>
                <w:u w:val="none"/>
              </w:rPr>
            </w:pPr>
            <w:r>
              <w:rPr>
                <w:b w:val="false"/>
                <w:b w:val="false"/>
                <w:bCs w:val="false"/>
                <w:sz w:val="22"/>
                <w:sz w:val="22"/>
                <w:szCs w:val="24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tbl>
      <w:tblPr>
        <w:bidiVisual w:val="true"/>
        <w:tblW w:w="8562" w:type="dxa"/>
        <w:jc w:val="start"/>
        <w:tblInd w:w="723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8562"/>
      </w:tblGrid>
      <w:tr>
        <w:trPr/>
        <w:tc>
          <w:tcPr>
            <w:tcW w:w="85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למאשימה</w:t>
            </w:r>
            <w:r>
              <w:rPr>
                <w:sz w:val="22"/>
                <w:szCs w:val="24"/>
                <w:rtl w:val="true"/>
              </w:rPr>
              <w:t xml:space="preserve">: </w:t>
            </w:r>
            <w:r>
              <w:rPr>
                <w:sz w:val="22"/>
                <w:sz w:val="22"/>
                <w:szCs w:val="24"/>
                <w:rtl w:val="true"/>
              </w:rPr>
              <w:t>עו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אופיר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לנאשם</w:t>
            </w:r>
            <w:r>
              <w:rPr>
                <w:sz w:val="22"/>
                <w:szCs w:val="24"/>
                <w:rtl w:val="true"/>
              </w:rPr>
              <w:t xml:space="preserve">: </w:t>
            </w:r>
            <w:r>
              <w:rPr>
                <w:sz w:val="22"/>
                <w:sz w:val="22"/>
                <w:szCs w:val="24"/>
                <w:rtl w:val="true"/>
              </w:rPr>
              <w:t>עו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תיאודורי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2"/>
          <w:szCs w:val="24"/>
        </w:rPr>
      </w:pPr>
      <w:r>
        <w:rPr>
          <w:rFonts w:cs="FrankRuehl" w:ascii="FrankRuehl" w:hAnsi="FrankRuehl"/>
          <w:sz w:val="22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ascii="FrankRuehl" w:hAnsi="FrankRuehl" w:cs="FrankRuehl"/>
          <w:szCs w:val="24"/>
          <w:rtl w:val="true"/>
        </w:rPr>
        <w:t>חקיקה שאוזכרה</w:t>
      </w:r>
      <w:r>
        <w:rPr>
          <w:rFonts w:cs="FrankRuehl" w:ascii="FrankRuehl" w:hAnsi="FrankRuehl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1973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1977</w:t>
        </w:r>
      </w:hyperlink>
      <w:r>
        <w:rPr>
          <w:rFonts w:cs="FrankRuehl" w:ascii="FrankRuehl" w:hAnsi="FrankRuehl"/>
          <w:szCs w:val="24"/>
          <w:rtl w:val="true"/>
        </w:rPr>
        <w:t xml:space="preserve">: </w:t>
      </w:r>
      <w:r>
        <w:rPr>
          <w:rFonts w:ascii="FrankRuehl" w:hAnsi="FrankRuehl" w:cs="FrankRuehl"/>
          <w:szCs w:val="24"/>
          <w:rtl w:val="true"/>
        </w:rPr>
        <w:t>סע</w:t>
      </w:r>
      <w:r>
        <w:rPr>
          <w:rFonts w:cs="FrankRuehl" w:ascii="FrankRuehl" w:hAnsi="FrankRuehl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144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402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cs="FrankRuehl" w:ascii="FrankRuehl" w:hAnsi="FrankRuehl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ascii="FrankRuehl" w:hAnsi="FrankRuehl" w:cs="FrankRuehl"/>
          <w:sz w:val="22"/>
          <w:szCs w:val="24"/>
        </w:rPr>
      </w:pPr>
      <w:r>
        <w:rPr>
          <w:rFonts w:cs="FrankRuehl" w:ascii="FrankRuehl" w:hAnsi="FrankRuehl"/>
          <w:sz w:val="22"/>
          <w:szCs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9" w:name="סוג_מסמך"/>
      <w:bookmarkStart w:id="10" w:name="סוג_מסמך"/>
      <w:bookmarkEnd w:id="10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Cs/>
          <w:sz w:val="22"/>
          <w:szCs w:val="24"/>
          <w:u w:val="single"/>
        </w:rPr>
      </w:pPr>
      <w:bookmarkStart w:id="11" w:name="PsakDin"/>
      <w:bookmarkEnd w:id="11"/>
      <w:r>
        <w:rPr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Times New Roman"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Cs/>
          <w:sz w:val="22"/>
          <w:sz w:val="22"/>
          <w:szCs w:val="24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Cs/>
          <w:sz w:val="22"/>
          <w:szCs w:val="24"/>
          <w:u w:val="single"/>
        </w:rPr>
      </w:pPr>
      <w:r>
        <w:rPr>
          <w:bCs/>
          <w:sz w:val="22"/>
          <w:szCs w:val="24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>.</w:t>
        <w:tab/>
      </w:r>
      <w:bookmarkStart w:id="14" w:name="ABSTRACT_START"/>
      <w:bookmarkEnd w:id="14"/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לוטפי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טלאל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זהאדה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שתוקן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בארבע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בשתי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מזוין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בחבורה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בחבורה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מגורים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בהשמדת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ראייה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ובהובלת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>.</w:t>
      </w:r>
      <w:bookmarkStart w:id="15" w:name="ABSTRACT_END"/>
      <w:bookmarkEnd w:id="15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שביצע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יוני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יולי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ובפברואר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2003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רוב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בוצעו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וחבריו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רעולי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פנים</w:t>
      </w:r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24"/>
        </w:rPr>
      </w:pPr>
      <w:r>
        <w:rPr>
          <w:color w:val="FFFFFF"/>
          <w:sz w:val="4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הראשון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השתלטו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וחבריו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סובארו</w:t>
      </w:r>
      <w:r>
        <w:rPr>
          <w:sz w:val="22"/>
          <w:szCs w:val="24"/>
          <w:rtl w:val="true"/>
        </w:rPr>
        <w:t xml:space="preserve">", </w:t>
      </w:r>
      <w:r>
        <w:rPr>
          <w:sz w:val="22"/>
          <w:sz w:val="22"/>
          <w:szCs w:val="24"/>
          <w:rtl w:val="true"/>
        </w:rPr>
        <w:t>באיזור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נבאללה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הורידו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נהגה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כשהם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רעולי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ומאיימים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ירייה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באוויר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שייצא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ממכוניתו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וימסרנה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נכנע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מכוניתו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השני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נהיגה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במכונית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הגנובה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הגיעו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וחבריו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המחרת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לבנק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המסחרי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הפלסטיני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ראם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כשהם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רעולי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מחבריו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נכנסו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לבנק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חמושים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באוויר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ודרשו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הנוכחים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הבנק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הרצפה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וחבריו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גנבו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הבנק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19,000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3,850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דולר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אמריקאי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556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דינר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ירדני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אחרי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יצאו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ושותפיו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הקברות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ראם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התחלקו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בשללם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קיבל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18,000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ח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השלישי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חזרו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וחבריו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כשבוע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מחבריו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נכנסו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לבנק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חמושים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משניסה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שומר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שישב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בפתח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הבנק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לסגור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הבנק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השודדים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מהחבורה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לכיוונו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והקליעים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פגעו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בקיר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הדלפקים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בבנק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מהנוכחים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הרצפה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ושותפיו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גנבו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מהבנק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28,500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5,900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דולר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אמריקאי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2,130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דינר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ירדני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חלקו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20,000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ח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הרביעי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וחבריו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גנבו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נוספת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במכונית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לבנק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וחבריו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גנבו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42,000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10,500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דולר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אמריקאי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5,500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דינר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ירדני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חלקו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24,000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ח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ושותפיו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להקשות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זיהוי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המשתתפים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בשוד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החמישי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שדד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כספים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ראם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הצטיידו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קלצ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ניקוב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מפלסטיק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בדרכם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לחלפן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גנבו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סובארו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נהגה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4,000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ח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ושותפיו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פרצו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החלפן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כשהם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וכשאחד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ממתין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מחוץ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לחנות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באיומים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החלו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לאסוף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במגירות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ולהכניסו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לשקית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ממשפחת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החלפן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ובידו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ברזל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לעברו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הדלת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שמאחוריה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הסתתר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השודדים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גנבו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50,000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מהחנות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והסתלקו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במכונית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הגנובה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באוויר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באשום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הששי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התפרצו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וחבריו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גזברית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הקונסוליה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הצרפתית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באיזור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שועפט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העוזרת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ונטלו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מהדירה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חפצי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ותכשיטים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בחוץ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לקולא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הודאת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27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נשוי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תושב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העתיקה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בירושלים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בעניינו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נאמר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התגרשו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בילדותו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גדל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ובדחיה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יחסו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כעס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ומרירות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גדל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אצל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סבתו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ואחרי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לפנימיה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בהיותו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שתים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עשרה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לאביו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וסבל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מהזנחה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ומעוינות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בגיל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השתחרר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ואימץ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דתי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למאסר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אחרי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שהשתחרר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הסוהר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והחל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להשתמש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בסמים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משכם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לאשה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באזני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בתחום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הפלסטינית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בלבד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כתגובה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התנכלות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בשיתוף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ישראל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רואה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סיכוי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לחזרת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למוטב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חרף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מוטיבציה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מילולית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היעדר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להתמודד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לחצים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וקשיים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משפחתית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לחובת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בפריצות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לרכב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בפריצות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לבנין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בגרימת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ברשלנות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מגוונות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6">
        <w:r>
          <w:rPr>
            <w:rStyle w:val="Hyperlink"/>
            <w:sz w:val="22"/>
            <w:sz w:val="22"/>
            <w:szCs w:val="24"/>
            <w:rtl w:val="true"/>
          </w:rPr>
          <w:t>פקודת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הסמים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המסוכנים</w:t>
        </w:r>
      </w:hyperlink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שבגינן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אופיר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המדינה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למצער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שיתקרב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המכסימלי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הקבוע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שביצע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אופיר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החומרה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והסכנה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שנשקפת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הפלילי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החמור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והחמיר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השנים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והקשות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שביצע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אופיר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הרכוש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המשיך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אגב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גרימת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ברשלנות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ועתה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סיטוני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שוד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להמתקת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התיקים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המדינה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אופיר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שהוטלו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ומחווה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המדינה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הרתיעוהו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עיסוק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בפשע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העמיקו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מעורבותו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בעבריינות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אופיר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החמורות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התכנון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העקביות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סיכון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קלצ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ניקוב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החמישי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שפגיעתו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המפורסמות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נשיאת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השוד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הנזק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הכלכלי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והכספי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וערעור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אופיר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תשומת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שהוטלו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שותפי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116/03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131/03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123/03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136/03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כולם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האקטיבי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הנדונות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לעומתו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תיאודורי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נולד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מזל</w:t>
      </w:r>
      <w:r>
        <w:rPr>
          <w:sz w:val="22"/>
          <w:szCs w:val="24"/>
          <w:rtl w:val="true"/>
        </w:rPr>
        <w:t xml:space="preserve">", </w:t>
      </w:r>
      <w:r>
        <w:rPr>
          <w:sz w:val="22"/>
          <w:sz w:val="22"/>
          <w:szCs w:val="24"/>
          <w:rtl w:val="true"/>
        </w:rPr>
        <w:t>ילדותו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עשוקה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גדל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בעזובה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וברחוב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לאחרונה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כאמור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השאירה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תמיכה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תיאודורי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למדוד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כמידת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שותפיו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להחמיר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נרדף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בידי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 w:val="22"/>
          <w:szCs w:val="24"/>
          <w:rtl w:val="true"/>
        </w:rPr>
        <w:t>הרשות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הפלשתינאית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כיוון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שנחשד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בשיתוף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ישראל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הובאה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ראיה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תיאודורי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לחלפן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הכספים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שגנבו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הוכחה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מתיקי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האחרונות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ביניהם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בעבריינות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מסוכנת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וחמורה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המערב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הפרוע</w:t>
      </w:r>
      <w:r>
        <w:rPr>
          <w:sz w:val="22"/>
          <w:szCs w:val="24"/>
          <w:rtl w:val="true"/>
        </w:rPr>
        <w:t xml:space="preserve">".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אקראיים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שבוצעו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מצוקה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ללחם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בסדרת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שבוצעו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חזור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ובצע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בצוותא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באלימות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באיומים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באמצעי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הסוואה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בתאוות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בצע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בוצעו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ברובן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בעיבורה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קרייה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מורא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פחד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בסימן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השיטתיות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והמקצועיות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בסימן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עזות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ופעם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שלוש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ופעם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שדד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מכוניות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ונישלם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ממכוניותיהם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במכוניות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למטרות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השוד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נהג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דיין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קורבנות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עובדי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לקוחות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לתומם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בנקאיים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נוסעים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שנהגו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ונושלו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באיומי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ובעלי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עסקים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בעסקיהם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במעשיו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ובמיוחד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בהישנותם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לערער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הרבים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צדק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אופיר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כשודד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מאומן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שמומחיותו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בכך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אמצעי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להפיק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זממו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נרתע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מסיכון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הרבים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נגרמו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אבידות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בנפש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וכל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בעקביות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תכנון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גריפת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כספי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מאומה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לקורבנות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זאת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בנוסף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לטראומה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לקורבנותיו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הרבים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פיצוי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חבל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שהמדינה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לראוי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לחייב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קורבנותיו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שהתחייב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העניין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שקלתי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שהוטלו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שותפיו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נאמר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ערערו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עונשו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במידה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שותפיו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מעורבותו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שקיעתו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בפשע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כאמור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האקטיבי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החומרה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הנוספות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המתוארות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להמחיש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שהפשע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משתלם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ספק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בהיותו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מחוץ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הסוהר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מסכן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רכושם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בקשת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מוגזמת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אכן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המכסימלי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ממקרי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המזוין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והמסוכן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שביצע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אתעלם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ומיתר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הנסיבות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כאמור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8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לפיכך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לשתים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24.2.2003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ושנתיים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שחרורו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7">
        <w:r>
          <w:rPr>
            <w:rStyle w:val="Hyperlink"/>
            <w:color w:val="0000FF"/>
            <w:sz w:val="22"/>
            <w:sz w:val="22"/>
            <w:szCs w:val="24"/>
            <w:u w:val="single"/>
            <w:rtl w:val="true"/>
          </w:rPr>
          <w:t>הסעיפים</w:t>
        </w:r>
        <w:r>
          <w:rPr>
            <w:rStyle w:val="Hyperlink"/>
            <w:rFonts w:cs="Times New Roman"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Cs w:val="24"/>
            <w:u w:val="single"/>
          </w:rPr>
          <w:t>402</w:t>
        </w:r>
      </w:hyperlink>
      <w:r>
        <w:rPr>
          <w:sz w:val="22"/>
          <w:szCs w:val="24"/>
          <w:rtl w:val="true"/>
        </w:rPr>
        <w:t xml:space="preserve">, </w:t>
      </w:r>
      <w:hyperlink r:id="rId8">
        <w:r>
          <w:rPr>
            <w:rStyle w:val="Hyperlink"/>
            <w:color w:val="0000FF"/>
            <w:sz w:val="22"/>
            <w:szCs w:val="24"/>
            <w:u w:val="single"/>
          </w:rPr>
          <w:t>144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hyperlink r:id="rId9">
        <w:r>
          <w:rPr>
            <w:rStyle w:val="Hyperlink"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העונשין</w:t>
        </w:r>
      </w:hyperlink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הרכוש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הזכות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לערער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בתשרי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התשס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באוקטובר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2003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במעמד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המתייצבים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  <w:rtl w:val="true"/>
        </w:rPr>
      </w:r>
    </w:p>
    <w:tbl>
      <w:tblPr>
        <w:tblW w:w="3085" w:type="dxa"/>
        <w:jc w:val="start"/>
        <w:tblInd w:w="544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85"/>
      </w:tblGrid>
      <w:tr>
        <w:trPr/>
        <w:tc>
          <w:tcPr>
            <w:tcW w:w="308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יעקב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צמח</w:t>
            </w:r>
            <w:r>
              <w:rPr>
                <w:sz w:val="22"/>
                <w:szCs w:val="24"/>
                <w:rtl w:val="true"/>
              </w:rPr>
              <w:t xml:space="preserve">, </w:t>
            </w:r>
            <w:r>
              <w:rPr>
                <w:sz w:val="22"/>
                <w:sz w:val="22"/>
                <w:szCs w:val="24"/>
                <w:rtl w:val="true"/>
              </w:rPr>
              <w:t>נשיא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 w:val="22"/>
          <w:szCs w:val="24"/>
        </w:rPr>
      </w:pPr>
      <w:r>
        <w:rPr>
          <w:b/>
          <w:bCs/>
          <w:color w:val="FF0000"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 w:val="22"/>
          <w:szCs w:val="24"/>
        </w:rPr>
      </w:pPr>
      <w:r>
        <w:rPr>
          <w:b/>
          <w:bCs/>
          <w:color w:val="FF0000"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 w:val="22"/>
          <w:szCs w:val="24"/>
        </w:rPr>
      </w:pPr>
      <w:r>
        <w:rPr>
          <w:b/>
          <w:b/>
          <w:bCs/>
          <w:color w:val="FF0000"/>
          <w:sz w:val="22"/>
          <w:sz w:val="22"/>
          <w:szCs w:val="24"/>
          <w:rtl w:val="true"/>
        </w:rPr>
        <w:t>נוסח</w:t>
      </w:r>
      <w:r>
        <w:rPr>
          <w:rFonts w:cs="Times New Roman"/>
          <w:b/>
          <w:b/>
          <w:bCs/>
          <w:color w:val="FF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szCs w:val="24"/>
          <w:rtl w:val="true"/>
        </w:rPr>
        <w:t>זה</w:t>
      </w:r>
      <w:r>
        <w:rPr>
          <w:rFonts w:cs="Times New Roman"/>
          <w:b/>
          <w:b/>
          <w:bCs/>
          <w:color w:val="FF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szCs w:val="24"/>
          <w:rtl w:val="true"/>
        </w:rPr>
        <w:t>כפוף</w:t>
      </w:r>
      <w:r>
        <w:rPr>
          <w:rFonts w:cs="Times New Roman"/>
          <w:b/>
          <w:b/>
          <w:bCs/>
          <w:color w:val="FF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szCs w:val="24"/>
          <w:rtl w:val="true"/>
        </w:rPr>
        <w:t>לשינויי</w:t>
      </w:r>
      <w:r>
        <w:rPr>
          <w:rFonts w:cs="Times New Roman"/>
          <w:b/>
          <w:b/>
          <w:bCs/>
          <w:color w:val="FF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szCs w:val="24"/>
          <w:rtl w:val="true"/>
        </w:rPr>
        <w:t>עריכה</w:t>
      </w:r>
      <w:r>
        <w:rPr>
          <w:rFonts w:cs="Times New Roman"/>
          <w:b/>
          <w:b/>
          <w:bCs/>
          <w:color w:val="FF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szCs w:val="24"/>
          <w:rtl w:val="true"/>
        </w:rPr>
        <w:t>וניסוח</w:t>
      </w:r>
    </w:p>
    <w:sectPr>
      <w:headerReference w:type="default" r:id="rId10"/>
      <w:footerReference w:type="default" r:id="rId11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/Users/liorb/Downloads/study2025-p2/m03000132-13.doc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132/03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לוטפי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טלאל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זהאדה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1">
    <w:name w:val="צטוט"/>
    <w:basedOn w:val="Normal"/>
    <w:qFormat/>
    <w:pPr>
      <w:ind w:hanging="0" w:start="1367" w:end="1276"/>
      <w:jc w:val="both"/>
    </w:pPr>
    <w:rPr/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402" TargetMode="External"/><Relationship Id="rId6" Type="http://schemas.openxmlformats.org/officeDocument/2006/relationships/hyperlink" Target="http://www.nevo.co.il/law/4216" TargetMode="External"/><Relationship Id="rId7" Type="http://schemas.openxmlformats.org/officeDocument/2006/relationships/hyperlink" Target="http://www.nevo.co.il/law/70301/402" TargetMode="External"/><Relationship Id="rId8" Type="http://schemas.openxmlformats.org/officeDocument/2006/relationships/hyperlink" Target="http://www.nevo.co.il/law/70301/144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2017-11-19T11:37:00Z</dcterms:created>
  <dc:creator> </dc:creator>
  <dc:description/>
  <cp:keywords/>
  <dc:language>en-IL</dc:language>
  <cp:lastModifiedBy>run</cp:lastModifiedBy>
  <cp:lastPrinted>2003-10-08T09:29:00Z</cp:lastPrinted>
  <dcterms:modified xsi:type="dcterms:W3CDTF">2017-11-19T11:37:00Z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לוטפי בן טלאל זהאדה</vt:lpwstr>
  </property>
  <property fmtid="{D5CDD505-2E9C-101B-9397-08002B2CF9AE}" pid="4" name="CITY">
    <vt:lpwstr>י-ם</vt:lpwstr>
  </property>
  <property fmtid="{D5CDD505-2E9C-101B-9397-08002B2CF9AE}" pid="5" name="DATE">
    <vt:lpwstr>20031008</vt:lpwstr>
  </property>
  <property fmtid="{D5CDD505-2E9C-101B-9397-08002B2CF9AE}" pid="6" name="ISABSTRACT">
    <vt:lpwstr>Y</vt:lpwstr>
  </property>
  <property fmtid="{D5CDD505-2E9C-101B-9397-08002B2CF9AE}" pid="7" name="JUDGE">
    <vt:lpwstr>יעקב צמח</vt:lpwstr>
  </property>
  <property fmtid="{D5CDD505-2E9C-101B-9397-08002B2CF9AE}" pid="8" name="LAWLISTTMP1">
    <vt:lpwstr>4216</vt:lpwstr>
  </property>
  <property fmtid="{D5CDD505-2E9C-101B-9397-08002B2CF9AE}" pid="9" name="LAWLISTTMP2">
    <vt:lpwstr>70301/402;144</vt:lpwstr>
  </property>
  <property fmtid="{D5CDD505-2E9C-101B-9397-08002B2CF9AE}" pid="10" name="LAWYER">
    <vt:lpwstr/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OSE1">
    <vt:lpwstr/>
  </property>
  <property fmtid="{D5CDD505-2E9C-101B-9397-08002B2CF9AE}" pid="24" name="NOSE2">
    <vt:lpwstr/>
  </property>
  <property fmtid="{D5CDD505-2E9C-101B-9397-08002B2CF9AE}" pid="25" name="NOSE3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132</vt:lpwstr>
  </property>
  <property fmtid="{D5CDD505-2E9C-101B-9397-08002B2CF9AE}" pid="31" name="PROCYEAR">
    <vt:lpwstr>03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VOLUME">
    <vt:lpwstr/>
  </property>
  <property fmtid="{D5CDD505-2E9C-101B-9397-08002B2CF9AE}" pid="35" name="WORDNUMPAGES">
    <vt:lpwstr>4</vt:lpwstr>
  </property>
</Properties>
</file>