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  <w:gridCol w:w="822"/>
        <w:gridCol w:w="4848"/>
        <w:gridCol w:w="766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000249/03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בירושלים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6" w:hRule="atLeast"/>
        </w:trPr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11/03/2004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הכט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b/>
                <w:bCs/>
                <w:rtl w:val="true"/>
              </w:rPr>
              <w:t>: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ם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bookmarkStart w:id="2" w:name="FirstLawyer"/>
            <w:bookmarkStart w:id="3" w:name="בא_כוח_א"/>
            <w:bookmarkEnd w:id="2"/>
            <w:bookmarkEnd w:id="3"/>
            <w:r>
              <w:rPr>
                <w:u w:val="none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מינטקביץ</w:t>
            </w:r>
            <w:r>
              <w:rPr>
                <w:b/>
                <w:bCs/>
                <w:rtl w:val="true"/>
              </w:rPr>
              <w:t>'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4" w:name="שם_ב"/>
            <w:bookmarkEnd w:id="4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עוואד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הסניגוריה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הציבורית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6"/>
              <w:ind w:end="0"/>
              <w:jc w:val="both"/>
              <w:rPr>
                <w:u w:val="none"/>
              </w:rPr>
            </w:pPr>
            <w:bookmarkStart w:id="5" w:name="בא_כוח_ב"/>
            <w:bookmarkEnd w:id="5"/>
            <w:r>
              <w:rPr>
                <w:u w:val="none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ורד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בירגר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  <w:t> </w:t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6" w:name="LastJudge"/>
      <w:bookmarkStart w:id="7" w:name="PsakDin"/>
      <w:bookmarkStart w:id="8" w:name="סוג_מסמך"/>
      <w:bookmarkEnd w:id="6"/>
      <w:bookmarkEnd w:id="7"/>
      <w:bookmarkEnd w:id="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9" w:name="PsakDin"/>
      <w:bookmarkEnd w:id="9"/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274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30.11.03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16:00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, </w:t>
      </w:r>
      <w:r>
        <w:rPr>
          <w:rtl w:val="true"/>
        </w:rPr>
        <w:t>שהשליכו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צמיג</w:t>
      </w:r>
      <w:r>
        <w:rPr>
          <w:rtl w:val="true"/>
        </w:rPr>
        <w:t xml:space="preserve">, </w:t>
      </w:r>
      <w:r>
        <w:rPr>
          <w:rtl w:val="true"/>
        </w:rPr>
        <w:t>וחבר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bookmarkStart w:id="11" w:name="ABSTRACT_END"/>
      <w:bookmarkEnd w:id="11"/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13-24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קלנדיה</w:t>
      </w:r>
      <w:r>
        <w:rPr>
          <w:rtl w:val="true"/>
        </w:rPr>
        <w:t xml:space="preserve">, </w:t>
      </w:r>
      <w:r>
        <w:rPr>
          <w:rtl w:val="true"/>
        </w:rPr>
        <w:t>והאב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, </w:t>
      </w:r>
      <w:r>
        <w:rPr>
          <w:rtl w:val="true"/>
        </w:rPr>
        <w:t>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tl w:val="true"/>
        </w:rPr>
        <w:t xml:space="preserve">, </w:t>
      </w:r>
      <w:r>
        <w:rPr>
          <w:rtl w:val="true"/>
        </w:rPr>
        <w:t>בדידות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מתפרעים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והגמול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,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כנים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שיאופשר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וללמוד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ורציני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30.11.03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15.12.03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וללמוד</w:t>
      </w:r>
      <w:r>
        <w:rPr>
          <w:rtl w:val="true"/>
        </w:rPr>
        <w:t xml:space="preserve">,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  <w:t> </w:t>
      </w:r>
    </w:p>
    <w:p>
      <w:pPr>
        <w:pStyle w:val="Normal"/>
        <w:ind w:end="0"/>
        <w:jc w:val="both"/>
        <w:rPr>
          <w:b/>
          <w:bCs/>
          <w:color w:val="000000"/>
          <w:sz w:val="28"/>
        </w:rPr>
      </w:pPr>
      <w:r>
        <w:rPr>
          <w:b/>
          <w:b/>
          <w:bCs/>
          <w:color w:val="000000"/>
          <w:sz w:val="28"/>
          <w:sz w:val="28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י</w:t>
      </w:r>
      <w:r>
        <w:rPr>
          <w:b/>
          <w:bCs/>
          <w:color w:val="000000"/>
          <w:sz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rtl w:val="true"/>
        </w:rPr>
        <w:t>ח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באדר</w:t>
      </w:r>
      <w:r>
        <w:rPr>
          <w:b/>
          <w:bCs/>
          <w:color w:val="000000"/>
          <w:sz w:val="28"/>
          <w:rtl w:val="true"/>
        </w:rPr>
        <w:t xml:space="preserve">, </w:t>
      </w:r>
      <w:r>
        <w:rPr>
          <w:b/>
          <w:b/>
          <w:bCs/>
          <w:color w:val="000000"/>
          <w:sz w:val="28"/>
          <w:sz w:val="28"/>
          <w:rtl w:val="true"/>
        </w:rPr>
        <w:t>תשס</w:t>
      </w:r>
      <w:r>
        <w:rPr>
          <w:b/>
          <w:bCs/>
          <w:color w:val="000000"/>
          <w:sz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rtl w:val="true"/>
        </w:rPr>
        <w:t>ד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Cs/>
          <w:color w:val="000000"/>
          <w:sz w:val="28"/>
          <w:rtl w:val="true"/>
        </w:rPr>
        <w:t>(</w:t>
      </w:r>
      <w:r>
        <w:rPr>
          <w:b/>
          <w:bCs/>
          <w:color w:val="000000"/>
          <w:sz w:val="28"/>
        </w:rPr>
        <w:t>11</w:t>
      </w:r>
      <w:r>
        <w:rPr>
          <w:b/>
          <w:bCs/>
          <w:color w:val="000000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במרץ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Cs/>
          <w:color w:val="000000"/>
          <w:sz w:val="28"/>
        </w:rPr>
        <w:t>2004</w:t>
      </w:r>
      <w:r>
        <w:rPr>
          <w:b/>
          <w:bCs/>
          <w:color w:val="000000"/>
          <w:sz w:val="28"/>
          <w:rtl w:val="true"/>
        </w:rPr>
        <w:t xml:space="preserve">) </w:t>
      </w:r>
      <w:r>
        <w:rPr>
          <w:b/>
          <w:b/>
          <w:bCs/>
          <w:color w:val="000000"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ב</w:t>
      </w:r>
      <w:r>
        <w:rPr>
          <w:b/>
          <w:bCs/>
          <w:color w:val="000000"/>
          <w:sz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rtl w:val="true"/>
        </w:rPr>
        <w:t>כ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המאשימה</w:t>
      </w:r>
      <w:r>
        <w:rPr>
          <w:b/>
          <w:bCs/>
          <w:color w:val="000000"/>
          <w:sz w:val="28"/>
          <w:rtl w:val="true"/>
        </w:rPr>
        <w:t xml:space="preserve">, </w:t>
      </w:r>
      <w:r>
        <w:rPr>
          <w:b/>
          <w:b/>
          <w:bCs/>
          <w:color w:val="000000"/>
          <w:sz w:val="28"/>
          <w:sz w:val="28"/>
          <w:rtl w:val="true"/>
        </w:rPr>
        <w:t>הנאשם</w:t>
      </w:r>
      <w:r>
        <w:rPr>
          <w:b/>
          <w:bCs/>
          <w:color w:val="000000"/>
          <w:sz w:val="28"/>
          <w:rtl w:val="true"/>
        </w:rPr>
        <w:t xml:space="preserve">, </w:t>
      </w:r>
      <w:r>
        <w:rPr>
          <w:b/>
          <w:b/>
          <w:bCs/>
          <w:color w:val="000000"/>
          <w:sz w:val="28"/>
          <w:sz w:val="28"/>
          <w:rtl w:val="true"/>
        </w:rPr>
        <w:t>סניגוריתו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ומתורגמן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בית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</w:rPr>
        <w:t>המשפט</w:t>
      </w:r>
      <w:r>
        <w:rPr>
          <w:b/>
          <w:bCs/>
          <w:color w:val="000000"/>
          <w:sz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tbl>
      <w:tblPr>
        <w:tblW w:w="251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הכט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uppressLineNumbers/>
        <w:ind w:end="0"/>
        <w:jc w:val="both"/>
        <w:rPr>
          <w:sz w:val="28"/>
        </w:rPr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ורד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בירגר</w:t>
      </w:r>
      <w:r>
        <w:rPr>
          <w:rtl w:val="true"/>
        </w:rPr>
        <w:t xml:space="preserve">: 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sz w:val="28"/>
          <w:sz w:val="28"/>
          <w:rtl w:val="true"/>
        </w:rPr>
        <w:t>הודעת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הזיכוי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15.12.03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שהופקד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5124/03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פ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249/03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סרי</w:t>
      </w:r>
      <w:r>
        <w:rPr>
          <w:rtl w:val="true"/>
        </w:rPr>
        <w:t xml:space="preserve">: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-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Heading1"/>
        <w:ind w:end="0"/>
        <w:jc w:val="center"/>
        <w:rPr/>
      </w:pPr>
      <w:bookmarkStart w:id="12" w:name="Decision1"/>
      <w:bookmarkEnd w:id="12"/>
      <w:r>
        <w:rPr>
          <w:rtl w:val="true"/>
        </w:rPr>
        <w:t>החלטה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uppressLineNumbers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תשלום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הקנס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יקוזז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מהפקדון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שהופקד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  <w:t> </w:t>
      </w:r>
    </w:p>
    <w:p>
      <w:pPr>
        <w:pStyle w:val="Normal"/>
        <w:suppressLineNumbers/>
        <w:ind w:end="0"/>
        <w:jc w:val="both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ח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באדר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11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במרץ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2004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הנוכחים</w:t>
      </w:r>
      <w:r>
        <w:rPr>
          <w:b/>
          <w:bCs/>
          <w:sz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                </w:t>
      </w:r>
      <w:r>
        <w:rPr>
          <w:rFonts w:cs="Times New Roman"/>
          <w:rtl w:val="true"/>
        </w:rPr>
        <w:t xml:space="preserve">                                                    </w:t>
      </w:r>
    </w:p>
    <w:tbl>
      <w:tblPr>
        <w:tblW w:w="251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הכט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bookmarkStart w:id="13" w:name="Decision1"/>
      <w:bookmarkEnd w:id="13"/>
      <w:r>
        <w:rPr/>
        <w:t>000249/03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053</w:t>
      </w:r>
      <w:r>
        <w:rPr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הכט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/Users/liorb/Downloads/study2025-p2/m03249a.doc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249/03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עוואד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0">
    <w:name w:val="צטוט"/>
    <w:basedOn w:val="Normal"/>
    <w:qFormat/>
    <w:pPr>
      <w:spacing w:lineRule="auto" w:line="240" w:before="0" w:after="120"/>
      <w:ind w:hanging="0" w:start="1134" w:end="1418"/>
      <w:jc w:val="both"/>
    </w:pPr>
    <w:rPr>
      <w:bCs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2004-04-22T10:42:00Z</dcterms:created>
  <dc:creator> </dc:creator>
  <dc:description/>
  <dc:language>en-IL</dc:language>
  <cp:lastModifiedBy>nevo</cp:lastModifiedBy>
  <cp:lastPrinted>2004-03-11T11:04:00Z</cp:lastPrinted>
  <dcterms:modified xsi:type="dcterms:W3CDTF">2004-04-28T09:14:00Z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י-ם</vt:lpwstr>
  </property>
  <property fmtid="{D5CDD505-2E9C-101B-9397-08002B2CF9AE}" pid="3" name="APPELLEE">
    <vt:lpwstr>אחמד בן מוחמד עוואד;הסניגוריה הציבורית</vt:lpwstr>
  </property>
  <property fmtid="{D5CDD505-2E9C-101B-9397-08002B2CF9AE}" pid="4" name="CITY">
    <vt:lpwstr>י-ם</vt:lpwstr>
  </property>
  <property fmtid="{D5CDD505-2E9C-101B-9397-08002B2CF9AE}" pid="5" name="DATE">
    <vt:lpwstr>20040311</vt:lpwstr>
  </property>
  <property fmtid="{D5CDD505-2E9C-101B-9397-08002B2CF9AE}" pid="6" name="ISABSTRACT">
    <vt:lpwstr>Y</vt:lpwstr>
  </property>
  <property fmtid="{D5CDD505-2E9C-101B-9397-08002B2CF9AE}" pid="7" name="JUDGE">
    <vt:lpwstr>יפה הכט</vt:lpwstr>
  </property>
  <property fmtid="{D5CDD505-2E9C-101B-9397-08002B2CF9AE}" pid="8" name="LAWYER">
    <vt:lpwstr>ירון מינטקביץ';ורד בירגר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249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