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before="0" w:after="0"/>
        <w:ind w:end="0"/>
        <w:jc w:val="center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center"/>
        <w:rPr/>
      </w:pPr>
      <w:r>
        <w:rPr>
          <w:rtl w:val="true"/>
        </w:rPr>
        <w:t xml:space="preserve">    </w:t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</w:rPr>
      </w:pPr>
      <w:r>
        <w:rPr>
          <w:rFonts w:cs="David"/>
          <w:b/>
          <w:b/>
          <w:bCs/>
          <w:sz w:val="20"/>
          <w:sz w:val="20"/>
          <w:szCs w:val="28"/>
          <w:rtl w:val="true"/>
        </w:rPr>
        <w:t>בתי המשפט</w:t>
      </w:r>
      <w:r>
        <w:rPr>
          <w:rFonts w:cs="David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המחוזי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ת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0"/>
                <w:szCs w:val="28"/>
              </w:rPr>
              <w:t>001222/01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בפני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כב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השופטת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מוסיה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ארד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סגנית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נשיא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תאריך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Fonts w:cs="David"/>
                <w:b/>
                <w:bCs/>
                <w:sz w:val="20"/>
                <w:szCs w:val="28"/>
              </w:rPr>
              <w:t>21/02/02</w:t>
            </w:r>
          </w:p>
        </w:tc>
      </w:tr>
    </w:tbl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2"/>
        </w:rPr>
      </w:pPr>
      <w:r>
        <w:rPr>
          <w:rFonts w:cs="David"/>
          <w:sz w:val="20"/>
          <w:szCs w:val="22"/>
          <w:rtl w:val="true"/>
        </w:rPr>
        <w:t> </w:t>
      </w:r>
    </w:p>
    <w:p>
      <w:pPr>
        <w:pStyle w:val="Header"/>
        <w:bidi w:val="1"/>
        <w:ind w:end="0"/>
        <w:jc w:val="start"/>
        <w:rPr>
          <w:rFonts w:cs="David"/>
          <w:szCs w:val="20"/>
        </w:rPr>
      </w:pPr>
      <w:r>
        <w:rPr>
          <w:rFonts w:cs="David"/>
          <w:szCs w:val="20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bookmarkStart w:id="1" w:name="FirstAppellant"/>
            <w:bookmarkEnd w:id="1"/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בעניין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מדינת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bookmarkStart w:id="2" w:name="בא_כוח_א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bidi w:val="1"/>
              <w:spacing w:before="280" w:after="0"/>
              <w:ind w:hanging="0" w:start="0" w:end="0"/>
              <w:jc w:val="start"/>
              <w:rPr>
                <w:rFonts w:cs="David"/>
                <w:sz w:val="20"/>
                <w:szCs w:val="28"/>
              </w:rPr>
            </w:pPr>
            <w:r>
              <w:rPr>
                <w:rFonts w:cs="David"/>
                <w:sz w:val="20"/>
                <w:sz w:val="20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bidi w:val="1"/>
              <w:spacing w:before="0" w:after="0"/>
              <w:ind w:end="0"/>
              <w:jc w:val="center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 </w:t>
            </w:r>
          </w:p>
          <w:p>
            <w:pPr>
              <w:pStyle w:val="Normal"/>
              <w:bidi w:val="1"/>
              <w:spacing w:before="280" w:after="280"/>
              <w:ind w:end="0"/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נ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ג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</w:p>
          <w:p>
            <w:pPr>
              <w:pStyle w:val="Normal"/>
              <w:bidi w:val="1"/>
              <w:spacing w:before="0" w:after="0"/>
              <w:ind w:end="0"/>
              <w:jc w:val="center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bookmarkStart w:id="3" w:name="שם_ב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Times New Roman"/>
                <w:b/>
                <w:bCs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0"/>
                <w:szCs w:val="28"/>
              </w:rPr>
              <w:t>1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 .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חדאד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סלימאן</w:t>
            </w:r>
          </w:p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Times New Roman"/>
                <w:b/>
                <w:bCs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0"/>
                <w:szCs w:val="28"/>
              </w:rPr>
              <w:t>2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 .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ג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'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עפרי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חמאדה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bookmarkStart w:id="4" w:name="FirstLawyer"/>
            <w:bookmarkStart w:id="5" w:name="בא_כוח_ב"/>
            <w:bookmarkEnd w:id="4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י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כ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עו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עו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סעדי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אוסאמה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bidi w:val="1"/>
        <w:spacing w:before="280" w:after="280"/>
        <w:ind w:end="0"/>
        <w:jc w:val="start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bookmarkStart w:id="6" w:name="צד_ג"/>
            <w:bookmarkEnd w:id="6"/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נוכחים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כ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המאשימה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עו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ליאורה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חילו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before="280" w:after="280"/>
              <w:ind w:end="0"/>
              <w:jc w:val="start"/>
              <w:rPr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הנאשם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0"/>
                <w:szCs w:val="28"/>
              </w:rPr>
              <w:t>1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וב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כ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עו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אבו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גוש</w:t>
            </w:r>
          </w:p>
          <w:p>
            <w:pPr>
              <w:pStyle w:val="Normal"/>
              <w:bidi w:val="1"/>
              <w:spacing w:before="280" w:after="280"/>
              <w:ind w:end="0"/>
              <w:jc w:val="start"/>
              <w:rPr>
                <w:rFonts w:cs="David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הנאשם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0"/>
                <w:szCs w:val="28"/>
              </w:rPr>
              <w:t>2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וב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כ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עו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סעדי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מתורגמן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בית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לערבית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מר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יצחק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משני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  <w:b/>
          <w:bCs/>
          <w:sz w:val="32"/>
          <w:szCs w:val="32"/>
        </w:rPr>
      </w:pPr>
      <w:r>
        <w:rPr>
          <w:rFonts w:cs="David"/>
          <w:b/>
          <w:bCs/>
          <w:sz w:val="32"/>
          <w:szCs w:val="32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bidi w:val="1"/>
        <w:spacing w:before="280" w:after="280"/>
        <w:ind w:end="0"/>
        <w:jc w:val="center"/>
        <w:rPr>
          <w:b/>
          <w:bCs/>
          <w:sz w:val="32"/>
          <w:szCs w:val="32"/>
          <w:u w:val="single"/>
        </w:rPr>
      </w:pPr>
      <w:bookmarkStart w:id="9" w:name="PsakDin"/>
      <w:bookmarkEnd w:id="9"/>
      <w:r>
        <w:rPr>
          <w:rFonts w:cs="David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  <w:b/>
          <w:bCs/>
          <w:sz w:val="32"/>
          <w:szCs w:val="32"/>
          <w:u w:val="single"/>
        </w:rPr>
      </w:pPr>
      <w:r>
        <w:rPr>
          <w:rFonts w:cs="David"/>
          <w:b/>
          <w:bCs/>
          <w:sz w:val="32"/>
          <w:szCs w:val="32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BodyTextIndent"/>
        <w:bidi w:val="1"/>
        <w:ind w:end="0"/>
        <w:jc w:val="start"/>
        <w:rPr>
          <w:sz w:val="30"/>
          <w:szCs w:val="28"/>
        </w:rPr>
      </w:pPr>
      <w:bookmarkStart w:id="12" w:name="Decision2"/>
      <w:bookmarkEnd w:id="12"/>
      <w:r>
        <w:rPr>
          <w:rFonts w:cs="David"/>
          <w:sz w:val="30"/>
          <w:szCs w:val="28"/>
        </w:rPr>
        <w:t>1</w:t>
      </w:r>
      <w:r>
        <w:rPr>
          <w:rFonts w:cs="David"/>
          <w:sz w:val="30"/>
          <w:szCs w:val="28"/>
          <w:rtl w:val="true"/>
        </w:rPr>
        <w:t>.</w:t>
        <w:tab/>
      </w:r>
      <w:bookmarkStart w:id="13" w:name="ABSTRACT_START"/>
      <w:bookmarkEnd w:id="13"/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סלימאן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חדאד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יליד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1983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וחמאדה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ג</w:t>
      </w:r>
      <w:r>
        <w:rPr>
          <w:rFonts w:cs="David"/>
          <w:sz w:val="30"/>
          <w:szCs w:val="28"/>
          <w:rtl w:val="true"/>
        </w:rPr>
        <w:t>'</w:t>
      </w:r>
      <w:r>
        <w:rPr>
          <w:rFonts w:cs="David"/>
          <w:sz w:val="30"/>
          <w:sz w:val="30"/>
          <w:szCs w:val="28"/>
          <w:rtl w:val="true"/>
        </w:rPr>
        <w:t>עפרי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יליד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1982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ביצעו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שתי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עבירות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סיכון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חיי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אדם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בנתיב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תחבורה</w:t>
      </w:r>
      <w:bookmarkStart w:id="14" w:name="ABSTRACT_END"/>
      <w:bookmarkEnd w:id="14"/>
      <w:r>
        <w:rPr>
          <w:rFonts w:cs="David"/>
          <w:sz w:val="3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hanging="720" w:start="144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</w:p>
    <w:p>
      <w:pPr>
        <w:pStyle w:val="BodyTextIndent2"/>
        <w:bidi w:val="1"/>
        <w:ind w:end="0"/>
        <w:jc w:val="start"/>
        <w:rPr>
          <w:sz w:val="30"/>
          <w:szCs w:val="28"/>
        </w:rPr>
      </w:pPr>
      <w:r>
        <w:rPr>
          <w:rFonts w:cs="David"/>
          <w:sz w:val="30"/>
          <w:sz w:val="30"/>
          <w:szCs w:val="28"/>
          <w:rtl w:val="true"/>
        </w:rPr>
        <w:t>כל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אחד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מהנאשמים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בשתי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הזדמנויות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שונות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השליך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ביחד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אחרים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בקבוקי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תבערה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לעבר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כלי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רכב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שנסעו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בכביש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פסגת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זאב</w:t>
      </w:r>
      <w:r>
        <w:rPr>
          <w:rFonts w:cs="David"/>
          <w:sz w:val="3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  <w:rtl w:val="true"/>
        </w:rPr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</w:rPr>
        <w:t>5129371</w:t>
      </w:r>
    </w:p>
    <w:p>
      <w:pPr>
        <w:pStyle w:val="Normal"/>
        <w:bidi w:val="1"/>
        <w:spacing w:before="280" w:after="280"/>
        <w:ind w:start="720" w:end="0"/>
        <w:jc w:val="start"/>
        <w:rPr/>
      </w:pPr>
      <w:r>
        <w:rPr>
          <w:rFonts w:cs="David"/>
          <w:color w:val="FFFFFF"/>
          <w:sz w:val="4"/>
          <w:szCs w:val="4"/>
        </w:rPr>
        <w:t>5129371</w:t>
      </w:r>
      <w:r>
        <w:rPr>
          <w:rFonts w:cs="David"/>
          <w:sz w:val="30"/>
          <w:szCs w:val="28"/>
          <w:rtl w:val="true"/>
        </w:rPr>
        <w:t> </w:t>
      </w:r>
    </w:p>
    <w:p>
      <w:pPr>
        <w:pStyle w:val="BodyTextIndent3"/>
        <w:bidi w:val="1"/>
        <w:ind w:end="0"/>
        <w:jc w:val="start"/>
        <w:rPr>
          <w:sz w:val="30"/>
          <w:szCs w:val="28"/>
        </w:rPr>
      </w:pPr>
      <w:r>
        <w:rPr>
          <w:rFonts w:cs="David"/>
          <w:sz w:val="30"/>
          <w:szCs w:val="28"/>
        </w:rPr>
        <w:t>2</w:t>
      </w:r>
      <w:r>
        <w:rPr>
          <w:rFonts w:cs="David"/>
          <w:sz w:val="30"/>
          <w:szCs w:val="28"/>
          <w:rtl w:val="true"/>
        </w:rPr>
        <w:t>.</w:t>
        <w:tab/>
      </w:r>
      <w:r>
        <w:rPr>
          <w:rFonts w:cs="David"/>
          <w:sz w:val="30"/>
          <w:sz w:val="30"/>
          <w:szCs w:val="28"/>
          <w:rtl w:val="true"/>
        </w:rPr>
        <w:t>לנאשמים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עבר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פלילי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זוהי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מעידתם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הראשונה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מתסקירי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שירות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המבחן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עולה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כי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מדובר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בנערים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תושבי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מחנה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הפליטים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שועפט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משפחותיהם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מנהלות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אורח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חיים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נורמטיבי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סיימו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10</w:t>
      </w:r>
      <w:r>
        <w:rPr>
          <w:rFonts w:cs="David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שנות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לימוד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ועבדו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בעבודות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מזדמנות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הביעו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חרטה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מעשיהם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נאשם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2</w:t>
      </w:r>
      <w:r>
        <w:rPr>
          <w:rFonts w:cs="David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גדל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בתנאי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מצוקה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כלכלית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הוא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סובל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מקצרת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הסימפונות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שירות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המבחן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ממליץ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להתחשב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בגילם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הצעיר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ולהסתפק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בעונש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מאסר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קצר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שלא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יעמיק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חשיפתם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לסביבה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עבריינית</w:t>
      </w:r>
      <w:r>
        <w:rPr>
          <w:rFonts w:cs="David"/>
          <w:sz w:val="3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</w:rPr>
        <w:t>3</w:t>
      </w:r>
      <w:r>
        <w:rPr>
          <w:rFonts w:cs="David"/>
          <w:sz w:val="30"/>
          <w:szCs w:val="28"/>
          <w:rtl w:val="true"/>
        </w:rPr>
        <w:t>.</w:t>
        <w:tab/>
      </w:r>
      <w:r>
        <w:rPr>
          <w:rFonts w:cs="David"/>
          <w:sz w:val="30"/>
          <w:sz w:val="30"/>
          <w:szCs w:val="28"/>
          <w:rtl w:val="true"/>
        </w:rPr>
        <w:t>חומרת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מעשי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היא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ברורה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נשקפת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סכנה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ממשית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לחיים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המעשים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פוגעים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בסדר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ובבטחון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הציבורי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משבשים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אורחות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החיים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זורעים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פחד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ואי</w:t>
      </w:r>
      <w:r>
        <w:rPr>
          <w:rFonts w:cs="David"/>
          <w:sz w:val="30"/>
          <w:szCs w:val="28"/>
          <w:rtl w:val="true"/>
        </w:rPr>
        <w:t>-</w:t>
      </w:r>
      <w:r>
        <w:rPr>
          <w:rFonts w:cs="David"/>
          <w:sz w:val="30"/>
          <w:sz w:val="30"/>
          <w:szCs w:val="28"/>
          <w:rtl w:val="true"/>
        </w:rPr>
        <w:t>בטחון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בקרב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הציבור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המשתמש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בדרכים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זאת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ועוד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מעשי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עבירה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אלה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בגדר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חזיון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נפרץ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בירושלים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בכלל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ובשכונות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מסויימות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בפרט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מחייבים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ענישה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מרתיעה</w:t>
      </w:r>
      <w:r>
        <w:rPr>
          <w:rFonts w:cs="David"/>
          <w:sz w:val="30"/>
          <w:szCs w:val="28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start="720" w:end="0"/>
        <w:jc w:val="start"/>
        <w:rPr>
          <w:sz w:val="30"/>
          <w:szCs w:val="28"/>
        </w:rPr>
      </w:pP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rFonts w:cs="David"/>
          <w:sz w:val="30"/>
          <w:szCs w:val="28"/>
          <w:rtl w:val="true"/>
        </w:rPr>
        <w:t>-</w:t>
      </w:r>
      <w:r>
        <w:rPr>
          <w:rFonts w:cs="David"/>
          <w:sz w:val="30"/>
          <w:sz w:val="30"/>
          <w:szCs w:val="28"/>
          <w:rtl w:val="true"/>
        </w:rPr>
        <w:t>כן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אף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שמדובר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חסרי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עבר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פלילי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אין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מנוס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מלהטיל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עליהם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עונש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מאסר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בפועל</w:t>
      </w:r>
      <w:r>
        <w:rPr>
          <w:rFonts w:cs="David"/>
          <w:sz w:val="3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start="720" w:end="0"/>
        <w:jc w:val="start"/>
        <w:rPr>
          <w:sz w:val="30"/>
          <w:szCs w:val="28"/>
        </w:rPr>
      </w:pPr>
      <w:r>
        <w:rPr>
          <w:rFonts w:cs="David"/>
          <w:sz w:val="30"/>
          <w:sz w:val="30"/>
          <w:szCs w:val="28"/>
          <w:rtl w:val="true"/>
        </w:rPr>
        <w:t>בצד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חומרת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המעשים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והצורך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להרתיע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מפני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הישנותם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בית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המשפט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להתחשב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גם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בנסיבות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המקלות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שפורטו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לעיל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המתקיימות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בעניינם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בכללם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עברם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הנקי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הודאתם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בביצוע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העבירות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והחרטה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שהביעו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בית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המשפט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להטיל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עונש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שילמדם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לקח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וירתיעם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אך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לא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ידרדרם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לעולם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הפשע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ולהשפעות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השליליות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הכלא</w:t>
      </w:r>
      <w:r>
        <w:rPr>
          <w:rFonts w:cs="David"/>
          <w:sz w:val="3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start="720" w:end="0"/>
        <w:jc w:val="start"/>
        <w:rPr/>
      </w:pPr>
      <w:r>
        <w:rPr>
          <w:rFonts w:cs="David"/>
          <w:sz w:val="30"/>
          <w:sz w:val="30"/>
          <w:szCs w:val="28"/>
          <w:rtl w:val="true"/>
        </w:rPr>
        <w:t>באת</w:t>
      </w:r>
      <w:r>
        <w:rPr>
          <w:rFonts w:cs="David"/>
          <w:sz w:val="30"/>
          <w:szCs w:val="28"/>
          <w:rtl w:val="true"/>
        </w:rPr>
        <w:t>-</w:t>
      </w:r>
      <w:r>
        <w:rPr>
          <w:rFonts w:cs="David"/>
          <w:sz w:val="30"/>
          <w:sz w:val="30"/>
          <w:szCs w:val="28"/>
          <w:rtl w:val="true"/>
        </w:rPr>
        <w:t>כוח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המאשימה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הציגה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לפני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גזר</w:t>
      </w:r>
      <w:r>
        <w:rPr>
          <w:rFonts w:cs="David"/>
          <w:sz w:val="30"/>
          <w:szCs w:val="28"/>
          <w:rtl w:val="true"/>
        </w:rPr>
        <w:t>-</w:t>
      </w:r>
      <w:r>
        <w:rPr>
          <w:rFonts w:cs="David"/>
          <w:sz w:val="30"/>
          <w:sz w:val="30"/>
          <w:szCs w:val="28"/>
          <w:rtl w:val="true"/>
        </w:rPr>
        <w:t>דין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הטלתי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עונש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8</w:t>
      </w:r>
      <w:r>
        <w:rPr>
          <w:rFonts w:cs="David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חודשי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מאסר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מחציתם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בפועל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ויתרתם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תנאי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קטין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שהשתתף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באחד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האירועים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באת</w:t>
      </w:r>
      <w:r>
        <w:rPr>
          <w:rFonts w:cs="David"/>
          <w:sz w:val="30"/>
          <w:szCs w:val="28"/>
          <w:rtl w:val="true"/>
        </w:rPr>
        <w:t>-</w:t>
      </w:r>
      <w:r>
        <w:rPr>
          <w:rFonts w:cs="David"/>
          <w:sz w:val="30"/>
          <w:sz w:val="30"/>
          <w:szCs w:val="28"/>
          <w:rtl w:val="true"/>
        </w:rPr>
        <w:t>כוח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המאשימה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ביקשה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לאבחן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נסיבותיהם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מעניינו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הקטין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האמור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אכן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יש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לאבחן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המקרים</w:t>
      </w:r>
      <w:r>
        <w:rPr>
          <w:rFonts w:cs="David"/>
          <w:sz w:val="3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start="720" w:end="0"/>
        <w:jc w:val="start"/>
        <w:rPr>
          <w:sz w:val="30"/>
          <w:szCs w:val="28"/>
        </w:rPr>
      </w:pPr>
      <w:r>
        <w:rPr>
          <w:rFonts w:cs="David"/>
          <w:sz w:val="30"/>
          <w:sz w:val="30"/>
          <w:szCs w:val="28"/>
          <w:rtl w:val="true"/>
        </w:rPr>
        <w:t>ראשית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השותף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הינו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קטין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בעוד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שהנאשמים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בגירים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כפי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שאמרתי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בעניינו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השותף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הקטין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לא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הרי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מאסר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המושת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קטין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כמאסר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המוטל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בגיר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לכן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העונש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איננו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זהה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זאת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ועוד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השותף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הקטין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הורשע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במעידה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אחת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ואילו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שלפני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חזרו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וביצעו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מעשיהם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פעם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אחר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פעם</w:t>
      </w:r>
      <w:r>
        <w:rPr>
          <w:rFonts w:cs="David"/>
          <w:sz w:val="30"/>
          <w:szCs w:val="28"/>
          <w:rtl w:val="true"/>
        </w:rPr>
        <w:t xml:space="preserve">. </w:t>
      </w:r>
      <w:r>
        <w:rPr>
          <w:rFonts w:cs="David"/>
          <w:sz w:val="30"/>
          <w:sz w:val="30"/>
          <w:szCs w:val="28"/>
          <w:rtl w:val="true"/>
        </w:rPr>
        <w:t>לא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זו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אף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זו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השותף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הקטין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הכין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אומנם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ביחד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אחרים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בקבוקי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תבערה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אך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פי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עובדות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כתב</w:t>
      </w:r>
      <w:r>
        <w:rPr>
          <w:sz w:val="30"/>
          <w:sz w:val="30"/>
          <w:szCs w:val="28"/>
          <w:rtl w:val="true"/>
        </w:rPr>
        <w:t xml:space="preserve">  </w:t>
      </w:r>
      <w:r>
        <w:rPr>
          <w:rFonts w:cs="David"/>
          <w:sz w:val="30"/>
          <w:sz w:val="30"/>
          <w:szCs w:val="28"/>
          <w:rtl w:val="true"/>
        </w:rPr>
        <w:t>האישום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בניגוד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לנאשמים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הוא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השליך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אבנים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לעבר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כלי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הרכב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ולא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בקבוקי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תבערה</w:t>
      </w:r>
      <w:r>
        <w:rPr>
          <w:rFonts w:cs="David"/>
          <w:sz w:val="3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  <w:r>
        <w:br w:type="page"/>
      </w:r>
    </w:p>
    <w:p>
      <w:pPr>
        <w:pStyle w:val="Normal"/>
        <w:bidi w:val="1"/>
        <w:spacing w:before="280" w:after="280"/>
        <w:ind w:start="720" w:end="0"/>
        <w:jc w:val="start"/>
        <w:rPr>
          <w:sz w:val="30"/>
          <w:szCs w:val="28"/>
        </w:rPr>
      </w:pPr>
      <w:r>
        <w:rPr>
          <w:rFonts w:cs="David"/>
          <w:sz w:val="30"/>
          <w:sz w:val="30"/>
          <w:szCs w:val="28"/>
          <w:rtl w:val="true"/>
        </w:rPr>
        <w:t>לפיכך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ולאחר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שהתחשבתי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בכל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הנסיבות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אני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גוזרת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מאסר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בפועל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לתקופה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עשרה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חודשים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מיום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מעצרם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  <w:rtl w:val="true"/>
        </w:rPr>
        <w:t>(</w:t>
      </w:r>
      <w:r>
        <w:rPr>
          <w:rFonts w:cs="David"/>
          <w:sz w:val="30"/>
          <w:sz w:val="30"/>
          <w:szCs w:val="28"/>
          <w:rtl w:val="true"/>
        </w:rPr>
        <w:t>נאשם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1</w:t>
      </w:r>
      <w:r>
        <w:rPr>
          <w:rFonts w:cs="David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מיום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23.9.01</w:t>
      </w:r>
      <w:r>
        <w:rPr>
          <w:rFonts w:cs="David"/>
          <w:sz w:val="30"/>
          <w:szCs w:val="28"/>
          <w:rtl w:val="true"/>
        </w:rPr>
        <w:t xml:space="preserve">, </w:t>
      </w:r>
      <w:r>
        <w:rPr>
          <w:rFonts w:cs="David"/>
          <w:sz w:val="30"/>
          <w:sz w:val="30"/>
          <w:szCs w:val="28"/>
          <w:rtl w:val="true"/>
        </w:rPr>
        <w:t>נאשם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2</w:t>
      </w:r>
      <w:r>
        <w:rPr>
          <w:rFonts w:cs="David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מיום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25.9.01</w:t>
      </w:r>
      <w:r>
        <w:rPr>
          <w:rFonts w:cs="David"/>
          <w:sz w:val="30"/>
          <w:szCs w:val="28"/>
          <w:rtl w:val="true"/>
        </w:rPr>
        <w:t xml:space="preserve">) </w:t>
      </w:r>
      <w:r>
        <w:rPr>
          <w:rFonts w:cs="David"/>
          <w:sz w:val="30"/>
          <w:sz w:val="30"/>
          <w:szCs w:val="28"/>
          <w:rtl w:val="true"/>
        </w:rPr>
        <w:t>ומאסר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תנאי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לתקופה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ששה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חודשים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אותו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ירצו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אם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יעברו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תוך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שלוש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שנים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מיום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שחרורם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מהמאסר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עבירה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מן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הסוג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בה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הורשעו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עתה</w:t>
      </w:r>
      <w:r>
        <w:rPr>
          <w:rFonts w:cs="David"/>
          <w:sz w:val="3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start="720" w:end="0"/>
        <w:jc w:val="start"/>
        <w:rPr>
          <w:sz w:val="30"/>
          <w:szCs w:val="28"/>
        </w:rPr>
      </w:pPr>
      <w:r>
        <w:rPr>
          <w:rFonts w:cs="David"/>
          <w:sz w:val="30"/>
          <w:sz w:val="30"/>
          <w:szCs w:val="28"/>
          <w:rtl w:val="true"/>
        </w:rPr>
        <w:t>לנאשמים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זכות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ערעור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לבית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המשפט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העליון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תוך</w:t>
      </w:r>
      <w:r>
        <w:rPr>
          <w:sz w:val="30"/>
          <w:sz w:val="30"/>
          <w:szCs w:val="28"/>
          <w:rtl w:val="true"/>
        </w:rPr>
        <w:t xml:space="preserve"> </w:t>
      </w:r>
      <w:r>
        <w:rPr>
          <w:rFonts w:cs="David"/>
          <w:sz w:val="30"/>
          <w:szCs w:val="28"/>
        </w:rPr>
        <w:t>45</w:t>
      </w:r>
      <w:r>
        <w:rPr>
          <w:rFonts w:cs="David"/>
          <w:sz w:val="30"/>
          <w:szCs w:val="28"/>
          <w:rtl w:val="true"/>
        </w:rPr>
        <w:t xml:space="preserve"> </w:t>
      </w:r>
      <w:r>
        <w:rPr>
          <w:rFonts w:cs="David"/>
          <w:sz w:val="30"/>
          <w:sz w:val="30"/>
          <w:szCs w:val="28"/>
          <w:rtl w:val="true"/>
        </w:rPr>
        <w:t>יום</w:t>
      </w:r>
      <w:r>
        <w:rPr>
          <w:rFonts w:cs="David"/>
          <w:sz w:val="3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</w:p>
    <w:p>
      <w:pPr>
        <w:pStyle w:val="Normal"/>
        <w:suppressLineNumbers/>
        <w:bidi w:val="1"/>
        <w:spacing w:before="280" w:after="280"/>
        <w:ind w:end="0"/>
        <w:jc w:val="start"/>
        <w:rPr>
          <w:rFonts w:cs="David"/>
          <w:b/>
          <w:bCs/>
          <w:sz w:val="30"/>
          <w:szCs w:val="28"/>
        </w:rPr>
      </w:pPr>
      <w:r>
        <w:rPr>
          <w:rFonts w:cs="David"/>
          <w:b/>
          <w:b/>
          <w:bCs/>
          <w:sz w:val="30"/>
          <w:sz w:val="30"/>
          <w:szCs w:val="28"/>
          <w:rtl w:val="true"/>
        </w:rPr>
        <w:t>ניתנה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היום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ט</w:t>
      </w:r>
      <w:r>
        <w:rPr>
          <w:rFonts w:cs="David"/>
          <w:b/>
          <w:bCs/>
          <w:sz w:val="30"/>
          <w:szCs w:val="28"/>
          <w:rtl w:val="true"/>
        </w:rPr>
        <w:t xml:space="preserve">'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באדר</w:t>
      </w:r>
      <w:r>
        <w:rPr>
          <w:rFonts w:cs="David"/>
          <w:b/>
          <w:bCs/>
          <w:sz w:val="30"/>
          <w:szCs w:val="28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תשס</w:t>
      </w:r>
      <w:r>
        <w:rPr>
          <w:rFonts w:cs="David"/>
          <w:b/>
          <w:bCs/>
          <w:sz w:val="30"/>
          <w:szCs w:val="28"/>
          <w:rtl w:val="true"/>
        </w:rPr>
        <w:t>"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Cs/>
          <w:sz w:val="30"/>
          <w:szCs w:val="28"/>
          <w:rtl w:val="true"/>
        </w:rPr>
        <w:t>(</w:t>
      </w:r>
      <w:r>
        <w:rPr>
          <w:rFonts w:cs="David"/>
          <w:b/>
          <w:bCs/>
          <w:sz w:val="30"/>
          <w:szCs w:val="28"/>
        </w:rPr>
        <w:t>21</w:t>
      </w:r>
      <w:r>
        <w:rPr>
          <w:rFonts w:cs="David"/>
          <w:b/>
          <w:bCs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בפברואר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Cs/>
          <w:sz w:val="30"/>
          <w:szCs w:val="28"/>
        </w:rPr>
        <w:t>2002</w:t>
      </w:r>
      <w:r>
        <w:rPr>
          <w:rFonts w:cs="David"/>
          <w:b/>
          <w:bCs/>
          <w:sz w:val="30"/>
          <w:szCs w:val="28"/>
          <w:rtl w:val="true"/>
        </w:rPr>
        <w:t xml:space="preserve">)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במעמד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באת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כוח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המאשימה</w:t>
      </w:r>
      <w:r>
        <w:rPr>
          <w:rFonts w:cs="David"/>
          <w:b/>
          <w:bCs/>
          <w:sz w:val="30"/>
          <w:szCs w:val="28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עורכת</w:t>
      </w:r>
      <w:r>
        <w:rPr>
          <w:rFonts w:cs="David"/>
          <w:b/>
          <w:bCs/>
          <w:sz w:val="30"/>
          <w:szCs w:val="28"/>
          <w:rtl w:val="true"/>
        </w:rPr>
        <w:t>-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דין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סולטניק</w:t>
      </w:r>
      <w:r>
        <w:rPr>
          <w:rFonts w:cs="David"/>
          <w:b/>
          <w:bCs/>
          <w:sz w:val="30"/>
          <w:szCs w:val="28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בא</w:t>
      </w:r>
      <w:r>
        <w:rPr>
          <w:rFonts w:cs="David"/>
          <w:b/>
          <w:bCs/>
          <w:sz w:val="30"/>
          <w:szCs w:val="28"/>
          <w:rtl w:val="true"/>
        </w:rPr>
        <w:t>-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כוח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הנאשם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Cs/>
          <w:sz w:val="30"/>
          <w:szCs w:val="28"/>
        </w:rPr>
        <w:t>2</w:t>
      </w:r>
      <w:r>
        <w:rPr>
          <w:rFonts w:cs="David"/>
          <w:b/>
          <w:bCs/>
          <w:sz w:val="30"/>
          <w:szCs w:val="28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עו</w:t>
      </w:r>
      <w:r>
        <w:rPr>
          <w:rFonts w:cs="David"/>
          <w:b/>
          <w:bCs/>
          <w:sz w:val="30"/>
          <w:szCs w:val="28"/>
          <w:rtl w:val="true"/>
        </w:rPr>
        <w:t>"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ד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סעדי</w:t>
      </w:r>
      <w:r>
        <w:rPr>
          <w:rFonts w:cs="David"/>
          <w:b/>
          <w:bCs/>
          <w:sz w:val="30"/>
          <w:szCs w:val="28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הנאשמים</w:t>
      </w:r>
      <w:r>
        <w:rPr>
          <w:rFonts w:cs="David"/>
          <w:b/>
          <w:bCs/>
          <w:sz w:val="30"/>
          <w:szCs w:val="28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מתורגמן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בית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המשפט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לערבית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מר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נחמיה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אשד</w:t>
      </w:r>
      <w:r>
        <w:rPr>
          <w:rFonts w:cs="David"/>
          <w:b/>
          <w:bCs/>
          <w:sz w:val="30"/>
          <w:szCs w:val="28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bidi w:val="1"/>
        <w:spacing w:before="280" w:after="280"/>
        <w:ind w:end="0"/>
        <w:jc w:val="start"/>
        <w:rPr>
          <w:rFonts w:cs="David"/>
          <w:sz w:val="30"/>
          <w:szCs w:val="28"/>
        </w:rPr>
      </w:pPr>
      <w:r>
        <w:rPr>
          <w:rFonts w:cs="David"/>
          <w:sz w:val="3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 xml:space="preserve">  </w:t>
      </w:r>
    </w:p>
    <w:tbl>
      <w:tblPr>
        <w:tblW w:w="2802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rFonts w:cs="David"/>
                <w:b/>
                <w:b/>
                <w:bCs/>
                <w:sz w:val="30"/>
                <w:sz w:val="30"/>
                <w:szCs w:val="28"/>
                <w:rtl w:val="true"/>
              </w:rPr>
              <w:t>מוסיה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30"/>
                <w:sz w:val="30"/>
                <w:szCs w:val="28"/>
                <w:rtl w:val="true"/>
              </w:rPr>
              <w:t>ארד</w:t>
            </w:r>
            <w:r>
              <w:rPr>
                <w:rFonts w:cs="David"/>
                <w:b/>
                <w:bCs/>
                <w:sz w:val="30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30"/>
                <w:sz w:val="30"/>
                <w:szCs w:val="28"/>
                <w:rtl w:val="true"/>
              </w:rPr>
              <w:t>סגנית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30"/>
                <w:sz w:val="30"/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bidi w:val="1"/>
        <w:spacing w:before="280" w:after="280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szCs w:val="28"/>
        </w:rPr>
      </w:pPr>
      <w:r>
        <w:rPr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/>
      </w:pPr>
      <w:bookmarkStart w:id="15" w:name="Decision2"/>
      <w:bookmarkEnd w:id="15"/>
      <w:r>
        <w:rPr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 w:val="20"/>
          <w:szCs w:val="28"/>
          <w:rtl w:val="true"/>
        </w:rPr>
        <w:t>נוסח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מסמך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כפוף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לשינויי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ניסוח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ועריכה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FrankRuehl"/>
      </w:rPr>
    </w:pPr>
    <w:r>
      <w:rPr>
        <w:rFonts w:cs="FrankRuehl"/>
      </w:rPr>
      <w:fldChar w:fldCharType="begin"/>
    </w:r>
    <w:r>
      <w:rPr>
        <w:rFonts w:cs="FrankRuehl"/>
      </w:rPr>
      <w:instrText xml:space="preserve"> PAGE </w:instrText>
    </w:r>
    <w:r>
      <w:rPr>
        <w:rFonts w:cs="FrankRuehl"/>
      </w:rPr>
      <w:fldChar w:fldCharType="separate"/>
    </w:r>
    <w:r>
      <w:rPr>
        <w:rFonts w:cs="FrankRuehl"/>
      </w:rPr>
      <w:t>4</w:t>
    </w:r>
    <w:r>
      <w:rPr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rFonts w:cs="TopType Jerushalmi;Times New Roman"/>
        <w:color w:val="000000"/>
        <w:sz w:val="28"/>
        <w:szCs w:val="22"/>
      </w:rPr>
      <w:t xml:space="preserve">nevo.co.il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</w:rPr>
      <w:fldChar w:fldCharType="begin"/>
    </w:r>
    <w:r>
      <w:rPr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sz w:val="14"/>
        <w:szCs w:val="14"/>
        <w:rFonts w:cs="TopType Jerushalmi;Times New Roman"/>
        <w:color w:val="000000"/>
      </w:rPr>
      <w:fldChar w:fldCharType="separate"/>
    </w:r>
    <w:r>
      <w:rPr>
        <w:sz w:val="14"/>
        <w:szCs w:val="14"/>
        <w:rFonts w:cs="TopType Jerushalmi;Times New Roman"/>
        <w:color w:val="000000"/>
      </w:rPr>
      <w:t>/Users/liorb/Downloads/study2025-p2/m01001222.doc</w:t>
    </w:r>
    <w:r>
      <w:rPr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bidi w:val="1"/>
      <w:spacing w:lineRule="exact" w:line="220" w:before="0" w:after="28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תפ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rFonts w:cs="David"/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1222/01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חדאד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סלימאן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80" w:after="280"/>
      <w:outlineLvl w:val="5"/>
    </w:pPr>
    <w:rPr>
      <w:b/>
      <w:bCs/>
      <w:sz w:val="15"/>
      <w:szCs w:val="15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before="280" w:after="280"/>
    </w:pPr>
    <w:rPr/>
  </w:style>
  <w:style w:type="paragraph" w:styleId="BodyTextIndent">
    <w:name w:val="Body Text Indent"/>
    <w:basedOn w:val="Normal"/>
    <w:pPr>
      <w:spacing w:before="280" w:after="280"/>
    </w:pPr>
    <w:rPr/>
  </w:style>
  <w:style w:type="paragraph" w:styleId="BodyTextIndent2">
    <w:name w:val="Body Text Indent 2"/>
    <w:basedOn w:val="Normal"/>
    <w:qFormat/>
    <w:pPr>
      <w:spacing w:before="280" w:after="280"/>
    </w:pPr>
    <w:rPr/>
  </w:style>
  <w:style w:type="paragraph" w:styleId="BodyTextIndent3">
    <w:name w:val="Body Text Indent 3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2010-03-14T03:43:00Z</dcterms:created>
  <dc:creator> </dc:creator>
  <dc:description/>
  <cp:keywords/>
  <dc:language>en-IL</dc:language>
  <cp:lastModifiedBy>eli</cp:lastModifiedBy>
  <dcterms:modified xsi:type="dcterms:W3CDTF">2010-03-14T03:43:00Z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חדאד סלימאן;ג'עפרי חמאדה</vt:lpwstr>
  </property>
  <property fmtid="{D5CDD505-2E9C-101B-9397-08002B2CF9AE}" pid="4" name="CITY">
    <vt:lpwstr>י-ם</vt:lpwstr>
  </property>
  <property fmtid="{D5CDD505-2E9C-101B-9397-08002B2CF9AE}" pid="5" name="DATE">
    <vt:lpwstr>20020221</vt:lpwstr>
  </property>
  <property fmtid="{D5CDD505-2E9C-101B-9397-08002B2CF9AE}" pid="6" name="ISABSTRACT">
    <vt:lpwstr>Y</vt:lpwstr>
  </property>
  <property fmtid="{D5CDD505-2E9C-101B-9397-08002B2CF9AE}" pid="7" name="JUDGE">
    <vt:lpwstr>מוסיה ארד</vt:lpwstr>
  </property>
  <property fmtid="{D5CDD505-2E9C-101B-9397-08002B2CF9AE}" pid="8" name="LAWYER">
    <vt:lpwstr>סעדי אוסאמה;ליאורה חילו;אבו-גוש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1222</vt:lpwstr>
  </property>
  <property fmtid="{D5CDD505-2E9C-101B-9397-08002B2CF9AE}" pid="26" name="PROCYEAR">
    <vt:lpwstr>01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4</vt:lpwstr>
  </property>
</Properties>
</file>