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10096-07-19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מסוודה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איתן 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סהיל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מסוודה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כללי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 xml:space="preserve">הנאשם הורשע על פי הודאתו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במסגרת הסדר טיעון בהחזקת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</w:t>
      </w:r>
      <w:r>
        <w:rPr>
          <w:rFonts w:ascii="Arial" w:hAnsi="Arial" w:cs="Arial"/>
          <w:rtl w:val="true"/>
        </w:rPr>
        <w:t xml:space="preserve"> לפי </w:t>
      </w:r>
      <w:hyperlink r:id="rId5">
        <w:r>
          <w:rPr>
            <w:rStyle w:val="Hyperlink"/>
            <w:rFonts w:ascii="Arial" w:hAnsi="Arial"/>
            <w:rtl w:val="true"/>
          </w:rPr>
          <w:t>סעיף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David" w:ascii="Arial" w:hAnsi="Arial"/>
          </w:rPr>
          <w:t>144</w:t>
        </w:r>
        <w:r>
          <w:rPr>
            <w:rStyle w:val="Hyperlink"/>
            <w:rFonts w:cs="David" w:ascii="Arial" w:hAnsi="Arial"/>
            <w:rtl w:val="true"/>
          </w:rPr>
          <w:t>(</w:t>
        </w:r>
        <w:r>
          <w:rPr>
            <w:rStyle w:val="Hyperlink"/>
            <w:rFonts w:ascii="Arial" w:hAnsi="Arial"/>
            <w:rtl w:val="true"/>
          </w:rPr>
          <w:t>א</w:t>
        </w:r>
        <w:r>
          <w:rPr>
            <w:rStyle w:val="Hyperlink"/>
            <w:rFonts w:cs="David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סיפא 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bookmarkStart w:id="8" w:name="ABSTRACT_END"/>
      <w:bookmarkEnd w:id="8"/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ascii="Arial" w:hAnsi="Arial" w:cs="Arial"/>
          <w:rtl w:val="true"/>
        </w:rPr>
        <w:t xml:space="preserve">בהסדר הטיעון שנכרת בין הצדדים הוסכם שהנאשם יודה ויורשע בכתב </w:t>
      </w:r>
      <w:r>
        <w:rPr>
          <w:rFonts w:ascii="Arial" w:hAnsi="Arial" w:cs="Arial"/>
          <w:rtl w:val="true"/>
        </w:rPr>
        <w:t>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שנרצח</w:t>
      </w:r>
      <w:r>
        <w:rPr>
          <w:rtl w:val="true"/>
        </w:rPr>
        <w:t xml:space="preserve">,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לעונש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הוסכם</w:t>
      </w:r>
      <w:r>
        <w:rPr>
          <w:rFonts w:ascii="Arial" w:hAnsi="Arial" w:cs="Arial"/>
          <w:rtl w:val="true"/>
        </w:rPr>
        <w:t xml:space="preserve"> שהצדדים יטענו באופן חופשי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כתב האישום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ימים עובר ליום </w:t>
      </w:r>
      <w:r>
        <w:rPr>
          <w:rFonts w:cs="Arial" w:ascii="Arial" w:hAnsi="Arial"/>
        </w:rPr>
        <w:t>27.03.2019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ממועד</w:t>
      </w:r>
      <w:r>
        <w:rPr>
          <w:rFonts w:ascii="Arial" w:hAnsi="Arial" w:cs="Arial"/>
          <w:rtl w:val="true"/>
        </w:rPr>
        <w:t xml:space="preserve"> שאינו ידוע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במדויק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הנאשם בביתו אקדח</w:t>
      </w:r>
      <w:r>
        <w:rPr>
          <w:rFonts w:ascii="Arial" w:hAnsi="Arial" w:cs="Arial"/>
          <w:rtl w:val="true"/>
        </w:rPr>
        <w:t xml:space="preserve"> מסוג </w:t>
      </w:r>
      <w:r>
        <w:rPr>
          <w:rFonts w:cs="Arial" w:ascii="Arial" w:hAnsi="Arial"/>
        </w:rPr>
        <w:t>CARRERA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ריקה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27.03.2019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חיפוש שנערך בביתו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נמצאו האקדח והמחסנית מוסלקים ב</w:t>
      </w:r>
      <w:r>
        <w:rPr>
          <w:rFonts w:ascii="Arial" w:hAnsi="Arial" w:cs="Arial"/>
          <w:rtl w:val="true"/>
        </w:rPr>
        <w:t xml:space="preserve">תוך </w:t>
      </w:r>
      <w:r>
        <w:rPr>
          <w:rFonts w:ascii="Arial" w:hAnsi="Arial" w:cs="Arial"/>
          <w:rtl w:val="true"/>
        </w:rPr>
        <w:t>כובע גרב בחדר השינה בביתו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תסקיר שירות 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תסקיר שירות המבחן הוגש ביום </w:t>
      </w:r>
      <w:r>
        <w:rPr>
          <w:rFonts w:cs="Arial" w:ascii="Arial" w:hAnsi="Arial"/>
        </w:rPr>
        <w:t>05.07.2020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לשמור על צנעת הפרט של הנאשם אפרט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 עיקרי הדברים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התסקיר סוקר את הרקע האישי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התעסוקתי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בגיל</w:t>
      </w:r>
      <w:r>
        <w:rPr>
          <w:rFonts w:ascii="Arial" w:hAnsi="Arial" w:cs="Arial"/>
          <w:rtl w:val="true"/>
        </w:rPr>
        <w:t>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8-5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כמכונאי רכב ומתגורר עם משפחתו ב</w:t>
      </w:r>
      <w:r>
        <w:rPr>
          <w:rFonts w:ascii="Arial" w:hAnsi="Arial" w:cs="Arial"/>
          <w:rtl w:val="true"/>
        </w:rPr>
        <w:t>כפר</w:t>
      </w:r>
      <w:r>
        <w:rPr>
          <w:rFonts w:ascii="Arial" w:hAnsi="Arial" w:cs="Arial"/>
          <w:rtl w:val="true"/>
        </w:rPr>
        <w:t xml:space="preserve">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 מוכבר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נולד וגדל בשכונת בית חנינ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נשר מלימודי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בגיל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והחל לעבוד במוסך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סיים את לימודיו בקורס </w:t>
      </w:r>
      <w:r>
        <w:rPr>
          <w:rFonts w:ascii="Arial" w:hAnsi="Arial" w:cs="Arial"/>
          <w:rtl w:val="true"/>
        </w:rPr>
        <w:t>מכונאי רכב</w:t>
      </w:r>
      <w:r>
        <w:rPr>
          <w:rFonts w:ascii="Arial" w:hAnsi="Arial" w:cs="Arial"/>
          <w:rtl w:val="true"/>
        </w:rPr>
        <w:t xml:space="preserve"> ומאז עובד</w:t>
      </w:r>
      <w:r>
        <w:rPr>
          <w:rFonts w:ascii="Arial" w:hAnsi="Arial" w:cs="Arial"/>
          <w:rtl w:val="true"/>
        </w:rPr>
        <w:t xml:space="preserve"> באופן רציף</w:t>
      </w:r>
      <w:r>
        <w:rPr>
          <w:rFonts w:ascii="Arial" w:hAnsi="Arial" w:cs="Arial"/>
          <w:rtl w:val="true"/>
        </w:rPr>
        <w:t xml:space="preserve"> במקצוע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הוא ואחיו החלו לעבוד בגיל צעיר על רקע מצב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כלכלי </w:t>
      </w:r>
      <w:r>
        <w:rPr>
          <w:rFonts w:ascii="Arial" w:hAnsi="Arial" w:cs="Arial"/>
          <w:rtl w:val="true"/>
        </w:rPr>
        <w:t xml:space="preserve">הקשה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משפח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משפחת מוצאו מונה זוג הורים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מאז היותו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מתגוררים</w:t>
      </w:r>
      <w:r>
        <w:rPr>
          <w:rFonts w:ascii="Arial" w:hAnsi="Arial" w:cs="Arial"/>
          <w:rtl w:val="true"/>
        </w:rPr>
        <w:t xml:space="preserve"> בני המשפחה בב</w:t>
      </w:r>
      <w:r>
        <w:rPr>
          <w:rFonts w:ascii="Arial" w:hAnsi="Arial" w:cs="Arial"/>
          <w:rtl w:val="true"/>
        </w:rPr>
        <w:t xml:space="preserve">ניין דירות  </w:t>
      </w:r>
      <w:r>
        <w:rPr>
          <w:rFonts w:ascii="Arial" w:hAnsi="Arial" w:cs="Arial"/>
          <w:rtl w:val="true"/>
        </w:rPr>
        <w:t xml:space="preserve">שאותו רכשו </w:t>
      </w:r>
      <w:r>
        <w:rPr>
          <w:rFonts w:ascii="Arial" w:hAnsi="Arial" w:cs="Arial"/>
          <w:rtl w:val="true"/>
        </w:rPr>
        <w:t>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 מוכב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תיאר משפחה מלוכדת וקשר תקין עם אחיו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מסר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אביו אינו עובד מזה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בשל מצבו הרפואי והוא מטפל בו ומלווה אותו לבדיקות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מתקיימת מהבטחת הכנסה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התחתן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תיאר </w:t>
      </w:r>
      <w:r>
        <w:rPr>
          <w:rFonts w:ascii="Arial" w:hAnsi="Arial" w:cs="Arial"/>
          <w:rtl w:val="true"/>
        </w:rPr>
        <w:t>את ה</w:t>
      </w:r>
      <w:r>
        <w:rPr>
          <w:rFonts w:ascii="Arial" w:hAnsi="Arial" w:cs="Arial"/>
          <w:rtl w:val="true"/>
        </w:rPr>
        <w:t xml:space="preserve">קשר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זוגי </w:t>
      </w:r>
      <w:r>
        <w:rPr>
          <w:rFonts w:ascii="Arial" w:hAnsi="Arial" w:cs="Arial"/>
          <w:rtl w:val="true"/>
        </w:rPr>
        <w:t>עם אשתו כ</w:t>
      </w:r>
      <w:r>
        <w:rPr>
          <w:rFonts w:ascii="Arial" w:hAnsi="Arial" w:cs="Arial"/>
          <w:rtl w:val="true"/>
        </w:rPr>
        <w:t>תומך והדדי ו</w:t>
      </w:r>
      <w:r>
        <w:rPr>
          <w:rFonts w:ascii="Arial" w:hAnsi="Arial" w:cs="Arial"/>
          <w:rtl w:val="true"/>
        </w:rPr>
        <w:t xml:space="preserve">כך גם תיאר את הקשר שבין </w:t>
      </w:r>
      <w:r>
        <w:rPr>
          <w:rFonts w:ascii="Arial" w:hAnsi="Arial" w:cs="Arial"/>
          <w:rtl w:val="true"/>
        </w:rPr>
        <w:t>משפחות מוצא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עצמו</w:t>
      </w:r>
      <w:r>
        <w:rPr>
          <w:rFonts w:ascii="Arial" w:hAnsi="Arial" w:cs="Arial"/>
          <w:rtl w:val="true"/>
        </w:rPr>
        <w:t xml:space="preserve"> תיאר</w:t>
      </w:r>
      <w:r>
        <w:rPr>
          <w:rFonts w:ascii="Arial" w:hAnsi="Arial" w:cs="Arial"/>
          <w:rtl w:val="true"/>
        </w:rPr>
        <w:t xml:space="preserve"> כאדם מופנם שמתקשה לבקש עזרה מאחר</w:t>
      </w:r>
      <w:r>
        <w:rPr>
          <w:rFonts w:ascii="Arial" w:hAnsi="Arial" w:cs="Arial"/>
          <w:rtl w:val="true"/>
        </w:rPr>
        <w:t>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אחיו של הנאשם נרצח לפני כשנה וחצי בשכונת מגוריו ב</w:t>
      </w:r>
      <w:r>
        <w:rPr>
          <w:rFonts w:ascii="Arial" w:hAnsi="Arial" w:cs="Arial"/>
          <w:rtl w:val="true"/>
        </w:rPr>
        <w:t>עת</w:t>
      </w:r>
      <w:r>
        <w:rPr>
          <w:rFonts w:ascii="Arial" w:hAnsi="Arial" w:cs="Arial"/>
          <w:rtl w:val="true"/>
        </w:rPr>
        <w:t xml:space="preserve"> וויכוח עם שכניו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מסר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בעקבות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נמצאת </w:t>
      </w:r>
      <w:r>
        <w:rPr>
          <w:rFonts w:ascii="Arial" w:hAnsi="Arial" w:cs="Arial"/>
          <w:rtl w:val="true"/>
        </w:rPr>
        <w:t>המשפחה במשבר מתמשך ו</w:t>
      </w:r>
      <w:r>
        <w:rPr>
          <w:rFonts w:ascii="Arial" w:hAnsi="Arial" w:cs="Arial"/>
          <w:rtl w:val="true"/>
        </w:rPr>
        <w:t xml:space="preserve">בני המשפחה </w:t>
      </w:r>
      <w:r>
        <w:rPr>
          <w:rFonts w:ascii="Arial" w:hAnsi="Arial" w:cs="Arial"/>
          <w:rtl w:val="true"/>
        </w:rPr>
        <w:t xml:space="preserve">מסייעים לאשתו וילדיו של אחיו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ממשיכים לגור עמם בבניין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עוד מסר שבעקבות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מעוניינים בני משפחתו לעבור מן המקום על רקע </w:t>
      </w:r>
      <w:r>
        <w:rPr>
          <w:rFonts w:ascii="Arial" w:hAnsi="Arial" w:cs="Arial"/>
          <w:rtl w:val="true"/>
        </w:rPr>
        <w:t>מערכת יחסים מתוח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עם שכניו שלטענתו מעורבים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לדבריו עד </w:t>
      </w:r>
      <w:r>
        <w:rPr>
          <w:rFonts w:ascii="Arial" w:hAnsi="Arial" w:cs="Arial"/>
          <w:rtl w:val="true"/>
        </w:rPr>
        <w:t xml:space="preserve">לעצם </w:t>
      </w:r>
      <w:r>
        <w:rPr>
          <w:rFonts w:ascii="Arial" w:hAnsi="Arial" w:cs="Arial"/>
          <w:rtl w:val="true"/>
        </w:rPr>
        <w:t xml:space="preserve">היום </w:t>
      </w:r>
      <w:r>
        <w:rPr>
          <w:rFonts w:ascii="Arial" w:hAnsi="Arial" w:cs="Arial"/>
          <w:rtl w:val="true"/>
        </w:rPr>
        <w:t xml:space="preserve">הזה </w:t>
      </w:r>
      <w:r>
        <w:rPr>
          <w:rFonts w:ascii="Arial" w:hAnsi="Arial" w:cs="Arial"/>
          <w:rtl w:val="true"/>
        </w:rPr>
        <w:t xml:space="preserve">לא </w:t>
      </w:r>
      <w:r>
        <w:rPr>
          <w:rFonts w:ascii="Arial" w:hAnsi="Arial" w:cs="Arial"/>
          <w:rtl w:val="true"/>
        </w:rPr>
        <w:t>נערכה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בין בני משפחתו למשפחת שכניו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שהשכנים</w:t>
      </w:r>
      <w:r>
        <w:rPr>
          <w:rFonts w:ascii="Arial" w:hAnsi="Arial" w:cs="Arial"/>
          <w:rtl w:val="true"/>
        </w:rPr>
        <w:t xml:space="preserve"> לא קיימו את התנאים המקדימים </w:t>
      </w:r>
      <w:r>
        <w:rPr>
          <w:rFonts w:ascii="Arial" w:hAnsi="Arial" w:cs="Arial"/>
          <w:rtl w:val="true"/>
        </w:rPr>
        <w:t>להליך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שירות המבחן ציין </w:t>
      </w:r>
      <w:r>
        <w:rPr>
          <w:rFonts w:ascii="Arial" w:hAnsi="Arial" w:cs="Arial"/>
          <w:rtl w:val="true"/>
        </w:rPr>
        <w:t xml:space="preserve">שהנאשם </w:t>
      </w:r>
      <w:r>
        <w:rPr>
          <w:rFonts w:ascii="Arial" w:hAnsi="Arial" w:cs="Arial"/>
          <w:rtl w:val="true"/>
        </w:rPr>
        <w:t>לא נידון בעבר בפלילים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לעבירה הנוכחית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התרשם 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 המבחן ש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מקבל</w:t>
      </w:r>
      <w:r>
        <w:rPr>
          <w:rFonts w:ascii="Arial" w:hAnsi="Arial" w:cs="Arial"/>
          <w:rtl w:val="true"/>
        </w:rPr>
        <w:t xml:space="preserve"> אחריות על </w:t>
      </w:r>
      <w:r>
        <w:rPr>
          <w:rFonts w:ascii="Arial" w:hAnsi="Arial" w:cs="Arial"/>
          <w:rtl w:val="true"/>
        </w:rPr>
        <w:t>העבירה</w:t>
      </w:r>
      <w:r>
        <w:rPr>
          <w:rFonts w:ascii="Arial" w:hAnsi="Arial" w:cs="Arial"/>
          <w:rtl w:val="true"/>
        </w:rPr>
        <w:t xml:space="preserve"> כפי ש</w:t>
      </w:r>
      <w:r>
        <w:rPr>
          <w:rFonts w:ascii="Arial" w:hAnsi="Arial" w:cs="Arial"/>
          <w:rtl w:val="true"/>
        </w:rPr>
        <w:t xml:space="preserve">היא </w:t>
      </w:r>
      <w:r>
        <w:rPr>
          <w:rFonts w:ascii="Arial" w:hAnsi="Arial" w:cs="Arial"/>
          <w:rtl w:val="true"/>
        </w:rPr>
        <w:t>מתוארת בכתב האישום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סיפר ש</w:t>
      </w:r>
      <w:r>
        <w:rPr>
          <w:rFonts w:ascii="Arial" w:hAnsi="Arial" w:cs="Arial"/>
          <w:rtl w:val="true"/>
        </w:rPr>
        <w:t>מצא את ה</w:t>
      </w:r>
      <w:r>
        <w:rPr>
          <w:rFonts w:ascii="Arial" w:hAnsi="Arial" w:cs="Arial"/>
          <w:rtl w:val="true"/>
        </w:rPr>
        <w:t>אקדח</w:t>
      </w:r>
      <w:r>
        <w:rPr>
          <w:rFonts w:ascii="Arial" w:hAnsi="Arial" w:cs="Arial"/>
          <w:rtl w:val="true"/>
        </w:rPr>
        <w:t xml:space="preserve"> בבית אחיו לאחר ש</w:t>
      </w:r>
      <w:r>
        <w:rPr>
          <w:rFonts w:ascii="Arial" w:hAnsi="Arial" w:cs="Arial"/>
          <w:rtl w:val="true"/>
        </w:rPr>
        <w:t xml:space="preserve">זה </w:t>
      </w:r>
      <w:r>
        <w:rPr>
          <w:rFonts w:ascii="Arial" w:hAnsi="Arial" w:cs="Arial"/>
          <w:rtl w:val="true"/>
        </w:rPr>
        <w:t>נרצח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דבריו</w:t>
      </w:r>
      <w:r>
        <w:rPr>
          <w:rFonts w:ascii="Arial" w:hAnsi="Arial" w:cs="Arial"/>
          <w:rtl w:val="true"/>
        </w:rPr>
        <w:t xml:space="preserve"> החביא אותו מחשש שיגיע ליד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ילדי</w:t>
      </w:r>
      <w:r>
        <w:rPr>
          <w:rFonts w:ascii="Arial" w:hAnsi="Arial" w:cs="Arial"/>
          <w:rtl w:val="true"/>
        </w:rPr>
        <w:t>ו של</w:t>
      </w:r>
      <w:r>
        <w:rPr>
          <w:rFonts w:ascii="Arial" w:hAnsi="Arial" w:cs="Arial"/>
          <w:rtl w:val="true"/>
        </w:rPr>
        <w:t xml:space="preserve"> אחיו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טען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ידע </w:t>
      </w:r>
      <w:r>
        <w:rPr>
          <w:rFonts w:ascii="Arial" w:hAnsi="Arial" w:cs="Arial"/>
          <w:rtl w:val="true"/>
        </w:rPr>
        <w:t>קודם לכן</w:t>
      </w:r>
      <w:r>
        <w:rPr>
          <w:rFonts w:ascii="Arial" w:hAnsi="Arial" w:cs="Arial"/>
          <w:rtl w:val="true"/>
        </w:rPr>
        <w:t xml:space="preserve"> שאחיו מחזיק באקדח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שלל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החזיק באקדח למטרות פליליות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הסביר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נלחץ ולא ידע </w:t>
      </w:r>
      <w:r>
        <w:rPr>
          <w:rFonts w:ascii="Arial" w:hAnsi="Arial" w:cs="Arial"/>
          <w:rtl w:val="true"/>
        </w:rPr>
        <w:t>כיצד</w:t>
      </w:r>
      <w:r>
        <w:rPr>
          <w:rFonts w:ascii="Arial" w:hAnsi="Arial" w:cs="Arial"/>
          <w:rtl w:val="true"/>
        </w:rPr>
        <w:t xml:space="preserve"> לנהוג ב</w:t>
      </w:r>
      <w:r>
        <w:rPr>
          <w:rFonts w:ascii="Arial" w:hAnsi="Arial" w:cs="Arial"/>
          <w:rtl w:val="true"/>
        </w:rPr>
        <w:t>עת</w:t>
      </w:r>
      <w:r>
        <w:rPr>
          <w:rFonts w:ascii="Arial" w:hAnsi="Arial" w:cs="Arial"/>
          <w:rtl w:val="true"/>
        </w:rPr>
        <w:t xml:space="preserve"> שמצא את </w:t>
      </w:r>
      <w:r>
        <w:rPr>
          <w:rFonts w:ascii="Arial" w:hAnsi="Arial" w:cs="Arial"/>
          <w:rtl w:val="true"/>
        </w:rPr>
        <w:t>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מסר ש</w:t>
      </w:r>
      <w:r>
        <w:rPr>
          <w:rFonts w:ascii="Arial" w:hAnsi="Arial" w:cs="Arial"/>
          <w:rtl w:val="true"/>
        </w:rPr>
        <w:t>חשש לדווח למשטרה עקב חומרת ה</w:t>
      </w:r>
      <w:r>
        <w:rPr>
          <w:rFonts w:ascii="Arial" w:hAnsi="Arial" w:cs="Arial"/>
          <w:rtl w:val="true"/>
        </w:rPr>
        <w:t>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</w:t>
      </w:r>
      <w:r>
        <w:rPr>
          <w:rFonts w:ascii="Arial" w:hAnsi="Arial" w:cs="Arial"/>
          <w:rtl w:val="true"/>
        </w:rPr>
        <w:t>מסר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ההתמודדות </w:t>
      </w:r>
      <w:r>
        <w:rPr>
          <w:rFonts w:ascii="Arial" w:hAnsi="Arial" w:cs="Arial"/>
          <w:rtl w:val="true"/>
        </w:rPr>
        <w:t>שאינה</w:t>
      </w:r>
      <w:r>
        <w:rPr>
          <w:rFonts w:ascii="Arial" w:hAnsi="Arial" w:cs="Arial"/>
          <w:rtl w:val="true"/>
        </w:rPr>
        <w:t xml:space="preserve"> אדפטיבית ב</w:t>
      </w:r>
      <w:r>
        <w:rPr>
          <w:rFonts w:ascii="Arial" w:hAnsi="Arial" w:cs="Arial"/>
          <w:rtl w:val="true"/>
        </w:rPr>
        <w:t>דמות</w:t>
      </w:r>
      <w:r>
        <w:rPr>
          <w:rFonts w:ascii="Arial" w:hAnsi="Arial" w:cs="Arial"/>
          <w:rtl w:val="true"/>
        </w:rPr>
        <w:t xml:space="preserve"> ה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סתרה הי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התנהגות שמוכרת לו </w:t>
      </w:r>
      <w:r>
        <w:rPr>
          <w:rFonts w:ascii="Arial" w:hAnsi="Arial" w:cs="Arial"/>
          <w:rtl w:val="true"/>
        </w:rPr>
        <w:t xml:space="preserve">שכן </w:t>
      </w:r>
      <w:r>
        <w:rPr>
          <w:rFonts w:ascii="Arial" w:hAnsi="Arial" w:cs="Arial"/>
          <w:rtl w:val="true"/>
        </w:rPr>
        <w:t>קשה לו לבקש עזרה מאחרים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 xml:space="preserve">ורגל לפתור את בעיותיו בכוחות עצמו תוך </w:t>
      </w:r>
      <w:r>
        <w:rPr>
          <w:rFonts w:ascii="Arial" w:hAnsi="Arial" w:cs="Arial"/>
          <w:rtl w:val="true"/>
        </w:rPr>
        <w:t>שמירה</w:t>
      </w:r>
      <w:r>
        <w:rPr>
          <w:rFonts w:ascii="Arial" w:hAnsi="Arial" w:cs="Arial"/>
          <w:rtl w:val="true"/>
        </w:rPr>
        <w:t xml:space="preserve"> על פס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דה חיובית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כגורמי סיכון לעבריינות חוזרת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</w:t>
      </w:r>
      <w:r>
        <w:rPr>
          <w:rFonts w:ascii="Arial" w:hAnsi="Arial" w:cs="Arial"/>
          <w:rtl w:val="true"/>
        </w:rPr>
        <w:t xml:space="preserve">נה </w:t>
      </w:r>
      <w:r>
        <w:rPr>
          <w:rFonts w:ascii="Arial" w:hAnsi="Arial" w:cs="Arial"/>
          <w:rtl w:val="true"/>
        </w:rPr>
        <w:t>התרשמות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המבחן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שכמו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תפקיד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צעיר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נוכח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המציאות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המורכבת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משפחתו</w:t>
      </w:r>
      <w:r>
        <w:rPr>
          <w:rFonts w:ascii="Arial" w:hAnsi="Arial" w:cs="Arial"/>
          <w:rtl w:val="true"/>
        </w:rPr>
        <w:t xml:space="preserve"> אף שהוא נ</w:t>
      </w:r>
      <w:r>
        <w:rPr>
          <w:rFonts w:ascii="Arial" w:hAnsi="Arial" w:cs="Arial"/>
          <w:rtl w:val="true"/>
        </w:rPr>
        <w:t>עדר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בשלות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רגשית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</w:t>
      </w:r>
      <w:r>
        <w:rPr>
          <w:rFonts w:ascii="Arial" w:hAnsi="Arial" w:cs="Arial"/>
          <w:rtl w:val="true"/>
        </w:rPr>
        <w:t xml:space="preserve"> שירות המבחן </w:t>
      </w:r>
      <w:r>
        <w:rPr>
          <w:rFonts w:ascii="Arial" w:hAnsi="Arial" w:cs="Arial"/>
          <w:rtl w:val="true"/>
        </w:rPr>
        <w:t>כתוצאה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סיגל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לעצמו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מנגנוני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התמודדות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מצוקות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שמתאפיינים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בסגירות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רגשית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יכולת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לבקש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עזרה</w:t>
      </w:r>
      <w:r>
        <w:rPr>
          <w:rFonts w:ascii="Arial" w:hAnsi="Arial" w:cs="Arial"/>
          <w:rtl w:val="true"/>
        </w:rPr>
        <w:t xml:space="preserve"> מאחרים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והתנהגות אימפולסיבית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חשיבה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שלכו</w:t>
      </w:r>
      <w:r>
        <w:rPr>
          <w:rFonts w:ascii="Arial" w:hAnsi="Arial" w:cs="Arial"/>
          <w:rtl w:val="true"/>
        </w:rPr>
        <w:t>ת בעת מצבי לחץ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כגורמי סיכוי לשיקום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צוינו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יכולות תפקוד וכוחות שבאים לידי ביטוי ביציבות תעסוקתית ודאגה למשפח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ההליך המשפטי </w:t>
      </w:r>
      <w:r>
        <w:rPr>
          <w:rFonts w:ascii="Arial" w:hAnsi="Arial" w:cs="Arial"/>
          <w:rtl w:val="true"/>
        </w:rPr>
        <w:t>אשר מציב גבולות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</w:t>
      </w:r>
      <w:r>
        <w:rPr>
          <w:rFonts w:ascii="Arial" w:hAnsi="Arial" w:cs="Arial"/>
          <w:rtl w:val="true"/>
        </w:rPr>
        <w:t>עדר עבר פלילי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ונטילת </w:t>
      </w:r>
      <w:r>
        <w:rPr>
          <w:rFonts w:ascii="Arial" w:hAnsi="Arial" w:cs="Arial"/>
          <w:rtl w:val="true"/>
        </w:rPr>
        <w:t xml:space="preserve">אחריות </w:t>
      </w:r>
      <w:r>
        <w:rPr>
          <w:rFonts w:ascii="Arial" w:hAnsi="Arial" w:cs="Arial"/>
          <w:rtl w:val="true"/>
        </w:rPr>
        <w:t>והבעת</w:t>
      </w:r>
      <w:r>
        <w:rPr>
          <w:rFonts w:ascii="Arial" w:hAnsi="Arial" w:cs="Arial"/>
          <w:rtl w:val="true"/>
        </w:rPr>
        <w:t xml:space="preserve"> צער על ה</w:t>
      </w:r>
      <w:r>
        <w:rPr>
          <w:rFonts w:ascii="Arial" w:hAnsi="Arial" w:cs="Arial"/>
          <w:rtl w:val="true"/>
        </w:rPr>
        <w:t>מעשה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המליץ </w:t>
      </w:r>
      <w:r>
        <w:rPr>
          <w:rFonts w:ascii="Arial" w:hAnsi="Arial" w:cs="Arial"/>
          <w:rtl w:val="true"/>
        </w:rPr>
        <w:t>שירות המבחן להימנע מ</w:t>
      </w:r>
      <w:r>
        <w:rPr>
          <w:rFonts w:ascii="Arial" w:hAnsi="Arial" w:cs="Arial"/>
          <w:rtl w:val="true"/>
        </w:rPr>
        <w:t>הטלת</w:t>
      </w:r>
      <w:r>
        <w:rPr>
          <w:rFonts w:ascii="Arial" w:hAnsi="Arial" w:cs="Arial"/>
          <w:rtl w:val="true"/>
        </w:rPr>
        <w:t xml:space="preserve"> מאסר בפוע</w:t>
      </w:r>
      <w:r>
        <w:rPr>
          <w:rFonts w:ascii="Arial" w:hAnsi="Arial" w:cs="Arial"/>
          <w:rtl w:val="true"/>
        </w:rPr>
        <w:t>ל בין כותלי הכלא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לדעת שירות המבחן</w:t>
      </w:r>
      <w:r>
        <w:rPr>
          <w:rFonts w:ascii="Arial" w:hAnsi="Arial" w:cs="Arial"/>
          <w:rtl w:val="true"/>
        </w:rPr>
        <w:t xml:space="preserve"> עלולה </w:t>
      </w:r>
      <w:r>
        <w:rPr>
          <w:rFonts w:ascii="Arial" w:hAnsi="Arial" w:cs="Arial"/>
          <w:rtl w:val="true"/>
        </w:rPr>
        <w:t xml:space="preserve">ענישה שכזו </w:t>
      </w:r>
      <w:r>
        <w:rPr>
          <w:rFonts w:ascii="Arial" w:hAnsi="Arial" w:cs="Arial"/>
          <w:rtl w:val="true"/>
        </w:rPr>
        <w:t xml:space="preserve">לדרדר </w:t>
      </w:r>
      <w:r>
        <w:rPr>
          <w:rFonts w:ascii="Arial" w:hAnsi="Arial" w:cs="Arial"/>
          <w:rtl w:val="true"/>
        </w:rPr>
        <w:t>את ה</w:t>
      </w:r>
      <w:r>
        <w:rPr>
          <w:rFonts w:ascii="Arial" w:hAnsi="Arial" w:cs="Arial"/>
          <w:rtl w:val="true"/>
        </w:rPr>
        <w:t>יציבות התעסוקתית של</w:t>
      </w:r>
      <w:r>
        <w:rPr>
          <w:rFonts w:ascii="Arial" w:hAnsi="Arial" w:cs="Arial"/>
          <w:rtl w:val="true"/>
        </w:rPr>
        <w:t xml:space="preserve"> הנאשם</w:t>
      </w:r>
      <w:r>
        <w:rPr>
          <w:rFonts w:ascii="Arial" w:hAnsi="Arial" w:cs="Arial"/>
          <w:rtl w:val="true"/>
        </w:rPr>
        <w:t xml:space="preserve"> ולחשוף אותו להתנהגות ואורח חיים עברייני</w:t>
      </w:r>
      <w:r>
        <w:rPr>
          <w:rFonts w:ascii="Arial" w:hAnsi="Arial" w:cs="Arial"/>
          <w:rtl w:val="true"/>
        </w:rPr>
        <w:t>ים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שירות המבחן התרשם </w:t>
      </w:r>
      <w:r>
        <w:rPr>
          <w:rFonts w:ascii="Arial" w:hAnsi="Arial" w:cs="Arial"/>
          <w:rtl w:val="true"/>
        </w:rPr>
        <w:t>שי</w:t>
      </w:r>
      <w:r>
        <w:rPr>
          <w:rFonts w:ascii="Arial" w:hAnsi="Arial" w:cs="Arial"/>
          <w:rtl w:val="true"/>
        </w:rPr>
        <w:t>ש צורך בענישה הרתעתית אשר תעמיד לנאשם גבול ברור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מנגד</w:t>
      </w:r>
      <w:r>
        <w:rPr>
          <w:rFonts w:ascii="Arial" w:hAnsi="Arial" w:cs="Arial"/>
          <w:rtl w:val="true"/>
        </w:rPr>
        <w:t xml:space="preserve"> תאפשר לו להמשיך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להיות נוכח ב</w:t>
      </w:r>
      <w:r>
        <w:rPr>
          <w:rFonts w:ascii="Arial" w:hAnsi="Arial" w:cs="Arial"/>
          <w:rtl w:val="true"/>
        </w:rPr>
        <w:t xml:space="preserve">קרב בני </w:t>
      </w:r>
      <w:r>
        <w:rPr>
          <w:rFonts w:ascii="Arial" w:hAnsi="Arial" w:cs="Arial"/>
          <w:rtl w:val="true"/>
        </w:rPr>
        <w:t xml:space="preserve">משפחתו </w:t>
      </w:r>
      <w:r>
        <w:rPr>
          <w:rFonts w:ascii="Arial" w:hAnsi="Arial" w:cs="Arial"/>
          <w:rtl w:val="true"/>
        </w:rPr>
        <w:t xml:space="preserve">בשל </w:t>
      </w:r>
      <w:r>
        <w:rPr>
          <w:rFonts w:ascii="Arial" w:hAnsi="Arial" w:cs="Arial"/>
          <w:rtl w:val="true"/>
        </w:rPr>
        <w:t xml:space="preserve">המשבר </w:t>
      </w:r>
      <w:r>
        <w:rPr>
          <w:rFonts w:ascii="Arial" w:hAnsi="Arial" w:cs="Arial"/>
          <w:rtl w:val="true"/>
        </w:rPr>
        <w:t xml:space="preserve">שפקד את המשפחה ובשל </w:t>
      </w:r>
      <w:r>
        <w:rPr>
          <w:rFonts w:ascii="Arial" w:hAnsi="Arial" w:cs="Arial"/>
          <w:rtl w:val="true"/>
        </w:rPr>
        <w:t>היותו המפרנס הי</w:t>
      </w:r>
      <w:r>
        <w:rPr>
          <w:rFonts w:ascii="Arial" w:hAnsi="Arial" w:cs="Arial"/>
          <w:rtl w:val="true"/>
        </w:rPr>
        <w:t>חיד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מליץ שירות המבחן לבחון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התאמתו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ממושכת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תמצית </w:t>
      </w:r>
      <w:r>
        <w:rPr>
          <w:rFonts w:ascii="Arial" w:hAnsi="Arial" w:cs="Arial"/>
          <w:b/>
          <w:b/>
          <w:bCs/>
          <w:rtl w:val="true"/>
        </w:rPr>
        <w:t>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יפעת פנחסי נבו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ל</w:t>
      </w:r>
      <w:r>
        <w:rPr>
          <w:rFonts w:ascii="David" w:hAnsi="David"/>
          <w:rtl w:val="true"/>
        </w:rPr>
        <w:t>גזור</w:t>
      </w:r>
      <w:r>
        <w:rPr>
          <w:rFonts w:ascii="David" w:hAnsi="David"/>
          <w:rtl w:val="true"/>
        </w:rPr>
        <w:t xml:space="preserve"> על הנאשם 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למתחם הע</w:t>
      </w:r>
      <w:r>
        <w:rPr>
          <w:rFonts w:ascii="David" w:hAnsi="David"/>
          <w:rtl w:val="true"/>
        </w:rPr>
        <w:t>ונש ההולם</w:t>
      </w:r>
      <w:r>
        <w:rPr>
          <w:rFonts w:ascii="David" w:hAnsi="David"/>
          <w:rtl w:val="true"/>
        </w:rPr>
        <w:t xml:space="preserve"> טענה </w:t>
      </w:r>
      <w:r>
        <w:rPr>
          <w:rFonts w:ascii="David" w:hAnsi="David"/>
          <w:rtl w:val="true"/>
        </w:rPr>
        <w:t>שזה נע בין שנה לשלוש שנות מאסר ויש למקם את הנאשם</w:t>
      </w:r>
      <w:r>
        <w:rPr>
          <w:rFonts w:ascii="David" w:hAnsi="David"/>
          <w:rtl w:val="true"/>
        </w:rPr>
        <w:t xml:space="preserve"> בתחתית המתחם</w:t>
      </w:r>
      <w:r>
        <w:rPr>
          <w:rFonts w:ascii="David" w:hAnsi="David"/>
          <w:rtl w:val="true"/>
        </w:rPr>
        <w:t xml:space="preserve"> אף ששיקולי הרתעת היחיד והרבים מחייבים החמרה נוספת 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ציינה שבהנחיית פרקליט המדינה </w:t>
      </w:r>
      <w:r>
        <w:rPr>
          <w:rFonts w:cs="David" w:ascii="David" w:hAnsi="David"/>
        </w:rPr>
        <w:t>9.6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שכותרתה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מדיניות ענישה בעבירות נשק ומטעני חבלה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07.08.2016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נקבע שבעבירות מסוג החזקת נשק יש לטעון ל</w:t>
      </w:r>
      <w:r>
        <w:rPr>
          <w:rFonts w:ascii="David" w:hAnsi="David"/>
          <w:rtl w:val="true"/>
        </w:rPr>
        <w:t xml:space="preserve">רכיב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מאסר בפועל לתקופה ממשית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כאשר 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בטיעוניה הדגישה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בתי המשפט לאורך השנים עמדו בפסיקותיהם על החומרה </w:t>
      </w:r>
      <w:r>
        <w:rPr>
          <w:rFonts w:ascii="David" w:hAnsi="David"/>
          <w:rtl w:val="true"/>
        </w:rPr>
        <w:t>שיש בעבירה זו אשר טומנת בחובה פוטנציאל הרסני של ממש ופוגעת</w:t>
      </w:r>
      <w:r>
        <w:rPr>
          <w:rFonts w:ascii="David" w:hAnsi="David"/>
          <w:rtl w:val="true"/>
        </w:rPr>
        <w:t xml:space="preserve"> בער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מוג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הבטחת</w:t>
      </w:r>
      <w:r>
        <w:rPr>
          <w:rFonts w:ascii="David" w:hAnsi="David"/>
          <w:rtl w:val="true"/>
        </w:rPr>
        <w:t xml:space="preserve"> שלום</w:t>
      </w:r>
      <w:r>
        <w:rPr>
          <w:rFonts w:ascii="David" w:hAnsi="David"/>
          <w:rtl w:val="true"/>
        </w:rPr>
        <w:t xml:space="preserve"> הציבור </w:t>
      </w:r>
      <w:r>
        <w:rPr>
          <w:rFonts w:ascii="David" w:hAnsi="David"/>
          <w:rtl w:val="true"/>
        </w:rPr>
        <w:t>וביטחו</w:t>
      </w:r>
      <w:r>
        <w:rPr>
          <w:rFonts w:ascii="David" w:hAnsi="David"/>
          <w:rtl w:val="true"/>
        </w:rPr>
        <w:t>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הצורך ב</w:t>
      </w:r>
      <w:r>
        <w:rPr>
          <w:rFonts w:ascii="David" w:hAnsi="David"/>
          <w:rtl w:val="true"/>
        </w:rPr>
        <w:t>העלאת רף הענישה</w:t>
      </w:r>
      <w:r>
        <w:rPr>
          <w:rFonts w:ascii="David" w:hAnsi="David"/>
          <w:rtl w:val="true"/>
        </w:rPr>
        <w:t xml:space="preserve"> בעבירות אלה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 ציינה את היעדרו של עבר</w:t>
      </w:r>
      <w:r>
        <w:rPr>
          <w:rFonts w:ascii="David" w:hAnsi="David"/>
          <w:rtl w:val="true"/>
        </w:rPr>
        <w:t xml:space="preserve"> פלילי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</w:t>
      </w:r>
      <w:r>
        <w:rPr>
          <w:rFonts w:ascii="David" w:hAnsi="David"/>
          <w:rtl w:val="true"/>
        </w:rPr>
        <w:t>הוד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אחריות ו</w:t>
      </w:r>
      <w:r>
        <w:rPr>
          <w:rFonts w:ascii="David" w:hAnsi="David"/>
          <w:rtl w:val="true"/>
        </w:rPr>
        <w:t>את ה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>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זמן שיפוטי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בהתייחסה לטענת ההגנה בנוגע לנסיבות מציאת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שאלה 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מקלות שכן החזקת אקדח שעה שסכסוך אשר גרם למות אחיו של הנאשם עודנו פעיל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מקימה פוטנציאל לשימוש בו במסגרת הסכסוך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</w:t>
      </w:r>
      <w:r>
        <w:rPr>
          <w:rFonts w:ascii="David" w:hAnsi="David"/>
          <w:rtl w:val="true"/>
        </w:rPr>
        <w:t xml:space="preserve"> 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להנחיית פרקליט המדינה </w:t>
      </w:r>
      <w:r>
        <w:rPr>
          <w:rFonts w:ascii="David" w:hAnsi="David"/>
          <w:rtl w:val="true"/>
        </w:rPr>
        <w:t xml:space="preserve">שלפיה </w:t>
      </w:r>
      <w:r>
        <w:rPr>
          <w:rFonts w:ascii="David" w:hAnsi="David"/>
          <w:rtl w:val="true"/>
        </w:rPr>
        <w:t>קיו</w:t>
      </w:r>
      <w:r>
        <w:rPr>
          <w:rFonts w:ascii="David" w:hAnsi="David"/>
          <w:rtl w:val="true"/>
        </w:rPr>
        <w:t>מו של</w:t>
      </w:r>
      <w:r>
        <w:rPr>
          <w:rFonts w:ascii="David" w:hAnsi="David"/>
          <w:rtl w:val="true"/>
        </w:rPr>
        <w:t xml:space="preserve"> סכסוך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נסיבה מחמירה</w:t>
      </w:r>
      <w:r>
        <w:rPr>
          <w:rFonts w:ascii="David" w:hAnsi="David"/>
          <w:rtl w:val="true"/>
        </w:rPr>
        <w:t xml:space="preserve"> וכן לתסקיר שממנו עולה ש</w:t>
      </w:r>
      <w:r>
        <w:rPr>
          <w:rFonts w:ascii="David" w:hAnsi="David"/>
          <w:rtl w:val="true"/>
        </w:rPr>
        <w:t xml:space="preserve">המתיחות </w:t>
      </w:r>
      <w:r>
        <w:rPr>
          <w:rFonts w:ascii="David" w:hAnsi="David"/>
          <w:rtl w:val="true"/>
        </w:rPr>
        <w:t>שבין הצדדים לסכסוך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הסתיימה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הפנתה להתרשמות שירות המבחן מהמנגנונים הלקויים של הנאשם ל</w:t>
      </w:r>
      <w:r>
        <w:rPr>
          <w:rFonts w:ascii="David" w:hAnsi="David"/>
          <w:rtl w:val="true"/>
        </w:rPr>
        <w:t>התמודדות עם מצוקות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קושי שלו בקבלת עזרה</w:t>
      </w:r>
      <w:r>
        <w:rPr>
          <w:rFonts w:ascii="David" w:hAnsi="David"/>
          <w:rtl w:val="true"/>
        </w:rPr>
        <w:t xml:space="preserve"> מאחרים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לנטייתו ל</w:t>
      </w:r>
      <w:r>
        <w:rPr>
          <w:rFonts w:ascii="David" w:hAnsi="David"/>
          <w:rtl w:val="true"/>
        </w:rPr>
        <w:t>הסתרה ו</w:t>
      </w:r>
      <w:r>
        <w:rPr>
          <w:rFonts w:ascii="David" w:hAnsi="David"/>
          <w:rtl w:val="true"/>
        </w:rPr>
        <w:t xml:space="preserve">להתנהגות </w:t>
      </w:r>
      <w:r>
        <w:rPr>
          <w:rFonts w:ascii="David" w:hAnsi="David"/>
          <w:rtl w:val="true"/>
        </w:rPr>
        <w:t>אימפולסיביות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וטענה שכל</w:t>
      </w:r>
      <w:r>
        <w:rPr>
          <w:rFonts w:ascii="David" w:hAnsi="David"/>
          <w:rtl w:val="true"/>
        </w:rPr>
        <w:t xml:space="preserve"> אל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מחדדים את המחויבות של בית המשפט לגז</w:t>
      </w:r>
      <w:r>
        <w:rPr>
          <w:rFonts w:ascii="David" w:hAnsi="David"/>
          <w:rtl w:val="true"/>
        </w:rPr>
        <w:t>ור</w:t>
      </w:r>
      <w:r>
        <w:rPr>
          <w:rFonts w:ascii="David" w:hAnsi="David"/>
          <w:rtl w:val="true"/>
        </w:rPr>
        <w:t xml:space="preserve"> עונש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יהלום את חומרת המעשה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לתמיכה בטיעוניה הגישה 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ascii="Arial" w:hAnsi="Arial" w:cs="Arial"/>
          <w:rtl w:val="true"/>
        </w:rPr>
        <w:t xml:space="preserve">מנגד ביקש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</w:t>
      </w:r>
      <w:r>
        <w:rPr>
          <w:rFonts w:ascii="Arial" w:hAnsi="Arial" w:cs="Arial"/>
          <w:rtl w:val="true"/>
        </w:rPr>
        <w:t xml:space="preserve">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ascii="Arial" w:hAnsi="Arial" w:cs="Arial"/>
          <w:rtl w:val="true"/>
        </w:rPr>
        <w:t xml:space="preserve"> עידן גמליאלי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להסתפק</w:t>
      </w:r>
      <w:r>
        <w:rPr>
          <w:rFonts w:ascii="Arial" w:hAnsi="Arial" w:cs="Arial"/>
          <w:rtl w:val="true"/>
        </w:rPr>
        <w:t xml:space="preserve"> בצו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מדאגתו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tl w:val="true"/>
        </w:rPr>
        <w:t xml:space="preserve">, </w:t>
      </w:r>
      <w:r>
        <w:rPr>
          <w:rtl w:val="true"/>
        </w:rPr>
        <w:t>מהטיפול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מהטיפול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ובאלמנתו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דברי הנאשם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ניצל את זכותו למילה האחרונה</w:t>
      </w:r>
      <w:r>
        <w:rPr>
          <w:rFonts w:ascii="Arial" w:hAnsi="Arial" w:cs="Arial"/>
          <w:rtl w:val="true"/>
        </w:rPr>
        <w:t xml:space="preserve"> ובדבריו לפניי כשהוא בוכה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 שהוא קשור מאוד לילדים ולמשפחה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ושלקח את האקדח כיוון שחפץ למנוע בעיות וכדי שאף אחד לא יפגע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טען שפחדו מהמשטרה ואי ידיעת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מנעו ממנו לפנות למשטרה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היה אובד עצות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ידע מה לעשות ולא סיפר אודות האקדח לאביו ולאחיו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ולו היה מספר ייתכן שהיו מכוונים אותו לעשות את הדבר הנכון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אמר שטעה כשלקח את האקדח אולם לא עשה זאת למטרה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הגיעו שוטרים לביתו לערוך 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את האקדח ממקום מחבואו ומסר להם אותו מיוזמתו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דבריו חתם בכך שסיפר שבתו בכתה כששמעה מאשתו שמתנהל נגדו משפט והוא עלול להיאסר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קביעת מתחם העונש ההולם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העיקרון המנחה בקביעת העונש הוא </w:t>
      </w:r>
      <w:r>
        <w:rPr>
          <w:rFonts w:ascii="Arial" w:hAnsi="Arial" w:cs="Arial"/>
          <w:b/>
          <w:b/>
          <w:bCs/>
          <w:rtl w:val="true"/>
        </w:rPr>
        <w:t>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קיומו של יחס הולם בין חומרת מעשה העבירה בנסיבותיו ומידת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ובין סוג ומידת העונש שיוטל עליו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העיקרון המנחה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מצווה לקבוע מתחם עונש הולם למעשה העבירה בהתאם לעיקרון המנחה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בערך החברתי שנפגע ובמידת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הנוהגת ובנסיבות הקשורות בביצוע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הער</w:t>
      </w:r>
      <w:r>
        <w:rPr>
          <w:rFonts w:ascii="Arial" w:hAnsi="Arial" w:cs="Arial"/>
          <w:b/>
          <w:b/>
          <w:bCs/>
          <w:rtl w:val="true"/>
        </w:rPr>
        <w:t>כים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החברתיי</w:t>
      </w:r>
      <w:r>
        <w:rPr>
          <w:rFonts w:ascii="Arial" w:hAnsi="Arial" w:cs="Arial"/>
          <w:b/>
          <w:b/>
          <w:bCs/>
          <w:rtl w:val="true"/>
        </w:rPr>
        <w:t>ם</w:t>
      </w:r>
      <w:r>
        <w:rPr>
          <w:rFonts w:ascii="Arial" w:hAnsi="Arial" w:cs="Arial"/>
          <w:b/>
          <w:b/>
          <w:bCs/>
          <w:rtl w:val="true"/>
        </w:rPr>
        <w:t xml:space="preserve"> המוג</w:t>
      </w:r>
      <w:r>
        <w:rPr>
          <w:rFonts w:ascii="Arial" w:hAnsi="Arial" w:cs="Arial"/>
          <w:b/>
          <w:b/>
          <w:bCs/>
          <w:rtl w:val="true"/>
        </w:rPr>
        <w:t>נים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שנפגע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הם ההגנה על שלום הציבור ובטחונו ומניעת סיכון לחיי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עמד פעמים רבות על חומרתן של עבירות הנשק ועל הסיכון הטמון בהן לשלום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בסל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08.03.2017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וסח</w:t>
      </w:r>
      <w:r>
        <w:rPr>
          <w:rFonts w:ascii="Arial" w:hAnsi="Arial" w:cs="Arial"/>
          <w:rtl w:val="true"/>
        </w:rPr>
        <w:t>ו הדברים כך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פגיעתו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b/>
          <w:bCs/>
          <w:rtl w:val="true"/>
        </w:rPr>
        <w:t xml:space="preserve">" </w:t>
      </w:r>
    </w:p>
    <w:p>
      <w:pPr>
        <w:pStyle w:val="Normal"/>
        <w:spacing w:lineRule="auto" w:line="360"/>
        <w:ind w:start="1275" w:end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05.10.2011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מידת הפגיעה בערך המוגן</w:t>
      </w:r>
      <w:r>
        <w:rPr>
          <w:rFonts w:ascii="Arial" w:hAnsi="Arial" w:cs="Arial"/>
          <w:rtl w:val="true"/>
        </w:rPr>
        <w:t xml:space="preserve"> אינה מבוטלת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בעבירה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מקימה פוטנציאל להסלמה עבריינית ויוצרת סיכון ממשי לשלום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גם האקדח שהוסתר </w:t>
      </w:r>
      <w:r>
        <w:rPr>
          <w:rFonts w:ascii="Arial" w:hAnsi="Arial" w:cs="Arial"/>
          <w:rtl w:val="true"/>
        </w:rPr>
        <w:t>בידי ה</w:t>
      </w:r>
      <w:r>
        <w:rPr>
          <w:rFonts w:ascii="Arial" w:hAnsi="Arial" w:cs="Arial"/>
          <w:rtl w:val="true"/>
        </w:rPr>
        <w:t>נאשם עלול היה להתגלגל לידיים עויינות ולהמיט אסון עד כדי אובדן חיי אדם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נושאים אופי חמור 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שתלוי ועומד סכסוך דמים בין בני משפחת הנאשם לשכניהם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סכסוך שבמהלכו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 אחיו של הנאשם את  מותו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לעניין </w:t>
      </w:r>
      <w:r>
        <w:rPr>
          <w:rFonts w:ascii="Arial" w:hAnsi="Arial" w:cs="Arial"/>
          <w:b/>
          <w:b/>
          <w:bCs/>
          <w:rtl w:val="true"/>
        </w:rPr>
        <w:t>מדיניות הענישה הנוהגת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ניכרת בפסיקה מגמה מובהקת ומבוצרת של החמרה בעבירות נשק ואף קריאות לצורך בהעלאת רף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והכול על רקע האלימות הקשה אשר הפכה זה מכבר לחזון נפרץ במחוזותינו ואשר כרוכה לעיתים בשימוש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רקע אובדן חיי אדם כתוצאה מכך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לרמת הענישה הראויה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קבע בית המשפט העליון </w:t>
      </w:r>
      <w:r>
        <w:rPr>
          <w:rFonts w:ascii="Arial" w:hAnsi="Arial" w:cs="Arial"/>
          <w:u w:val="single"/>
          <w:rtl w:val="true"/>
        </w:rPr>
        <w:t>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נגד סובח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5.11.2019</w:t>
      </w:r>
      <w:r>
        <w:rPr>
          <w:rFonts w:cs="Arial" w:ascii="Arial" w:hAnsi="Arial"/>
          <w:u w:val="single"/>
          <w:rtl w:val="true"/>
        </w:rPr>
        <w:t xml:space="preserve">) </w:t>
      </w:r>
      <w:r>
        <w:rPr>
          <w:rFonts w:ascii="Arial" w:hAnsi="Arial" w:cs="Arial"/>
          <w:rtl w:val="true"/>
        </w:rPr>
        <w:t>כי אין די בענישה הנוהגת כיום ויש להעלות את רף הענישה בעבירות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ובלשון בית המשפט נאמרו הדברים כך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נפיצותן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ולתת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בהתייחסו לעבירה של החזקת נשק בלא רשות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בית המשפט כך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275" w:end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2826/19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מרעאנה נגד מדינת ישראל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11.07.2019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הקל בית המשפט העליון בעונשו של נאשם שהורשע בהחזקת אקדח ומחסנית והעמיד אותו על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שמתחם העונש ההולם נע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מאחורי סורג ובריח ועד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 ודן את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קבע שגזר הדין מתון ומאוזן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הקל בעונשו של הנאשם בעקבות שיתוף הפעולה שלו עם רשויות אכיפת החוק ובהתחשב בתסקיר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9702/16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אבו אלוליאיה נגד מדינת ישראל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13.09.2017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חזר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על מדיניות הענישה המחמירה </w:t>
      </w:r>
      <w:r>
        <w:rPr>
          <w:rFonts w:ascii="Arial" w:hAnsi="Arial" w:cs="Arial"/>
          <w:rtl w:val="true"/>
        </w:rPr>
        <w:t xml:space="preserve">הנהוגה </w:t>
      </w:r>
      <w:r>
        <w:rPr>
          <w:rFonts w:ascii="Arial" w:hAnsi="Arial" w:cs="Arial"/>
          <w:rtl w:val="true"/>
        </w:rPr>
        <w:t>בעבירות 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בזו הלשון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b/>
          <w:bCs/>
          <w:rtl w:val="true"/>
        </w:rPr>
        <w:t xml:space="preserve">"[...]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19.1.2014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4.12.2011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הייבי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18.12.2011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5.6.2013</w:t>
      </w:r>
      <w:r>
        <w:rPr>
          <w:rtl w:val="true"/>
        </w:rPr>
        <w:t>)).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rtl w:val="true"/>
        </w:rPr>
        <w:t xml:space="preserve"> </w:t>
      </w:r>
      <w:r>
        <w:rPr>
          <w:rtl w:val="true"/>
        </w:rPr>
        <w:t>דראז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13.3.2016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5681/14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טאטור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1.2.2015</w:t>
      </w:r>
      <w:r>
        <w:rPr>
          <w:rtl w:val="true"/>
        </w:rPr>
        <w:t>)).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30.12.2009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rtl w:val="true"/>
        </w:rPr>
        <w:t>אלהזייל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8.7.2014</w:t>
      </w:r>
      <w:r>
        <w:rPr>
          <w:rtl w:val="true"/>
        </w:rPr>
        <w:t>))</w:t>
      </w:r>
      <w:r>
        <w:rPr>
          <w:b/>
          <w:bCs/>
          <w:rtl w:val="true"/>
        </w:rPr>
        <w:t xml:space="preserve"> [</w:t>
      </w:r>
      <w:r>
        <w:rPr>
          <w:b/>
          <w:bCs/>
          <w:rtl w:val="true"/>
        </w:rPr>
        <w:t>...</w:t>
      </w:r>
      <w:r>
        <w:rPr>
          <w:b/>
          <w:bCs/>
          <w:rtl w:val="true"/>
        </w:rPr>
        <w:t>]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rtl w:val="true"/>
        </w:rPr>
        <w:t xml:space="preserve"> </w:t>
      </w:r>
      <w:r>
        <w:rPr>
          <w:rtl w:val="true"/>
        </w:rPr>
        <w:t>עיאשה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14.7.2013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275" w:end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Arial"/>
          <w:sz w:val="22"/>
          <w:szCs w:val="22"/>
        </w:rPr>
      </w:pPr>
      <w:r>
        <w:rPr>
          <w:u w:val="single"/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/>
          <w:bCs/>
          <w:u w:val="single"/>
          <w:rtl w:val="true"/>
        </w:rPr>
        <w:t>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04.11.2014</w:t>
      </w:r>
      <w:r>
        <w:rPr>
          <w:u w:val="single"/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נטיל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2398/14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אלהזייל נגד מדינת ישראל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08.07.2014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דחה בית המשפט העליון את ערעורו של נאשם אשר הורשע בעבירות של החזקת אקדח מחסנית ותחמושת ונידון </w:t>
      </w:r>
      <w:r>
        <w:rPr>
          <w:rFonts w:ascii="Arial" w:hAnsi="Arial" w:cs="Arial"/>
          <w:b/>
          <w:b/>
          <w:bCs/>
          <w:rtl w:val="true"/>
        </w:rPr>
        <w:t xml:space="preserve">למאסר בפועל בן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חודשים ומאסר על תנאי למשך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הדגיש את מדיניות ההחמרה בעבירות נשק ואת המשקל הממשי שיש לתת לשיקולי ההרתעה בעבירות אלה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בית המשפט עמד על פוטנציאל הסיכון שיש בעבירות אלה באומרו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לזמינות הבלתי נסבלת של נשק חם בידי מי שאינם מורשים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פוטנציאל לשמש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לחיסול חשבונות</w:t>
      </w:r>
      <w:r>
        <w:rPr>
          <w:rFonts w:cs="Arial" w:ascii="Arial" w:hAnsi="Arial"/>
          <w:rtl w:val="true"/>
        </w:rPr>
        <w:t>" "</w:t>
      </w:r>
      <w:r>
        <w:rPr>
          <w:rFonts w:ascii="Arial" w:hAnsi="Arial" w:cs="Arial"/>
          <w:rtl w:val="true"/>
        </w:rPr>
        <w:t>ולפתרון סכסוכים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כמו גם לעבירות חמורות נוספות</w:t>
      </w:r>
      <w:r>
        <w:rPr>
          <w:rFonts w:cs="Arial" w:ascii="Arial" w:hAnsi="Arial"/>
          <w:rtl w:val="true"/>
        </w:rPr>
        <w:t>".</w:t>
      </w:r>
    </w:p>
    <w:p>
      <w:pPr>
        <w:pStyle w:val="ListParagraph"/>
        <w:spacing w:lineRule="auto" w:line="360"/>
        <w:ind w:start="1080" w:end="709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21260-10-19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מדינת ישראל נגד מזאריב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24.11.2019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החמיר בית המשפט את עונשו של הנאשם והעמידו על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מאסר על תנאי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וקנס בסך </w:t>
      </w:r>
      <w:r>
        <w:rPr>
          <w:rFonts w:cs="David" w:ascii="David" w:hAnsi="David"/>
          <w:b/>
          <w:bCs/>
        </w:rPr>
        <w:t>5,000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במסגרת הסדר טיעון שלא כלל הסכמה עונשית בכך שהחזיק בארון בגדים בחדר השינה שלו בתת מקלע מאולתר ובמחסנית מלאה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הנשק והמחסנית היו מוסלקים בתוך קופסת נעליים בארון נעול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שמתחם העונש ההולם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החליט לסטות ממתחם העונש ההולם משיקולי שיקום ודן את הנאשם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 </w:t>
      </w:r>
      <w:r>
        <w:rPr>
          <w:rFonts w:ascii="David" w:hAnsi="David"/>
          <w:rtl w:val="true"/>
        </w:rPr>
        <w:t>וצו 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עמד על מדרג החומרה המקובל בעבירות נשק וקבע שההחמרה בענישה נדרשת בכל קשת עבירות הנשק לרבות בעבירות המצויות בצדו הנמוך של המדרג כמו החזקה בלבד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 פוטנציאל הסיכון הטמון בעבירות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 xml:space="preserve">אשר למידת הסיכון הפוטנציאלי לפגיעה באחרים </w:t>
      </w:r>
      <w:r>
        <w:rPr>
          <w:rFonts w:ascii="David" w:hAnsi="David"/>
          <w:u w:val="single"/>
          <w:rtl w:val="true"/>
        </w:rPr>
        <w:t>קבע</w:t>
      </w:r>
      <w:r>
        <w:rPr>
          <w:rFonts w:ascii="David" w:hAnsi="David"/>
          <w:u w:val="single"/>
          <w:rtl w:val="true"/>
        </w:rPr>
        <w:t xml:space="preserve"> בית המשפט שלא דומה החזקת תת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ascii="David" w:hAnsi="David"/>
          <w:u w:val="single"/>
          <w:rtl w:val="true"/>
        </w:rPr>
        <w:t>מקלע להחזקת אקדח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בהתייחס למתחם העונש ההולם ולקביעת העונש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בית המשפט המחוזי שנפלו טעויות הן בקביעת המתחם והן בעונש שהוטל בבית משפט השלום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מצא שהעונש נמוך בשיעור ניכר מהעונש הראוי באופן שמצדיק את התערבותה של ערכאת הערעור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להעיר</w:t>
      </w:r>
      <w:r>
        <w:rPr>
          <w:rFonts w:ascii="David" w:hAnsi="David"/>
          <w:rtl w:val="true"/>
        </w:rPr>
        <w:t xml:space="preserve"> ש</w:t>
      </w:r>
      <w:r>
        <w:rPr>
          <w:rFonts w:ascii="David" w:hAnsi="David"/>
          <w:rtl w:val="true"/>
        </w:rPr>
        <w:t xml:space="preserve">המקרה </w:t>
      </w:r>
      <w:r>
        <w:rPr>
          <w:rFonts w:ascii="David" w:hAnsi="David"/>
          <w:rtl w:val="true"/>
        </w:rPr>
        <w:t>שתואר בפסק הדין חמור יותר</w:t>
      </w:r>
      <w:r>
        <w:rPr>
          <w:rFonts w:ascii="David" w:hAnsi="David"/>
          <w:rtl w:val="true"/>
        </w:rPr>
        <w:t xml:space="preserve"> בהשוואה למקרה ש</w:t>
      </w:r>
      <w:r>
        <w:rPr>
          <w:rFonts w:ascii="David" w:hAnsi="David"/>
          <w:rtl w:val="true"/>
        </w:rPr>
        <w:t>לפנינו שכן בשונה מהמקרה שתואר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דנא הואשם בהחזקת אקדח ומחסנית ללא כדורים ולא בהחזקת תת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מקלע אוטומטי עם מחסנית וכדורים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Web"/>
        <w:numPr>
          <w:ilvl w:val="0"/>
          <w:numId w:val="3"/>
        </w:numPr>
        <w:bidi w:val="1"/>
        <w:spacing w:lineRule="auto" w:line="360" w:before="280" w:after="28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 w:cs="David"/>
          <w:u w:val="single"/>
          <w:rtl w:val="true"/>
        </w:rPr>
        <w:t>ב</w:t>
      </w:r>
      <w:hyperlink r:id="rId2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43957-03-19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Style w:val="Strong"/>
          <w:rFonts w:ascii="David" w:hAnsi="David" w:cs="David"/>
          <w:u w:val="single"/>
          <w:rtl w:val="true"/>
        </w:rPr>
        <w:t>מדינת ישראל נ</w:t>
      </w:r>
      <w:r>
        <w:rPr>
          <w:rStyle w:val="Strong"/>
          <w:rFonts w:ascii="David" w:hAnsi="David" w:cs="David"/>
          <w:u w:val="single"/>
          <w:rtl w:val="true"/>
        </w:rPr>
        <w:t>גד</w:t>
      </w:r>
      <w:r>
        <w:rPr>
          <w:rStyle w:val="Strong"/>
          <w:rFonts w:ascii="David" w:hAnsi="David" w:cs="David"/>
          <w:u w:val="single"/>
          <w:rtl w:val="true"/>
        </w:rPr>
        <w:t xml:space="preserve"> ג</w:t>
      </w:r>
      <w:r>
        <w:rPr>
          <w:rStyle w:val="Strong"/>
          <w:rFonts w:cs="David" w:ascii="David" w:hAnsi="David"/>
          <w:u w:val="single"/>
          <w:rtl w:val="true"/>
        </w:rPr>
        <w:t>'</w:t>
      </w:r>
      <w:r>
        <w:rPr>
          <w:rStyle w:val="Strong"/>
          <w:rFonts w:ascii="David" w:hAnsi="David" w:cs="David"/>
          <w:u w:val="single"/>
          <w:rtl w:val="true"/>
        </w:rPr>
        <w:t>מאחנה</w:t>
      </w:r>
      <w:r>
        <w:rPr>
          <w:rFonts w:ascii="David" w:hAnsi="David" w:cs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11.04.2019</w:t>
      </w:r>
      <w:r>
        <w:rPr>
          <w:rFonts w:cs="David" w:ascii="David" w:hAnsi="David"/>
          <w:u w:val="single"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בית המשפט המחוזי קיבל באופן חלקי את ערעורה של המדינה</w:t>
      </w:r>
      <w:r>
        <w:rPr>
          <w:rFonts w:ascii="David" w:hAnsi="David" w:cs="David"/>
          <w:rtl w:val="true"/>
        </w:rPr>
        <w:t xml:space="preserve"> להחמיר בעונשו של נאשם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</w:t>
      </w:r>
      <w:r>
        <w:rPr>
          <w:rFonts w:ascii="David" w:hAnsi="David" w:cs="David"/>
          <w:rtl w:val="true"/>
        </w:rPr>
        <w:t xml:space="preserve">שר </w:t>
      </w:r>
      <w:r>
        <w:rPr>
          <w:rFonts w:ascii="David" w:hAnsi="David" w:cs="David"/>
          <w:rtl w:val="true"/>
        </w:rPr>
        <w:t xml:space="preserve">נידון בבית משפט השלום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בעבודות שירות</w:t>
      </w:r>
      <w:r>
        <w:rPr>
          <w:rFonts w:ascii="David" w:hAnsi="David" w:cs="David"/>
          <w:rtl w:val="true"/>
        </w:rPr>
        <w:t xml:space="preserve"> לצד עונשים נלווים בגין עבירות של 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משפט השלום סטה לקולה </w:t>
      </w:r>
      <w:r>
        <w:rPr>
          <w:rFonts w:ascii="David" w:hAnsi="David" w:cs="David"/>
          <w:rtl w:val="true"/>
        </w:rPr>
        <w:t xml:space="preserve">ממתחם העונש ההולם 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>בשיקוליו ה</w:t>
      </w:r>
      <w:r>
        <w:rPr>
          <w:rFonts w:ascii="David" w:hAnsi="David" w:cs="David"/>
          <w:rtl w:val="true"/>
        </w:rPr>
        <w:t>תחשב ב</w:t>
      </w:r>
      <w:r>
        <w:rPr>
          <w:rFonts w:ascii="David" w:hAnsi="David" w:cs="David"/>
          <w:rtl w:val="true"/>
        </w:rPr>
        <w:t>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</w:t>
      </w:r>
      <w:r>
        <w:rPr>
          <w:rFonts w:ascii="David" w:hAnsi="David" w:cs="David"/>
          <w:rtl w:val="true"/>
        </w:rPr>
        <w:t>גילו הצעיר של הנאשם ו</w:t>
      </w:r>
      <w:r>
        <w:rPr>
          <w:rFonts w:ascii="David" w:hAnsi="David" w:cs="David"/>
          <w:rtl w:val="true"/>
        </w:rPr>
        <w:t xml:space="preserve">בשיקולי </w:t>
      </w:r>
      <w:r>
        <w:rPr>
          <w:rFonts w:ascii="David" w:hAnsi="David" w:cs="David"/>
          <w:rtl w:val="true"/>
        </w:rPr>
        <w:t>שיקומו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בית המשפט המחוזי החמיר את העונש והעמיד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 xml:space="preserve"> על </w:t>
      </w:r>
      <w:r>
        <w:rPr>
          <w:rStyle w:val="Strong"/>
          <w:rFonts w:cs="David" w:ascii="David" w:hAnsi="David"/>
        </w:rPr>
        <w:t>9</w:t>
      </w:r>
      <w:r>
        <w:rPr>
          <w:rStyle w:val="Strong"/>
          <w:rFonts w:cs="David" w:ascii="David" w:hAnsi="David"/>
          <w:rtl w:val="true"/>
        </w:rPr>
        <w:t xml:space="preserve"> </w:t>
      </w:r>
      <w:r>
        <w:rPr>
          <w:rStyle w:val="Strong"/>
          <w:rFonts w:ascii="David" w:hAnsi="David" w:cs="David"/>
          <w:rtl w:val="true"/>
        </w:rPr>
        <w:t>חודשי מאסר בעבודות שירות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לנוכח חומרת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בנסיבות </w:t>
      </w:r>
      <w:r>
        <w:rPr>
          <w:rFonts w:ascii="David" w:hAnsi="David" w:cs="David"/>
          <w:rtl w:val="true"/>
        </w:rPr>
        <w:t>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נמצא הנאשם מחזיק באקדח מוסלק בתוך מגבת על רצפת רכב</w:t>
      </w:r>
      <w:r>
        <w:rPr>
          <w:rFonts w:ascii="David" w:hAnsi="David" w:cs="David"/>
          <w:rtl w:val="true"/>
        </w:rPr>
        <w:t xml:space="preserve"> שבו נהגה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ובמחסנית עם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כדורים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בתוכה </w:t>
      </w:r>
      <w:r>
        <w:rPr>
          <w:rFonts w:ascii="David" w:hAnsi="David" w:cs="David"/>
          <w:rtl w:val="true"/>
        </w:rPr>
        <w:t xml:space="preserve">אשר הונחה </w:t>
      </w:r>
      <w:r>
        <w:rPr>
          <w:rFonts w:ascii="David" w:hAnsi="David" w:cs="David"/>
          <w:rtl w:val="true"/>
        </w:rPr>
        <w:t>בדלת הנהג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5604/11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נאסר נ</w:t>
      </w:r>
      <w:r>
        <w:rPr>
          <w:rFonts w:ascii="Arial" w:hAnsi="Arial" w:cs="Arial"/>
          <w:b/>
          <w:b/>
          <w:bCs/>
          <w:u w:val="single"/>
          <w:rtl w:val="true"/>
        </w:rPr>
        <w:t>גד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מדינת ישראל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05.10.2011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דחה </w:t>
      </w:r>
      <w:r>
        <w:rPr>
          <w:rFonts w:ascii="Arial" w:hAnsi="Arial" w:cs="Arial"/>
          <w:rtl w:val="true"/>
        </w:rPr>
        <w:t>בית המשפט העליון</w:t>
      </w:r>
      <w:r>
        <w:rPr>
          <w:rFonts w:ascii="Arial" w:hAnsi="Arial" w:cs="Arial"/>
          <w:rtl w:val="true"/>
        </w:rPr>
        <w:t xml:space="preserve"> את</w:t>
      </w:r>
      <w:r>
        <w:rPr>
          <w:rFonts w:ascii="Arial" w:hAnsi="Arial" w:cs="Arial"/>
          <w:rtl w:val="true"/>
        </w:rPr>
        <w:t xml:space="preserve"> ערעורו של נאשם אשר הורשע בעבירות של החזקת נשק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ערער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רף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לאחר שבית המשפט המחוזי גזר עליו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על תנאי וקנס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 ה</w:t>
      </w:r>
      <w:r>
        <w:rPr>
          <w:rFonts w:ascii="Arial" w:hAnsi="Arial" w:cs="Arial"/>
          <w:rtl w:val="true"/>
        </w:rPr>
        <w:t>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באקדח מסוג ברטה ו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מחסנית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בה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נתפסו בביתו בעת </w:t>
      </w:r>
      <w:r>
        <w:rPr>
          <w:rFonts w:ascii="Arial" w:hAnsi="Arial" w:cs="Arial"/>
          <w:rtl w:val="true"/>
        </w:rPr>
        <w:t>שנערך</w:t>
      </w:r>
      <w:r>
        <w:rPr>
          <w:rFonts w:ascii="Arial" w:hAnsi="Arial" w:cs="Arial"/>
          <w:rtl w:val="true"/>
        </w:rPr>
        <w:t xml:space="preserve"> חיפוש</w:t>
      </w:r>
      <w:r>
        <w:rPr>
          <w:rFonts w:ascii="Arial" w:hAnsi="Arial" w:cs="Arial"/>
          <w:rtl w:val="true"/>
        </w:rPr>
        <w:t xml:space="preserve"> 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 עבר פלילי מכביד ובעל תסקיר חיובי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טען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מצא את האקדח סמוך לביתו כשהוא חלוד ואינו שמי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</w:t>
      </w:r>
      <w:r>
        <w:rPr>
          <w:rFonts w:ascii="Arial" w:hAnsi="Arial" w:cs="Arial"/>
          <w:rtl w:val="true"/>
        </w:rPr>
        <w:t xml:space="preserve"> העליון בהחלטתו שקל את נסיבות המקרה וחומרת העבירה ופסק שנוכח הסיכון שיצר המערער במעשה החזקת האקדח בהיעדר הרשאה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בהנחה שהאקדח לא היה שמיש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צדק בית המשפט המחוזי שהשית</w:t>
      </w:r>
      <w:r>
        <w:rPr>
          <w:rFonts w:ascii="Arial" w:hAnsi="Arial" w:cs="Arial"/>
          <w:rtl w:val="true"/>
        </w:rPr>
        <w:t xml:space="preserve"> על הנאשם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</w:t>
      </w:r>
      <w:hyperlink r:id="rId27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חי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36573-01-18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מחאמיד נ</w:t>
      </w:r>
      <w:r>
        <w:rPr>
          <w:rFonts w:ascii="Calibri" w:hAnsi="Calibri" w:cs="Calibri"/>
          <w:b/>
          <w:b/>
          <w:bCs/>
          <w:u w:val="single"/>
          <w:rtl w:val="true"/>
        </w:rPr>
        <w:t>גד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מדינת ישראל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cs="Calibri" w:ascii="Calibri" w:hAnsi="Calibri"/>
          <w:u w:val="single"/>
        </w:rPr>
        <w:t>07.02.</w:t>
      </w:r>
      <w:r>
        <w:rPr>
          <w:rFonts w:cs="Calibri" w:ascii="Calibri" w:hAnsi="Calibri"/>
          <w:u w:val="single"/>
        </w:rPr>
        <w:t>20</w:t>
      </w:r>
      <w:r>
        <w:rPr>
          <w:rFonts w:cs="Calibri" w:ascii="Calibri" w:hAnsi="Calibri"/>
          <w:u w:val="single"/>
        </w:rPr>
        <w:t>18</w:t>
      </w:r>
      <w:r>
        <w:rPr>
          <w:rFonts w:cs="Calibri" w:ascii="Calibri" w:hAnsi="Calibri"/>
          <w:u w:val="single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קיבל </w:t>
      </w:r>
      <w:r>
        <w:rPr>
          <w:rFonts w:ascii="Calibri" w:hAnsi="Calibri" w:cs="Calibri"/>
          <w:rtl w:val="true"/>
        </w:rPr>
        <w:t>בית המשפט המחוזי</w:t>
      </w:r>
      <w:r>
        <w:rPr>
          <w:rFonts w:ascii="Calibri" w:hAnsi="Calibri" w:cs="Calibri"/>
          <w:rtl w:val="true"/>
        </w:rPr>
        <w:t xml:space="preserve"> את</w:t>
      </w:r>
      <w:r>
        <w:rPr>
          <w:rFonts w:ascii="Calibri" w:hAnsi="Calibri" w:cs="Calibri"/>
          <w:rtl w:val="true"/>
        </w:rPr>
        <w:t xml:space="preserve"> ערעור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של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נאשם על גזר דינו של בית משפט השלום</w:t>
      </w:r>
      <w:r>
        <w:rPr>
          <w:rFonts w:ascii="Calibri" w:hAnsi="Calibri" w:cs="Calibri"/>
          <w:rtl w:val="true"/>
        </w:rPr>
        <w:t xml:space="preserve"> אשר דן אותו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 לצד עונשים 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התחשב ב</w:t>
      </w:r>
      <w:r>
        <w:rPr>
          <w:rFonts w:ascii="Calibri" w:hAnsi="Calibri" w:cs="Calibri"/>
          <w:rtl w:val="true"/>
        </w:rPr>
        <w:t>שיקולי שיקום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הקל בעונשו </w:t>
      </w:r>
      <w:r>
        <w:rPr>
          <w:rFonts w:ascii="Calibri" w:hAnsi="Calibri" w:cs="Calibri"/>
          <w:rtl w:val="true"/>
        </w:rPr>
        <w:t xml:space="preserve">והעמידו על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בעבודות שירות</w:t>
      </w:r>
      <w:r>
        <w:rPr>
          <w:rFonts w:ascii="Calibri" w:hAnsi="Calibri" w:cs="Calibri"/>
          <w:rtl w:val="true"/>
        </w:rPr>
        <w:t xml:space="preserve"> לצד עונשים 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התיק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הורשע על פי הודאתו בעבירות של החזקת נשק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שהחזיק ביחד עם אדם נוסף</w:t>
      </w:r>
      <w:r>
        <w:rPr>
          <w:rFonts w:ascii="Calibri" w:hAnsi="Calibri" w:cs="Calibri"/>
          <w:rtl w:val="true"/>
        </w:rPr>
        <w:t xml:space="preserve"> בנשק</w:t>
      </w:r>
      <w:r>
        <w:rPr>
          <w:rFonts w:ascii="Calibri" w:hAnsi="Calibri" w:cs="Calibri"/>
          <w:rtl w:val="true"/>
        </w:rPr>
        <w:t xml:space="preserve"> מאולתר מסוג קרל 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לתת מקלע עוזי טעונה 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מחסנית מאולתרת ריקה וקופסה המכילה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ind w:end="0"/>
        <w:jc w:val="star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19417-11-16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ישראל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גד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אבו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אלקיעאן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15.01.2020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נידון 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מאסר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מאסר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תנאי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וקנס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בסך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10,000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פי הודאתו בהחזקת </w:t>
      </w:r>
      <w:r>
        <w:rPr>
          <w:rFonts w:ascii="Arial" w:hAnsi="Arial" w:cs="Arial"/>
          <w:rtl w:val="true"/>
        </w:rPr>
        <w:t>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ברטה</w:t>
      </w:r>
      <w:r>
        <w:rPr>
          <w:rFonts w:ascii="Arial" w:hAnsi="Arial" w:cs="Arial"/>
          <w:rtl w:val="true"/>
        </w:rPr>
        <w:t xml:space="preserve"> 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21813-09-16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ascii="Arial" w:hAnsi="Arial" w:cs="Arial"/>
          <w:b/>
          <w:b/>
          <w:bCs/>
          <w:u w:val="single"/>
          <w:rtl w:val="true"/>
        </w:rPr>
        <w:t>גד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טאהה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03.06.</w:t>
      </w:r>
      <w:r>
        <w:rPr>
          <w:rFonts w:cs="Arial" w:ascii="Arial" w:hAnsi="Arial"/>
          <w:u w:val="single"/>
        </w:rPr>
        <w:t>20</w:t>
      </w:r>
      <w:r>
        <w:rPr>
          <w:rFonts w:cs="Arial" w:ascii="Arial" w:hAnsi="Arial"/>
          <w:u w:val="single"/>
        </w:rPr>
        <w:t>19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נידון הנאשם 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בעבודות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על תנאי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וקנס בסך </w:t>
      </w:r>
      <w:r>
        <w:rPr>
          <w:rFonts w:cs="Arial" w:ascii="Arial" w:hAnsi="Arial"/>
          <w:b/>
          <w:bCs/>
        </w:rPr>
        <w:t>3,000</w:t>
      </w:r>
      <w:r>
        <w:rPr>
          <w:rFonts w:cs="Arial" w:ascii="Arial" w:hAnsi="Arial"/>
          <w:b/>
          <w:bCs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 שהורשע במסגרת הליך הוכחות </w:t>
      </w:r>
      <w:r>
        <w:rPr>
          <w:rFonts w:ascii="Arial" w:hAnsi="Arial" w:cs="Arial"/>
          <w:rtl w:val="true"/>
        </w:rPr>
        <w:t xml:space="preserve">בהחזקת </w:t>
      </w:r>
      <w:r>
        <w:rPr>
          <w:rFonts w:ascii="Arial" w:hAnsi="Arial" w:cs="Arial"/>
          <w:rtl w:val="true"/>
        </w:rPr>
        <w:t xml:space="preserve">אקדח גנוב ובתוכו מחסנית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בה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האקדח הוחבא בתוך ארון בחדר השינה של הנאשם כאשר בתוך כספת שהייתה בחדר השינה החזיק הנאשם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מחסנית ריקה ו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</w:t>
      </w:r>
      <w:r>
        <w:rPr>
          <w:rFonts w:ascii="Arial" w:hAnsi="Arial" w:cs="Arial"/>
          <w:rtl w:val="true"/>
        </w:rPr>
        <w:t>הולם שנע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ascii="Arial" w:hAnsi="Arial" w:cs="Arial"/>
          <w:rtl w:val="true"/>
        </w:rPr>
        <w:t xml:space="preserve">בעבודות שירות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מאסר</w:t>
      </w:r>
      <w:r>
        <w:rPr>
          <w:rFonts w:ascii="Arial" w:hAnsi="Arial" w:cs="Arial"/>
          <w:rtl w:val="true"/>
        </w:rPr>
        <w:t xml:space="preserve"> ומיקם את הנאשם בתחתית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התחשב בגדר שיקוליו בכך ש</w:t>
      </w:r>
      <w:r>
        <w:rPr>
          <w:rFonts w:ascii="Arial" w:hAnsi="Arial" w:cs="Arial"/>
          <w:rtl w:val="true"/>
        </w:rPr>
        <w:t>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 חיים נורמטיביים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בטעותו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נטל אחריות </w:t>
      </w:r>
      <w:r>
        <w:rPr>
          <w:rFonts w:ascii="Arial" w:hAnsi="Arial" w:cs="Arial"/>
          <w:rtl w:val="true"/>
        </w:rPr>
        <w:t xml:space="preserve">על </w:t>
      </w:r>
      <w:r>
        <w:rPr>
          <w:rFonts w:ascii="Arial" w:hAnsi="Arial" w:cs="Arial"/>
          <w:rtl w:val="true"/>
        </w:rPr>
        <w:t>מעשיו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כן התחשב </w:t>
      </w:r>
      <w:r>
        <w:rPr>
          <w:rFonts w:ascii="Arial" w:hAnsi="Arial" w:cs="Arial"/>
          <w:rtl w:val="true"/>
        </w:rPr>
        <w:t>במשך הזמן שעבר מ</w:t>
      </w:r>
      <w:r>
        <w:rPr>
          <w:rFonts w:ascii="Arial" w:hAnsi="Arial" w:cs="Arial"/>
          <w:rtl w:val="true"/>
        </w:rPr>
        <w:t xml:space="preserve">עת שנעברה העבירה שעמד על 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אשר בהן</w:t>
      </w:r>
      <w:r>
        <w:rPr>
          <w:rFonts w:ascii="Arial" w:hAnsi="Arial" w:cs="Arial"/>
          <w:rtl w:val="true"/>
        </w:rPr>
        <w:t xml:space="preserve"> לא היה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מעורב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הדגיש</w:t>
      </w:r>
      <w:r>
        <w:rPr>
          <w:rFonts w:ascii="Arial" w:hAnsi="Arial" w:cs="Arial"/>
          <w:rtl w:val="true"/>
        </w:rPr>
        <w:t xml:space="preserve"> את ה</w:t>
      </w:r>
      <w:r>
        <w:rPr>
          <w:rFonts w:ascii="Arial" w:hAnsi="Arial" w:cs="Arial"/>
          <w:rtl w:val="true"/>
        </w:rPr>
        <w:t>השפעה השלילית של המאסר על הנאשם ו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הפגיעה הצפויה</w:t>
      </w:r>
      <w:r>
        <w:rPr>
          <w:rFonts w:ascii="Arial" w:hAnsi="Arial" w:cs="Arial"/>
          <w:rtl w:val="true"/>
        </w:rPr>
        <w:t xml:space="preserve"> ב</w:t>
      </w:r>
      <w:r>
        <w:rPr>
          <w:rFonts w:ascii="Arial" w:hAnsi="Arial" w:cs="Arial"/>
          <w:rtl w:val="true"/>
        </w:rPr>
        <w:t xml:space="preserve">בני </w:t>
      </w:r>
      <w:r>
        <w:rPr>
          <w:rFonts w:ascii="Arial" w:hAnsi="Arial" w:cs="Arial"/>
          <w:rtl w:val="true"/>
        </w:rPr>
        <w:t xml:space="preserve">משפחתו </w:t>
      </w:r>
      <w:r>
        <w:rPr>
          <w:rFonts w:ascii="Arial" w:hAnsi="Arial" w:cs="Arial"/>
          <w:rtl w:val="true"/>
        </w:rPr>
        <w:t xml:space="preserve">אם יישלח למאסר ממש </w:t>
      </w:r>
      <w:r>
        <w:rPr>
          <w:rFonts w:ascii="Arial" w:hAnsi="Arial" w:cs="Arial"/>
          <w:rtl w:val="true"/>
        </w:rPr>
        <w:t>בהיותו המפרנס היחיד</w:t>
      </w:r>
      <w:r>
        <w:rPr>
          <w:rFonts w:ascii="Arial" w:hAnsi="Arial" w:cs="Arial"/>
          <w:rtl w:val="true"/>
        </w:rPr>
        <w:t xml:space="preserve"> למשפחתו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Arial"/>
          <w:sz w:val="22"/>
          <w:szCs w:val="22"/>
        </w:rPr>
      </w:pPr>
      <w:r>
        <w:rPr>
          <w:rFonts w:ascii="David" w:hAnsi="David"/>
          <w:rtl w:val="true"/>
        </w:rPr>
        <w:t>בהקשר לפסקי הדין</w:t>
      </w:r>
      <w:r>
        <w:rPr>
          <w:rFonts w:ascii="David" w:hAnsi="David"/>
          <w:rtl w:val="true"/>
        </w:rPr>
        <w:t xml:space="preserve">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להזכיר את ההבדל שבין טווח הענישה המקובל בפסיקה ובין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 שטווח הענישה הוא נתון שמבוסס על הדין הנוהג ומשקף ביטויי ענישה שונים למעשים דומים או קרובים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שמתחם העונש ההולם הוא הכרעה ערכית של בית המשפט בדבר מדיניות הענישה הראויה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הכרעה שמבוססת על שורה של שיקולים שהפסיקה הנוהגת היא רק אחד מהם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נתתי דעתי לנסיבות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הסיבות שהביאו את הנאשם לבצע את העבירה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כאמור טענה ההגנה שהנאשם מצא את האקדח והמחסנית בבית אחיו שנרצח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ולקח אותו לחזקתו מחשש שילדיו הקטנים של אחיו ייפגעו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לא פנה למשטרה הן מכיוון שפחד להיעצר והן על רקע חוסר האמון של תושבי מזרח ירושלים במשטרה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הסכמת המאשימה שלא להביא ראיות לסתור את הטענה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מותירה את בית המשפט עם מצע עובדתי אחד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יש להניח לטובת הנאשם שאלה היו 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בדעתי לנהוג במקרה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משמעות הדברים היא שנסיבות אלה ישמשו לבניית מתחם העונש ההולם את המעשה אשר כידוע נקבע בין היתר תוך התחשבות בנסיבות 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שיתכן שייקבעו מתחמי הלימה שונים לנאשמים בעבירות זהות רק בשל כך שנסיבות ביצוע העבירה היו שונות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חלקו היחסי של הנאשם בביצוע העבירה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המצע העובדתי שפרשה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הנאשם את האקדח והטמינו בביתו בתוך כובע גרב שהונח בחדר השינה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שמסרו לשוטרים אשר הגיעו לערוך חיפוש בביתו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החזקת</w:t>
      </w:r>
      <w:r>
        <w:rPr>
          <w:rFonts w:ascii="Arial" w:hAnsi="Arial" w:cs="Arial"/>
          <w:rtl w:val="true"/>
        </w:rPr>
        <w:t xml:space="preserve"> האקדח</w:t>
      </w:r>
      <w:r>
        <w:rPr>
          <w:rFonts w:ascii="Arial" w:hAnsi="Arial" w:cs="Arial"/>
          <w:rtl w:val="true"/>
        </w:rPr>
        <w:t xml:space="preserve"> ברשות הנאשם כשהוא מו</w:t>
      </w:r>
      <w:r>
        <w:rPr>
          <w:rFonts w:ascii="Arial" w:hAnsi="Arial" w:cs="Arial"/>
          <w:rtl w:val="true"/>
        </w:rPr>
        <w:t>סתר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פותחת פתח של </w:t>
      </w:r>
      <w:r>
        <w:rPr>
          <w:rFonts w:ascii="Arial" w:hAnsi="Arial" w:cs="Arial"/>
          <w:rtl w:val="true"/>
        </w:rPr>
        <w:t xml:space="preserve"> זמינות לשימוש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ומשמרת </w:t>
      </w:r>
      <w:r>
        <w:rPr>
          <w:rFonts w:ascii="Arial" w:hAnsi="Arial" w:cs="Arial"/>
          <w:rtl w:val="true"/>
        </w:rPr>
        <w:t xml:space="preserve">זמינות זו </w:t>
      </w:r>
      <w:r>
        <w:rPr>
          <w:rFonts w:ascii="Arial" w:hAnsi="Arial" w:cs="Arial"/>
          <w:rtl w:val="true"/>
        </w:rPr>
        <w:t xml:space="preserve">לאורך זמן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עד ל</w:t>
      </w:r>
      <w:r>
        <w:rPr>
          <w:rFonts w:ascii="Arial" w:hAnsi="Arial" w:cs="Arial"/>
          <w:rtl w:val="true"/>
        </w:rPr>
        <w:t>מועד</w:t>
      </w:r>
      <w:r>
        <w:rPr>
          <w:rFonts w:ascii="Arial" w:hAnsi="Arial" w:cs="Arial"/>
          <w:rtl w:val="true"/>
        </w:rPr>
        <w:t xml:space="preserve"> שבו </w:t>
      </w:r>
      <w:r>
        <w:rPr>
          <w:rFonts w:ascii="Arial" w:hAnsi="Arial" w:cs="Arial"/>
          <w:rtl w:val="true"/>
        </w:rPr>
        <w:t>אפשר ש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עשה בו שימוש</w:t>
      </w:r>
      <w:r>
        <w:rPr>
          <w:rFonts w:ascii="Arial" w:hAnsi="Arial" w:cs="Arial"/>
          <w:rtl w:val="true"/>
        </w:rPr>
        <w:t xml:space="preserve"> מצד הנאשם או מצד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בכך העמיד הנאשם את הציבור בסיכון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המיוחדות של הגעת האקדח לידי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שיש בהן פן מקל ופן מחמיר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הפן המקל נוגע לאסון שפקד את משפחת הנאשם ולמשבר שבא בעקבותיו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שייתכן ששיקול הדעת של הנאשם שובש בעקבות ההלם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הצער והשפעתן של המאורעות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הפן המחמיר עלה בטיעוני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אשר הדגישה בצדק שהחזקת אקדח שעה שתלוי ועומד סכסוך דמים פעיל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נסיבה לחומרה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דומני ששני הפנים הללו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המקל והמחמיר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מקזזים זה את השפעתו של זה על עיצוב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ascii="Arial" w:hAnsi="Arial" w:cs="Arial"/>
          <w:b/>
          <w:b/>
          <w:bCs/>
          <w:rtl w:val="true"/>
        </w:rPr>
        <w:t xml:space="preserve">יעדר </w:t>
      </w:r>
      <w:r>
        <w:rPr>
          <w:rFonts w:ascii="Arial" w:hAnsi="Arial" w:cs="Arial"/>
          <w:b/>
          <w:b/>
          <w:bCs/>
          <w:rtl w:val="true"/>
        </w:rPr>
        <w:t>תכנון שקדם לביצוע העבירה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כאמור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העבירה לא נעברה לאחר תכנון מוקדם אלא שהאקדח נקרה בדרכו של הנאשם לאחר רצח אחיו והוא נטל אותו לחזקתו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הנזק שהיה צפוי להיגרם מביצוע העבירה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</w:t>
      </w:r>
      <w:r>
        <w:rPr>
          <w:rFonts w:ascii="Arial" w:hAnsi="Arial" w:cs="Arial"/>
          <w:rtl w:val="true"/>
        </w:rPr>
        <w:t>בחון את</w:t>
      </w:r>
      <w:r>
        <w:rPr>
          <w:rFonts w:ascii="Arial" w:hAnsi="Arial" w:cs="Arial"/>
          <w:rtl w:val="true"/>
        </w:rPr>
        <w:t xml:space="preserve"> המקרה שלפנינו כמו גם מקרים דומים </w:t>
      </w:r>
      <w:r>
        <w:rPr>
          <w:rFonts w:ascii="Arial" w:hAnsi="Arial" w:cs="Arial"/>
          <w:rtl w:val="true"/>
        </w:rPr>
        <w:t>אחרים בהתאם ל</w:t>
      </w:r>
      <w:r>
        <w:rPr>
          <w:rFonts w:ascii="Arial" w:hAnsi="Arial" w:cs="Arial"/>
          <w:rtl w:val="true"/>
        </w:rPr>
        <w:t xml:space="preserve">פוטנציאל החומרה וזאת </w:t>
      </w:r>
      <w:r>
        <w:rPr>
          <w:rFonts w:ascii="Arial" w:hAnsi="Arial" w:cs="Arial"/>
          <w:rtl w:val="true"/>
        </w:rPr>
        <w:t>להבדיל</w:t>
      </w:r>
      <w:r>
        <w:rPr>
          <w:rFonts w:ascii="Arial" w:hAnsi="Arial" w:cs="Arial"/>
          <w:rtl w:val="true"/>
        </w:rPr>
        <w:t xml:space="preserve"> מחומרת התוצאה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 כדי להלום את חומרת המעשה ולהרתיע את היחיד ואת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צורך להמתין להתממשות התוצאה החמורה בפועל ודי בתוצאה האפשרית בכוח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לתוצאה שבכוח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אומר ש</w:t>
      </w:r>
      <w:r>
        <w:rPr>
          <w:rFonts w:ascii="Arial" w:hAnsi="Arial" w:cs="Arial"/>
          <w:rtl w:val="true"/>
        </w:rPr>
        <w:t>פוטנציאל הנזק ש</w:t>
      </w:r>
      <w:r>
        <w:rPr>
          <w:rFonts w:ascii="Arial" w:hAnsi="Arial" w:cs="Arial"/>
          <w:rtl w:val="true"/>
        </w:rPr>
        <w:t xml:space="preserve">יש </w:t>
      </w:r>
      <w:r>
        <w:rPr>
          <w:rFonts w:ascii="Arial" w:hAnsi="Arial" w:cs="Arial"/>
          <w:rtl w:val="true"/>
        </w:rPr>
        <w:t xml:space="preserve">במעשה </w:t>
      </w:r>
      <w:r>
        <w:rPr>
          <w:rFonts w:ascii="Arial" w:hAnsi="Arial" w:cs="Arial"/>
          <w:rtl w:val="true"/>
        </w:rPr>
        <w:t xml:space="preserve">שכזה </w:t>
      </w:r>
      <w:r>
        <w:rPr>
          <w:rFonts w:ascii="Arial" w:hAnsi="Arial" w:cs="Arial"/>
          <w:rtl w:val="true"/>
        </w:rPr>
        <w:t>הוא רב ועולה כדי סיכון חיי אדם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הדברים אמורים בפרט על רקע ריבוי מקרי האלימות החמורה </w:t>
      </w:r>
      <w:r>
        <w:rPr>
          <w:rFonts w:ascii="Arial" w:hAnsi="Arial" w:cs="Arial"/>
          <w:rtl w:val="true"/>
        </w:rPr>
        <w:t>ומקרי הירי שהובילו למותם</w:t>
      </w:r>
      <w:r>
        <w:rPr>
          <w:rFonts w:ascii="Arial" w:hAnsi="Arial" w:cs="Arial"/>
          <w:rtl w:val="true"/>
        </w:rPr>
        <w:t xml:space="preserve"> של עשרות אזרחים</w:t>
      </w:r>
      <w:r>
        <w:rPr>
          <w:rFonts w:ascii="Arial" w:hAnsi="Arial" w:cs="Arial"/>
          <w:rtl w:val="true"/>
        </w:rPr>
        <w:t xml:space="preserve"> בשנה האחרונה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hyperlink r:id="rId31">
        <w:r>
          <w:rPr>
            <w:rStyle w:val="Hyperlink"/>
            <w:rFonts w:cs="David" w:ascii="Arial" w:hAnsi="Arial"/>
          </w:rPr>
          <w:t>40</w:t>
        </w:r>
        <w:r>
          <w:rPr>
            <w:rStyle w:val="Hyperlink"/>
            <w:rFonts w:cs="David" w:ascii="Arial" w:hAnsi="Arial"/>
            <w:rtl w:val="true"/>
          </w:rPr>
          <w:t xml:space="preserve"> </w:t>
        </w:r>
        <w:r>
          <w:rPr>
            <w:rStyle w:val="Hyperlink"/>
            <w:rFonts w:ascii="Arial" w:hAnsi="Arial"/>
            <w:rtl w:val="true"/>
          </w:rPr>
          <w:t>י</w:t>
        </w:r>
        <w:r>
          <w:rPr>
            <w:rStyle w:val="Hyperlink"/>
            <w:rFonts w:cs="David" w:ascii="Arial" w:hAnsi="Arial"/>
            <w:rtl w:val="true"/>
          </w:rPr>
          <w:t>"</w:t>
        </w:r>
        <w:r>
          <w:rPr>
            <w:rStyle w:val="Hyperlink"/>
            <w:rFonts w:ascii="Arial" w:hAnsi="Arial"/>
            <w:rtl w:val="true"/>
          </w:rPr>
          <w:t>ג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ולאחר שקלול מכלול הנסיבות והשיקולים </w:t>
      </w:r>
      <w:r>
        <w:rPr>
          <w:rFonts w:ascii="Arial" w:hAnsi="Arial" w:cs="Arial"/>
          <w:rtl w:val="true"/>
        </w:rPr>
        <w:t>הרלוונטיים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שמתחם העונש ההולם את המעשה נע בטווח שבין </w:t>
      </w:r>
      <w:r>
        <w:rPr>
          <w:rFonts w:cs="Arial" w:ascii="Arial" w:hAnsi="Arial"/>
          <w:b/>
          <w:bCs/>
        </w:rPr>
        <w:t>20-8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ascii="Arial" w:hAnsi="Arial" w:cs="Arial"/>
          <w:b/>
          <w:b/>
          <w:bCs/>
          <w:rtl w:val="true"/>
        </w:rPr>
        <w:t xml:space="preserve"> לצד מאסר מותנה וקנס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</w:t>
      </w:r>
      <w:r>
        <w:rPr>
          <w:rFonts w:ascii="Arial" w:hAnsi="Arial" w:cs="Arial"/>
          <w:rtl w:val="true"/>
        </w:rPr>
        <w:t>מצאתי ש</w:t>
      </w:r>
      <w:r>
        <w:rPr>
          <w:rFonts w:ascii="Arial" w:hAnsi="Arial" w:cs="Arial"/>
          <w:rtl w:val="true"/>
        </w:rPr>
        <w:t>קיימים שיקולים אשר מצדיקים סטייה מהמתחם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לחומרה או לקולה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גזירת העונש המתאים לנאשם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בגזירת העונש המתאים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רשאי בית המשפט להתחשב </w:t>
      </w:r>
      <w:r>
        <w:rPr>
          <w:rFonts w:ascii="Arial" w:hAnsi="Arial" w:cs="Arial"/>
          <w:b/>
          <w:b/>
          <w:bCs/>
          <w:rtl w:val="true"/>
        </w:rPr>
        <w:t xml:space="preserve">בנסיבות שאינן קשורות בביצוע העבירה </w:t>
      </w:r>
      <w:r>
        <w:rPr>
          <w:rFonts w:ascii="Arial" w:hAnsi="Arial" w:cs="Arial"/>
          <w:rtl w:val="true"/>
        </w:rPr>
        <w:t>ולתת להן משקל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ובלבד שהעונש לא יחרוג  ממתחם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לכך נתתי דעתי לנסיבות הבאות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הפגיעה של העונש בנאשם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ברי שאם ייגזר על הנאשם מאסר בין כותלי הכלא ייגרמו לו נזקים כבדים המובנים בעונש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סבר שכליאתו של הנאשם עלולה </w:t>
      </w:r>
      <w:r>
        <w:rPr>
          <w:rFonts w:ascii="Arial" w:hAnsi="Arial" w:cs="Arial"/>
          <w:rtl w:val="true"/>
        </w:rPr>
        <w:t xml:space="preserve">לדרדר </w:t>
      </w:r>
      <w:r>
        <w:rPr>
          <w:rFonts w:ascii="Arial" w:hAnsi="Arial" w:cs="Arial"/>
          <w:rtl w:val="true"/>
        </w:rPr>
        <w:t>את ה</w:t>
      </w:r>
      <w:r>
        <w:rPr>
          <w:rFonts w:ascii="Arial" w:hAnsi="Arial" w:cs="Arial"/>
          <w:rtl w:val="true"/>
        </w:rPr>
        <w:t>יציבות התעסוקתית של</w:t>
      </w:r>
      <w:r>
        <w:rPr>
          <w:rFonts w:ascii="Arial" w:hAnsi="Arial" w:cs="Arial"/>
          <w:rtl w:val="true"/>
        </w:rPr>
        <w:t>ו ו</w:t>
      </w:r>
      <w:r>
        <w:rPr>
          <w:rFonts w:ascii="Arial" w:hAnsi="Arial" w:cs="Arial"/>
          <w:rtl w:val="true"/>
        </w:rPr>
        <w:t>לחשוף אותו להתנהגות ואורח חיים עברייני</w:t>
      </w:r>
      <w:r>
        <w:rPr>
          <w:rFonts w:ascii="Arial" w:hAnsi="Arial" w:cs="Arial"/>
          <w:rtl w:val="true"/>
        </w:rPr>
        <w:t>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לפיכך המליץ שירות המבחן על</w:t>
      </w:r>
      <w:r>
        <w:rPr>
          <w:rFonts w:ascii="Arial" w:hAnsi="Arial" w:cs="Arial"/>
          <w:rtl w:val="true"/>
        </w:rPr>
        <w:t xml:space="preserve"> ענישה הרתעתית אשר תעמיד לנאשם גבול ברור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מנגד</w:t>
      </w:r>
      <w:r>
        <w:rPr>
          <w:rFonts w:ascii="Arial" w:hAnsi="Arial" w:cs="Arial"/>
          <w:rtl w:val="true"/>
        </w:rPr>
        <w:t xml:space="preserve"> תאפשר לו להמשיך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להיות נוכח ב</w:t>
      </w:r>
      <w:r>
        <w:rPr>
          <w:rFonts w:ascii="Arial" w:hAnsi="Arial" w:cs="Arial"/>
          <w:rtl w:val="true"/>
        </w:rPr>
        <w:t xml:space="preserve">קרב בני </w:t>
      </w:r>
      <w:r>
        <w:rPr>
          <w:rFonts w:ascii="Arial" w:hAnsi="Arial" w:cs="Arial"/>
          <w:rtl w:val="true"/>
        </w:rPr>
        <w:t>משפחתו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הפגיעה של העונש במשפחתו של הנאשם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שירות המבחן עמד על האסון שפקד את בני משפחת הנאשם ועל החשיבות שבנוכחותו בקרב בני משפחתו הן בשל המשבר שפקד את המשפחה והן בשל כך שהוא מפרנסה היחיד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סועד את אביו החולה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ותומך כלכלית באמו ובבני משפחתו של אחיו שנרצח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מובן מאליו שאם יישלח למאסר ייגרמו לבני המשפחה נזקים רגשיים וכלכליים כבדים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מקבלים משנה תוקף נוכח המשבר הכלכלי הקשה שבו נתונה המדינה בעקבות התפשטות נגיף קורונה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נטילת האחריות של הנאשם על מעשיו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הודה במיוחס לו כבר במהלך החיפוש שנערך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בכתב האישום 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הצטער על טעותו והביע עליה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מדבריו לפניי התרשמתי שחרטתו 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הבין לעומק את הכשל שבהתנהלותו ושהפיק את הלקחים הנדרשים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שיתוף הפעולה של הנאשם עם רשויות אכיפת החוק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הנאשם שיתף פעולה באופן מלא עם שוטרים שבאו לערוך חיפוש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הכשיל את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המתין בחוסר מעש כדי להיווכח אם יימצא האקדח אם לאו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הוציא את האקדח ממקום מחבואו ומסרו לשוטרים מיוזמתו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היעדר </w:t>
      </w:r>
      <w:r>
        <w:rPr>
          <w:rFonts w:ascii="Arial" w:hAnsi="Arial" w:cs="Arial"/>
          <w:b/>
          <w:b/>
          <w:bCs/>
          <w:rtl w:val="true"/>
        </w:rPr>
        <w:t>עבר פלילי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מנהל אורח חיים נורמטיבי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ומדובר במעידה ראשונה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שנתתי דעתי לכלל הנסיבות שאינן קשורות בביצוע העבירה הגעתי לכלל מסקנה שיש למקם את הנאשם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>חלק</w:t>
      </w:r>
      <w:r>
        <w:rPr>
          <w:rFonts w:ascii="Arial" w:hAnsi="Arial" w:cs="Arial"/>
          <w:b/>
          <w:b/>
          <w:bCs/>
          <w:rtl w:val="true"/>
        </w:rPr>
        <w:t xml:space="preserve"> התחתון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לגזור על</w:t>
      </w:r>
      <w:r>
        <w:rPr>
          <w:rFonts w:ascii="Arial" w:hAnsi="Arial" w:cs="Arial"/>
          <w:rtl w:val="true"/>
        </w:rPr>
        <w:t>יו מאסר בן שמונה חודשים לצד מאסר על תנאי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כיצד יישא הנאשם את עונש המאסר – האם במאסר ממש או בעבודות שירות</w:t>
      </w:r>
      <w:r>
        <w:rPr>
          <w:rFonts w:cs="Arial" w:ascii="Arial" w:hAnsi="Arial"/>
          <w:b/>
          <w:bCs/>
          <w:rtl w:val="true"/>
        </w:rPr>
        <w:t>?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החלטתי שהנאשם יישא את מאסרו בדרך של עבודות שירות לאחר שהגעתי לכלל מסקנה שהנזק שייגרם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לשיקומו העתידי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ולבני משפחתו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אם ייאסר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על התועלת שיש בכליאתו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לאינטרס הציבורי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הנימוקים שעומדים בבסיס מסקנתי הם אלה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נסיבות ביצוע העבירה חריגות ויוצאות דופן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 מציאת האקדח על רקע האסון שפקד את משפחת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חריגות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חריגותן בולטת על רקע דמותו של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אדם נורמטיבי לחלוטין אשר מקדיש את עתותיו לפרנסת אשתו וילדיו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לטיפול בהוריו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ולטיפול באלמנתו של אחיו וילדיה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דומני שיש בנסיבות מיוחדות אלה כדי להטות את הכף אל עבר מאסר בעבודות שירות באופן שלא יהווה תקדים למקרים אחרים שבהם ראוי יהיה לגזור מאסר ממש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מאסר בין כותלי הכלא אינו נדרש משיקולי הלימה והרתעת היחיד במקרה קונקרטי זה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מסכים אני עם המאשימה שכעמדת מוצא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לגזור על נאשמים 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מיוחד ויוצא דופן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מאסר ממושך בדרך של עבודות שירות יספק את אינטרס הגמול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לאינטרס ההרתעה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בליבי ספק שהנאשם הפנים את טעותו ולא יחזור על מעשה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שאין צורך בהרתעתו האישית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 שכליאתו תשרת רק את אינטרס הרתעת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מצאתי שלא יהא זה צודק להחמיר עם הנאשם מעבר לנדרש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בשל כך שיש צורך בהרתעת 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הנזקים הכבדים שיסב המאסר לנאשם ולבני משפחתו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הפגיעה בשיקומו העתידי של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וחוסר התוחלת שיש במאסר במקרה מיוחד זה משלא מדובר בעבריין רצדיביסט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על הנזקים שייגרמו לנאשם ולבני משפחתו ועל הפגיעה בשיקומו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עמדנו לעיל וכך גם על המלצת שירות המבחן הנובעת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שליחתו של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למאסר בין כותלי הכלא </w:t>
      </w:r>
      <w:r>
        <w:rPr>
          <w:rFonts w:ascii="Arial" w:hAnsi="Arial" w:cs="Arial"/>
          <w:rtl w:val="true"/>
        </w:rPr>
        <w:t>ובפרט כשמדובר באדם נורמטיבי שזו לו מעידה 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מוצא אחרון ולא 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כל אימת שקיימת התלבטות בין הטלת מאסר קצר ובין הטלת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לבחון בכובד ראש את נחיצות המאסר ואת השפעתו על הנאשם ובני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דברים ברוח זו נאמרו בראשית חודש 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בדו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הועדה הציבורית לבחינת מדיניות הענישה והטיפול בעבריינים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בדימוס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דליה דורנר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הוועדה מצאה שאין בגזירת עונשי מאסר כדי להרתיע הרתעה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בהיבט של הרתעת הפרט והן בהיבט של הרתעת הכלל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הוועדה הצביעה על כך שמרכז הכובד ביצירת הרתעה אפקטיבית מוסט בשנים האחרונות במדינות המערב מהחמרת הענישה אל הגברת סיכויי התפיסה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אין טעם בניסיון לקדם את ההרתעה באמצעות הרחבת השימוש במאסרים או באמצעות שימוש במאסרים ממושכים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הוועדה הצביעה על ההשלכות השליליות של המאסר על האסיר ועל הנזק הכבד שנגרם לאסיר כתוצאה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הוועדה המליצה על שימוש בשיקום בקהילה באמצעות ענישה שנעה בין מאסר בעבודות שירות בקצה המחמיר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 לצווי מבחן וצווי שירות לתועלת הציבור בקצה המקל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צפויים להפיק תוצאות טובות יותר בהשוואה לשימוש נרחב במאסרים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להטלת מאסרים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בדוח שברי שמאסרים מצמצמים את הפשיעה באמצעות הרחקת עבריינים מסוכנים מהציבור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יעיל במאסר ככלי למניעת עבירות חייב להבחין בין עבריינים שצפויים לחזור ולעבור עבירות ובין אלו שאינם צפויים לעשות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ששימוש מושכל ויעיל במאסר מחייב את התאמת המאסר למסוכנות העבריין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באפקט הקרימינוגני של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בכך שמאסר בכלל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ומאסר ממושך בפרט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מעודד נטייה לעבריינות ומגדיל את הסיכוי שהאסיר יעבור עבירות עם שחרורו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זה סברה הועדה שיש לפעול לצמצום השימוש במאסרים מאחורי סורג ובריח מקום שבו המאסר אינו הכרחי משיקולי הלימה או לשם הרחקת עבריינים שמסוכנותם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ולהרחיב את השימוש בעונשים זולים ויעילים יותר העומדים בעקרון ההלימה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המליצה הועדה  על המרת מאסרים קצרים בין כותלי הכלא בעונשים אחרים כגון מאסר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133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ח–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1742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26.07.2018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נחקק בעקבות המלצת ועדת דורנר ומאפשר כיום לגזור על נאשם מאסר בעבודות שירות לתקופה מקסימלית בת תשעה 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משקלם המצטבר של 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מוביל למסקנה שיש למתן את</w:t>
      </w:r>
      <w:r>
        <w:rPr>
          <w:rFonts w:ascii="Arial" w:hAnsi="Arial" w:cs="Arial"/>
          <w:rtl w:val="true"/>
        </w:rPr>
        <w:t xml:space="preserve"> הענישה שתיגזר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באופן שיוביל לאיזון הולם בין האינטרס הציבורי שבמיצוי הדין עמו משיקולי הלימה והרתעה ובין נסיבותיו האישיות </w:t>
      </w:r>
      <w:r>
        <w:rPr>
          <w:rFonts w:ascii="Arial" w:hAnsi="Arial" w:cs="Arial"/>
          <w:rtl w:val="true"/>
        </w:rPr>
        <w:t>והמשפחתיות על רקע האסון שפקד את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סוף דבר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ששקלתי את רכיבי הענישה – סוגם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מידתם 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שפעתם ההדדית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שהתחשבתי התחשבות מיוחדת במצבם הכלכלי הדחוק של הנאשם ובני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החלטתי לגזור על הנאשם את העונשים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מאסר בן  ש</w:t>
      </w:r>
      <w:r>
        <w:rPr>
          <w:rFonts w:ascii="Arial" w:hAnsi="Arial" w:cs="Arial"/>
          <w:b/>
          <w:b/>
          <w:bCs/>
          <w:rtl w:val="true"/>
        </w:rPr>
        <w:t xml:space="preserve">מונה </w:t>
      </w:r>
      <w:r>
        <w:rPr>
          <w:rFonts w:ascii="Arial" w:hAnsi="Arial" w:cs="Arial"/>
          <w:b/>
          <w:b/>
          <w:bCs/>
          <w:rtl w:val="true"/>
        </w:rPr>
        <w:t>חודשים שאותו יישא הנאשם בעבודות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זאת על פי קביעת הממונה על עבודות שירות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שובץ לעבודות שירות ב</w:t>
      </w:r>
      <w:r>
        <w:rPr>
          <w:rFonts w:ascii="Arial" w:hAnsi="Arial" w:cs="Arial"/>
          <w:rtl w:val="true"/>
        </w:rPr>
        <w:t>מנהל הקהילתי תלפיות שלוחת ארמון הנציב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במגבלות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בימים ובשעות שנקבעו בחוות הדעת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הממונה יוכל לשנות את מקום ההשמה ואת שעות העבודה לפי שיקול דעתו ללא צורך בפנייה לבית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לצורך קליטה והצבה ביום 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דצמבר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במשרדי הממונה במפקדת מחוז </w:t>
      </w:r>
      <w:r>
        <w:rPr>
          <w:rFonts w:ascii="Arial" w:hAnsi="Arial" w:cs="Arial"/>
          <w:rtl w:val="true"/>
        </w:rPr>
        <w:t>דרום בבאר שבע</w:t>
      </w:r>
      <w:r>
        <w:rPr>
          <w:rFonts w:ascii="Arial" w:hAnsi="Arial" w:cs="Arial"/>
          <w:rtl w:val="true"/>
        </w:rPr>
        <w:t xml:space="preserve"> כפי שנקבע בחוות הדעת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Arial" w:hAnsi="Arial" w:cs="Arial"/>
          <w:rtl w:val="true"/>
        </w:rPr>
        <w:t xml:space="preserve">הנאשם מוזהר בזאת שעליו לעמוד בתנאי ההעסקה הקפדניים להנחת דעתו של הממונה ובין היתר להתייצב </w:t>
      </w:r>
      <w:r>
        <w:rPr>
          <w:rFonts w:ascii="Arial" w:hAnsi="Arial" w:cs="Arial"/>
          <w:rtl w:val="true"/>
        </w:rPr>
        <w:t xml:space="preserve">לעבודתו </w:t>
      </w:r>
      <w:r>
        <w:rPr>
          <w:rFonts w:ascii="Arial" w:hAnsi="Arial" w:cs="Arial"/>
          <w:rtl w:val="true"/>
        </w:rPr>
        <w:t>באופן רציף ועל פי כללי החוק והנחיות הממונה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כל חריגה מכללים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עלולה להביא להפסקת עבודות השירות ונשיאת יתרת העונש במאסר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מאסר בן ש</w:t>
      </w:r>
      <w:r>
        <w:rPr>
          <w:rFonts w:ascii="Arial" w:hAnsi="Arial" w:cs="Arial"/>
          <w:b/>
          <w:b/>
          <w:bCs/>
          <w:rtl w:val="true"/>
        </w:rPr>
        <w:t>יש</w:t>
      </w:r>
      <w:r>
        <w:rPr>
          <w:rFonts w:ascii="Arial" w:hAnsi="Arial" w:cs="Arial"/>
          <w:b/>
          <w:b/>
          <w:bCs/>
          <w:rtl w:val="true"/>
        </w:rPr>
        <w:t xml:space="preserve">ה חודשים שאותו לא יישא הנאשם אלא אם יעבור בתוך שלוש שנים מהיום עבירת </w:t>
      </w:r>
      <w:r>
        <w:rPr>
          <w:rFonts w:ascii="Arial" w:hAnsi="Arial" w:cs="Arial"/>
          <w:b/>
          <w:b/>
          <w:bCs/>
          <w:rtl w:val="true"/>
        </w:rPr>
        <w:t>נשק</w:t>
      </w:r>
      <w:r>
        <w:rPr>
          <w:rFonts w:ascii="Arial" w:hAnsi="Arial" w:cs="Arial"/>
          <w:b/>
          <w:b/>
          <w:bCs/>
          <w:rtl w:val="true"/>
        </w:rPr>
        <w:t xml:space="preserve"> ויורשע בה בתוך התקופה או לאחריה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1,500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בחמישה תשלומים שווים </w:t>
      </w:r>
      <w:r>
        <w:rPr>
          <w:rFonts w:ascii="Arial" w:hAnsi="Arial" w:cs="Arial"/>
          <w:rtl w:val="true"/>
        </w:rPr>
        <w:t>ורצופים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התשלום הראשון ישולם ביום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בספטמבר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התשלומים ישולמו בכל אחד בחודש בארבעת החודשים העוקבים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ישולם תשלום במועדו תעמוד יתרת הקנס לפירעון מידי ותישא הפרשי הצמדה וריבית מיום התשלום המיועד ועד ליום התשלום המלא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מזכירות בית המשפט תמציא את העתק גזר דין לשירות המבחן למבוגרים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לממונה על עבודות שירות</w:t>
      </w:r>
      <w:r>
        <w:rPr>
          <w:rFonts w:ascii="Arial" w:hAnsi="Arial" w:cs="Arial"/>
          <w:rtl w:val="true"/>
        </w:rPr>
        <w:t xml:space="preserve">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זכות ערעור לבית המשפט המחוזי בירושלים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אב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איתן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10096-07-19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סהיל מסוודה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b w:val="false"/>
        <w:bCs w:val="false"/>
        <w:rFonts w:ascii="David" w:hAnsi="David" w:cs="David"/>
      </w:rPr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b w:val="false"/>
        <w:bCs w:val="false"/>
        <w:rFonts w:ascii="David" w:hAnsi="David" w:cs="David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Times New Roman"/>
      <w:b/>
      <w:bCs/>
      <w:kern w:val="2"/>
      <w:sz w:val="32"/>
      <w:szCs w:val="32"/>
      <w:lang w:val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Times New Roman"/>
      <w:b/>
      <w:bCs/>
      <w:lang w:val="en-IL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b w:val="false"/>
      <w:bCs w:val="false"/>
    </w:rPr>
  </w:style>
  <w:style w:type="character" w:styleId="WW8Num5z0">
    <w:name w:val="WW8Num5z0"/>
    <w:qFormat/>
    <w:rPr>
      <w:b w:val="false"/>
      <w:bCs w:val="false"/>
    </w:rPr>
  </w:style>
  <w:style w:type="character" w:styleId="WW8Num7z0">
    <w:name w:val="WW8Num7z0"/>
    <w:qFormat/>
    <w:rPr>
      <w:rFonts w:cs="Times New Roman"/>
      <w:b w:val="false"/>
      <w:bCs w:val="false"/>
    </w:rPr>
  </w:style>
  <w:style w:type="character" w:styleId="WW8Num7z1">
    <w:name w:val="WW8Num7z1"/>
    <w:qFormat/>
    <w:rPr>
      <w:rFonts w:cs="Times New Roman"/>
    </w:rPr>
  </w:style>
  <w:style w:type="character" w:styleId="WW8Num9z0">
    <w:name w:val="WW8Num9z0"/>
    <w:qFormat/>
    <w:rPr>
      <w:rFonts w:cs="Times New Roman"/>
      <w:b w:val="false"/>
      <w:bCs w:val="false"/>
    </w:rPr>
  </w:style>
  <w:style w:type="character" w:styleId="WW8Num10z0">
    <w:name w:val="WW8Num10z0"/>
    <w:qFormat/>
    <w:rPr>
      <w:rFonts w:cs="Times New Roman"/>
      <w:b w:val="false"/>
      <w:bCs w:val="false"/>
    </w:rPr>
  </w:style>
  <w:style w:type="character" w:styleId="WW8Num11z0">
    <w:name w:val="WW8Num11z0"/>
    <w:qFormat/>
    <w:rPr>
      <w:rFonts w:cs="Times New Roman"/>
      <w:b w:val="false"/>
      <w:bCs w:val="false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David" w:hAnsi="David" w:cs="David"/>
      <w:b w:val="false"/>
      <w:bCs w:val="false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ascii="David" w:hAnsi="David" w:cs="David"/>
      <w:b w:val="false"/>
      <w:bCs w:val="false"/>
    </w:rPr>
  </w:style>
  <w:style w:type="character" w:styleId="WW8Num15z1">
    <w:name w:val="WW8Num15z1"/>
    <w:qFormat/>
    <w:rPr>
      <w:rFonts w:cs="Times New Roman"/>
    </w:rPr>
  </w:style>
  <w:style w:type="character" w:styleId="WW8Num17z0">
    <w:name w:val="WW8Num17z0"/>
    <w:qFormat/>
    <w:rPr>
      <w:rFonts w:ascii="David" w:hAnsi="David" w:cs="David"/>
      <w:b w:val="false"/>
      <w:bCs w:val="false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  <w:b w:val="false"/>
      <w:bCs w:val="false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b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cs="Times New Roman"/>
      <w:lang w:val="en-IL"/>
    </w:rPr>
  </w:style>
  <w:style w:type="paragraph" w:styleId="Footer">
    <w:name w:val="footer"/>
    <w:basedOn w:val="Normal"/>
    <w:pPr/>
    <w:rPr>
      <w:rFonts w:cs="Times New Roman"/>
      <w:lang w:val="en-IL"/>
    </w:rPr>
  </w:style>
  <w:style w:type="paragraph" w:styleId="CommentText">
    <w:name w:val="Comment Text"/>
    <w:basedOn w:val="Normal"/>
    <w:qFormat/>
    <w:pPr/>
    <w:rPr>
      <w:rFonts w:cs="Times New Roman"/>
      <w:lang w:val="en-IL"/>
    </w:rPr>
  </w:style>
  <w:style w:type="paragraph" w:styleId="BalloonText">
    <w:name w:val="Balloon Text"/>
    <w:basedOn w:val="Normal"/>
    <w:qFormat/>
    <w:pPr/>
    <w:rPr>
      <w:rFonts w:ascii="Tahoma" w:hAnsi="Tahoma" w:cs="Times New Roman"/>
      <w:sz w:val="16"/>
      <w:szCs w:val="16"/>
      <w:lang w:val="en-IL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0j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2006503" TargetMode="External"/><Relationship Id="rId8" Type="http://schemas.openxmlformats.org/officeDocument/2006/relationships/hyperlink" Target="http://www.nevo.co.il/case/6024035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25637368" TargetMode="External"/><Relationship Id="rId11" Type="http://schemas.openxmlformats.org/officeDocument/2006/relationships/hyperlink" Target="http://www.nevo.co.il/case/21771409" TargetMode="External"/><Relationship Id="rId12" Type="http://schemas.openxmlformats.org/officeDocument/2006/relationships/hyperlink" Target="http://www.nevo.co.il/case/7791493" TargetMode="External"/><Relationship Id="rId13" Type="http://schemas.openxmlformats.org/officeDocument/2006/relationships/hyperlink" Target="http://www.nevo.co.il/case/5821327" TargetMode="External"/><Relationship Id="rId14" Type="http://schemas.openxmlformats.org/officeDocument/2006/relationships/hyperlink" Target="http://www.nevo.co.il/case/5594385" TargetMode="External"/><Relationship Id="rId15" Type="http://schemas.openxmlformats.org/officeDocument/2006/relationships/hyperlink" Target="http://www.nevo.co.il/case/6473037" TargetMode="External"/><Relationship Id="rId16" Type="http://schemas.openxmlformats.org/officeDocument/2006/relationships/hyperlink" Target="http://www.nevo.co.il/case/20817891" TargetMode="External"/><Relationship Id="rId17" Type="http://schemas.openxmlformats.org/officeDocument/2006/relationships/hyperlink" Target="http://www.nevo.co.il/case/17954222" TargetMode="External"/><Relationship Id="rId18" Type="http://schemas.openxmlformats.org/officeDocument/2006/relationships/hyperlink" Target="http://www.nevo.co.il/case/6000182" TargetMode="External"/><Relationship Id="rId19" Type="http://schemas.openxmlformats.org/officeDocument/2006/relationships/hyperlink" Target="http://www.nevo.co.il/case/13093744" TargetMode="External"/><Relationship Id="rId20" Type="http://schemas.openxmlformats.org/officeDocument/2006/relationships/hyperlink" Target="http://www.nevo.co.il/case/6824952" TargetMode="External"/><Relationship Id="rId21" Type="http://schemas.openxmlformats.org/officeDocument/2006/relationships/hyperlink" Target="http://www.nevo.co.il/case/6473037" TargetMode="External"/><Relationship Id="rId22" Type="http://schemas.openxmlformats.org/officeDocument/2006/relationships/hyperlink" Target="http://www.nevo.co.il/case/13015506" TargetMode="External"/><Relationship Id="rId23" Type="http://schemas.openxmlformats.org/officeDocument/2006/relationships/hyperlink" Target="http://www.nevo.co.il/case/13093744" TargetMode="External"/><Relationship Id="rId24" Type="http://schemas.openxmlformats.org/officeDocument/2006/relationships/hyperlink" Target="http://www.nevo.co.il/case/26103748" TargetMode="External"/><Relationship Id="rId25" Type="http://schemas.openxmlformats.org/officeDocument/2006/relationships/hyperlink" Target="http://www.nevo.co.il/case/25551440" TargetMode="External"/><Relationship Id="rId26" Type="http://schemas.openxmlformats.org/officeDocument/2006/relationships/hyperlink" Target="http://www.nevo.co.il/case/6024035" TargetMode="External"/><Relationship Id="rId27" Type="http://schemas.openxmlformats.org/officeDocument/2006/relationships/hyperlink" Target="http://www.nevo.co.il/case/23553050" TargetMode="External"/><Relationship Id="rId28" Type="http://schemas.openxmlformats.org/officeDocument/2006/relationships/hyperlink" Target="http://www.nevo.co.il/case/21567481" TargetMode="External"/><Relationship Id="rId29" Type="http://schemas.openxmlformats.org/officeDocument/2006/relationships/hyperlink" Target="http://www.nevo.co.il/case/21524806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j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2021-07-25T12:00:00Z</dcterms:created>
  <dc:creator> </dc:creator>
  <dc:description/>
  <cp:keywords/>
  <dc:language>en-IL</dc:language>
  <cp:lastModifiedBy>h9</cp:lastModifiedBy>
  <dcterms:modified xsi:type="dcterms:W3CDTF">2021-07-25T12:00:00Z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סהיל מסוודה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22006503;6024035:2;25824863;25637368;21771409;7791493;5821327;5594385;6473037:2;20817891;17954222;6000182;13093744:2;6824952;13015506;26103748;25551440;23553050;21567481;21524806</vt:lpwstr>
  </property>
  <property fmtid="{D5CDD505-2E9C-101B-9397-08002B2CF9AE}" pid="9" name="CITY">
    <vt:lpwstr>י-ם</vt:lpwstr>
  </property>
  <property fmtid="{D5CDD505-2E9C-101B-9397-08002B2CF9AE}" pid="10" name="DATE">
    <vt:lpwstr>20200819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איתן כהן</vt:lpwstr>
  </property>
  <property fmtid="{D5CDD505-2E9C-101B-9397-08002B2CF9AE}" pid="14" name="LAWLISTTMP1">
    <vt:lpwstr>70301/144.a;40jc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10096</vt:lpwstr>
  </property>
  <property fmtid="{D5CDD505-2E9C-101B-9397-08002B2CF9AE}" pid="22" name="NEWPARTB">
    <vt:lpwstr>07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380020200819</vt:lpwstr>
  </property>
  <property fmtid="{D5CDD505-2E9C-101B-9397-08002B2CF9AE}" pid="34" name="TYPE_N_DATE">
    <vt:lpwstr>38020200819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