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לנוער בבית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10251-07-22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קטין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spacing w:lineRule="exact" w:line="240" w:before="120" w:after="12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2022</w:t>
            </w:r>
          </w:p>
        </w:tc>
      </w:tr>
    </w:tbl>
    <w:p>
      <w:pPr>
        <w:pStyle w:val="Normal"/>
        <w:spacing w:lineRule="exact" w:line="240" w:before="120" w:after="12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שרון ריבלין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אחאי</w:t>
            </w:r>
            <w:r>
              <w:rPr>
                <w:rStyle w:val="TimesNewRomanTimesNewRoman"/>
                <w:bCs/>
                <w:szCs w:val="26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רוזין אדרי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פלוני – בעצמו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הובא באמצעות שב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/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אורי דייגי</w:t>
            </w:r>
          </w:p>
        </w:tc>
      </w:tr>
    </w:tbl>
    <w:p>
      <w:pPr>
        <w:pStyle w:val="Normal"/>
        <w:spacing w:lineRule="exact" w:line="240" w:before="120" w:after="12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נוכחים</w:t>
      </w:r>
      <w:r>
        <w:rPr>
          <w:b/>
          <w:bCs/>
          <w:sz w:val="26"/>
          <w:szCs w:val="26"/>
          <w:rtl w:val="true"/>
        </w:rPr>
        <w:t>:</w:t>
      </w:r>
    </w:p>
    <w:p>
      <w:pPr>
        <w:pStyle w:val="Normal"/>
        <w:spacing w:lineRule="exact" w:line="240" w:before="120" w:after="12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ק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המבחן הגב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 xml:space="preserve">אוריאן יששכר </w:t>
      </w:r>
    </w:p>
    <w:p>
      <w:pPr>
        <w:pStyle w:val="Normal"/>
        <w:spacing w:lineRule="exact" w:line="240" w:before="120" w:after="12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ק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המבחן הגב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אתיר אבו אלהוא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1971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u w:val="none"/>
          </w:rPr>
          <w:t>24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25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sz w:val="28"/>
          <w:szCs w:val="28"/>
        </w:rPr>
      </w:pPr>
      <w:r>
        <w:rPr>
          <w:rFonts w:cs="Arial" w:ascii="Arial" w:hAnsi="Arial"/>
          <w:color w:val="0000FF"/>
          <w:sz w:val="28"/>
          <w:szCs w:val="28"/>
          <w:rtl w:val="true"/>
        </w:rPr>
      </w:r>
      <w:bookmarkStart w:id="3" w:name="LawTable_End"/>
      <w:bookmarkStart w:id="4" w:name="LawTable_End"/>
      <w:bookmarkEnd w:id="4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לנוער גזר על הנאשם שהורשע לאחר ניהול הוכחות בעבירה של החזקת נשק שלא כדין עונש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החזקת 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לנוער נדרש לגזור את דינו של הנאשם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כבן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ושלושה חודשים שהורשע לאחר ניהול הוכחות בעבירה של החזקת נשק שלא כדין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עבירה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144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רישא 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 המשפט פסק כלהלן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 הבהירה כי בשל חומרתן של עבירות נשק והסיכון המוחשי הנשקף מהן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ישנה חובה מוסרית וחוקית להשית ענישה בדמות מאסר בפועל וזאת גם כאשר מדובר בנאשם שזהו מעמדו המשפטי 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כיום החוק קובע לעבירת החזקת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מזערי של רבע מהעונש המרבי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דהיינו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ויודגש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hyperlink r:id="rId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חוק הנוער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שפיטה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ענישה ודרכי טיפול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</w:rPr>
          <w:t>25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 xml:space="preserve"> (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קובע מפורשות כי בעניינם של קטינים לא יחולו עונשי חובה או עונשי מינימום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השיקולים המנחים את בתי המשפט לנוער הינם בראש ובראשונה 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בשונה מהשיקולים בעניינם של בגירים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אשר הובנו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ואשר העיקרון המנחה לגביהם הוא עקרון ההלימה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בנסיבותיו של 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מנוס מלתת משקל נמוך ביותר לקטינותו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לסוגיית הפעלת התנאי הקודם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נקבע כי יחול על כל עבירת אלימות מסוג 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והטענה כי עבירה של החזקת נשק נחשבת לעבירת אלימות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לקבל את עתירת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 המאשימה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התנאי לא חל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pacing w:val="0"/>
          <w:sz w:val="28"/>
          <w:szCs w:val="28"/>
        </w:rPr>
      </w:pPr>
      <w:r>
        <w:rPr>
          <w:rFonts w:cs="Arial" w:ascii="Arial" w:hAnsi="Arial"/>
          <w:spacing w:val="0"/>
          <w:sz w:val="28"/>
          <w:szCs w:val="28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   נוסח מותר לפרסום</w:t>
      </w:r>
    </w:p>
    <w:p>
      <w:pPr>
        <w:pStyle w:val="Normal"/>
        <w:spacing w:lineRule="auto" w:line="360"/>
        <w:ind w:end="0"/>
        <w:jc w:val="both"/>
        <w:rPr/>
      </w:pPr>
      <w:bookmarkStart w:id="9" w:name="PsakDin"/>
      <w:bookmarkEnd w:id="9"/>
      <w:r>
        <w:rPr>
          <w:rFonts w:eastAsia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יליד</w:t>
      </w:r>
      <w:r>
        <w:rPr>
          <w:rtl w:val="true"/>
        </w:rPr>
        <w:t>.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 xml:space="preserve">וכיום כבן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ושלושה 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tl w:val="true"/>
        </w:rPr>
        <w:t xml:space="preserve">ביום </w:t>
      </w:r>
      <w:r>
        <w:rPr/>
        <w:t>06/10/22</w:t>
      </w:r>
      <w:r>
        <w:rPr>
          <w:rtl w:val="true"/>
        </w:rPr>
        <w:t xml:space="preserve"> </w:t>
      </w:r>
      <w:r>
        <w:rPr>
          <w:rtl w:val="true"/>
        </w:rPr>
        <w:t>הוכרע דינו לאחר ניהול הוכחות ונקבע כי עבר עבירה</w:t>
      </w:r>
      <w:r>
        <w:rPr>
          <w:sz w:val="26"/>
          <w:sz w:val="26"/>
          <w:szCs w:val="26"/>
          <w:rtl w:val="true"/>
        </w:rPr>
        <w:t xml:space="preserve"> של </w:t>
      </w:r>
      <w:r>
        <w:rPr>
          <w:u w:val="single"/>
          <w:rtl w:val="true"/>
        </w:rPr>
        <w:t>החזקת נשק שלא כדין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 xml:space="preserve">עבירה לפי </w:t>
      </w:r>
      <w:hyperlink r:id="rId12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רישא ל</w:t>
      </w:r>
      <w:hyperlink r:id="rId1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התשל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u w:val="single"/>
          <w:rtl w:val="true"/>
        </w:rPr>
        <w:t>-</w:t>
      </w:r>
      <w:r>
        <w:rPr>
          <w:u w:val="single"/>
        </w:rPr>
        <w:t>1977</w:t>
      </w:r>
      <w:r>
        <w:rPr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 ביצוע העבירה מפורטות בהרחבה בהכרעת הדין</w:t>
      </w:r>
      <w:r>
        <w:rPr>
          <w:rtl w:val="true"/>
        </w:rPr>
        <w:t xml:space="preserve">. </w:t>
      </w:r>
      <w:r>
        <w:rPr>
          <w:rtl w:val="true"/>
        </w:rPr>
        <w:t>בקצרה אזכיר את עיקריה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בהכרעת הדין נקבע כי ביום </w:t>
      </w:r>
      <w:r>
        <w:rPr/>
        <w:t>26.06.2022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11:00</w:t>
      </w:r>
      <w:r>
        <w:rPr>
          <w:rtl w:val="true"/>
        </w:rPr>
        <w:t xml:space="preserve"> </w:t>
      </w:r>
      <w:r>
        <w:rPr>
          <w:rtl w:val="true"/>
        </w:rPr>
        <w:t>החזיק הנאשם בארון עליון בחדר האמבטיה</w:t>
      </w:r>
      <w:r>
        <w:rPr>
          <w:rtl w:val="true"/>
        </w:rPr>
        <w:t xml:space="preserve">, </w:t>
      </w:r>
      <w:r>
        <w:rPr>
          <w:rtl w:val="true"/>
        </w:rPr>
        <w:t xml:space="preserve">בביתו </w:t>
      </w:r>
      <w:r>
        <w:rPr>
          <w:rtl w:val="true"/>
        </w:rPr>
        <w:t>...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הבית</w:t>
      </w:r>
      <w:r>
        <w:rPr>
          <w:rtl w:val="true"/>
        </w:rPr>
        <w:t xml:space="preserve">"), </w:t>
      </w:r>
      <w:r>
        <w:rPr>
          <w:rtl w:val="true"/>
        </w:rPr>
        <w:t xml:space="preserve">באקדח תופי </w:t>
      </w:r>
      <w:r>
        <w:rPr/>
        <w:t>SMITH &amp;WESSON</w:t>
      </w:r>
      <w:r>
        <w:rPr>
          <w:rtl w:val="true"/>
        </w:rPr>
        <w:t xml:space="preserve"> </w:t>
      </w:r>
      <w:r>
        <w:rPr>
          <w:rtl w:val="true"/>
        </w:rPr>
        <w:t xml:space="preserve">שמספרו </w:t>
      </w:r>
      <w:r>
        <w:rPr/>
        <w:t>95</w:t>
      </w:r>
      <w:r>
        <w:rPr/>
        <w:t>K</w:t>
      </w:r>
      <w:r>
        <w:rPr/>
        <w:t>4384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עטוף בשקית אשפה בצבע שחור</w:t>
      </w:r>
      <w:r>
        <w:rPr>
          <w:rtl w:val="true"/>
        </w:rPr>
        <w:t xml:space="preserve">. </w:t>
      </w:r>
      <w:r>
        <w:rPr>
          <w:rtl w:val="true"/>
        </w:rPr>
        <w:t>כן נקבע</w:t>
      </w:r>
      <w:r>
        <w:rPr>
          <w:rtl w:val="true"/>
        </w:rPr>
        <w:t xml:space="preserve">, </w:t>
      </w:r>
      <w:r>
        <w:rPr>
          <w:rtl w:val="true"/>
        </w:rPr>
        <w:t>בהתאם לחוות דעת המומחה שנשמעה בתיק</w:t>
      </w:r>
      <w:r>
        <w:rPr>
          <w:rtl w:val="true"/>
        </w:rPr>
        <w:t xml:space="preserve">, </w:t>
      </w:r>
      <w:r>
        <w:rPr>
          <w:rtl w:val="true"/>
        </w:rPr>
        <w:t>כי מדובר בנשק תקני</w:t>
      </w:r>
      <w:r>
        <w:rPr>
          <w:rtl w:val="true"/>
        </w:rPr>
        <w:t xml:space="preserve">, </w:t>
      </w:r>
      <w:r>
        <w:rPr>
          <w:rtl w:val="true"/>
        </w:rPr>
        <w:t>שאינו תקין במצבו הנוכחי בשל היעדר נוקר</w:t>
      </w:r>
      <w:r>
        <w:rPr>
          <w:rtl w:val="true"/>
        </w:rPr>
        <w:t xml:space="preserve">, </w:t>
      </w:r>
      <w:r>
        <w:rPr>
          <w:rtl w:val="true"/>
        </w:rPr>
        <w:t>וכי ניתן להשמישו באמצעות ריתוך נוקר או החלפת הפטיש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יצוין כי בהכרעת הדין קבעתי כי 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851"/>
        <w:jc w:val="both"/>
        <w:rPr/>
      </w:pP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אני דוחה מכל וכל את גרסתו של הנאשם לעניין נסיבות מציאת השקית ובה האקדח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 כך אוסיף כי המחשבה על האפשרות שמדובר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צעצוע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כפי שהעלה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באה בשום שלב מפיו של הנאשם 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אשר התייחס רק לאפשרות של אקדח אוויר או של אקדח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 אמיתי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440" w:end="851"/>
        <w:jc w:val="both"/>
        <w:rPr>
          <w:b/>
          <w:bCs/>
        </w:rPr>
      </w:pPr>
      <w:r>
        <w:rPr>
          <w:b/>
          <w:b/>
          <w:bCs/>
          <w:rtl w:val="true"/>
        </w:rPr>
        <w:t>בהיעדר גרסה אחרת באשר לנסיבות הימצאות האקדח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 שניתן לקבוע הוא כי הנאשם החזיק באקדח בביתו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לצד 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בהיעדר כל ראיה סותרת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ניתן לקבוע כי עשה שימוש 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 גם מה היה בדעתו לעשות 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 לקבוע כי החזיק באקדח לא תקין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שאינו מסוגל לירות במצבו הנוכחי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בהתאם לחוות דעת המומחה מטעם המאשימה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start="1440"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לטענה שהעלתה ההגנה</w:t>
      </w:r>
      <w:r>
        <w:rPr>
          <w:rtl w:val="true"/>
        </w:rPr>
        <w:t xml:space="preserve">, </w:t>
      </w:r>
      <w:r>
        <w:rPr>
          <w:rtl w:val="true"/>
        </w:rPr>
        <w:t>לפיה מדובר בנשק אשר הושבת על ידי בעליו החוקיים</w:t>
      </w:r>
      <w:r>
        <w:rPr>
          <w:rtl w:val="true"/>
        </w:rPr>
        <w:t xml:space="preserve">, </w:t>
      </w:r>
      <w:r>
        <w:rPr>
          <w:rtl w:val="true"/>
        </w:rPr>
        <w:t>מר יקואל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והוא קיבל אישור להחזיק בו כמזכרת קבעתי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האישור שקיבל מר יקואל ממשרד הפנים בשנת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 אישור פרטני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הפוטר אותו באופן אישי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מהצורך להחזיק ברישיון נשק לאור השבתתו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האישור אינו מעלה ואינו מוריד לעניין הגדרת האקדח כנשק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שהיא הגדרה שקבע המחוקק ואף באישור ההתייחסות אליו היא כאל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הוכח כי מדובר בנשק תקני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לא תקין בשל חוסר בנוקר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הניתן להשמשה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 כן עומד בהגדרות החוק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851"/>
        <w:jc w:val="both"/>
        <w:rPr>
          <w:b/>
          <w:bCs/>
        </w:rPr>
      </w:pPr>
      <w:r>
        <w:rPr>
          <w:b/>
          <w:b/>
          <w:bCs/>
          <w:rtl w:val="true"/>
        </w:rPr>
        <w:t>למותר לציין כי לגרסת הנאשם כלל לא ידע שהנשק בלתי תקין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וכאמור 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וביתר שאת מעשיו מלמדים על כך שלקח בחשבון כי הנשק עשוי להיות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נשק אמיתי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ומכל מקום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 אינו יכול להיבנות מהטענה כי אדם אחר קיבל אישור פרטני להחזיק בנשק כמזכרת ללא צורך ברישיון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שנים רבות לפני שהתגלגל הנשק לידיו של הנאשם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הגישה את רישומו הפלילי של הנאשם אשר התקבל וסומן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גזר דין קודם אשר התקבל וסומן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- </w:t>
      </w:r>
      <w:r>
        <w:rPr>
          <w:rtl w:val="true"/>
        </w:rPr>
        <w:t xml:space="preserve">מהם עולה כי לחובת הנאשם הרשעה מיום </w:t>
      </w:r>
      <w:r>
        <w:rPr/>
        <w:t>29/03/22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</w:t>
      </w:r>
      <w:r>
        <w:rPr>
          <w:b/>
          <w:bCs/>
        </w:rPr>
        <w:t>34188-11-21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בצירוף ארבעה תיקים נוספים</w:t>
      </w:r>
      <w:r>
        <w:rPr>
          <w:rtl w:val="true"/>
        </w:rPr>
        <w:t xml:space="preserve">. </w:t>
      </w:r>
      <w:r>
        <w:rPr>
          <w:rtl w:val="true"/>
        </w:rPr>
        <w:t>הנאשם הורשע שם בעבירות ניסיון שוד</w:t>
      </w:r>
      <w:r>
        <w:rPr>
          <w:rtl w:val="true"/>
        </w:rPr>
        <w:t xml:space="preserve">, </w:t>
      </w:r>
      <w:r>
        <w:rPr>
          <w:rtl w:val="true"/>
        </w:rPr>
        <w:t>תקיפה סתם על ידי שניים או יותר</w:t>
      </w:r>
      <w:r>
        <w:rPr>
          <w:rtl w:val="true"/>
        </w:rPr>
        <w:t xml:space="preserve">, </w:t>
      </w:r>
      <w:r>
        <w:rPr>
          <w:rtl w:val="true"/>
        </w:rPr>
        <w:t>חבלה במזיד ברכב</w:t>
      </w:r>
      <w:r>
        <w:rPr>
          <w:rtl w:val="true"/>
        </w:rPr>
        <w:t xml:space="preserve">,  </w:t>
      </w:r>
      <w:r>
        <w:rPr>
          <w:rtl w:val="true"/>
        </w:rPr>
        <w:t>תקיפה הגורמת חבלה ממשית</w:t>
      </w:r>
      <w:r>
        <w:rPr>
          <w:rtl w:val="true"/>
        </w:rPr>
        <w:t xml:space="preserve">, </w:t>
      </w:r>
      <w:r>
        <w:rPr>
          <w:rtl w:val="true"/>
        </w:rPr>
        <w:t>הפרת הוראה חוקית</w:t>
      </w:r>
      <w:r>
        <w:rPr>
          <w:rtl w:val="true"/>
        </w:rPr>
        <w:t xml:space="preserve">, </w:t>
      </w:r>
      <w:r>
        <w:rPr>
          <w:rtl w:val="true"/>
        </w:rPr>
        <w:t>נהיגה ללא רישיון נהיגה וללא ביטוח והפרעה לשוטר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על הנאשם הושתו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ימי מעצרו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באם יעבור עבירות רכוש מסוג פשע או אלימות מסוג פשע לתקופה של שנתיים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על תנאי באם יעבור עבירות רכוש או אלימות מסוג עוון או עבירות של הפרת הוראה חוקית</w:t>
      </w:r>
      <w:r>
        <w:rPr>
          <w:rtl w:val="true"/>
        </w:rPr>
        <w:t xml:space="preserve">, </w:t>
      </w:r>
      <w:r>
        <w:rPr>
          <w:rtl w:val="true"/>
        </w:rPr>
        <w:t>או עבירה של נהיגת רכב ללא רישיון נהיגה</w:t>
      </w:r>
      <w:r>
        <w:rPr>
          <w:rtl w:val="true"/>
        </w:rPr>
        <w:t xml:space="preserve">, </w:t>
      </w:r>
      <w:r>
        <w:rPr>
          <w:rtl w:val="true"/>
        </w:rPr>
        <w:t>פיצוי למתלוננים ופסילת הנאשם מהחזקת או קבלת רישיון 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 הגישה פסיקה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, </w:t>
      </w:r>
      <w:r>
        <w:rPr>
          <w:rtl w:val="true"/>
        </w:rPr>
        <w:t xml:space="preserve">התקבלו וסומנו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תמצית תסקיר שירות 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צמח ברקע משפחתי מורכב</w:t>
      </w:r>
      <w:r>
        <w:rPr>
          <w:rtl w:val="true"/>
        </w:rPr>
        <w:t xml:space="preserve">, </w:t>
      </w:r>
      <w:r>
        <w:rPr>
          <w:rtl w:val="true"/>
        </w:rPr>
        <w:t>הכולל אלימות במשפחה</w:t>
      </w:r>
      <w:r>
        <w:rPr>
          <w:rtl w:val="true"/>
        </w:rPr>
        <w:t xml:space="preserve">, </w:t>
      </w:r>
      <w:r>
        <w:rPr>
          <w:rtl w:val="true"/>
        </w:rPr>
        <w:t>מעורבות פלילית של האב ושל אחיו</w:t>
      </w:r>
      <w:r>
        <w:rPr>
          <w:rtl w:val="true"/>
        </w:rPr>
        <w:t xml:space="preserve">, </w:t>
      </w:r>
      <w:r>
        <w:rPr>
          <w:rtl w:val="true"/>
        </w:rPr>
        <w:t>ומערכת יחסים עכורה וקשה בין ההורים</w:t>
      </w:r>
      <w:r>
        <w:rPr>
          <w:rtl w:val="true"/>
        </w:rPr>
        <w:t xml:space="preserve">. </w:t>
      </w:r>
      <w:r>
        <w:rPr>
          <w:rtl w:val="true"/>
        </w:rPr>
        <w:t>הנאשם גילה קשיים לימודיים והתנהגותיים בעקבותיהם הוחלט על סיום לימודיו בבית הספר במהלך כיתה ח</w:t>
      </w:r>
      <w:r>
        <w:rPr>
          <w:rtl w:val="true"/>
        </w:rPr>
        <w:t xml:space="preserve">', </w:t>
      </w:r>
      <w:r>
        <w:rPr>
          <w:rtl w:val="true"/>
        </w:rPr>
        <w:t>והוא עבר תקופות ארוכות ללא מסגרת לימודית או תעסוקתית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הקשר של הנאשם עם שירות המבחן החל בשנת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אז הופנה הנאשם לשירות המבחן לאחר שנחשד במעורבות בעבירת אלימות</w:t>
      </w:r>
      <w:r>
        <w:rPr>
          <w:rtl w:val="true"/>
        </w:rPr>
        <w:t xml:space="preserve">. </w:t>
      </w:r>
      <w:r>
        <w:rPr>
          <w:rtl w:val="true"/>
        </w:rPr>
        <w:t>במסגרת הקשר שנוצר עם הנאשם והוריו נבנתה תכנית טיפול בה והומלץ על המרת התיק לט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2019</w:t>
      </w:r>
      <w:r>
        <w:rPr>
          <w:rtl w:val="true"/>
        </w:rPr>
        <w:t xml:space="preserve">  </w:t>
      </w:r>
      <w:r>
        <w:rPr>
          <w:rtl w:val="true"/>
        </w:rPr>
        <w:t>הופנה הנאשם בשנית לשירות המבחן לנוער</w:t>
      </w:r>
      <w:r>
        <w:rPr>
          <w:rtl w:val="true"/>
        </w:rPr>
        <w:t xml:space="preserve">, </w:t>
      </w:r>
      <w:r>
        <w:rPr>
          <w:rtl w:val="true"/>
        </w:rPr>
        <w:t>כאשר מאז נפתחו לו תיקים רבים</w:t>
      </w:r>
      <w:r>
        <w:rPr>
          <w:rtl w:val="true"/>
        </w:rPr>
        <w:t xml:space="preserve">. </w:t>
      </w:r>
      <w:r>
        <w:rPr>
          <w:rtl w:val="true"/>
        </w:rPr>
        <w:t>משכך שירות המבחן המליץ שלא לסגור תיקים בעניינו והעריך כי הנאשם זקוק לטיפול סמכותי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תכנית הטיפול שנבנתה לו</w:t>
      </w:r>
      <w:r>
        <w:rPr>
          <w:rtl w:val="true"/>
        </w:rPr>
        <w:t xml:space="preserve">, </w:t>
      </w:r>
      <w:r>
        <w:rPr>
          <w:rtl w:val="true"/>
        </w:rPr>
        <w:t>התחייב לשיחות פרטניות</w:t>
      </w:r>
      <w:r>
        <w:rPr>
          <w:rtl w:val="true"/>
        </w:rPr>
        <w:t xml:space="preserve">, </w:t>
      </w:r>
      <w:r>
        <w:rPr>
          <w:rtl w:val="true"/>
        </w:rPr>
        <w:t>מתן  בדיקות שתן לאיתור סמים</w:t>
      </w:r>
      <w:r>
        <w:rPr>
          <w:rtl w:val="true"/>
        </w:rPr>
        <w:t xml:space="preserve">, </w:t>
      </w:r>
      <w:r>
        <w:rPr>
          <w:rtl w:val="true"/>
        </w:rPr>
        <w:t xml:space="preserve">השתתפות בתכנית </w:t>
      </w:r>
      <w:r>
        <w:rPr>
          <w:rtl w:val="true"/>
        </w:rPr>
        <w:t>"</w:t>
      </w:r>
      <w:r>
        <w:rPr>
          <w:rtl w:val="true"/>
        </w:rPr>
        <w:t>סיכויים</w:t>
      </w:r>
      <w:r>
        <w:rPr>
          <w:rtl w:val="true"/>
        </w:rPr>
        <w:t xml:space="preserve">" </w:t>
      </w:r>
      <w:r>
        <w:rPr>
          <w:rtl w:val="true"/>
        </w:rPr>
        <w:t>והשתתפות האם בקבוצת הורים בשירות המבחן</w:t>
      </w:r>
      <w:r>
        <w:rPr>
          <w:rtl w:val="true"/>
        </w:rPr>
        <w:t xml:space="preserve">. </w:t>
      </w:r>
      <w:r>
        <w:rPr>
          <w:rtl w:val="true"/>
        </w:rPr>
        <w:t>כמו כן הוא הופנה למסגרת המית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בה ניתן לבנות תכנית אישית הכוללת ליווי והכוונה בתחום הלימודי לצד הקניית מיומנויות חברתיות וליווי טיפולי</w:t>
      </w:r>
      <w:r>
        <w:rPr>
          <w:rtl w:val="true"/>
        </w:rPr>
        <w:t xml:space="preserve">. </w:t>
      </w:r>
      <w:r>
        <w:rPr>
          <w:rtl w:val="true"/>
        </w:rPr>
        <w:t>בטרם שולב במסגרת זו</w:t>
      </w:r>
      <w:r>
        <w:rPr>
          <w:rtl w:val="true"/>
        </w:rPr>
        <w:t xml:space="preserve">, </w:t>
      </w:r>
      <w:r>
        <w:rPr>
          <w:rtl w:val="true"/>
        </w:rPr>
        <w:t xml:space="preserve">נעצר הנאשם במסגרת תיק 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ת </w:t>
        </w:r>
        <w:r>
          <w:rPr>
            <w:rStyle w:val="Hyperlink"/>
            <w:b/>
            <w:bCs/>
            <w:color w:val="0000FF"/>
            <w:u w:val="single"/>
          </w:rPr>
          <w:t>37270-07-20</w:t>
        </w:r>
      </w:hyperlink>
      <w:r>
        <w:rPr>
          <w:rtl w:val="true"/>
        </w:rPr>
        <w:t xml:space="preserve">, </w:t>
      </w:r>
      <w:r>
        <w:rPr>
          <w:rtl w:val="true"/>
        </w:rPr>
        <w:t>ולאחר שחרורו בתנאים מגבילים</w:t>
      </w:r>
      <w:r>
        <w:rPr>
          <w:rtl w:val="true"/>
        </w:rPr>
        <w:t xml:space="preserve">, </w:t>
      </w:r>
      <w:r>
        <w:rPr>
          <w:rtl w:val="true"/>
        </w:rPr>
        <w:t xml:space="preserve">בחודש נובמבר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>שולב במסגרת</w:t>
      </w:r>
      <w:r>
        <w:rPr>
          <w:rtl w:val="true"/>
        </w:rPr>
        <w:t xml:space="preserve">. </w:t>
      </w:r>
      <w:r>
        <w:rPr>
          <w:rtl w:val="true"/>
        </w:rPr>
        <w:t>בתחילת שילובו הקפיד על הגעה סדירה ובזמן וכן שיתף פעולה עם תכנית הטיפול</w:t>
      </w:r>
      <w:r>
        <w:rPr>
          <w:rtl w:val="true"/>
        </w:rPr>
        <w:t xml:space="preserve">, </w:t>
      </w:r>
      <w:r>
        <w:rPr>
          <w:rtl w:val="true"/>
        </w:rPr>
        <w:t>אך לאחר כחודשיים</w:t>
      </w:r>
      <w:r>
        <w:rPr>
          <w:rtl w:val="true"/>
        </w:rPr>
        <w:t xml:space="preserve">, </w:t>
      </w:r>
      <w:r>
        <w:rPr>
          <w:rtl w:val="true"/>
        </w:rPr>
        <w:t>במקביל להקלות שקיבל בתנאים המגבילים</w:t>
      </w:r>
      <w:r>
        <w:rPr>
          <w:rtl w:val="true"/>
        </w:rPr>
        <w:t xml:space="preserve">, </w:t>
      </w:r>
      <w:r>
        <w:rPr>
          <w:rtl w:val="true"/>
        </w:rPr>
        <w:t>חלה התדרדרות במצבו ובתפקודו במסגרת</w:t>
      </w:r>
      <w:r>
        <w:rPr>
          <w:rtl w:val="true"/>
        </w:rPr>
        <w:t xml:space="preserve">: </w:t>
      </w:r>
      <w:r>
        <w:rPr>
          <w:rtl w:val="true"/>
        </w:rPr>
        <w:t>הוא היה מעורב באירוע אלימות במית</w:t>
      </w:r>
      <w:r>
        <w:rPr>
          <w:rtl w:val="true"/>
        </w:rPr>
        <w:t>"</w:t>
      </w:r>
      <w:r>
        <w:rPr>
          <w:rtl w:val="true"/>
        </w:rPr>
        <w:t>ר אשר בעקבותיו הפסיק להגיע למסגרת</w:t>
      </w:r>
      <w:r>
        <w:rPr>
          <w:rtl w:val="true"/>
        </w:rPr>
        <w:t xml:space="preserve">, </w:t>
      </w:r>
      <w:r>
        <w:rPr>
          <w:rtl w:val="true"/>
        </w:rPr>
        <w:t>הוא לא הגיע לפגישות בשירות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סירב להיפגש עם החונך מתכנית </w:t>
      </w:r>
      <w:r>
        <w:rPr>
          <w:rtl w:val="true"/>
        </w:rPr>
        <w:t>"</w:t>
      </w:r>
      <w:r>
        <w:rPr>
          <w:rtl w:val="true"/>
        </w:rPr>
        <w:t>סיכויים</w:t>
      </w:r>
      <w:r>
        <w:rPr>
          <w:rtl w:val="true"/>
        </w:rPr>
        <w:t xml:space="preserve">" </w:t>
      </w:r>
      <w:r>
        <w:rPr>
          <w:rtl w:val="true"/>
        </w:rPr>
        <w:t>והפסיק על דעת עצמו את השתתפותו בקבוצת פיקוח מעצר</w:t>
      </w:r>
      <w:r>
        <w:rPr>
          <w:rtl w:val="true"/>
        </w:rPr>
        <w:t xml:space="preserve">. </w:t>
      </w:r>
      <w:r>
        <w:rPr>
          <w:rtl w:val="true"/>
        </w:rPr>
        <w:t>כמו כן לא הגיע למסור בדיקות שתן</w:t>
      </w:r>
      <w:r>
        <w:rPr>
          <w:rtl w:val="true"/>
        </w:rPr>
        <w:t xml:space="preserve">. </w:t>
      </w:r>
      <w:r>
        <w:rPr>
          <w:rtl w:val="true"/>
        </w:rPr>
        <w:t>בתקופה זו נפתחו לו תיקים פליליים רבים</w:t>
      </w:r>
      <w:r>
        <w:rPr>
          <w:rtl w:val="true"/>
        </w:rPr>
        <w:t xml:space="preserve">. </w:t>
      </w:r>
      <w:r>
        <w:rPr>
          <w:rtl w:val="true"/>
        </w:rPr>
        <w:t>שירות המבחן הגיע למסקנה כי התכנית בקהילה אינה מצליחה לספק מענה מספק לדאגות הקיימות ולאיין את מסוכנותו של הנאשם לאורך זמן</w:t>
      </w:r>
      <w:r>
        <w:rPr>
          <w:rtl w:val="true"/>
        </w:rPr>
        <w:t xml:space="preserve">, </w:t>
      </w:r>
      <w:r>
        <w:rPr>
          <w:rtl w:val="true"/>
        </w:rPr>
        <w:t>ועל כן המליץ על יציאה למסגרת חוץ ביתית</w:t>
      </w:r>
      <w:r>
        <w:rPr>
          <w:rtl w:val="true"/>
        </w:rPr>
        <w:t xml:space="preserve">, </w:t>
      </w:r>
      <w:r>
        <w:rPr>
          <w:rtl w:val="true"/>
        </w:rPr>
        <w:t>אך הנאשם התנגד לכך</w:t>
      </w:r>
      <w:r>
        <w:rPr>
          <w:rtl w:val="true"/>
        </w:rPr>
        <w:t xml:space="preserve">. </w:t>
      </w:r>
      <w:r>
        <w:rPr>
          <w:rtl w:val="true"/>
        </w:rPr>
        <w:t>נוכח חוסר שיתוף הפעולה שלו</w:t>
      </w:r>
      <w:r>
        <w:rPr>
          <w:rtl w:val="true"/>
        </w:rPr>
        <w:t xml:space="preserve">, </w:t>
      </w:r>
      <w:r>
        <w:rPr>
          <w:rtl w:val="true"/>
        </w:rPr>
        <w:t>המשך מעורבותו בפלילים</w:t>
      </w:r>
      <w:r>
        <w:rPr>
          <w:rtl w:val="true"/>
        </w:rPr>
        <w:t xml:space="preserve">, </w:t>
      </w:r>
      <w:r>
        <w:rPr>
          <w:rtl w:val="true"/>
        </w:rPr>
        <w:t>וסירובו להשתלב במסגרת חלופה מוסדית</w:t>
      </w:r>
      <w:r>
        <w:rPr>
          <w:rtl w:val="true"/>
        </w:rPr>
        <w:t xml:space="preserve">, </w:t>
      </w:r>
      <w:r>
        <w:rPr>
          <w:rtl w:val="true"/>
        </w:rPr>
        <w:t xml:space="preserve">ביקש שירות המבחן להפקיע את הצו בעניינו ביום </w:t>
      </w:r>
      <w:r>
        <w:rPr/>
        <w:t>15.03.21</w:t>
      </w:r>
      <w:r>
        <w:rPr>
          <w:rtl w:val="true"/>
        </w:rPr>
        <w:t xml:space="preserve">, </w:t>
      </w:r>
      <w:r>
        <w:rPr>
          <w:rtl w:val="true"/>
        </w:rPr>
        <w:t>והקשר עמו נפסק עד למעצרו ב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ת </w:t>
      </w:r>
      <w:r>
        <w:rPr>
          <w:b/>
          <w:bCs/>
        </w:rPr>
        <w:t>34239-111-21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04.11.21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מעצרו בתיק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בשיח עם שירות המבחן שלל יציאה לחלופה מוסדית</w:t>
      </w:r>
      <w:r>
        <w:rPr>
          <w:rtl w:val="true"/>
        </w:rPr>
        <w:t xml:space="preserve">, </w:t>
      </w:r>
      <w:r>
        <w:rPr>
          <w:rtl w:val="true"/>
        </w:rPr>
        <w:t>לא זיהה דאגות במצבו</w:t>
      </w:r>
      <w:r>
        <w:rPr>
          <w:rtl w:val="true"/>
        </w:rPr>
        <w:t xml:space="preserve">, </w:t>
      </w:r>
      <w:r>
        <w:rPr>
          <w:rtl w:val="true"/>
        </w:rPr>
        <w:t>ואף נראה כי הסתגל לכלא באופן מטיב</w:t>
      </w:r>
      <w:r>
        <w:rPr>
          <w:rtl w:val="true"/>
        </w:rPr>
        <w:t xml:space="preserve">, </w:t>
      </w:r>
      <w:r>
        <w:rPr>
          <w:rtl w:val="true"/>
        </w:rPr>
        <w:t>עובדה שעוררה שאלות רבות ודאגות הנוגעות למצבו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09.12.21</w:t>
      </w:r>
      <w:r>
        <w:rPr>
          <w:rtl w:val="true"/>
        </w:rPr>
        <w:t xml:space="preserve"> </w:t>
      </w:r>
      <w:r>
        <w:rPr>
          <w:rtl w:val="true"/>
        </w:rPr>
        <w:t>שוחרר למעצר באיזוק אלקטרוני בפיקוח אביו וסבו</w:t>
      </w:r>
      <w:r>
        <w:rPr>
          <w:rtl w:val="true"/>
        </w:rPr>
        <w:t xml:space="preserve">. </w:t>
      </w:r>
      <w:r>
        <w:rPr>
          <w:rtl w:val="true"/>
        </w:rPr>
        <w:t>בפגישות עם שירות המבחן הביע רצון לחולל שינוי בחייו ולהתרחק מפלילים</w:t>
      </w:r>
      <w:r>
        <w:rPr>
          <w:rtl w:val="true"/>
        </w:rPr>
        <w:t xml:space="preserve">, </w:t>
      </w:r>
      <w:r>
        <w:rPr>
          <w:rtl w:val="true"/>
        </w:rPr>
        <w:t>אך עדיין התקשה לזהות את הדאגות במצבו</w:t>
      </w:r>
      <w:r>
        <w:rPr>
          <w:rtl w:val="true"/>
        </w:rPr>
        <w:t xml:space="preserve">. </w:t>
      </w:r>
      <w:r>
        <w:rPr>
          <w:rtl w:val="true"/>
        </w:rPr>
        <w:t>באותה תקופה שירות המבחן ניסה למצוא מסגרת חינוכית עבור הנאשם</w:t>
      </w:r>
      <w:r>
        <w:rPr>
          <w:rtl w:val="true"/>
        </w:rPr>
        <w:t xml:space="preserve">, </w:t>
      </w:r>
      <w:r>
        <w:rPr>
          <w:rtl w:val="true"/>
        </w:rPr>
        <w:t>והוא אף הגיע לראיון במסגרת קידום נוער ב</w:t>
      </w:r>
      <w:r>
        <w:rPr>
          <w:rtl w:val="true"/>
        </w:rPr>
        <w:t xml:space="preserve">... </w:t>
      </w:r>
      <w:r>
        <w:rPr>
          <w:rtl w:val="true"/>
        </w:rPr>
        <w:t>והביע נכונות להשתלב במסגרת הלימודית</w:t>
      </w:r>
      <w:r>
        <w:rPr>
          <w:rtl w:val="true"/>
        </w:rPr>
        <w:t xml:space="preserve">. </w:t>
      </w:r>
      <w:r>
        <w:rPr>
          <w:rtl w:val="true"/>
        </w:rPr>
        <w:t xml:space="preserve">בפגישה ביום </w:t>
      </w:r>
      <w:r>
        <w:rPr/>
        <w:t>24.01.22</w:t>
      </w:r>
      <w:r>
        <w:rPr>
          <w:rtl w:val="true"/>
        </w:rPr>
        <w:t xml:space="preserve"> </w:t>
      </w:r>
      <w:r>
        <w:rPr>
          <w:rtl w:val="true"/>
        </w:rPr>
        <w:t>התייחס בפני שירות המבחן לשיקולי רווח</w:t>
      </w:r>
      <w:r>
        <w:rPr>
          <w:rtl w:val="true"/>
        </w:rPr>
        <w:t xml:space="preserve">- </w:t>
      </w:r>
      <w:r>
        <w:rPr>
          <w:rtl w:val="true"/>
        </w:rPr>
        <w:t>הפסד</w:t>
      </w:r>
      <w:r>
        <w:rPr>
          <w:rtl w:val="true"/>
        </w:rPr>
        <w:t xml:space="preserve">, </w:t>
      </w:r>
      <w:r>
        <w:rPr>
          <w:rtl w:val="true"/>
        </w:rPr>
        <w:t>האם כדאי לו לשתף פעולה ולקבל טיפול</w:t>
      </w:r>
      <w:r>
        <w:rPr>
          <w:rtl w:val="true"/>
        </w:rPr>
        <w:t xml:space="preserve">, </w:t>
      </w:r>
      <w:r>
        <w:rPr>
          <w:rtl w:val="true"/>
        </w:rPr>
        <w:t>דבר שייקח זמן</w:t>
      </w:r>
      <w:r>
        <w:rPr>
          <w:rtl w:val="true"/>
        </w:rPr>
        <w:t xml:space="preserve">, </w:t>
      </w:r>
      <w:r>
        <w:rPr>
          <w:rtl w:val="true"/>
        </w:rPr>
        <w:t>או עדיף לו לצרף את התיקים השונים כנגדו ולקבל עונש</w:t>
      </w:r>
      <w:r>
        <w:rPr>
          <w:rtl w:val="true"/>
        </w:rPr>
        <w:t xml:space="preserve">, </w:t>
      </w:r>
      <w:r>
        <w:rPr>
          <w:rtl w:val="true"/>
        </w:rPr>
        <w:t>דבר שלהערכתו ייקח פחות זמן מטיפול ודורש ממנו פחות כוחות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25.01.22</w:t>
      </w:r>
      <w:r>
        <w:rPr>
          <w:rtl w:val="true"/>
        </w:rPr>
        <w:t xml:space="preserve"> </w:t>
      </w:r>
      <w:r>
        <w:rPr>
          <w:rtl w:val="true"/>
        </w:rPr>
        <w:t>החליט הנאשם לחזור לכלא למעצר עד לתום ההליכים</w:t>
      </w:r>
      <w:r>
        <w:rPr>
          <w:rtl w:val="true"/>
        </w:rPr>
        <w:t xml:space="preserve">. </w:t>
      </w:r>
      <w:r>
        <w:rPr>
          <w:rtl w:val="true"/>
        </w:rPr>
        <w:t>שירות המבחן העריך אז כי דפוסי אישיותו והתנהגותו</w:t>
      </w:r>
      <w:r>
        <w:rPr>
          <w:rtl w:val="true"/>
        </w:rPr>
        <w:t xml:space="preserve">, </w:t>
      </w:r>
      <w:r>
        <w:rPr>
          <w:rtl w:val="true"/>
        </w:rPr>
        <w:t>ומעורבותו החוזרת בפלילים</w:t>
      </w:r>
      <w:r>
        <w:rPr>
          <w:rtl w:val="true"/>
        </w:rPr>
        <w:t xml:space="preserve">, </w:t>
      </w:r>
      <w:r>
        <w:rPr>
          <w:rtl w:val="true"/>
        </w:rPr>
        <w:t>עמדותיו הנוקשות וקושי לזהות דאגות במצבו</w:t>
      </w:r>
      <w:r>
        <w:rPr>
          <w:rtl w:val="true"/>
        </w:rPr>
        <w:t xml:space="preserve">, </w:t>
      </w:r>
      <w:r>
        <w:rPr>
          <w:rtl w:val="true"/>
        </w:rPr>
        <w:t>מעמידים הנאשם את הנאשם בסיכון גבוה להישנות התנהגות עוברת חוק</w:t>
      </w:r>
      <w:r>
        <w:rPr>
          <w:rtl w:val="true"/>
        </w:rPr>
        <w:t xml:space="preserve">. </w:t>
      </w:r>
      <w:r>
        <w:rPr>
          <w:rtl w:val="true"/>
        </w:rPr>
        <w:t>כן שירות המבחן העריך כי מדובר בנער עם צרכים טיפוליים רבים ובסיכון ממשי גבוה להסתבכות חוזרת עם החוק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משבחר לסיים את הטיפול ולהיעצר עד לתום ההליכים</w:t>
      </w:r>
      <w:r>
        <w:rPr>
          <w:rtl w:val="true"/>
        </w:rPr>
        <w:t xml:space="preserve">,  </w:t>
      </w:r>
      <w:r>
        <w:rPr>
          <w:rtl w:val="true"/>
        </w:rPr>
        <w:t>לא הייתה בידם המלצה טיפולית ישימה בעניינו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 xml:space="preserve">גזר דינו ניתן ביום </w:t>
      </w:r>
      <w:r>
        <w:rPr/>
        <w:t>29/03/22</w:t>
      </w:r>
      <w:r>
        <w:rPr>
          <w:rtl w:val="true"/>
        </w:rPr>
        <w:t xml:space="preserve"> </w:t>
      </w:r>
      <w:r>
        <w:rPr>
          <w:rtl w:val="true"/>
        </w:rPr>
        <w:t>ולמחרת היום שוחרר מהכלא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שהה בביתו ללא תעסוקה עד אשר נעצר בגין תיק 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שירות המבחן ציין כי בנוסף תלויים ועומדים כנגד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תיקים בגין חשד לביצוע עבירות של גניבת רכב</w:t>
      </w:r>
      <w:r>
        <w:rPr>
          <w:rtl w:val="true"/>
        </w:rPr>
        <w:t xml:space="preserve">, </w:t>
      </w:r>
      <w:r>
        <w:rPr>
          <w:rtl w:val="true"/>
        </w:rPr>
        <w:t>ותיק בגין חשד לביצוע עבירה של החזקת סכין</w:t>
      </w:r>
      <w:r>
        <w:rPr>
          <w:rtl w:val="true"/>
        </w:rPr>
        <w:t xml:space="preserve">, </w:t>
      </w:r>
      <w:r>
        <w:rPr>
          <w:rtl w:val="true"/>
        </w:rPr>
        <w:t xml:space="preserve">כולם מחודש יוני  </w:t>
      </w:r>
      <w:r>
        <w:rPr/>
        <w:t>2022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/>
        <w:t>12/10/22</w:t>
      </w:r>
      <w:r>
        <w:rPr>
          <w:rtl w:val="true"/>
        </w:rPr>
        <w:t xml:space="preserve">, </w:t>
      </w:r>
      <w:r>
        <w:rPr>
          <w:rtl w:val="true"/>
        </w:rPr>
        <w:t>הוגש כנגדו כתב אישום המייחס לו ביצוע עבירה של החזקת אגרופן או סכין שלא כדין</w:t>
      </w:r>
      <w:r>
        <w:rPr>
          <w:rtl w:val="true"/>
        </w:rPr>
        <w:t xml:space="preserve">. </w:t>
      </w:r>
      <w:r>
        <w:rPr>
          <w:rtl w:val="true"/>
        </w:rPr>
        <w:t>מדובר בעבירה אשר ביצע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בבית המעצר אוהלי קידר בעת מעצרו הנוכחי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בפגישות שערך עמו שירות המבחן בכלא הרושם היה</w:t>
      </w:r>
      <w:r>
        <w:rPr>
          <w:rtl w:val="true"/>
        </w:rPr>
        <w:t xml:space="preserve">, </w:t>
      </w:r>
      <w:r>
        <w:rPr>
          <w:rtl w:val="true"/>
        </w:rPr>
        <w:t>כי הנאשם התקשה לזהות דאגות במצבו ואף התקשה להסביר את מעורבותו החוזרת בפלילים ואמר שהוא אינו מסתבך עם החוק אלא שהחוק מסתבך איתו</w:t>
      </w:r>
      <w:r>
        <w:rPr>
          <w:rtl w:val="true"/>
        </w:rPr>
        <w:t xml:space="preserve">. </w:t>
      </w:r>
      <w:r>
        <w:rPr>
          <w:rtl w:val="true"/>
        </w:rPr>
        <w:t>הנאשם ביקש לצאת לחלופת מעצר בבית האם ושלל אפשרות לשילובו בחלופת מעצר מוסדית כיוון שסבור ששם יתדרדר יותר ובהינתן זאת מעדיף להישאר בכלא</w:t>
      </w:r>
      <w:r>
        <w:rPr>
          <w:rtl w:val="true"/>
        </w:rPr>
        <w:t xml:space="preserve">. </w:t>
      </w:r>
      <w:r>
        <w:rPr>
          <w:rtl w:val="true"/>
        </w:rPr>
        <w:t>במהלך השיחה עמו התרשמו מנער נעדר תובנה למצבו או לצורך שלו בטיפול אשר הסתגל היטב וללא קושי לתנאי המעצר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מסר לשירות המבחן כי לאחר שחרורו מהמאסר הצפוי הוא מתכנן לחזור לביתו ולעבוד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מדובר בנער שיודע להתנהל היטב בכלא ולא ניכר כי עובר תהליך טיפולי או שיקומי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התרשמו כי אמירותיו ביחס לתפיסתו את המעצר הנוכחי הינן מאולצות ולא כנות</w:t>
      </w:r>
      <w:r>
        <w:rPr>
          <w:rtl w:val="true"/>
        </w:rPr>
        <w:t xml:space="preserve">. </w:t>
      </w:r>
      <w:r>
        <w:rPr>
          <w:rtl w:val="true"/>
        </w:rPr>
        <w:t>שיחות עם הורי הנאשם העלו חוסר אונים שלהם ביחס להתנהגותו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דיווח עו</w:t>
      </w:r>
      <w:r>
        <w:rPr>
          <w:rtl w:val="true"/>
        </w:rPr>
        <w:t>"</w:t>
      </w:r>
      <w:r>
        <w:rPr>
          <w:rtl w:val="true"/>
        </w:rPr>
        <w:t>ס כלא אופק הנאשם מתפקד מזה מספר חודשים כראש חוליה ומבצע את תפקידו באופן מכבד ואחראי מול צוות האגף</w:t>
      </w:r>
      <w:r>
        <w:rPr>
          <w:rtl w:val="true"/>
        </w:rPr>
        <w:t xml:space="preserve">. </w:t>
      </w:r>
      <w:r>
        <w:rPr>
          <w:rtl w:val="true"/>
        </w:rPr>
        <w:t xml:space="preserve">במהלך שהותו בכלא נרשמו לו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משמעת</w:t>
      </w:r>
      <w:r>
        <w:rPr>
          <w:rtl w:val="true"/>
        </w:rPr>
        <w:t xml:space="preserve">, </w:t>
      </w:r>
      <w:r>
        <w:rPr>
          <w:rtl w:val="true"/>
        </w:rPr>
        <w:t xml:space="preserve">האחת מיום </w:t>
      </w:r>
      <w:r>
        <w:rPr/>
        <w:t>19.8.22</w:t>
      </w:r>
      <w:r>
        <w:rPr>
          <w:rtl w:val="true"/>
        </w:rPr>
        <w:t xml:space="preserve"> </w:t>
      </w:r>
      <w:r>
        <w:rPr>
          <w:rtl w:val="true"/>
        </w:rPr>
        <w:t>בגין שפיכת מים וקפה על דלת של תא בו שהה נער שהיה עמו בסכסוך והחזקת דוקרן מאולתר בתאו</w:t>
      </w:r>
      <w:r>
        <w:rPr>
          <w:rtl w:val="true"/>
        </w:rPr>
        <w:t xml:space="preserve">, </w:t>
      </w:r>
      <w:r>
        <w:rPr>
          <w:rtl w:val="true"/>
        </w:rPr>
        <w:t xml:space="preserve">והשנייה מיום </w:t>
      </w:r>
      <w:r>
        <w:rPr/>
        <w:t>16/10/22</w:t>
      </w:r>
      <w:r>
        <w:rPr>
          <w:rtl w:val="true"/>
        </w:rPr>
        <w:t xml:space="preserve">, </w:t>
      </w:r>
      <w:r>
        <w:rPr>
          <w:rtl w:val="true"/>
        </w:rPr>
        <w:t>בגין תקיפת נער אחר</w:t>
      </w:r>
      <w:r>
        <w:rPr>
          <w:rtl w:val="true"/>
        </w:rPr>
        <w:t xml:space="preserve">. </w:t>
      </w:r>
      <w:r>
        <w:rPr>
          <w:rtl w:val="true"/>
        </w:rPr>
        <w:t>על שתי העבירות נשפט לבידוד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משולב בחינוך במסלול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 והצוות החינוכי מדווח כי מכבד את כללי הכיתה והצוות החינוכי</w:t>
      </w:r>
      <w:r>
        <w:rPr>
          <w:rtl w:val="true"/>
        </w:rPr>
        <w:t xml:space="preserve">, </w:t>
      </w:r>
      <w:r>
        <w:rPr>
          <w:rtl w:val="true"/>
        </w:rPr>
        <w:t>והם מתרשמים מנער אינטליגנטי עם יכולות לימודיות עצמאיות</w:t>
      </w:r>
      <w:r>
        <w:rPr>
          <w:rtl w:val="true"/>
        </w:rPr>
        <w:t xml:space="preserve">. </w:t>
      </w:r>
      <w:r>
        <w:rPr>
          <w:rtl w:val="true"/>
        </w:rPr>
        <w:t>מבחינה חברתית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נראה כי מצליח לחבור לנערים שונים אך תמיד מעמדה של כוח ושליטה</w:t>
      </w:r>
      <w:r>
        <w:rPr>
          <w:rtl w:val="true"/>
        </w:rPr>
        <w:t xml:space="preserve">. </w:t>
      </w:r>
      <w:r>
        <w:rPr>
          <w:rtl w:val="true"/>
        </w:rPr>
        <w:t>במסגרת החינוך הבלתי פורמאלי שולב בקבוצת העשרה במרחב הקהילתי</w:t>
      </w:r>
      <w:r>
        <w:rPr>
          <w:rtl w:val="true"/>
        </w:rPr>
        <w:t xml:space="preserve">, </w:t>
      </w:r>
      <w:r>
        <w:rPr>
          <w:rtl w:val="true"/>
        </w:rPr>
        <w:t>קבוצת גיל ההתבגרות ופעילות של הצופים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 מגיע לקבוצות</w:t>
      </w:r>
      <w:r>
        <w:rPr>
          <w:rtl w:val="true"/>
        </w:rPr>
        <w:t xml:space="preserve">, </w:t>
      </w:r>
      <w:r>
        <w:rPr>
          <w:rtl w:val="true"/>
        </w:rPr>
        <w:t>מכבד את כללי הקבוצה והמנחה וניכר שהוא משתדל לשתף פעולה ולהביע את עצמו</w:t>
      </w:r>
      <w:r>
        <w:rPr>
          <w:rtl w:val="true"/>
        </w:rPr>
        <w:t xml:space="preserve">. </w:t>
      </w:r>
      <w:r>
        <w:rPr>
          <w:rtl w:val="true"/>
        </w:rPr>
        <w:t>כן לוקח חלק בקבוצה טיפולית בנושא מניעת אלימות והנו משתתף פעיל במפגשים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לאחרונה החל בטיפול פרטני עם 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התרשמותה כי השיח הרגשי זר לו והוא מתקשה לשתף את עולמו הפנימי</w:t>
      </w:r>
      <w:r>
        <w:rPr>
          <w:rtl w:val="true"/>
        </w:rPr>
        <w:t xml:space="preserve">. </w:t>
      </w:r>
      <w:r>
        <w:rPr>
          <w:rtl w:val="true"/>
        </w:rPr>
        <w:t>הוא נחווה כנער הזקוק לשליטה ולכוח</w:t>
      </w:r>
      <w:r>
        <w:rPr>
          <w:rtl w:val="true"/>
        </w:rPr>
        <w:t xml:space="preserve">, </w:t>
      </w:r>
      <w:r>
        <w:rPr>
          <w:rtl w:val="true"/>
        </w:rPr>
        <w:t>מחזיק בעמדות פטריארכליות ונוקשות</w:t>
      </w:r>
      <w:r>
        <w:rPr>
          <w:rtl w:val="true"/>
        </w:rPr>
        <w:t xml:space="preserve">. </w:t>
      </w:r>
      <w:r>
        <w:rPr>
          <w:rtl w:val="true"/>
        </w:rPr>
        <w:t>הרושם הוא כי נמצא בתחילתו של בחינת הרצון ובדיקת הכוחות לערוך שינוי בחייו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לעבירה</w:t>
      </w:r>
      <w:r>
        <w:rPr>
          <w:rtl w:val="true"/>
        </w:rPr>
        <w:t xml:space="preserve">- </w:t>
      </w:r>
      <w:r>
        <w:rPr>
          <w:rtl w:val="true"/>
        </w:rPr>
        <w:t>הנאשם התקשה לתת הסבר לביצוע העבירה וציין כי כיום הוא מבין שמדובר בטעות ושלא היה עליו לגעת באקדח כלל והוא מצטער על כך</w:t>
      </w:r>
      <w:r>
        <w:rPr>
          <w:rtl w:val="true"/>
        </w:rPr>
        <w:t xml:space="preserve">, </w:t>
      </w:r>
      <w:r>
        <w:rPr>
          <w:rtl w:val="true"/>
        </w:rPr>
        <w:t>אך שירות המבחן התרשם כי מעבר להודאתו של הנאשם הוא כלל אינו לוקח אחריות על מעשיו</w:t>
      </w:r>
      <w:r>
        <w:rPr>
          <w:rtl w:val="true"/>
        </w:rPr>
        <w:t xml:space="preserve">, </w:t>
      </w:r>
      <w:r>
        <w:rPr>
          <w:rtl w:val="true"/>
        </w:rPr>
        <w:t>מתקשה להסביר את המניעים לביצוע העבירה ואינו מייחס חשיבות להימצאות הנשק בביתו</w:t>
      </w:r>
      <w:r>
        <w:rPr>
          <w:rtl w:val="true"/>
        </w:rPr>
        <w:t xml:space="preserve">, </w:t>
      </w:r>
      <w:r>
        <w:rPr>
          <w:rtl w:val="true"/>
        </w:rPr>
        <w:t xml:space="preserve">אינו מבין את חומרת המעשים ואת פוטנציאל הפגיעה הגבוה שבהם </w:t>
      </w:r>
      <w:r>
        <w:rPr>
          <w:rtl w:val="true"/>
        </w:rPr>
        <w:t>,</w:t>
      </w:r>
      <w:r>
        <w:rPr>
          <w:rtl w:val="true"/>
        </w:rPr>
        <w:t>ונוטה לצמצם על ידי התייחסותו למעשיו כאל תמימות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סבור כי מאפייניו של הנאשם כפי שפורטו לעיל</w:t>
      </w:r>
      <w:r>
        <w:rPr>
          <w:rtl w:val="true"/>
        </w:rPr>
        <w:t xml:space="preserve">, </w:t>
      </w:r>
      <w:r>
        <w:rPr>
          <w:rtl w:val="true"/>
        </w:rPr>
        <w:t>לצד ניסיונות העבר מעידים על צרכיו הטיפוליים הרבים ועל הסיכון הגבוה להסתבכות חוזרת עם החוק עד שיקבל מענה לצרכים 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ולנוכח סירובו של הנאשם לקבל טיפול במסגרת חוץ ביתית לא עלה בידי שירות המבחן גם הפעם  לבוא בהמלצה טיפולית ישימה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סקרה את נסיבות ביצוע העבירה</w:t>
      </w:r>
      <w:r>
        <w:rPr>
          <w:rtl w:val="true"/>
        </w:rPr>
        <w:t xml:space="preserve">. </w:t>
      </w:r>
      <w:r>
        <w:rPr>
          <w:rtl w:val="true"/>
        </w:rPr>
        <w:t>ציינה כי הנאשם כפר במיוחס לו ובחר לנהל הוכחות בתיק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טענה כי  כאמור לחובת הנאשם הרשעה נוספת מיום </w:t>
      </w:r>
      <w:r>
        <w:rPr/>
        <w:t>29.03.2022</w:t>
      </w:r>
      <w:r>
        <w:rPr>
          <w:rtl w:val="true"/>
        </w:rPr>
        <w:t xml:space="preserve">, </w:t>
      </w:r>
      <w:r>
        <w:rPr>
          <w:rtl w:val="true"/>
        </w:rPr>
        <w:t>וכבר כשלשה חודשים לאחר מכן</w:t>
      </w:r>
      <w:r>
        <w:rPr>
          <w:rtl w:val="true"/>
        </w:rPr>
        <w:t xml:space="preserve">, </w:t>
      </w:r>
      <w:r>
        <w:rPr>
          <w:rtl w:val="true"/>
        </w:rPr>
        <w:t>ביצע הנאשם את העבירה נשוא תיק זה</w:t>
      </w:r>
      <w:r>
        <w:rPr>
          <w:rtl w:val="true"/>
        </w:rPr>
        <w:t xml:space="preserve">. </w:t>
      </w:r>
      <w:r>
        <w:rPr>
          <w:rtl w:val="true"/>
        </w:rPr>
        <w:t>כן ציינה</w:t>
      </w:r>
      <w:r>
        <w:rPr>
          <w:rtl w:val="true"/>
        </w:rPr>
        <w:t xml:space="preserve">, </w:t>
      </w:r>
      <w:r>
        <w:rPr>
          <w:rtl w:val="true"/>
        </w:rPr>
        <w:t>כי לחובת הנאשם מאסר מותנה בר הפעלה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בגין עבירות אלימות מסוג פשע</w:t>
      </w:r>
      <w:r>
        <w:rPr>
          <w:rtl w:val="true"/>
        </w:rPr>
        <w:t xml:space="preserve">. </w:t>
      </w:r>
      <w:r>
        <w:rPr>
          <w:rtl w:val="true"/>
        </w:rPr>
        <w:t>לטעמה תנאי זה בר הפעלה 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בענין זה</w:t>
      </w:r>
      <w:r>
        <w:rPr>
          <w:rtl w:val="true"/>
        </w:rPr>
        <w:t xml:space="preserve">, </w:t>
      </w:r>
      <w:r>
        <w:rPr>
          <w:rtl w:val="true"/>
        </w:rPr>
        <w:t>הפנתה לפסיקה שהוגשה על ידה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רע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</w:t>
      </w:r>
      <w:r>
        <w:rPr>
          <w:b/>
          <w:bCs/>
        </w:rPr>
        <w:t>4065/2018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בעמוד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ו –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וציינה כי שם נקבע כי הגדרת עבירת התנאי כעבירה שיש בה יסוד של אלימות היא הגדרה רחבה</w:t>
      </w:r>
      <w:r>
        <w:rPr>
          <w:rtl w:val="true"/>
        </w:rPr>
        <w:t xml:space="preserve">, </w:t>
      </w:r>
      <w:r>
        <w:rPr>
          <w:rtl w:val="true"/>
        </w:rPr>
        <w:t>הכוללת כל עבירה שעניינה סיכון חיי אדם</w:t>
      </w:r>
      <w:r>
        <w:rPr>
          <w:rtl w:val="true"/>
        </w:rPr>
        <w:t xml:space="preserve">, </w:t>
      </w:r>
      <w:r>
        <w:rPr>
          <w:rtl w:val="true"/>
        </w:rPr>
        <w:t>פגיעה בשלימות גופו ובטחונו של אדם</w:t>
      </w:r>
      <w:r>
        <w:rPr>
          <w:rtl w:val="true"/>
        </w:rPr>
        <w:t xml:space="preserve">, </w:t>
      </w:r>
      <w:r>
        <w:rPr>
          <w:rtl w:val="true"/>
        </w:rPr>
        <w:t>אשר עליהם מבקש התנאי להגן</w:t>
      </w:r>
      <w:r>
        <w:rPr>
          <w:rtl w:val="true"/>
        </w:rPr>
        <w:t xml:space="preserve">.  </w:t>
      </w:r>
      <w:r>
        <w:rPr>
          <w:rtl w:val="true"/>
        </w:rPr>
        <w:t>עוד נקבע שם כי המבקש יכול היה לצפות שהתנאי שחל על כל עבירה שיש בה יסוד של אלימות יחול גם על עבירת החזקת נשק</w:t>
      </w:r>
      <w:r>
        <w:rPr>
          <w:rtl w:val="true"/>
        </w:rPr>
        <w:t xml:space="preserve">, </w:t>
      </w:r>
      <w:r>
        <w:rPr>
          <w:rtl w:val="true"/>
        </w:rPr>
        <w:t>לנוכח האמור הופעל שם התנאי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בהתייחסה לתסקירים</w:t>
      </w:r>
      <w:r>
        <w:rPr>
          <w:rtl w:val="true"/>
        </w:rPr>
        <w:t xml:space="preserve">- </w:t>
      </w:r>
      <w:r>
        <w:rPr>
          <w:rtl w:val="true"/>
        </w:rPr>
        <w:t xml:space="preserve">ציינה כי שירות המבחן סקר בהרחבה את נסיבות חייו של הנאשם וכן ציינה כי למרות שהנאשם מוכר לשירות המבחן כבר משנת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הרי שלאורך כל השנים שחלפו לא שיתף פעולה עם תכניות הטיפול שהוצעו 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העבירות שעבר הנאשם הן מבין החמורות</w:t>
      </w:r>
      <w:r>
        <w:rPr>
          <w:rtl w:val="true"/>
        </w:rPr>
        <w:t xml:space="preserve">. </w:t>
      </w:r>
      <w:r>
        <w:rPr>
          <w:rtl w:val="true"/>
        </w:rPr>
        <w:t>הדגישה כי החזקת נשק הינה תופעה מדאיגה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מדובר בקלות בלתי נסבלת בה נאשמים שמחזיקים בכלי נשק</w:t>
      </w:r>
      <w:r>
        <w:rPr>
          <w:rtl w:val="true"/>
        </w:rPr>
        <w:t xml:space="preserve">, </w:t>
      </w:r>
      <w:r>
        <w:rPr>
          <w:rtl w:val="true"/>
        </w:rPr>
        <w:t>אינם מבינים את חומרת המעשה</w:t>
      </w:r>
      <w:r>
        <w:rPr>
          <w:rtl w:val="true"/>
        </w:rPr>
        <w:t xml:space="preserve">, </w:t>
      </w:r>
      <w:r>
        <w:rPr>
          <w:rtl w:val="true"/>
        </w:rPr>
        <w:t>מביעים אדישות לעניין הנזק הבלתי הפיך שיכול להיגרם ועל כן התופעה הזאת דורשת ענישה מרתיעה</w:t>
      </w:r>
      <w:r>
        <w:rPr>
          <w:rtl w:val="true"/>
        </w:rPr>
        <w:t xml:space="preserve">. </w:t>
      </w:r>
      <w:r>
        <w:rPr>
          <w:rtl w:val="true"/>
        </w:rPr>
        <w:t>לזאת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מתווספת העובדה</w:t>
      </w:r>
      <w:r>
        <w:rPr>
          <w:rtl w:val="true"/>
        </w:rPr>
        <w:t xml:space="preserve">, </w:t>
      </w:r>
      <w:r>
        <w:rPr>
          <w:rtl w:val="true"/>
        </w:rPr>
        <w:t>כי הנאשם עולה מעת לעת במדרג חומרת המעשים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בתיקו הקודם נדון 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בצירוף תיקים בעבירות חמורות לרבות ניסיון שוד ועבירות תקיפה</w:t>
      </w:r>
      <w:r>
        <w:rPr>
          <w:rtl w:val="true"/>
        </w:rPr>
        <w:t xml:space="preserve">, </w:t>
      </w:r>
      <w:r>
        <w:rPr>
          <w:rtl w:val="true"/>
        </w:rPr>
        <w:t>ומיד לאחר מכן</w:t>
      </w:r>
      <w:r>
        <w:rPr>
          <w:rtl w:val="true"/>
        </w:rPr>
        <w:t xml:space="preserve">, </w:t>
      </w:r>
      <w:r>
        <w:rPr>
          <w:rtl w:val="true"/>
        </w:rPr>
        <w:t>לא היסס וביצע עבירה חמורה זו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אין לדעת מה היו כוונותיו בהחזקת האקדח</w:t>
      </w:r>
      <w:r>
        <w:rPr>
          <w:rtl w:val="true"/>
        </w:rPr>
        <w:t xml:space="preserve">, </w:t>
      </w:r>
      <w:r>
        <w:rPr>
          <w:rtl w:val="true"/>
        </w:rPr>
        <w:t>אך מה טוב שמשטרת ישראל הגיעה אליו לפני שביצע את מה שחשב לבצע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טענה כי מדובר בנאשם שאין ליתן בו אמון כלל וכלל</w:t>
      </w:r>
      <w:r>
        <w:rPr>
          <w:rtl w:val="true"/>
        </w:rPr>
        <w:t xml:space="preserve">, </w:t>
      </w:r>
      <w:r>
        <w:rPr>
          <w:rtl w:val="true"/>
        </w:rPr>
        <w:t>ומיד עם יציאתו מהכלא ממשיך ומבצע מעשים חמורים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 האמור עתרה ב</w:t>
      </w:r>
      <w:r>
        <w:rPr>
          <w:rtl w:val="true"/>
        </w:rPr>
        <w:t>"</w:t>
      </w:r>
      <w:r>
        <w:rPr>
          <w:rtl w:val="true"/>
        </w:rPr>
        <w:t>כ המאשימה להרשעת הנאשם ולהשתת עונש מאסר ארוך ומרתיע</w:t>
      </w:r>
      <w:r>
        <w:rPr>
          <w:rtl w:val="true"/>
        </w:rPr>
        <w:t xml:space="preserve">, </w:t>
      </w:r>
      <w:r>
        <w:rPr>
          <w:rtl w:val="true"/>
        </w:rPr>
        <w:t>גבוה ממה שהוטל עליו בגזר דינו האחרון</w:t>
      </w:r>
      <w:r>
        <w:rPr>
          <w:rtl w:val="true"/>
        </w:rPr>
        <w:t xml:space="preserve">. </w:t>
      </w:r>
      <w:r>
        <w:rPr>
          <w:rtl w:val="true"/>
        </w:rPr>
        <w:t>בנוסף עתרה להשתת מאסר מותנה על כל עבירת אלימות</w:t>
      </w:r>
      <w:r>
        <w:rPr>
          <w:rtl w:val="true"/>
        </w:rPr>
        <w:t>-</w:t>
      </w:r>
      <w:r>
        <w:rPr>
          <w:rtl w:val="true"/>
        </w:rPr>
        <w:t>לרבות נשק</w:t>
      </w:r>
      <w:r>
        <w:rPr>
          <w:rtl w:val="true"/>
        </w:rPr>
        <w:t xml:space="preserve">, </w:t>
      </w:r>
      <w:r>
        <w:rPr>
          <w:rtl w:val="true"/>
        </w:rPr>
        <w:t>וקנס כספי 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 העונש הראוי</w:t>
      </w:r>
      <w:r>
        <w:rPr>
          <w:rtl w:val="true"/>
        </w:rPr>
        <w:t xml:space="preserve">-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לפסיקה הנוספת שהוגשה על ידה</w:t>
      </w:r>
      <w:r>
        <w:rPr>
          <w:rtl w:val="true"/>
        </w:rPr>
        <w:t xml:space="preserve">- 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20525-10-17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עבו עראר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 xml:space="preserve">שם הושתו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לריצוי בפועל על נאשם כבן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>שהחזיק באקדח ובמחסנית עם כדורים תואמים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b/>
            <w:bCs/>
            <w:color w:val="0000FF"/>
            <w:u w:val="single"/>
          </w:rPr>
          <w:t>21260-10-19</w:t>
        </w:r>
      </w:hyperlink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 מזאריב</w:t>
      </w:r>
      <w:r>
        <w:rPr>
          <w:b/>
          <w:bCs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 xml:space="preserve">שם הושתו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r>
        <w:rPr>
          <w:rtl w:val="true"/>
        </w:rPr>
        <w:t>חלף  עונש ל מאסר בעבודות  שירות שהושת בערכאה קמא</w:t>
      </w:r>
      <w:r>
        <w:rPr>
          <w:rtl w:val="true"/>
        </w:rPr>
        <w:t xml:space="preserve">), </w:t>
      </w:r>
      <w:r>
        <w:rPr>
          <w:rtl w:val="true"/>
        </w:rPr>
        <w:t xml:space="preserve">על צעיר כבן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אשר החזיק בתת מקלע לצד תחמושת מתאימה</w:t>
      </w:r>
      <w:r>
        <w:rPr>
          <w:rtl w:val="true"/>
        </w:rPr>
        <w:t xml:space="preserve">, </w:t>
      </w:r>
      <w:r>
        <w:rPr>
          <w:rtl w:val="true"/>
        </w:rPr>
        <w:t>וזאת חרף המלצה חיובית של שירות המבחן אשר המליץ על השתת צו מבחן 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הנאשם</w:t>
      </w:r>
      <w:r>
        <w:rPr>
          <w:rtl w:val="true"/>
        </w:rPr>
        <w:t xml:space="preserve"> ביקש להסתפק בתקופת מעצרו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 התנאי</w:t>
      </w:r>
      <w:r>
        <w:rPr>
          <w:rtl w:val="true"/>
        </w:rPr>
        <w:t xml:space="preserve">, </w:t>
      </w:r>
      <w:r>
        <w:rPr>
          <w:rtl w:val="true"/>
        </w:rPr>
        <w:t>לשיטתו אין להפעיל את המאסר המותנה שהושת על הנאשם בתיק הקודם מאחר והתנאי לא חל על עבירות נשק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הפסיקה מלמדת כי יש לבחון את נסיבותיו של כל תיק</w:t>
      </w:r>
      <w:r>
        <w:rPr>
          <w:rtl w:val="true"/>
        </w:rPr>
        <w:t xml:space="preserve">, </w:t>
      </w:r>
      <w:r>
        <w:rPr>
          <w:rtl w:val="true"/>
        </w:rPr>
        <w:t>ובעניינינו המאסר המותנה הושת על ידי אותו מותב ואילו סבר שיש להחיל את התנאי גם על עבירות נשק היה קובע זאת מפורשות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לאור העובדה כי עבירות הנשק נמצאות בפרק נפרד ב</w:t>
      </w:r>
      <w:hyperlink r:id="rId1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 </w:t>
      </w:r>
      <w:r>
        <w:rPr>
          <w:rtl w:val="true"/>
        </w:rPr>
        <w:t>ולא בפרק הקשור בעבירות האלימות הרי שעל פי עקרון החוקיות</w:t>
      </w:r>
      <w:r>
        <w:rPr>
          <w:rtl w:val="true"/>
        </w:rPr>
        <w:t xml:space="preserve">, </w:t>
      </w:r>
      <w:r>
        <w:rPr>
          <w:rtl w:val="true"/>
        </w:rPr>
        <w:t>התנאי חייב להיות ברור קל וחומר כשמדובר בקטין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 הפסיקה אליה הפנתה המאשימה</w:t>
      </w:r>
      <w:r>
        <w:rPr>
          <w:rtl w:val="true"/>
        </w:rPr>
        <w:t xml:space="preserve">, </w:t>
      </w:r>
      <w:r>
        <w:rPr>
          <w:rtl w:val="true"/>
        </w:rPr>
        <w:t>שבה הופעל תנאי של עבירת אלימות בעבירה של החזקת נשק</w:t>
      </w:r>
      <w:r>
        <w:rPr>
          <w:rtl w:val="true"/>
        </w:rPr>
        <w:t xml:space="preserve">,  </w:t>
      </w:r>
      <w:r>
        <w:rPr>
          <w:rtl w:val="true"/>
        </w:rPr>
        <w:t>מתייחסת למקרה בו הוחזק נשק אוטומטי טעון ומוכן לירי במקום ציבורי</w:t>
      </w:r>
      <w:r>
        <w:rPr>
          <w:rtl w:val="true"/>
        </w:rPr>
        <w:t xml:space="preserve">, </w:t>
      </w:r>
      <w:r>
        <w:rPr>
          <w:rtl w:val="true"/>
        </w:rPr>
        <w:t>ועל כן ניתן לומר כי נסיבות ביצוע העבירה שם עונות להגדרה הרחבה של עבירת אלימות</w:t>
      </w:r>
      <w:r>
        <w:rPr>
          <w:rtl w:val="true"/>
        </w:rPr>
        <w:t xml:space="preserve">, </w:t>
      </w:r>
      <w:r>
        <w:rPr>
          <w:rtl w:val="true"/>
        </w:rPr>
        <w:t>וזאת בשונה מעניינו בו הוחזק נשק לא תקין</w:t>
      </w:r>
      <w:r>
        <w:rPr>
          <w:rtl w:val="true"/>
        </w:rPr>
        <w:t xml:space="preserve">, </w:t>
      </w:r>
      <w:r>
        <w:rPr>
          <w:rtl w:val="true"/>
        </w:rPr>
        <w:t>אשר אושר לשמש כמזכרת</w:t>
      </w:r>
      <w:r>
        <w:rPr>
          <w:rtl w:val="true"/>
        </w:rPr>
        <w:t xml:space="preserve">. </w:t>
      </w:r>
      <w:r>
        <w:rPr>
          <w:rtl w:val="true"/>
        </w:rPr>
        <w:t>עוד הפנה לנאמר ב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54607-07-19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יעקב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בור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אשר גם שם מדגיש בית המשפט כי הפעלת התנאי נעשית לאחר בחינה של נסיבות הפעלת הנשק ומציין כי החזקת נשק מוכן לשימוש שונה מהחזקת נשק התלוי על הקיר למזכרת</w:t>
      </w:r>
      <w:r>
        <w:rPr>
          <w:rtl w:val="true"/>
        </w:rPr>
        <w:t xml:space="preserve">. </w:t>
      </w:r>
      <w:r>
        <w:rPr>
          <w:rtl w:val="true"/>
        </w:rPr>
        <w:t>לטעמו של ב</w:t>
      </w:r>
      <w:r>
        <w:rPr>
          <w:rtl w:val="true"/>
        </w:rPr>
        <w:t>"</w:t>
      </w:r>
      <w:r>
        <w:rPr>
          <w:rtl w:val="true"/>
        </w:rPr>
        <w:t>כ הנאשם בענייננו מדובר כאמור בנסיבות של נשק שאין לנאשם כל אפשרות להשתמש בו</w:t>
      </w:r>
      <w:r>
        <w:rPr>
          <w:rtl w:val="true"/>
        </w:rPr>
        <w:t xml:space="preserve">, </w:t>
      </w:r>
      <w:r>
        <w:rPr>
          <w:rtl w:val="true"/>
        </w:rPr>
        <w:t>נשק שהושבת והותר לשימוש כמזכרת</w:t>
      </w:r>
      <w:r>
        <w:rPr>
          <w:rtl w:val="true"/>
        </w:rPr>
        <w:t xml:space="preserve">, </w:t>
      </w:r>
      <w:r>
        <w:rPr>
          <w:rtl w:val="true"/>
        </w:rPr>
        <w:t>ועל כן לא ניתן לומר שמתקיימים התנאים המאפשרים הפעלת תנאי שניתן על עבירת 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לחילופין טען</w:t>
      </w:r>
      <w:r>
        <w:rPr>
          <w:rtl w:val="true"/>
        </w:rPr>
        <w:t xml:space="preserve">, </w:t>
      </w:r>
      <w:r>
        <w:rPr>
          <w:rtl w:val="true"/>
        </w:rPr>
        <w:t>כי אילו תתקבל טענת התביעה שהתנאי חל</w:t>
      </w:r>
      <w:r>
        <w:rPr>
          <w:rtl w:val="true"/>
        </w:rPr>
        <w:t xml:space="preserve">, </w:t>
      </w:r>
      <w:r>
        <w:rPr>
          <w:rtl w:val="true"/>
        </w:rPr>
        <w:t>מכל הנימוקים שלעיל ראוי להורות על הפעלתו בחופף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התביעה בטיעוניה בעניינו של הנאשם</w:t>
      </w:r>
      <w:r>
        <w:rPr>
          <w:rtl w:val="true"/>
        </w:rPr>
        <w:t xml:space="preserve">, </w:t>
      </w:r>
      <w:r>
        <w:rPr>
          <w:rtl w:val="true"/>
        </w:rPr>
        <w:t>ממשיכה בקו הקיצוני כנגדו</w:t>
      </w:r>
      <w:r>
        <w:rPr>
          <w:rtl w:val="true"/>
        </w:rPr>
        <w:t xml:space="preserve">, </w:t>
      </w:r>
      <w:r>
        <w:rPr>
          <w:rtl w:val="true"/>
        </w:rPr>
        <w:t>תוך התעלמות מוחלטת מהנסיבות המיוחדות המאפיינות אותו ואת ביצוע העבירה</w:t>
      </w:r>
      <w:r>
        <w:rPr>
          <w:rtl w:val="true"/>
        </w:rPr>
        <w:t xml:space="preserve">, </w:t>
      </w:r>
      <w:r>
        <w:rPr>
          <w:rtl w:val="true"/>
        </w:rPr>
        <w:t>והדבר מחזק את התחושה הקשה של חוסר הצדק בענייננו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 xml:space="preserve">התביעה מנסה להילחם בתופעה החמורה של החזקת נשק </w:t>
      </w:r>
      <w:r>
        <w:rPr>
          <w:rtl w:val="true"/>
        </w:rPr>
        <w:t>'</w:t>
      </w:r>
      <w:r>
        <w:rPr>
          <w:rtl w:val="true"/>
        </w:rPr>
        <w:t>על הגב הלא נכון של נסיבות התיק הזה</w:t>
      </w:r>
      <w:r>
        <w:rPr>
          <w:rtl w:val="true"/>
        </w:rPr>
        <w:t xml:space="preserve">, </w:t>
      </w:r>
      <w:r>
        <w:rPr>
          <w:rtl w:val="true"/>
        </w:rPr>
        <w:t>ונסיבות הקטין הזה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עתר  ליתן משקל משמעותי לעובדה שמדובר בנשק שעבר השבתה והיה ללא נוקר</w:t>
      </w:r>
      <w:r>
        <w:rPr>
          <w:rtl w:val="true"/>
        </w:rPr>
        <w:t xml:space="preserve">, </w:t>
      </w:r>
      <w:r>
        <w:rPr>
          <w:rtl w:val="true"/>
        </w:rPr>
        <w:t>וכפי שנקבע בהכרעת הדין מדובר בנשק שאינו יכול להמית ולא יכול לירות</w:t>
      </w:r>
      <w:r>
        <w:rPr>
          <w:rtl w:val="true"/>
        </w:rPr>
        <w:t xml:space="preserve">, </w:t>
      </w:r>
      <w:r>
        <w:rPr>
          <w:rtl w:val="true"/>
        </w:rPr>
        <w:t xml:space="preserve">שנמצא ללא כדורים </w:t>
      </w:r>
      <w:r>
        <w:rPr>
          <w:rtl w:val="true"/>
        </w:rPr>
        <w:t>/</w:t>
      </w:r>
      <w:r>
        <w:rPr>
          <w:rtl w:val="true"/>
        </w:rPr>
        <w:t>קליעים לצדו</w:t>
      </w:r>
      <w:r>
        <w:rPr>
          <w:rtl w:val="true"/>
        </w:rPr>
        <w:t xml:space="preserve">, </w:t>
      </w:r>
      <w:r>
        <w:rPr>
          <w:rtl w:val="true"/>
        </w:rPr>
        <w:t>ושעל פי אישור ההשבתה שהוגש במהלך משפט ההוכחות</w:t>
      </w:r>
      <w:r>
        <w:rPr>
          <w:rtl w:val="true"/>
        </w:rPr>
        <w:t xml:space="preserve">, </w:t>
      </w:r>
      <w:r>
        <w:rPr>
          <w:rtl w:val="true"/>
        </w:rPr>
        <w:t xml:space="preserve">הנשק הושבת כבר לפני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ולא הושמש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הפוטנציאל של הסיכון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קרוב לאפס והדבר נבחן לאורך תקופה של שנים ארוכות</w:t>
      </w:r>
      <w:r>
        <w:rPr>
          <w:rtl w:val="true"/>
        </w:rPr>
        <w:t xml:space="preserve">. </w:t>
      </w:r>
      <w:r>
        <w:rPr>
          <w:rtl w:val="true"/>
        </w:rPr>
        <w:t>הוא הפנה לאמור בהכרעת הדין  כי הטענות בדבר אי תקינות הנשק מקומן יפה לעניין העונש</w:t>
      </w:r>
      <w:r>
        <w:rPr>
          <w:rtl w:val="true"/>
        </w:rPr>
        <w:t xml:space="preserve">, </w:t>
      </w:r>
      <w:r>
        <w:rPr>
          <w:rtl w:val="true"/>
        </w:rPr>
        <w:t>וביקש מבית המשפט לתת לטענות אלו מקום ראוי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הוא חזר וטען</w:t>
      </w:r>
      <w:r>
        <w:rPr>
          <w:rtl w:val="true"/>
        </w:rPr>
        <w:t xml:space="preserve">, </w:t>
      </w:r>
      <w:r>
        <w:rPr>
          <w:rtl w:val="true"/>
        </w:rPr>
        <w:t>כי מדובר בנשק שהושבת ובעליו החוקיים הורשה להחזיק בו כמזכרת</w:t>
      </w:r>
      <w:r>
        <w:rPr>
          <w:rtl w:val="true"/>
        </w:rPr>
        <w:t xml:space="preserve">, </w:t>
      </w:r>
      <w:r>
        <w:rPr>
          <w:rtl w:val="true"/>
        </w:rPr>
        <w:t>ועל כן הטענה כי יש לגזור עונש מאסר ממושך על נאשם קטין</w:t>
      </w:r>
      <w:r>
        <w:rPr>
          <w:rtl w:val="true"/>
        </w:rPr>
        <w:t xml:space="preserve">, </w:t>
      </w:r>
      <w:r>
        <w:rPr>
          <w:rtl w:val="true"/>
        </w:rPr>
        <w:t>אשר החזיק בחפץ שאושר להחזקה כחפץ נוי</w:t>
      </w:r>
      <w:r>
        <w:rPr>
          <w:rtl w:val="true"/>
        </w:rPr>
        <w:t xml:space="preserve">, </w:t>
      </w:r>
      <w:r>
        <w:rPr>
          <w:rtl w:val="true"/>
        </w:rPr>
        <w:t>הינה מופרכת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הוסיף וטען כי בהתאם לקביעה כי הנשק נמצא בתוך שקית</w:t>
      </w:r>
      <w:r>
        <w:rPr>
          <w:rtl w:val="true"/>
        </w:rPr>
        <w:t xml:space="preserve">, </w:t>
      </w:r>
      <w:r>
        <w:rPr>
          <w:rtl w:val="true"/>
        </w:rPr>
        <w:t xml:space="preserve">ולא נמצאו </w:t>
      </w:r>
      <w:r>
        <w:rPr/>
        <w:t>DNA</w:t>
      </w:r>
      <w:r>
        <w:rPr>
          <w:rtl w:val="true"/>
        </w:rPr>
        <w:t xml:space="preserve"> </w:t>
      </w:r>
      <w:r>
        <w:rPr>
          <w:rtl w:val="true"/>
        </w:rPr>
        <w:t>או טביעות אצבעות של הנאשם על הנשק</w:t>
      </w:r>
      <w:r>
        <w:rPr>
          <w:rtl w:val="true"/>
        </w:rPr>
        <w:t xml:space="preserve">, </w:t>
      </w:r>
      <w:r>
        <w:rPr>
          <w:rtl w:val="true"/>
        </w:rPr>
        <w:t>ניתן לקבל את הטענה שהנאשם לא פתח את השקית ולא נגע 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בתיק זה</w:t>
      </w:r>
      <w:r>
        <w:rPr>
          <w:rtl w:val="true"/>
        </w:rPr>
        <w:t xml:space="preserve">, </w:t>
      </w:r>
      <w:r>
        <w:rPr>
          <w:rtl w:val="true"/>
        </w:rPr>
        <w:t>אף אם יש לנאשם רישום פלילי ואין אופק שיקומי</w:t>
      </w:r>
      <w:r>
        <w:rPr>
          <w:rtl w:val="true"/>
        </w:rPr>
        <w:t xml:space="preserve">, </w:t>
      </w:r>
      <w:r>
        <w:rPr>
          <w:rtl w:val="true"/>
        </w:rPr>
        <w:t>יש להשית עליו מאסר על תנאי ולכל היותר</w:t>
      </w:r>
      <w:r>
        <w:rPr>
          <w:rtl w:val="true"/>
        </w:rPr>
        <w:t xml:space="preserve">, </w:t>
      </w:r>
      <w:r>
        <w:rPr>
          <w:rtl w:val="true"/>
        </w:rPr>
        <w:t xml:space="preserve">להסתפק בתקופת מעצרו שהיא ממושכת מאוד </w:t>
      </w:r>
      <w:r>
        <w:rPr>
          <w:rtl w:val="true"/>
        </w:rPr>
        <w:t>(</w:t>
      </w:r>
      <w:r>
        <w:rPr>
          <w:rtl w:val="true"/>
        </w:rPr>
        <w:t xml:space="preserve">הנאשם נתון במעצר החל מיום </w:t>
      </w:r>
      <w:r>
        <w:rPr/>
        <w:t>26/06/22</w:t>
      </w:r>
      <w:r>
        <w:rPr>
          <w:rtl w:val="true"/>
        </w:rPr>
        <w:t xml:space="preserve"> 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ציין את גילו הצעיר של הנאשם שעמד על פחות 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 במועד ביצוע 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 הפנה לתסקיר בעניינו לגבי תפקודו בכלא</w:t>
      </w:r>
      <w:r>
        <w:rPr>
          <w:rtl w:val="true"/>
        </w:rPr>
        <w:t xml:space="preserve">, </w:t>
      </w:r>
      <w:r>
        <w:rPr>
          <w:rtl w:val="true"/>
        </w:rPr>
        <w:t>וציין כי ניתן לראות גם פרטים חיוביים מתפקוד הנאשם בכלא</w:t>
      </w:r>
      <w:r>
        <w:rPr>
          <w:rtl w:val="true"/>
        </w:rPr>
        <w:t xml:space="preserve">: </w:t>
      </w:r>
      <w:r>
        <w:rPr>
          <w:rtl w:val="true"/>
        </w:rPr>
        <w:t>הוא מתפקד כראש חוליה ומבצע תפקידו באופן מכבד ואחראי מול הצוות</w:t>
      </w:r>
      <w:r>
        <w:rPr>
          <w:rtl w:val="true"/>
        </w:rPr>
        <w:t xml:space="preserve">. </w:t>
      </w:r>
      <w:r>
        <w:rPr>
          <w:rtl w:val="true"/>
        </w:rPr>
        <w:t xml:space="preserve">הוא משולב בתכנית השלמת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 והוא מתנהג כנער אינטליגנטי</w:t>
      </w:r>
      <w:r>
        <w:rPr>
          <w:rtl w:val="true"/>
        </w:rPr>
        <w:t xml:space="preserve">, </w:t>
      </w:r>
      <w:r>
        <w:rPr>
          <w:rtl w:val="true"/>
        </w:rPr>
        <w:t>מצליח להתחבר עם נערים ומתחבר עם קבוצת גיל ההתבגרות ובצופים</w:t>
      </w:r>
      <w:r>
        <w:rPr>
          <w:rtl w:val="true"/>
        </w:rPr>
        <w:t xml:space="preserve">, </w:t>
      </w:r>
      <w:r>
        <w:rPr>
          <w:rtl w:val="true"/>
        </w:rPr>
        <w:t>מכבד את הקבוצה והמנחה ומשתתף בקבוצה למניעת אלימות והחל בטיפול פרטני עם 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ציין כי על אף ששירות המבחן אינו מאמין בכך</w:t>
      </w:r>
      <w:r>
        <w:rPr>
          <w:rtl w:val="true"/>
        </w:rPr>
        <w:t xml:space="preserve">, </w:t>
      </w:r>
      <w:r>
        <w:rPr>
          <w:rtl w:val="true"/>
        </w:rPr>
        <w:t>הנאשם מבין כיום את השלכות מעשיו והוא מקווה כי בית המשפט ישאיר לו פתח של תקווה להוכיח כי דבריו אינם נאמרים מן הפה אל החוץ 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לפסיקת בית המשפט המחוזי באר שבע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tl w:val="true"/>
        </w:rPr>
        <w:t xml:space="preserve"> </w:t>
      </w:r>
      <w:r>
        <w:rPr>
          <w:b/>
          <w:bCs/>
        </w:rPr>
        <w:t>41707-03-22</w:t>
      </w:r>
      <w:r>
        <w:rPr>
          <w:rtl w:val="true"/>
        </w:rPr>
        <w:t xml:space="preserve"> ,</w:t>
      </w:r>
      <w:r>
        <w:rPr>
          <w:rtl w:val="true"/>
        </w:rPr>
        <w:t xml:space="preserve">שם דובר על נאשם בגיר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שהחזיק מחוץ לביתו בשיח בחורשה</w:t>
      </w:r>
      <w:r>
        <w:rPr>
          <w:rtl w:val="true"/>
        </w:rPr>
        <w:t xml:space="preserve">,  </w:t>
      </w:r>
      <w:r>
        <w:rPr>
          <w:rtl w:val="true"/>
        </w:rPr>
        <w:t>אקדח ללא פין הדק ועצר מחלק</w:t>
      </w:r>
      <w:r>
        <w:rPr>
          <w:rtl w:val="true"/>
        </w:rPr>
        <w:t xml:space="preserve">, </w:t>
      </w:r>
      <w:r>
        <w:rPr>
          <w:rtl w:val="true"/>
        </w:rPr>
        <w:t xml:space="preserve">על הנאשם הושתו שם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 xml:space="preserve">כ הנאשם  אם בגיר בן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קיבל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בעוד בענייננו מדובר בקטין</w:t>
      </w:r>
      <w:r>
        <w:rPr>
          <w:rtl w:val="true"/>
        </w:rPr>
        <w:t xml:space="preserve">, </w:t>
      </w:r>
      <w:r>
        <w:rPr>
          <w:rtl w:val="true"/>
        </w:rPr>
        <w:t>ובנשק שקיים קושי רב יותר להשמישו</w:t>
      </w:r>
      <w:r>
        <w:rPr>
          <w:rtl w:val="true"/>
        </w:rPr>
        <w:t xml:space="preserve">, </w:t>
      </w:r>
      <w:r>
        <w:rPr>
          <w:rtl w:val="true"/>
        </w:rPr>
        <w:t>ללמוד מכך על אופי הענישה כאן ועתירתו להסתפק בתקופת המעצר של הנאשם הולמת את נסיבות התיק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 בדברו האחרון</w:t>
      </w:r>
      <w:r>
        <w:rPr>
          <w:rtl w:val="true"/>
        </w:rPr>
        <w:t xml:space="preserve"> ציין כי עשה </w:t>
      </w:r>
      <w:r>
        <w:rPr>
          <w:rtl w:val="true"/>
        </w:rPr>
        <w:t>'</w:t>
      </w:r>
      <w:r>
        <w:rPr>
          <w:rtl w:val="true"/>
        </w:rPr>
        <w:t>שטויות</w:t>
      </w:r>
      <w:r>
        <w:rPr>
          <w:rtl w:val="true"/>
        </w:rPr>
        <w:t xml:space="preserve">' </w:t>
      </w:r>
      <w:r>
        <w:rPr>
          <w:rtl w:val="true"/>
        </w:rPr>
        <w:t>כמו כל בן אדם</w:t>
      </w:r>
      <w:r>
        <w:rPr>
          <w:rtl w:val="true"/>
        </w:rPr>
        <w:t xml:space="preserve">. </w:t>
      </w:r>
      <w:r>
        <w:rPr>
          <w:rtl w:val="true"/>
        </w:rPr>
        <w:t>לדבריו עם שחרורו יצא החוצה ויתחיל ללמוד</w:t>
      </w:r>
      <w:r>
        <w:rPr>
          <w:rtl w:val="true"/>
        </w:rPr>
        <w:t xml:space="preserve">, </w:t>
      </w:r>
      <w:r>
        <w:rPr>
          <w:rtl w:val="true"/>
        </w:rPr>
        <w:t xml:space="preserve">יסתייע במשפחתו כדי להיכנס למסגרת </w:t>
      </w:r>
      <w:r>
        <w:rPr>
          <w:rtl w:val="true"/>
        </w:rPr>
        <w:t xml:space="preserve">... </w:t>
      </w:r>
      <w:r>
        <w:rPr>
          <w:rtl w:val="true"/>
        </w:rPr>
        <w:t>מהבוקר עד הצהריים</w:t>
      </w:r>
      <w:r>
        <w:rPr>
          <w:rtl w:val="true"/>
        </w:rPr>
        <w:t xml:space="preserve">. </w:t>
      </w:r>
      <w:r>
        <w:rPr>
          <w:rtl w:val="true"/>
        </w:rPr>
        <w:t>כאשר נשאל על ידי בית המשפט מדוע אם כן לא פועל לטובת השתלבותו במסגרת טיפולית בהתאם להמלצות שירות המבחן</w:t>
      </w:r>
      <w:r>
        <w:rPr>
          <w:rtl w:val="true"/>
        </w:rPr>
        <w:t xml:space="preserve">, </w:t>
      </w:r>
      <w:r>
        <w:rPr>
          <w:rtl w:val="true"/>
        </w:rPr>
        <w:t>השיב כי במסגרת חוץ ביתית יהיה לו קשה יותר להצליח מאשר בבית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אודות חומרת עבירות הנשק ופוטנציאל הפגיעה הגבוה הרחיבה הפסיקה רבות</w:t>
      </w:r>
      <w:r>
        <w:rPr>
          <w:rtl w:val="true"/>
        </w:rPr>
        <w:t xml:space="preserve">. </w:t>
      </w:r>
      <w:r>
        <w:rPr>
          <w:rtl w:val="true"/>
        </w:rPr>
        <w:t>כלי נשק המוחזק בידי מי שאינו מתאים לכך</w:t>
      </w:r>
      <w:r>
        <w:rPr>
          <w:rtl w:val="true"/>
        </w:rPr>
        <w:t xml:space="preserve">, </w:t>
      </w:r>
      <w:r>
        <w:rPr>
          <w:rtl w:val="true"/>
        </w:rPr>
        <w:t>כזה אשר לא נבדק או הוכשר לכך</w:t>
      </w:r>
      <w:r>
        <w:rPr>
          <w:rtl w:val="true"/>
        </w:rPr>
        <w:t xml:space="preserve">- </w:t>
      </w:r>
      <w:r>
        <w:rPr>
          <w:rtl w:val="true"/>
        </w:rPr>
        <w:t>ההחזקה כשלעצמה עלולה להביא לסיכונו האישי</w:t>
      </w:r>
      <w:r>
        <w:rPr>
          <w:rtl w:val="true"/>
        </w:rPr>
        <w:t xml:space="preserve">, </w:t>
      </w:r>
      <w:r>
        <w:rPr>
          <w:rtl w:val="true"/>
        </w:rPr>
        <w:t xml:space="preserve">לסיכון שלום הציבור וכן לפגיעה בביטחון המדינה ובהקשר זה נאמר </w:t>
      </w:r>
      <w:r>
        <w:rPr>
          <w:b/>
          <w:b/>
          <w:bCs/>
          <w:rtl w:val="true"/>
        </w:rPr>
        <w:t>ב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קריספל</w:t>
      </w:r>
      <w:r>
        <w:rPr>
          <w:b/>
          <w:b/>
          <w:bCs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75" w:end="1418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אמנם המשיב הורשע בגין החזקת נשק ולא בשל שימוש 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אולם בשל פוטנציאל ההרס הטמון בכלי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הכולל גם אפשרות לפגיעה עיוורת באנשים מן היישוב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מתפקידו של בית המשפט להרתיע אף מפני עבירת החזקת הנשק שלא 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 כדי לבלום את שרשרת העבירות בשלב ראשוני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275" w:end="1418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הבהירה הפסיקה כי בשל חומרתן של עבירות אלו והסיכון המוחשי הנשקף מהן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ישנה חובה מוסרית וחוקית להשית ענישה בדמות מאסר בפועל וזאת גם כאשר מדובר בנאשם שזהו מ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עמדו המשפטי הראשון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גם </w:t>
      </w:r>
      <w:hyperlink r:id="rId2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5220/09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עוואודה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>וכך נאמר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ב</w:t>
      </w:r>
      <w:hyperlink r:id="rId2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2718/04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פואד אבו דאחל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>, 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פורסם במאגרים ובנבו</w:t>
      </w:r>
      <w:r>
        <w:rPr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overflowPunct w:val="false"/>
        <w:autoSpaceDE w:val="false"/>
        <w:snapToGrid w:val="false"/>
        <w:spacing w:lineRule="auto" w:line="360"/>
        <w:ind w:hanging="26" w:start="26" w:end="0"/>
        <w:jc w:val="both"/>
        <w:rPr>
          <w:rFonts w:ascii="David" w:hAnsi="David" w:cs="David"/>
          <w:sz w:val="20"/>
          <w:szCs w:val="24"/>
        </w:rPr>
      </w:pPr>
      <w:r>
        <w:rPr>
          <w:rFonts w:cs="David"/>
          <w:sz w:val="20"/>
          <w:szCs w:val="24"/>
          <w:rtl w:val="true"/>
        </w:rPr>
      </w:r>
    </w:p>
    <w:p>
      <w:pPr>
        <w:pStyle w:val="Normal"/>
        <w:spacing w:lineRule="auto" w:line="360"/>
        <w:ind w:start="1701" w:end="170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 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לשקול את הענישה בעבירות מסוג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פני הנסיבות האישיות של העבריין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אך לאחרונה</w:t>
      </w:r>
      <w:r>
        <w:rPr>
          <w:rtl w:val="true"/>
        </w:rPr>
        <w:t xml:space="preserve">, </w:t>
      </w:r>
      <w:r>
        <w:rPr>
          <w:rtl w:val="true"/>
        </w:rPr>
        <w:t>חזר בית המשפט העליון במשנה תוקף על הדברים ב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2482/22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 קדורה</w:t>
      </w:r>
      <w:r>
        <w:rPr>
          <w:b/>
          <w:bCs/>
          <w:rtl w:val="true"/>
        </w:rPr>
        <w:t>, (</w:t>
      </w:r>
      <w:r>
        <w:rPr>
          <w:b/>
          <w:b/>
          <w:bCs/>
          <w:rtl w:val="true"/>
        </w:rPr>
        <w:t>פורסם במאגרים ובנבו</w:t>
      </w:r>
      <w:r>
        <w:rPr>
          <w:b/>
          <w:bCs/>
          <w:rtl w:val="true"/>
        </w:rPr>
        <w:t>):</w:t>
      </w:r>
    </w:p>
    <w:p>
      <w:pPr>
        <w:pStyle w:val="Normal"/>
        <w:spacing w:lineRule="auto" w:line="360"/>
        <w:ind w:start="1701" w:end="1701"/>
        <w:jc w:val="both"/>
        <w:rPr/>
      </w:pPr>
      <w:r>
        <w:rPr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b/>
          <w:bCs/>
          <w:rtl w:val="true"/>
        </w:rPr>
        <w:t>(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7473/20</w:t>
        </w:r>
      </w:hyperlink>
      <w:r>
        <w:rPr>
          <w:b/>
          <w:bCs/>
          <w:rtl w:val="true"/>
        </w:rPr>
        <w:t xml:space="preserve"> ‏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(‏</w:t>
      </w:r>
      <w:r>
        <w:rPr>
          <w:b/>
          <w:bCs/>
        </w:rPr>
        <w:t>29.6.2021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לנוכח היקפן המתרחב של עבירות המבוצעות 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הזמינות הבלתי נסבלת של נשק בידי מי שאינו מורשה 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b/>
          <w:bCs/>
          <w:rtl w:val="true"/>
        </w:rPr>
        <w:t>(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9702/16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 אלוליאיה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לפסק דינו של השופט מינץ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</w:t>
      </w:r>
      <w:r>
        <w:rPr>
          <w:b/>
          <w:bCs/>
        </w:rPr>
        <w:t>13.9.2017</w:t>
      </w:r>
      <w:r>
        <w:rPr>
          <w:b/>
          <w:bCs/>
          <w:rtl w:val="true"/>
        </w:rPr>
        <w:t xml:space="preserve">(; 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2398/14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אלהזייל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לפסק דיני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</w:t>
      </w:r>
      <w:r>
        <w:rPr>
          <w:b/>
          <w:bCs/>
        </w:rPr>
        <w:t>8.7.2014</w:t>
      </w:r>
      <w:r>
        <w:rPr>
          <w:b/>
          <w:bCs/>
          <w:rtl w:val="true"/>
        </w:rPr>
        <w:t xml:space="preserve">)) </w:t>
      </w:r>
      <w:r>
        <w:rPr>
          <w:b/>
          <w:b/>
          <w:bCs/>
          <w:rtl w:val="true"/>
        </w:rPr>
        <w:t>כמו גם לאסונות נוראיים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יעידו על כך ריבוי המקרים במגזר הערבי בעת 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מבצרם או בגן השעשועים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 זאת כתוצאה משימוש בנשק של 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אף אם הם נעדרי עבר פלילי </w:t>
      </w:r>
      <w:r>
        <w:rPr>
          <w:b/>
          <w:bCs/>
          <w:rtl w:val="true"/>
        </w:rPr>
        <w:t>(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8846/15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דראז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</w:t>
      </w:r>
      <w:r>
        <w:rPr>
          <w:b/>
          <w:bCs/>
        </w:rPr>
        <w:t>13.3.2016</w:t>
      </w:r>
      <w:r>
        <w:rPr>
          <w:b/>
          <w:bCs/>
          <w:rtl w:val="true"/>
        </w:rPr>
        <w:t xml:space="preserve">); 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5330/20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ענבתאוי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(‏</w:t>
      </w:r>
      <w:r>
        <w:rPr>
          <w:b/>
          <w:bCs/>
        </w:rPr>
        <w:t>22.11.2020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ענייננו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 מדינה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שהצורך להילחם בה על מנת להגן על 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מצריך מענה הולם והטלת עונשי מאסר משמעותיים </w:t>
      </w:r>
      <w:r>
        <w:rPr>
          <w:b/>
          <w:bCs/>
          <w:rtl w:val="true"/>
        </w:rPr>
        <w:t>(</w:t>
      </w:r>
      <w:hyperlink r:id="rId2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2251/21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 עראר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פסקה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>] (</w:t>
      </w:r>
      <w:r>
        <w:rPr>
          <w:b/>
          <w:bCs/>
        </w:rPr>
        <w:t>15.12.2021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בבחינת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 מחזיקים – למאסר נשלחים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701" w:end="170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עפ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ג </w:t>
        </w:r>
        <w:r>
          <w:rPr>
            <w:rStyle w:val="Hyperlink"/>
            <w:b/>
            <w:bCs/>
            <w:color w:val="0000FF"/>
            <w:u w:val="single"/>
          </w:rPr>
          <w:t>41707-03-22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טראש</w:t>
      </w:r>
      <w:r>
        <w:rPr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אשר ניתן לאחרונה</w:t>
      </w:r>
      <w:r>
        <w:rPr>
          <w:rtl w:val="true"/>
        </w:rPr>
        <w:t xml:space="preserve">, </w:t>
      </w:r>
      <w:r>
        <w:rPr>
          <w:rtl w:val="true"/>
        </w:rPr>
        <w:t>ואשר אליו הפנה ב</w:t>
      </w:r>
      <w:r>
        <w:rPr>
          <w:rtl w:val="true"/>
        </w:rPr>
        <w:t>"</w:t>
      </w:r>
      <w:r>
        <w:rPr>
          <w:rtl w:val="true"/>
        </w:rPr>
        <w:t>כ הנאשם בטיעוניו</w:t>
      </w:r>
      <w:r>
        <w:rPr>
          <w:rtl w:val="true"/>
        </w:rPr>
        <w:t xml:space="preserve">, </w:t>
      </w:r>
      <w:r>
        <w:rPr>
          <w:rtl w:val="true"/>
        </w:rPr>
        <w:t>סקר בית המשפט המחוזי פסיקה הנוגעת להחזקת אקדח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והגיע למסקנה כי העונשים המוטלים בגין עבירה זו נעים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 המשפט התייחס שם גם למקרה בו מדובר בנשק שאינו תקין</w:t>
      </w:r>
      <w:r>
        <w:rPr>
          <w:rtl w:val="true"/>
        </w:rPr>
        <w:t xml:space="preserve">, </w:t>
      </w:r>
      <w:r>
        <w:rPr>
          <w:rtl w:val="true"/>
        </w:rPr>
        <w:t xml:space="preserve">וקובע כי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הנתון של אי תקינות הנשק יכול להשפיע על הגדרת חומרת מעשה העבירה בנסיבותיו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 הערכת הנזק שיכול להיגרם מביצוע 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ויכול להיות לו משקל מסוים בקביעת מתחם העונש ההולם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 </w:t>
      </w:r>
      <w:r>
        <w:rPr>
          <w:rtl w:val="true"/>
        </w:rPr>
        <w:t xml:space="preserve">אולם ציין כי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 כאשר כלי הנשק שהוחזקו לא היו תקינים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הוטלו על הנאשמים עונשי מאסר משמעותיים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וכדוגמא הפנה ל</w:t>
      </w:r>
      <w:hyperlink r:id="rId3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545-20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03/05/21</w:t>
      </w:r>
      <w:r>
        <w:rPr>
          <w:rtl w:val="true"/>
        </w:rPr>
        <w:t xml:space="preserve">), </w:t>
      </w:r>
      <w:r>
        <w:rPr>
          <w:rtl w:val="true"/>
        </w:rPr>
        <w:t>שם הושתה שנת מאסר על מי שהחזיק באקדח שאינו תקין ולא ניתן היה לבצע בו ירי</w:t>
      </w:r>
      <w:r>
        <w:rPr>
          <w:rtl w:val="true"/>
        </w:rPr>
        <w:t xml:space="preserve">, </w:t>
      </w:r>
      <w:r>
        <w:rPr>
          <w:rtl w:val="true"/>
        </w:rPr>
        <w:t xml:space="preserve">לצד החזקת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 אקדח תואמים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ול</w:t>
      </w:r>
      <w:hyperlink r:id="rId3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4982-15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 שחיטה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tl w:val="true"/>
        </w:rPr>
        <w:t xml:space="preserve">שם הושתו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על נאשם שהחזיק באקדח לא תקין לצד מחסנית ריקה</w:t>
      </w:r>
      <w:r>
        <w:rPr>
          <w:rtl w:val="true"/>
        </w:rPr>
        <w:t xml:space="preserve">. </w:t>
      </w:r>
      <w:r>
        <w:rPr>
          <w:rtl w:val="true"/>
        </w:rPr>
        <w:t>בסופו של יום גזר בית המשפט המחוזי על הנאשם שם</w:t>
      </w:r>
      <w:r>
        <w:rPr>
          <w:rtl w:val="true"/>
        </w:rPr>
        <w:t xml:space="preserve">, </w:t>
      </w:r>
      <w:r>
        <w:rPr>
          <w:rtl w:val="true"/>
        </w:rPr>
        <w:t xml:space="preserve">צעיר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אשר הוגש בעניינו תסקיר חיובי של שירות המבחן אשר המליץ להעמידו במבחן ולהשית עליו מאסר בעבודות שירות ומאסר על תנאי</w:t>
      </w:r>
      <w:r>
        <w:rPr>
          <w:rtl w:val="true"/>
        </w:rPr>
        <w:t xml:space="preserve">, </w:t>
      </w:r>
      <w:r>
        <w:rPr>
          <w:rtl w:val="true"/>
        </w:rPr>
        <w:t>ואשר הורשע בכך שהחזיק באקדח ללא פין הדק ועצר מחלק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וזאת חלף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 עבודות שירות אשר הושתו עליו בערכאה קמא</w:t>
      </w:r>
      <w:r>
        <w:rPr>
          <w:rtl w:val="true"/>
        </w:rPr>
        <w:t>.</w:t>
      </w:r>
    </w:p>
    <w:p>
      <w:pPr>
        <w:pStyle w:val="Ruller41"/>
        <w:ind w:end="567"/>
        <w:jc w:val="both"/>
        <w:rPr>
          <w:rFonts w:ascii="David" w:hAnsi="David" w:cs="David"/>
          <w:spacing w:val="0"/>
          <w:sz w:val="24"/>
          <w:szCs w:val="24"/>
        </w:rPr>
      </w:pPr>
      <w:r>
        <w:rPr>
          <w:rFonts w:cs="David" w:ascii="David" w:hAnsi="David"/>
          <w:spacing w:val="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יש להזכיר</w:t>
      </w:r>
      <w:r>
        <w:rPr>
          <w:rtl w:val="true"/>
        </w:rPr>
        <w:t xml:space="preserve">, </w:t>
      </w:r>
      <w:r>
        <w:rPr>
          <w:rtl w:val="true"/>
        </w:rPr>
        <w:t>כי כיום החוק קובע לעבירת החזקת נשק</w:t>
      </w:r>
      <w:r>
        <w:rPr>
          <w:rtl w:val="true"/>
        </w:rPr>
        <w:t xml:space="preserve">, </w:t>
      </w:r>
      <w:r>
        <w:rPr>
          <w:rtl w:val="true"/>
        </w:rPr>
        <w:t>עונש מזערי של רבע מהעונש המרבי</w:t>
      </w:r>
      <w:r>
        <w:rPr>
          <w:rtl w:val="true"/>
        </w:rPr>
        <w:t xml:space="preserve">, </w:t>
      </w:r>
      <w:r>
        <w:rPr>
          <w:rtl w:val="true"/>
        </w:rPr>
        <w:t xml:space="preserve">דהיינו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ויודגש</w:t>
      </w:r>
      <w:r>
        <w:rPr>
          <w:rtl w:val="true"/>
        </w:rPr>
        <w:t xml:space="preserve">, </w:t>
      </w:r>
      <w:hyperlink r:id="rId32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שפיטה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hyperlink r:id="rId33">
        <w:r>
          <w:rPr>
            <w:rStyle w:val="Hyperlink"/>
            <w:b/>
            <w:b/>
            <w:bCs/>
            <w:rtl w:val="true"/>
          </w:rPr>
          <w:t xml:space="preserve">בסעיף </w:t>
        </w:r>
        <w:r>
          <w:rPr>
            <w:rStyle w:val="Hyperlink"/>
            <w:b/>
            <w:bCs/>
          </w:rPr>
          <w:t>25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 מפורשות כי בעניינם של קטינים לא יחולו עונשי חובה או עונשי מינימום</w:t>
      </w:r>
      <w:r>
        <w:rPr>
          <w:rtl w:val="true"/>
        </w:rPr>
        <w:t xml:space="preserve">.  </w:t>
      </w:r>
      <w:r>
        <w:rPr>
          <w:rtl w:val="true"/>
        </w:rPr>
        <w:t>השיקולים המנחים את בתי המשפט לנוער הינם בראש ובראשונה שיקולי שיקום</w:t>
      </w:r>
      <w:r>
        <w:rPr>
          <w:rtl w:val="true"/>
        </w:rPr>
        <w:t xml:space="preserve">, </w:t>
      </w:r>
      <w:r>
        <w:rPr>
          <w:rtl w:val="true"/>
        </w:rPr>
        <w:t>וזאת בשונה מהשיקולים בעניינם של בגירים</w:t>
      </w:r>
      <w:r>
        <w:rPr>
          <w:rtl w:val="true"/>
        </w:rPr>
        <w:t xml:space="preserve">, </w:t>
      </w:r>
      <w:r>
        <w:rPr>
          <w:rtl w:val="true"/>
        </w:rPr>
        <w:t xml:space="preserve">אשר הובנו בתיקון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ואשר העיקרון המנחה לגביהם הוא עקרון ההלימה </w:t>
      </w:r>
      <w:r>
        <w:rPr>
          <w:rtl w:val="true"/>
        </w:rPr>
        <w:t>(</w:t>
      </w:r>
      <w:hyperlink r:id="rId35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ב</w:t>
        </w:r>
      </w:hyperlink>
      <w:r>
        <w:rPr>
          <w:b/>
          <w:b/>
          <w:bCs/>
          <w:rtl w:val="true"/>
        </w:rPr>
        <w:t xml:space="preserve"> לחוק העונשין</w:t>
      </w:r>
      <w:r>
        <w:rPr>
          <w:b/>
          <w:bCs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משכך אף הוחרג עניינם של קטינים  מהתיקון האמור</w:t>
      </w:r>
      <w:r>
        <w:rPr>
          <w:rtl w:val="true"/>
        </w:rPr>
        <w:t xml:space="preserve">, </w:t>
      </w:r>
      <w:r>
        <w:rPr>
          <w:rtl w:val="true"/>
        </w:rPr>
        <w:t xml:space="preserve">אולם לצד האמור קבע המחוקק </w:t>
      </w:r>
      <w:r>
        <w:rPr>
          <w:rtl w:val="true"/>
        </w:rPr>
        <w:t>(</w:t>
      </w:r>
      <w:hyperlink r:id="rId36">
        <w:r>
          <w:rPr>
            <w:rStyle w:val="Hyperlink"/>
            <w:b/>
            <w:b/>
            <w:bCs/>
            <w:rtl w:val="true"/>
          </w:rPr>
          <w:t xml:space="preserve">בסעיף </w:t>
        </w:r>
        <w:r>
          <w:rPr>
            <w:rStyle w:val="Hyperlink"/>
            <w:b/>
            <w:bCs/>
          </w:rPr>
          <w:t>40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טו</w:t>
        </w:r>
      </w:hyperlink>
      <w:r>
        <w:rPr>
          <w:b/>
          <w:b/>
          <w:bCs/>
          <w:rtl w:val="true"/>
        </w:rPr>
        <w:t xml:space="preserve"> ל</w:t>
      </w:r>
      <w:hyperlink r:id="rId3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) </w:t>
      </w:r>
      <w:r>
        <w:rPr>
          <w:rtl w:val="true"/>
        </w:rPr>
        <w:t xml:space="preserve">כי 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בית המשפט רשאי להתחשב בעקרונות ובשיקולים המנחים בענישה המנויים בסימן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 התאמתם לענישת הקטין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 שסבר שראוי לתת להם משקל בנסיבות המקרה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ואכן בית המשפט העליון קבע לא פעם 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קטינות אינה יוצרת חסינות  ולעתים שיקולים של 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מניעה ותגמול עולים במשקלם על השיקול השיקומי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דברי כב</w:t>
      </w:r>
      <w:r>
        <w:rPr>
          <w:rtl w:val="true"/>
        </w:rPr>
        <w:t xml:space="preserve">' </w:t>
      </w:r>
      <w:r>
        <w:rPr>
          <w:rtl w:val="true"/>
        </w:rPr>
        <w:t>הנשיא ברק 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8</w:t>
      </w:r>
      <w:r>
        <w:rPr>
          <w:b/>
          <w:bCs/>
        </w:rPr>
        <w:t>264/02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), </w:t>
      </w:r>
      <w:r>
        <w:rPr>
          <w:rtl w:val="true"/>
        </w:rPr>
        <w:t xml:space="preserve">וכי אין מקום לנקוט בגישה מקלה שעה שמדובר במי שחוזר ומבצע עבירות ודוחה את ידו המושטת של שירות המבחן </w:t>
      </w:r>
      <w:r>
        <w:rPr>
          <w:rtl w:val="true"/>
        </w:rPr>
        <w:t>(</w:t>
      </w:r>
      <w:hyperlink r:id="rId3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6483/12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r>
        <w:rPr>
          <w:rFonts w:cs="Times New Roman" w:ascii="Times New Roman" w:hAnsi="Times New Roman"/>
          <w:b/>
          <w:bCs/>
          <w:sz w:val="22"/>
          <w:rtl w:val="true"/>
        </w:rPr>
        <w:t>[</w:t>
      </w:r>
      <w:r>
        <w:rPr>
          <w:rFonts w:ascii="Times New Roman" w:hAnsi="Times New Roman" w:cs="Times New Roman"/>
          <w:b/>
          <w:b/>
          <w:bCs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b/>
          <w:bCs/>
          <w:sz w:val="22"/>
          <w:rtl w:val="true"/>
        </w:rPr>
        <w:t xml:space="preserve">] </w:t>
      </w:r>
      <w:r>
        <w:rPr>
          <w:b/>
          <w:b/>
          <w:bCs/>
          <w:rtl w:val="true"/>
        </w:rPr>
        <w:t>ו</w:t>
      </w:r>
      <w:hyperlink r:id="rId3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217/13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ומכאן לנאשם שבענייננו</w:t>
      </w:r>
      <w:r>
        <w:rPr>
          <w:rtl w:val="true"/>
        </w:rPr>
        <w:t xml:space="preserve">, </w:t>
      </w:r>
      <w:r>
        <w:rPr>
          <w:rtl w:val="true"/>
        </w:rPr>
        <w:t>נאשם אשר שב ונותן את הדין בפני בית משפט זה בגין עבירות חמורות</w:t>
      </w:r>
      <w:r>
        <w:rPr>
          <w:rtl w:val="true"/>
        </w:rPr>
        <w:t xml:space="preserve">. </w:t>
      </w:r>
      <w:r>
        <w:rPr>
          <w:rtl w:val="true"/>
        </w:rPr>
        <w:t xml:space="preserve">בגזר דינו הקודם של הנאשם  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</w:t>
      </w:r>
      <w:r>
        <w:rPr>
          <w:b/>
          <w:bCs/>
        </w:rPr>
        <w:t>34188-11-21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התייחסתי למסוכנות הרבה הנשקפת ממנו נוכח  העבירות שביצע</w:t>
      </w:r>
      <w:r>
        <w:rPr>
          <w:rtl w:val="true"/>
        </w:rPr>
        <w:t xml:space="preserve">, </w:t>
      </w:r>
      <w:r>
        <w:rPr>
          <w:rtl w:val="true"/>
        </w:rPr>
        <w:t>חוסר שיתוף הפעולה שלו בהליכים הטיפוליים</w:t>
      </w:r>
      <w:r>
        <w:rPr>
          <w:rtl w:val="true"/>
        </w:rPr>
        <w:t xml:space="preserve">, </w:t>
      </w:r>
      <w:r>
        <w:rPr>
          <w:rtl w:val="true"/>
        </w:rPr>
        <w:t>העובדה כי אינו מגלה תובנות ודאגות במצבו</w:t>
      </w:r>
      <w:r>
        <w:rPr>
          <w:rtl w:val="true"/>
        </w:rPr>
        <w:t xml:space="preserve">,  </w:t>
      </w:r>
      <w:r>
        <w:rPr>
          <w:rtl w:val="true"/>
        </w:rPr>
        <w:t>והתרשמות שירות המבחן מהסבירות הגבוהה לחזרה לביצוע עבירות</w:t>
      </w:r>
      <w:r>
        <w:rPr>
          <w:rtl w:val="true"/>
        </w:rPr>
        <w:t xml:space="preserve">. </w:t>
      </w:r>
      <w:r>
        <w:rPr>
          <w:rtl w:val="true"/>
        </w:rPr>
        <w:t xml:space="preserve">קבעתי כי 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מדובר 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חרף גילו הצעיר נראה כי אין גורם המסוגל להרתיעו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ואשר מתנהל באופן המטיל טרור על הציבור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ממקרא תסקיר שירות המבחן עולה תמונה מדאיגה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 מי שלא התמיד בכל תכנית טיפול שנבנתה לו לאורך השנים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 מפנים את חומרת מעשיו ואינו מגלה דאגות במצבו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בסופו של יום חרף מאמצי שירות המבחן הנאשם ביכר בשיקול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קר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להיעצר ולתת את הדין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משסבר שדרך זו תהיה מהירה יותר מדרך הטיפול בשירות המבחן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שירות המבחן לא בא בהמלצות בעניינו וקובע כי קיים סיכוי גבוה כי יחזור ויעבור עבירות</w:t>
      </w:r>
      <w:r>
        <w:rPr>
          <w:b/>
          <w:bCs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התחשבתי שם בגילו הצעיר מאוד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וקבעתי כי </w:t>
      </w:r>
      <w:r>
        <w:rPr>
          <w:rtl w:val="true"/>
        </w:rPr>
        <w:t>"</w:t>
      </w:r>
      <w:r>
        <w:rPr>
          <w:b/>
          <w:b/>
          <w:bCs/>
          <w:rtl w:val="true"/>
        </w:rPr>
        <w:t>יש בשיקול זה להשפיע על גזירת העונש הן במישור חוסר בשלות שיקול הדעת של הנאשם בגילאים הצעירים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 במישור חובת בית המשפט להשאיר לנאשמים כה צעירים אופק של תקווה לשיקום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מאסר ממושך עשוי לחסום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ולבסוף קבעתי</w:t>
      </w:r>
      <w:r>
        <w:rPr>
          <w:b/>
          <w:b/>
          <w:bCs/>
          <w:rtl w:val="true"/>
        </w:rPr>
        <w:t xml:space="preserve"> כי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לו היה הנאשם קרוב יותר לגיל הבגירות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הייתי מהססת להטיל עליו עונש מאסר ברף העליון אשר התבקש על ידי המאשימה</w:t>
      </w:r>
      <w:r>
        <w:rPr>
          <w:b/>
          <w:bCs/>
          <w:rtl w:val="true"/>
        </w:rPr>
        <w:t xml:space="preserve">.   </w:t>
      </w:r>
      <w:r>
        <w:rPr>
          <w:b/>
          <w:b/>
          <w:bCs/>
          <w:rtl w:val="true"/>
        </w:rPr>
        <w:t>אולם – גילו הצעיר של הנאשם כיום ובעת ביצוע המעשים מביא אותי למתן במידת מה את אורך תקופת המאסר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נתתי גם דעתי לכך שהנאשם מתנהל בצורה טובה בכלא ומשתלב שם בתכניות השונות ואני מקווה כי הדברים מהווים ניצנים של שינוי בגישת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 שיכוון אחרת את מסלול חייו לאחר שחרורו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הנה כי כן תקוותי נתבדתה</w:t>
      </w:r>
      <w:r>
        <w:rPr>
          <w:rtl w:val="true"/>
        </w:rPr>
        <w:t xml:space="preserve">, </w:t>
      </w:r>
      <w:r>
        <w:rPr>
          <w:rtl w:val="true"/>
        </w:rPr>
        <w:t>ומיד לאחר שחרורו מהמאסר חזר הנאשם לבצע עבירות</w:t>
      </w:r>
      <w:r>
        <w:rPr>
          <w:rtl w:val="true"/>
        </w:rPr>
        <w:t xml:space="preserve">, </w:t>
      </w:r>
      <w:r>
        <w:rPr>
          <w:rtl w:val="true"/>
        </w:rPr>
        <w:t>נפתחו נגדו תיקים פליליים רבים</w:t>
      </w:r>
      <w:r>
        <w:rPr>
          <w:rtl w:val="true"/>
        </w:rPr>
        <w:t xml:space="preserve">, </w:t>
      </w:r>
      <w:r>
        <w:rPr>
          <w:rtl w:val="true"/>
        </w:rPr>
        <w:t>לרבות תיק זה</w:t>
      </w:r>
      <w:r>
        <w:rPr>
          <w:rtl w:val="true"/>
        </w:rPr>
        <w:t xml:space="preserve">, </w:t>
      </w:r>
      <w:r>
        <w:rPr>
          <w:rtl w:val="true"/>
        </w:rPr>
        <w:t>ואף נפתח נגדו תיק פלילי נוסף במהלך תקופת מעצרו הנוכחית בגינו הוגש נגדו לאחרונה כתב 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 כעת שירות המבחן מתרשם כי הנאשם אינו מפנים את חומרת מעשיו ואת פוטנציאל הפגיעה הטמון בהם</w:t>
      </w:r>
      <w:r>
        <w:rPr>
          <w:rtl w:val="true"/>
        </w:rPr>
        <w:t xml:space="preserve">, </w:t>
      </w:r>
      <w:r>
        <w:rPr>
          <w:rtl w:val="true"/>
        </w:rPr>
        <w:t>ואינו מעוניין בכל הליך טיפולי</w:t>
      </w:r>
      <w:r>
        <w:rPr>
          <w:rtl w:val="true"/>
        </w:rPr>
        <w:t xml:space="preserve">, </w:t>
      </w:r>
      <w:r>
        <w:rPr>
          <w:rtl w:val="true"/>
        </w:rPr>
        <w:t>והדברים מובאים בהרחבה בפרק הדן בתסקיר שירות המבחן</w:t>
      </w:r>
      <w:r>
        <w:rPr>
          <w:rtl w:val="true"/>
        </w:rPr>
        <w:t xml:space="preserve">. 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שירות המבחן מתרשם כי אמירותיו של הנאשם בדבר שאיפותיו הנורמטיביות ניתנות מן הפה אל החוץ</w:t>
      </w:r>
      <w:r>
        <w:rPr>
          <w:rtl w:val="true"/>
        </w:rPr>
        <w:t xml:space="preserve">, </w:t>
      </w:r>
      <w:r>
        <w:rPr>
          <w:rtl w:val="true"/>
        </w:rPr>
        <w:t>ולצערי זהו אף הרושם המתקבל בבית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חריגות אלו</w:t>
      </w:r>
      <w:r>
        <w:rPr>
          <w:rtl w:val="true"/>
        </w:rPr>
        <w:t xml:space="preserve">, </w:t>
      </w:r>
      <w:r>
        <w:rPr>
          <w:rtl w:val="true"/>
        </w:rPr>
        <w:t>דומה כי אין מנוס מלתת משקל נמוך ביותר לקטינותו של הנאשם זו הפעם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 לטעמי</w:t>
      </w:r>
      <w:r>
        <w:rPr>
          <w:rtl w:val="true"/>
        </w:rPr>
        <w:t xml:space="preserve">, </w:t>
      </w:r>
      <w:r>
        <w:rPr>
          <w:rtl w:val="true"/>
        </w:rPr>
        <w:t>רמת הענישה בפסיקה שנסקרה לעיל</w:t>
      </w:r>
      <w:r>
        <w:rPr>
          <w:rtl w:val="true"/>
        </w:rPr>
        <w:t xml:space="preserve">, </w:t>
      </w:r>
      <w:r>
        <w:rPr>
          <w:rtl w:val="true"/>
        </w:rPr>
        <w:t>אשר נוגעת אמנם לבגירים</w:t>
      </w:r>
      <w:r>
        <w:rPr>
          <w:rtl w:val="true"/>
        </w:rPr>
        <w:t xml:space="preserve">, </w:t>
      </w:r>
      <w:r>
        <w:rPr>
          <w:rtl w:val="true"/>
        </w:rPr>
        <w:t>אולם לכאלו חסרי עבר פלילי</w:t>
      </w:r>
      <w:r>
        <w:rPr>
          <w:rtl w:val="true"/>
        </w:rPr>
        <w:t xml:space="preserve">, </w:t>
      </w:r>
      <w:r>
        <w:rPr>
          <w:rtl w:val="true"/>
        </w:rPr>
        <w:t>שניתן היה לזהות בעניינם אופק שיקום של ממש והיענות להליכים טיפוליים</w:t>
      </w:r>
      <w:r>
        <w:rPr>
          <w:rtl w:val="true"/>
        </w:rPr>
        <w:t xml:space="preserve">, </w:t>
      </w:r>
      <w:r>
        <w:rPr>
          <w:rtl w:val="true"/>
        </w:rPr>
        <w:t>צריכה להיות מיושמת גם בעניינו של הנאשם</w:t>
      </w:r>
      <w:r>
        <w:rPr>
          <w:rtl w:val="true"/>
        </w:rPr>
        <w:t xml:space="preserve">, </w:t>
      </w:r>
      <w:r>
        <w:rPr>
          <w:rtl w:val="true"/>
        </w:rPr>
        <w:t>אשר חרף קטינותו</w:t>
      </w:r>
      <w:r>
        <w:rPr>
          <w:rtl w:val="true"/>
        </w:rPr>
        <w:t xml:space="preserve">, </w:t>
      </w:r>
      <w:r>
        <w:rPr>
          <w:rtl w:val="true"/>
        </w:rPr>
        <w:t>הוכיח פעם אחר פעם בהתנהגותו כי בחר מדעת באורח חיים עברייני</w:t>
      </w:r>
      <w:r>
        <w:rPr>
          <w:rtl w:val="true"/>
        </w:rPr>
        <w:t xml:space="preserve">, </w:t>
      </w:r>
      <w:r>
        <w:rPr>
          <w:rtl w:val="true"/>
        </w:rPr>
        <w:t>ואשר אינו מגלה כל תובנות באשר לחומרת מעשיו ופוטנציאל הנזק הנשקף מהם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לסוגיית הפעלת התנאי הקודם</w:t>
      </w:r>
      <w:r>
        <w:rPr>
          <w:rtl w:val="true"/>
        </w:rPr>
        <w:t xml:space="preserve">, </w:t>
      </w:r>
      <w:r>
        <w:rPr>
          <w:rtl w:val="true"/>
        </w:rPr>
        <w:t>אשר נקבע כי יחול על כל עבירת אלימות מסוג פשע</w:t>
      </w:r>
      <w:r>
        <w:rPr>
          <w:rtl w:val="true"/>
        </w:rPr>
        <w:t xml:space="preserve">, </w:t>
      </w:r>
      <w:r>
        <w:rPr>
          <w:rtl w:val="true"/>
        </w:rPr>
        <w:t>והטענה כי עבירה של החזקת נשק נחשבת לעבירת אלימות בנסיבות העניין</w:t>
      </w:r>
      <w:r>
        <w:rPr>
          <w:rtl w:val="true"/>
        </w:rPr>
        <w:t xml:space="preserve">, </w:t>
      </w:r>
      <w:r>
        <w:rPr>
          <w:rtl w:val="true"/>
        </w:rPr>
        <w:t>לא מצאתי לקבל את עתירת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שכן לטעמי התנאי לא חל בנסיבות העניין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המבחן שיש להחילו בענייננו הוא </w:t>
      </w:r>
      <w:r>
        <w:rPr>
          <w:rtl w:val="true"/>
        </w:rPr>
        <w:t>"</w:t>
      </w:r>
      <w:r>
        <w:rPr>
          <w:rtl w:val="true"/>
        </w:rPr>
        <w:t>מבחן הרציונל</w:t>
      </w:r>
      <w:r>
        <w:rPr>
          <w:rtl w:val="true"/>
        </w:rPr>
        <w:t xml:space="preserve">", </w:t>
      </w:r>
      <w:r>
        <w:rPr>
          <w:rtl w:val="true"/>
        </w:rPr>
        <w:t>כפי שנוסח על ידי בית המשפט העליון ב</w:t>
      </w:r>
      <w:hyperlink r:id="rId4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 </w:t>
        </w:r>
        <w:r>
          <w:rPr>
            <w:rStyle w:val="Hyperlink"/>
            <w:b/>
            <w:bCs/>
            <w:color w:val="0000FF"/>
            <w:u w:val="single"/>
          </w:rPr>
          <w:t>2352/19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דנילוב 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פורסם במאגרים ובנבו</w:t>
      </w:r>
      <w:r>
        <w:rPr>
          <w:b/>
          <w:bCs/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701" w:end="170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הלכת מסילתי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חלה בכגון דא ולפיה אנו פועלים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קבעה מבחן מהותי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ענייני להפעלתו של מאסר על תנאי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מבחן זה נועד לאפשר את הגשמת התכלית ההרתעתית העומדת ביסוד העונש המותנה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בתור שכזה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מתמקד המבחן ביסודות העבירה הנוספת שעבר הנאשם ובשאלה האם יסודות 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כולם או מקצתם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חופפים את כל יסודותיה של עבירת התנאי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מבחן היסודות</w:t>
      </w:r>
      <w:r>
        <w:rPr>
          <w:b/>
          <w:bCs/>
          <w:rtl w:val="true"/>
        </w:rPr>
        <w:t xml:space="preserve">). ...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מבחן היסודות האמור איננו חל כאשר עבירת התנאי מוגדרת באמצעות משפחת 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דוגמת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 נגד רכוש</w:t>
      </w:r>
      <w:r>
        <w:rPr>
          <w:b/>
          <w:bCs/>
          <w:rtl w:val="true"/>
        </w:rPr>
        <w:t>", "</w:t>
      </w:r>
      <w:r>
        <w:rPr>
          <w:b/>
          <w:b/>
          <w:bCs/>
          <w:rtl w:val="true"/>
        </w:rPr>
        <w:t>עבירות סמים</w:t>
      </w:r>
      <w:r>
        <w:rPr>
          <w:b/>
          <w:bCs/>
          <w:rtl w:val="true"/>
        </w:rPr>
        <w:t>", "</w:t>
      </w:r>
      <w:r>
        <w:rPr>
          <w:b/>
          <w:b/>
          <w:bCs/>
          <w:rtl w:val="true"/>
        </w:rPr>
        <w:t>עבירות מין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 אלימות</w:t>
      </w:r>
      <w:r>
        <w:rPr>
          <w:b/>
          <w:bCs/>
          <w:rtl w:val="true"/>
        </w:rPr>
        <w:t xml:space="preserve">" – </w:t>
      </w:r>
      <w:r>
        <w:rPr>
          <w:b/>
          <w:b/>
          <w:bCs/>
          <w:rtl w:val="true"/>
        </w:rPr>
        <w:t>ולא באמצעות סעיפי עבירה ספציפיים כמו במקרה שלפנינו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במקרים 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ובהם 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יחול מבחן אחר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מבחן הרציונל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מתמקד בערך החברתי המוגן על ידי האיסורים הקבועים בעבירות התנאי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השאלה שתישאל בגדרו של מבחן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 האם הנאשם פגע באותו ערך חברתי מוגן כאשר ביצע את העבירה הנוספת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start="1701" w:end="170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לטעמי עבירה של החזקת נשק אכן יכול ותחשב לעבירת אלימות</w:t>
      </w:r>
      <w:r>
        <w:rPr>
          <w:rtl w:val="true"/>
        </w:rPr>
        <w:t xml:space="preserve">, </w:t>
      </w:r>
      <w:r>
        <w:rPr>
          <w:rtl w:val="true"/>
        </w:rPr>
        <w:t>כאשר הרציונל הוא מניעת פגיעה בשלמות גופו של אדם</w:t>
      </w:r>
      <w:r>
        <w:rPr>
          <w:rtl w:val="true"/>
        </w:rPr>
        <w:t xml:space="preserve">, </w:t>
      </w:r>
      <w:r>
        <w:rPr>
          <w:rtl w:val="true"/>
        </w:rPr>
        <w:t>אולם הדבר נכון כאשר</w:t>
      </w:r>
      <w:r>
        <w:rPr>
          <w:rtl w:val="true"/>
        </w:rPr>
        <w:t xml:space="preserve">, </w:t>
      </w:r>
      <w:r>
        <w:rPr>
          <w:rtl w:val="true"/>
        </w:rPr>
        <w:t>נסיבות העבירה מעלות פוטנציאל ממשי ומיידי לסכנה שכזו</w:t>
      </w:r>
      <w:r>
        <w:rPr>
          <w:rtl w:val="true"/>
        </w:rPr>
        <w:t xml:space="preserve">, </w:t>
      </w:r>
      <w:r>
        <w:rPr>
          <w:rtl w:val="true"/>
        </w:rPr>
        <w:t>כגון ב</w:t>
      </w:r>
      <w:r>
        <w:rPr>
          <w:b/>
          <w:b/>
          <w:bCs/>
          <w:rtl w:val="true"/>
        </w:rPr>
        <w:t>רע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</w:t>
      </w:r>
      <w:r>
        <w:rPr>
          <w:b/>
          <w:bCs/>
        </w:rPr>
        <w:t>4056/18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ב</w:t>
      </w:r>
      <w:hyperlink r:id="rId41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54607-07-19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אליהם הפנו הצדדים</w:t>
      </w:r>
      <w:r>
        <w:rPr>
          <w:rtl w:val="true"/>
        </w:rPr>
        <w:t xml:space="preserve">, </w:t>
      </w:r>
      <w:r>
        <w:rPr>
          <w:rtl w:val="true"/>
        </w:rPr>
        <w:t>ואשר עניינם בנשק טעון</w:t>
      </w:r>
      <w:r>
        <w:rPr>
          <w:rtl w:val="true"/>
        </w:rPr>
        <w:t xml:space="preserve">, </w:t>
      </w:r>
      <w:r>
        <w:rPr>
          <w:rtl w:val="true"/>
        </w:rPr>
        <w:t>מוכן לירי</w:t>
      </w:r>
      <w:r>
        <w:rPr>
          <w:rtl w:val="true"/>
        </w:rPr>
        <w:t xml:space="preserve">, </w:t>
      </w:r>
      <w:r>
        <w:rPr>
          <w:rtl w:val="true"/>
        </w:rPr>
        <w:t>אשר עצם החזקתו יוצרת סיכון ממשי  ומידי לחיי 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 כאמור מדובר בהחזקת נשק לא תקין</w:t>
      </w:r>
      <w:r>
        <w:rPr>
          <w:rtl w:val="true"/>
        </w:rPr>
        <w:t xml:space="preserve">, </w:t>
      </w:r>
      <w:r>
        <w:rPr>
          <w:rtl w:val="true"/>
        </w:rPr>
        <w:t>ללא תחמושת</w:t>
      </w:r>
      <w:r>
        <w:rPr>
          <w:rtl w:val="true"/>
        </w:rPr>
        <w:t xml:space="preserve">, </w:t>
      </w:r>
      <w:r>
        <w:rPr>
          <w:rtl w:val="true"/>
        </w:rPr>
        <w:t>אשר תכלית החזקתו לא נתבררה ובעת ביצוע העבירה לא ניתן היה לעשות בו שימוש</w:t>
      </w:r>
      <w:r>
        <w:rPr>
          <w:rtl w:val="true"/>
        </w:rPr>
        <w:t xml:space="preserve">. </w:t>
      </w:r>
      <w:r>
        <w:rPr>
          <w:rtl w:val="true"/>
        </w:rPr>
        <w:t>בנסיבות אלו לטעמי יש להעדיף את עקרון הבהירות מקל וחומר כשמדובר בקטין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כדבריו של כב</w:t>
      </w:r>
      <w:r>
        <w:rPr>
          <w:rtl w:val="true"/>
        </w:rPr>
        <w:t xml:space="preserve">' </w:t>
      </w:r>
      <w:r>
        <w:rPr>
          <w:rtl w:val="true"/>
        </w:rPr>
        <w:t>השופט מלצר ב</w:t>
      </w:r>
      <w:hyperlink r:id="rId42">
        <w:r>
          <w:rPr>
            <w:rStyle w:val="Hyperlink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u w:val="single"/>
          </w:rPr>
          <w:t>523/13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דזנשוילי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/>
          <w:bCs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 בנבו</w:t>
      </w:r>
      <w:r>
        <w:rPr>
          <w:rFonts w:cs="Times New Roman" w:ascii="Times New Roman" w:hAnsi="Times New Roman"/>
          <w:sz w:val="22"/>
          <w:rtl w:val="true"/>
        </w:rPr>
        <w:t>]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1440" w:end="993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 בכך שמתעורר ספק האם התנאי שהוטל על המערער במסגרת התיק הישן היה אמור להיות מובן על ידו כחל גם על העבירות בהן הורשע בתיק דנן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בכדי להכריע כי לא ניתן להפעיל את התנאי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סוף דבר נוכח כל האמור לעיל</w:t>
      </w:r>
      <w:r>
        <w:rPr>
          <w:rtl w:val="true"/>
        </w:rPr>
        <w:t xml:space="preserve">, </w:t>
      </w:r>
      <w:r>
        <w:rPr>
          <w:rtl w:val="true"/>
        </w:rPr>
        <w:t>אני מרשיעה את הנאשם עפ</w:t>
      </w:r>
      <w:r>
        <w:rPr>
          <w:rtl w:val="true"/>
        </w:rPr>
        <w:t>"</w:t>
      </w:r>
      <w:r>
        <w:rPr>
          <w:rtl w:val="true"/>
        </w:rPr>
        <w:t xml:space="preserve">י </w:t>
      </w:r>
      <w:hyperlink r:id="rId43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</w:rPr>
          <w:t>24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א – 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בעבירה אותה קבעתי כי ביצע וגוזרת את דינו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 xml:space="preserve">אני גוזרת על הנאשם עונש מאסר בפועל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 כל תקופה בה היה הנאשם נתון במעצר בגין תיק זה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2"/>
        </w:numPr>
        <w:spacing w:lineRule="auto" w:line="360"/>
        <w:ind w:hanging="720" w:start="1080" w:end="0"/>
        <w:jc w:val="both"/>
        <w:rPr/>
      </w:pPr>
      <w:r>
        <w:rPr>
          <w:rtl w:val="true"/>
        </w:rPr>
        <w:t xml:space="preserve">כמו כן אני גוזרת על הנאשם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אותם ירצה</w:t>
      </w:r>
      <w:r>
        <w:rPr>
          <w:rtl w:val="true"/>
        </w:rPr>
        <w:t xml:space="preserve">, </w:t>
      </w:r>
      <w:r>
        <w:rPr>
          <w:rtl w:val="true"/>
        </w:rPr>
        <w:t>אם תוך  שלוש שנים מיום שחרורו יעבור שוב כל עבירה הקשורה לנשק או לאמל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לרבות עבירות נגזרות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זכות ערעור בתוך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ימים לבית המשפט המחוזי באר שבע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0" w:name="Nitan"/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כסלו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06/12/2022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0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שרון ריבלין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אחאי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אורלי</w:t>
      </w:r>
      <w:r>
        <w:rPr>
          <w:rtl w:val="true"/>
        </w:rPr>
        <w:t xml:space="preserve"> </w:t>
      </w:r>
      <w:r>
        <w:rPr>
          <w:rtl w:val="true"/>
        </w:rPr>
        <w:t>מרקוס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שרון ריבלין אחאי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10251-07-22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92"/>
        </w:tabs>
        <w:ind w:start="1492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209"/>
        </w:tabs>
        <w:ind w:start="1209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926"/>
        </w:tabs>
        <w:ind w:start="926" w:hanging="36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643"/>
        </w:tabs>
        <w:ind w:start="643" w:hanging="360"/>
      </w:pPr>
      <w:rPr>
        <w:rFonts w:cs="Times New Roman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>
        <w:rFonts w:cs="Times New Roman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0251-07-22"/>
    <w:docVar w:name="caseId" w:val="79420118"/>
    <w:docVar w:name="deriveClass" w:val="NGCS.Protocol.BL.Client.ProtocolBLClientCriminal"/>
    <w:docVar w:name="firstPageNumber" w:val="49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2"/>
    <w:docVar w:name="protocolId" w:val="13089398"/>
    <w:docVar w:name="releaseSign" w:val="0"/>
    <w:docVar w:name="sittingDateTime" w:val="06/12/2022 12:30     "/>
    <w:docVar w:name="sittingId" w:val="94071225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ind w:hanging="0" w:start="0" w:end="0"/>
      <w:jc w:val="start"/>
      <w:outlineLvl w:val="3"/>
    </w:pPr>
    <w:rPr>
      <w:rFonts w:ascii="Cambria" w:hAnsi="Cambria" w:eastAsia="David" w:cs="Times New Roman"/>
      <w:i/>
      <w:iCs/>
      <w:color w:val="365F91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hanging="0" w:start="0" w:end="0"/>
      <w:jc w:val="start"/>
      <w:outlineLvl w:val="4"/>
    </w:pPr>
    <w:rPr>
      <w:rFonts w:ascii="Cambria" w:hAnsi="Cambria" w:eastAsia="David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ind w:hanging="0" w:start="0" w:end="0"/>
      <w:jc w:val="start"/>
      <w:outlineLvl w:val="5"/>
    </w:pPr>
    <w:rPr>
      <w:rFonts w:ascii="Cambria" w:hAnsi="Cambria" w:eastAsia="David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ind w:hanging="0" w:start="0" w:end="0"/>
      <w:jc w:val="start"/>
      <w:outlineLvl w:val="6"/>
    </w:pPr>
    <w:rPr>
      <w:rFonts w:ascii="Cambria" w:hAnsi="Cambria" w:eastAsia="David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ind w:hanging="0" w:start="0" w:end="0"/>
      <w:jc w:val="start"/>
      <w:outlineLvl w:val="7"/>
    </w:pPr>
    <w:rPr>
      <w:rFonts w:ascii="Cambria" w:hAnsi="Cambria" w:eastAsia="David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ind w:hanging="0" w:start="0" w:end="0"/>
      <w:jc w:val="start"/>
      <w:outlineLvl w:val="8"/>
    </w:pPr>
    <w:rPr>
      <w:rFonts w:ascii="Cambria" w:hAnsi="Cambria" w:eastAsia="David" w:cs="Times New Roman"/>
      <w:i/>
      <w:iCs/>
      <w:color w:val="272727"/>
      <w:sz w:val="21"/>
      <w:szCs w:val="21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2z1">
    <w:name w:val="WW8Num22z1"/>
    <w:qFormat/>
    <w:rPr>
      <w:rFonts w:cs="Times New Roman"/>
    </w:rPr>
  </w:style>
  <w:style w:type="character" w:styleId="WW8Num23z0">
    <w:name w:val="WW8Num23z0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WW8Num26z0">
    <w:name w:val="WW8Num26z0"/>
    <w:qFormat/>
    <w:rPr>
      <w:rFonts w:cs="Times New Roman"/>
    </w:rPr>
  </w:style>
  <w:style w:type="character" w:styleId="WW8Num27z0">
    <w:name w:val="WW8Num27z0"/>
    <w:qFormat/>
    <w:rPr>
      <w:rFonts w:cs="Times New Roman"/>
    </w:rPr>
  </w:style>
  <w:style w:type="character" w:styleId="WW8Num27z1">
    <w:name w:val="WW8Num27z1"/>
    <w:qFormat/>
    <w:rPr>
      <w:rFonts w:cs="Times New Roman"/>
    </w:rPr>
  </w:style>
  <w:style w:type="character" w:styleId="WW8Num28z0">
    <w:name w:val="WW8Num28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sz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Times New Roman"/>
      <w:b/>
      <w:sz w:val="26"/>
    </w:rPr>
  </w:style>
  <w:style w:type="character" w:styleId="PlaceholderText">
    <w:name w:val="Placeholder Text"/>
    <w:qFormat/>
    <w:rPr>
      <w:color w:val="808080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</w:rPr>
  </w:style>
  <w:style w:type="character" w:styleId="HTMLCode">
    <w:name w:val="HTML Code"/>
    <w:qFormat/>
    <w:rPr>
      <w:rFonts w:ascii="Consolas" w:hAnsi="Consolas" w:cs="Consolas"/>
      <w:sz w:val="20"/>
    </w:rPr>
  </w:style>
  <w:style w:type="character" w:styleId="HTMLDefinition">
    <w:name w:val="HTML Definition"/>
    <w:qFormat/>
    <w:rPr>
      <w:i/>
    </w:rPr>
  </w:style>
  <w:style w:type="character" w:styleId="HTMLVariable">
    <w:name w:val="HTML Variable"/>
    <w:qFormat/>
    <w:rPr>
      <w:i/>
    </w:rPr>
  </w:style>
  <w:style w:type="character" w:styleId="CharChar24">
    <w:name w:val=" Char Char24"/>
    <w:qFormat/>
    <w:rPr>
      <w:rFonts w:ascii="Consolas" w:hAnsi="Consolas" w:cs="Consolas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sz w:val="24"/>
    </w:rPr>
  </w:style>
  <w:style w:type="character" w:styleId="CharChar22">
    <w:name w:val=" Char Char22"/>
    <w:qFormat/>
    <w:rPr>
      <w:sz w:val="24"/>
    </w:rPr>
  </w:style>
  <w:style w:type="character" w:styleId="CharChar21">
    <w:name w:val=" Char Char21"/>
    <w:qFormat/>
    <w:rPr>
      <w:sz w:val="24"/>
    </w:rPr>
  </w:style>
  <w:style w:type="character" w:styleId="CharChar20">
    <w:name w:val=" Char Char20"/>
    <w:qFormat/>
    <w:rPr>
      <w:sz w:val="16"/>
    </w:rPr>
  </w:style>
  <w:style w:type="character" w:styleId="HTMLSample">
    <w:name w:val="HTML Sample"/>
    <w:qFormat/>
    <w:rPr>
      <w:rFonts w:ascii="Consolas" w:hAnsi="Consolas" w:cs="Consolas"/>
      <w:sz w:val="24"/>
    </w:rPr>
  </w:style>
  <w:style w:type="character" w:styleId="Emphasis">
    <w:name w:val="Emphasis"/>
    <w:qFormat/>
    <w:rPr>
      <w:i/>
    </w:rPr>
  </w:style>
  <w:style w:type="character" w:styleId="IntenseEmphasis">
    <w:name w:val="Intense Emphasis"/>
    <w:qFormat/>
    <w:rPr>
      <w:i/>
      <w:color w:val="4F81BD"/>
    </w:rPr>
  </w:style>
  <w:style w:type="character" w:styleId="SubtleEmphasis">
    <w:name w:val="Subtle Emphasis"/>
    <w:qFormat/>
    <w:rPr>
      <w:i/>
      <w:color w:val="404040"/>
    </w:rPr>
  </w:style>
  <w:style w:type="character" w:styleId="IntenseReference">
    <w:name w:val="Intense Reference"/>
    <w:qFormat/>
    <w:rPr>
      <w:b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</w:rPr>
  </w:style>
  <w:style w:type="character" w:styleId="CharChar19">
    <w:name w:val=" Char Char19"/>
    <w:qFormat/>
    <w:rPr>
      <w:sz w:val="24"/>
    </w:rPr>
  </w:style>
  <w:style w:type="character" w:styleId="CharChar18">
    <w:name w:val=" Char Char18"/>
    <w:qFormat/>
    <w:rPr>
      <w:sz w:val="24"/>
    </w:rPr>
  </w:style>
  <w:style w:type="character" w:styleId="CharChar17">
    <w:name w:val=" Char Char17"/>
    <w:qFormat/>
    <w:rPr>
      <w:rFonts w:cs="Times New Roman"/>
    </w:rPr>
  </w:style>
  <w:style w:type="character" w:styleId="CharChar16">
    <w:name w:val=" Char Char16"/>
    <w:qFormat/>
    <w:rPr>
      <w:rFonts w:cs="Times New Roman"/>
    </w:rPr>
  </w:style>
  <w:style w:type="character" w:styleId="CharChar15">
    <w:name w:val=" Char Char15"/>
    <w:qFormat/>
    <w:rPr>
      <w:rFonts w:ascii="Consolas" w:hAnsi="Consolas" w:cs="Consolas"/>
    </w:rPr>
  </w:style>
  <w:style w:type="character" w:styleId="CharChar14">
    <w:name w:val=" Char Char14"/>
    <w:qFormat/>
    <w:rPr>
      <w:rFonts w:ascii="Consolas" w:hAnsi="Consolas" w:cs="Consolas"/>
      <w:sz w:val="21"/>
    </w:rPr>
  </w:style>
  <w:style w:type="character" w:styleId="BookTitle">
    <w:name w:val="Book Title"/>
    <w:qFormat/>
    <w:rPr>
      <w:b/>
      <w:i/>
      <w:spacing w:val="5"/>
    </w:rPr>
  </w:style>
  <w:style w:type="character" w:styleId="CharChar31">
    <w:name w:val=" Char Char31"/>
    <w:qFormat/>
    <w:rPr>
      <w:rFonts w:ascii="Cambria" w:hAnsi="Cambria" w:cs="Cambria"/>
      <w:i/>
      <w:color w:val="365F91"/>
      <w:sz w:val="24"/>
    </w:rPr>
  </w:style>
  <w:style w:type="character" w:styleId="CharChar30">
    <w:name w:val=" Char Char30"/>
    <w:qFormat/>
    <w:rPr>
      <w:rFonts w:ascii="Cambria" w:hAnsi="Cambria" w:cs="Cambria"/>
      <w:color w:val="365F91"/>
      <w:sz w:val="24"/>
    </w:rPr>
  </w:style>
  <w:style w:type="character" w:styleId="CharChar29">
    <w:name w:val=" Char Char29"/>
    <w:qFormat/>
    <w:rPr>
      <w:rFonts w:ascii="Cambria" w:hAnsi="Cambria" w:cs="Cambria"/>
      <w:color w:val="243F60"/>
      <w:sz w:val="24"/>
    </w:rPr>
  </w:style>
  <w:style w:type="character" w:styleId="CharChar28">
    <w:name w:val=" Char Char28"/>
    <w:qFormat/>
    <w:rPr>
      <w:rFonts w:ascii="Cambria" w:hAnsi="Cambria" w:cs="Cambria"/>
      <w:i/>
      <w:color w:val="243F60"/>
      <w:sz w:val="24"/>
    </w:rPr>
  </w:style>
  <w:style w:type="character" w:styleId="CharChar27">
    <w:name w:val=" Char Char27"/>
    <w:qFormat/>
    <w:rPr>
      <w:rFonts w:ascii="Cambria" w:hAnsi="Cambria" w:cs="Cambria"/>
      <w:color w:val="272727"/>
      <w:sz w:val="21"/>
    </w:rPr>
  </w:style>
  <w:style w:type="character" w:styleId="CharChar26">
    <w:name w:val=" Char Char26"/>
    <w:qFormat/>
    <w:rPr>
      <w:rFonts w:ascii="Cambria" w:hAnsi="Cambria" w:cs="Cambria"/>
      <w:i/>
      <w:color w:val="272727"/>
      <w:sz w:val="21"/>
    </w:rPr>
  </w:style>
  <w:style w:type="character" w:styleId="CharChar13">
    <w:name w:val=" Char Char13"/>
    <w:qFormat/>
    <w:rPr>
      <w:sz w:val="24"/>
    </w:rPr>
  </w:style>
  <w:style w:type="character" w:styleId="CharChar12">
    <w:name w:val=" Char Char12"/>
    <w:qFormat/>
    <w:rPr>
      <w:rFonts w:ascii="Cambria" w:hAnsi="Cambria" w:cs="Cambria"/>
      <w:spacing w:val="-10"/>
      <w:kern w:val="2"/>
      <w:sz w:val="56"/>
    </w:rPr>
  </w:style>
  <w:style w:type="character" w:styleId="CharChar11">
    <w:name w:val=" Char Char11"/>
    <w:qFormat/>
    <w:rPr>
      <w:rFonts w:ascii="Calibri" w:hAnsi="Calibri" w:cs="Calibri"/>
      <w:color w:val="5A5A5A"/>
      <w:spacing w:val="15"/>
      <w:sz w:val="22"/>
    </w:rPr>
  </w:style>
  <w:style w:type="character" w:styleId="CharChar10">
    <w:name w:val=" Char Char10"/>
    <w:qFormat/>
    <w:rPr>
      <w:rFonts w:ascii="Cambria" w:hAnsi="Cambria" w:cs="Cambria"/>
      <w:sz w:val="24"/>
      <w:shd w:fill="CCCCCC" w:val="clear"/>
    </w:rPr>
  </w:style>
  <w:style w:type="character" w:styleId="CharChar9">
    <w:name w:val=" Char Char9"/>
    <w:qFormat/>
    <w:rPr>
      <w:sz w:val="24"/>
    </w:rPr>
  </w:style>
  <w:style w:type="character" w:styleId="CharChar8">
    <w:name w:val=" Char Char8"/>
    <w:qFormat/>
    <w:rPr>
      <w:sz w:val="24"/>
    </w:rPr>
  </w:style>
  <w:style w:type="character" w:styleId="CharChar7">
    <w:name w:val=" Char Char7"/>
    <w:qFormat/>
    <w:rPr>
      <w:sz w:val="16"/>
    </w:rPr>
  </w:style>
  <w:style w:type="character" w:styleId="CharChar6">
    <w:name w:val=" Char Char6"/>
    <w:qFormat/>
    <w:rPr>
      <w:sz w:val="24"/>
    </w:rPr>
  </w:style>
  <w:style w:type="character" w:styleId="CharChar5">
    <w:name w:val=" Char Char5"/>
    <w:qFormat/>
    <w:rPr>
      <w:sz w:val="24"/>
    </w:rPr>
  </w:style>
  <w:style w:type="character" w:styleId="CharChar4">
    <w:name w:val=" Char Char4"/>
    <w:qFormat/>
    <w:rPr>
      <w:i/>
      <w:sz w:val="24"/>
    </w:rPr>
  </w:style>
  <w:style w:type="character" w:styleId="HTMLTypewriter">
    <w:name w:val="HTML Typewriter"/>
    <w:qFormat/>
    <w:rPr>
      <w:rFonts w:ascii="Consolas" w:hAnsi="Consolas" w:cs="Consolas"/>
      <w:sz w:val="20"/>
    </w:rPr>
  </w:style>
  <w:style w:type="character" w:styleId="CharChar3">
    <w:name w:val=" Char Char3"/>
    <w:qFormat/>
    <w:rPr>
      <w:rFonts w:ascii="Tahoma" w:hAnsi="Tahoma" w:cs="Tahoma"/>
      <w:sz w:val="16"/>
    </w:rPr>
  </w:style>
  <w:style w:type="character" w:styleId="HTMLKeyboard">
    <w:name w:val="HTML Keyboard"/>
    <w:qFormat/>
    <w:rPr>
      <w:rFonts w:ascii="Consolas" w:hAnsi="Consolas" w:cs="Consolas"/>
      <w:sz w:val="20"/>
    </w:rPr>
  </w:style>
  <w:style w:type="character" w:styleId="CharChar25">
    <w:name w:val=" Char Char25"/>
    <w:qFormat/>
    <w:rPr>
      <w:rFonts w:ascii="Times New Roman" w:hAnsi="Times New Roman" w:cs="Times New Roman"/>
    </w:rPr>
  </w:style>
  <w:style w:type="character" w:styleId="CharChar2">
    <w:name w:val=" Char Char2"/>
    <w:qFormat/>
    <w:rPr>
      <w:rFonts w:ascii="Times New Roman" w:hAnsi="Times New Roman" w:cs="Times New Roman"/>
      <w:b/>
    </w:rPr>
  </w:style>
  <w:style w:type="character" w:styleId="CharChar1">
    <w:name w:val=" Char Char1"/>
    <w:qFormat/>
    <w:rPr>
      <w:sz w:val="24"/>
    </w:rPr>
  </w:style>
  <w:style w:type="character" w:styleId="QuoteChar">
    <w:name w:val="Quote Char"/>
    <w:qFormat/>
    <w:rPr>
      <w:i/>
      <w:color w:val="404040"/>
      <w:sz w:val="24"/>
    </w:rPr>
  </w:style>
  <w:style w:type="character" w:styleId="IntenseQuoteChar">
    <w:name w:val="Intense Quote Char"/>
    <w:qFormat/>
    <w:rPr>
      <w:i/>
      <w:color w:val="4F81BD"/>
      <w:sz w:val="24"/>
    </w:rPr>
  </w:style>
  <w:style w:type="character" w:styleId="HTMLAcronym">
    <w:name w:val="HTML Acronym"/>
    <w:qFormat/>
    <w:rPr>
      <w:rFonts w:cs="Times New Roman"/>
    </w:rPr>
  </w:style>
  <w:style w:type="character" w:styleId="CharChar">
    <w:name w:val=" Char Char"/>
    <w:qFormat/>
    <w:rPr>
      <w:sz w:val="24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paragraph" w:styleId="Heading">
    <w:name w:val="Heading"/>
    <w:basedOn w:val="Normal"/>
    <w:next w:val="Normal"/>
    <w:qFormat/>
    <w:pPr>
      <w:spacing w:before="0" w:after="0"/>
      <w:ind w:hanging="0" w:start="0" w:end="0"/>
      <w:contextualSpacing/>
      <w:jc w:val="start"/>
    </w:pPr>
    <w:rPr>
      <w:rFonts w:ascii="Cambria" w:hAnsi="Cambria" w:eastAsia="David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  <w:ind w:hanging="0" w:start="0" w:end="0"/>
      <w:jc w:val="start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  <w:jc w:val="start"/>
    </w:pPr>
    <w:rPr/>
  </w:style>
  <w:style w:type="paragraph" w:styleId="Caption">
    <w:name w:val="caption"/>
    <w:basedOn w:val="Normal"/>
    <w:next w:val="Normal"/>
    <w:qFormat/>
    <w:pPr>
      <w:spacing w:before="0" w:after="200"/>
      <w:ind w:hanging="0" w:start="0" w:end="0"/>
      <w:jc w:val="start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HTMLPreformatted">
    <w:name w:val="HTML Preformatted"/>
    <w:basedOn w:val="Normal"/>
    <w:qFormat/>
    <w:pPr>
      <w:ind w:hanging="0" w:start="0" w:end="0"/>
      <w:jc w:val="start"/>
    </w:pPr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  <w:jc w:val="start"/>
    </w:pPr>
    <w:rPr/>
  </w:style>
  <w:style w:type="paragraph" w:styleId="Index2">
    <w:name w:val="index 2"/>
    <w:basedOn w:val="Normal"/>
    <w:next w:val="Normal"/>
    <w:pPr>
      <w:ind w:hanging="240" w:start="480" w:end="0"/>
      <w:jc w:val="start"/>
    </w:pPr>
    <w:rPr/>
  </w:style>
  <w:style w:type="paragraph" w:styleId="Index3">
    <w:name w:val="index 3"/>
    <w:basedOn w:val="Normal"/>
    <w:next w:val="Normal"/>
    <w:pPr>
      <w:ind w:hanging="240" w:start="720" w:end="0"/>
      <w:jc w:val="start"/>
    </w:pPr>
    <w:rPr/>
  </w:style>
  <w:style w:type="paragraph" w:styleId="Index4">
    <w:name w:val="Index 4"/>
    <w:basedOn w:val="Normal"/>
    <w:next w:val="Normal"/>
    <w:qFormat/>
    <w:pPr>
      <w:ind w:hanging="240" w:start="960" w:end="0"/>
      <w:jc w:val="start"/>
    </w:pPr>
    <w:rPr/>
  </w:style>
  <w:style w:type="paragraph" w:styleId="Index5">
    <w:name w:val="Index 5"/>
    <w:basedOn w:val="Normal"/>
    <w:next w:val="Normal"/>
    <w:qFormat/>
    <w:pPr>
      <w:ind w:hanging="240" w:start="1200" w:end="0"/>
      <w:jc w:val="start"/>
    </w:pPr>
    <w:rPr/>
  </w:style>
  <w:style w:type="paragraph" w:styleId="Index6">
    <w:name w:val="Index 6"/>
    <w:basedOn w:val="Normal"/>
    <w:next w:val="Normal"/>
    <w:qFormat/>
    <w:pPr>
      <w:ind w:hanging="240" w:start="1440" w:end="0"/>
      <w:jc w:val="start"/>
    </w:pPr>
    <w:rPr/>
  </w:style>
  <w:style w:type="paragraph" w:styleId="Index7">
    <w:name w:val="Index 7"/>
    <w:basedOn w:val="Normal"/>
    <w:next w:val="Normal"/>
    <w:qFormat/>
    <w:pPr>
      <w:ind w:hanging="240" w:start="1680" w:end="0"/>
      <w:jc w:val="start"/>
    </w:pPr>
    <w:rPr/>
  </w:style>
  <w:style w:type="paragraph" w:styleId="Index8">
    <w:name w:val="Index 8"/>
    <w:basedOn w:val="Normal"/>
    <w:next w:val="Normal"/>
    <w:qFormat/>
    <w:pPr>
      <w:ind w:hanging="240" w:start="1920" w:end="0"/>
      <w:jc w:val="start"/>
    </w:pPr>
    <w:rPr/>
  </w:style>
  <w:style w:type="paragraph" w:styleId="Index9">
    <w:name w:val="Index 9"/>
    <w:basedOn w:val="Normal"/>
    <w:next w:val="Normal"/>
    <w:qFormat/>
    <w:pPr>
      <w:ind w:hanging="240" w:start="2160" w:end="0"/>
      <w:jc w:val="start"/>
    </w:pPr>
    <w:rPr/>
  </w:style>
  <w:style w:type="paragraph" w:styleId="NormalWeb">
    <w:name w:val="Normal (Web)"/>
    <w:basedOn w:val="Normal"/>
    <w:qFormat/>
    <w:pPr>
      <w:ind w:hanging="0" w:start="0" w:end="0"/>
      <w:jc w:val="start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pPr>
      <w:spacing w:before="0" w:after="100"/>
      <w:ind w:hanging="0" w:start="0" w:end="0"/>
      <w:jc w:val="start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  <w:jc w:val="start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  <w:jc w:val="start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  <w:jc w:val="start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  <w:jc w:val="start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  <w:jc w:val="start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  <w:jc w:val="start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  <w:jc w:val="start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  <w:jc w:val="start"/>
    </w:pPr>
    <w:rPr/>
  </w:style>
  <w:style w:type="paragraph" w:styleId="Bibliography">
    <w:name w:val="Bibliography"/>
    <w:basedOn w:val="Normal"/>
    <w:next w:val="Normal"/>
    <w:qFormat/>
    <w:pPr>
      <w:ind w:hanging="0" w:start="0" w:end="0"/>
      <w:jc w:val="start"/>
    </w:pPr>
    <w:rPr/>
  </w:style>
  <w:style w:type="paragraph" w:styleId="Salutation">
    <w:name w:val="Salutation"/>
    <w:basedOn w:val="Normal"/>
    <w:next w:val="Normal"/>
    <w:qFormat/>
    <w:pPr>
      <w:ind w:hanging="0" w:start="0" w:end="0"/>
      <w:jc w:val="start"/>
    </w:pPr>
    <w:rPr/>
  </w:style>
  <w:style w:type="paragraph" w:styleId="BodyText2">
    <w:name w:val="Body Text 2"/>
    <w:basedOn w:val="Normal"/>
    <w:qFormat/>
    <w:pPr>
      <w:spacing w:lineRule="auto" w:line="480" w:before="0" w:after="120"/>
      <w:ind w:hanging="0" w:start="0" w:end="0"/>
      <w:jc w:val="start"/>
    </w:pPr>
    <w:rPr/>
  </w:style>
  <w:style w:type="paragraph" w:styleId="BodyText3">
    <w:name w:val="Body Text 3"/>
    <w:basedOn w:val="Normal"/>
    <w:qFormat/>
    <w:pPr>
      <w:spacing w:before="0" w:after="120"/>
      <w:ind w:hanging="0" w:start="0" w:end="0"/>
      <w:jc w:val="start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  <w:jc w:val="start"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  <w:jc w:val="start"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  <w:jc w:val="start"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  <w:jc w:val="start"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  <w:jc w:val="start"/>
    </w:pPr>
    <w:rPr/>
  </w:style>
  <w:style w:type="paragraph" w:styleId="Signature">
    <w:name w:val="Signature"/>
    <w:basedOn w:val="Normal"/>
    <w:pPr>
      <w:ind w:hanging="0" w:start="4252" w:end="0"/>
      <w:jc w:val="start"/>
    </w:pPr>
    <w:rPr/>
  </w:style>
  <w:style w:type="paragraph" w:styleId="E-mailSignature">
    <w:name w:val="E-mail Signature"/>
    <w:basedOn w:val="Normal"/>
    <w:qFormat/>
    <w:pPr>
      <w:ind w:hanging="0" w:start="0" w:end="0"/>
      <w:jc w:val="start"/>
    </w:pPr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  <w:jc w:val="start"/>
    </w:pPr>
    <w:rPr>
      <w:rFonts w:ascii="Calibri" w:hAnsi="Calibri" w:eastAsia="David" w:cs="Arial"/>
      <w:i/>
      <w:iCs/>
      <w:color w:val="4F81BD"/>
    </w:rPr>
  </w:style>
  <w:style w:type="paragraph" w:styleId="EndnoteText">
    <w:name w:val="endnote text"/>
    <w:basedOn w:val="Normal"/>
    <w:pPr>
      <w:ind w:hanging="0" w:start="0" w:end="0"/>
      <w:jc w:val="start"/>
    </w:pPr>
    <w:rPr>
      <w:sz w:val="20"/>
      <w:szCs w:val="20"/>
    </w:rPr>
  </w:style>
  <w:style w:type="paragraph" w:styleId="FootnoteText">
    <w:name w:val="footnote text"/>
    <w:basedOn w:val="Normal"/>
    <w:pPr>
      <w:ind w:hanging="0" w:start="0" w:end="0"/>
      <w:jc w:val="start"/>
    </w:pPr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Consolas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>
      <w:ind w:hanging="0" w:start="0" w:end="0"/>
      <w:jc w:val="start"/>
    </w:pPr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>
      <w:ind w:hanging="0" w:start="0" w:end="0"/>
      <w:jc w:val="start"/>
    </w:pPr>
    <w:rPr>
      <w:rFonts w:ascii="Cambria" w:hAnsi="Cambria" w:eastAsia="David" w:cs="Times New Roman"/>
      <w:b/>
      <w:bCs/>
    </w:rPr>
  </w:style>
  <w:style w:type="paragraph" w:styleId="NoteHeading">
    <w:name w:val="Note Heading"/>
    <w:basedOn w:val="Normal"/>
    <w:next w:val="Normal"/>
    <w:qFormat/>
    <w:pPr>
      <w:ind w:hanging="0" w:start="0" w:end="0"/>
      <w:jc w:val="start"/>
    </w:pPr>
    <w:rPr/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spacing w:before="0" w:after="160"/>
      <w:ind w:hanging="0" w:start="0" w:end="0"/>
      <w:jc w:val="start"/>
    </w:pPr>
    <w:rPr>
      <w:rFonts w:ascii="Calibri" w:hAnsi="Calibri" w:eastAsia="David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  <w:jc w:val="start"/>
    </w:pPr>
    <w:rPr>
      <w:rFonts w:ascii="Cambria" w:hAnsi="Cambria" w:eastAsia="David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  <w:ind w:hanging="0" w:start="0" w:end="0"/>
      <w:jc w:val="start"/>
    </w:pPr>
    <w:rPr>
      <w:rFonts w:ascii="Cambria" w:hAnsi="Cambria" w:eastAsia="David" w:cs="Times New Roman"/>
      <w:b/>
      <w:bCs/>
    </w:rPr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 w:end="0"/>
      <w:jc w:val="start"/>
      <w:outlineLvl w:val="9"/>
    </w:pPr>
    <w:rPr>
      <w:rFonts w:ascii="Cambria" w:hAnsi="Cambria" w:eastAsia="David" w:cs="Times New Roman"/>
      <w:b w:val="false"/>
      <w:bCs w:val="false"/>
      <w:color w:val="365F91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  <w:jc w:val="start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  <w:jc w:val="start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  <w:jc w:val="start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  <w:jc w:val="start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  <w:jc w:val="start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  <w:jc w:val="start"/>
    </w:pPr>
    <w:rPr/>
  </w:style>
  <w:style w:type="paragraph" w:styleId="HTMLAddress">
    <w:name w:val="HTML Address"/>
    <w:basedOn w:val="Normal"/>
    <w:qFormat/>
    <w:pPr>
      <w:ind w:hanging="0" w:start="0" w:end="0"/>
      <w:jc w:val="start"/>
    </w:pPr>
    <w:rPr>
      <w:i/>
      <w:iCs/>
    </w:rPr>
  </w:style>
  <w:style w:type="paragraph" w:styleId="EnvelopeAddress">
    <w:name w:val="envelope address"/>
    <w:basedOn w:val="Normal"/>
    <w:pPr>
      <w:ind w:hanging="0" w:start="2880" w:end="0"/>
      <w:jc w:val="start"/>
    </w:pPr>
    <w:rPr>
      <w:rFonts w:ascii="Cambria" w:hAnsi="Cambria" w:eastAsia="David" w:cs="Times New Roman"/>
    </w:rPr>
  </w:style>
  <w:style w:type="paragraph" w:styleId="EnvelopeReturn">
    <w:name w:val="envelope return"/>
    <w:basedOn w:val="Normal"/>
    <w:pPr>
      <w:ind w:hanging="0" w:start="0" w:end="0"/>
      <w:jc w:val="start"/>
    </w:pPr>
    <w:rPr>
      <w:rFonts w:ascii="Cambria" w:hAnsi="Cambria" w:eastAsia="David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rFonts w:ascii="David" w:hAnsi="David" w:eastAsia="Times New Roman" w:cs="David"/>
      <w:b/>
      <w:bCs/>
    </w:rPr>
  </w:style>
  <w:style w:type="paragraph" w:styleId="Closing">
    <w:name w:val="Closing"/>
    <w:basedOn w:val="Normal"/>
    <w:qFormat/>
    <w:pPr>
      <w:ind w:hanging="0" w:start="4252" w:end="0"/>
      <w:jc w:val="start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  <w:jc w:val="start"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  <w:jc w:val="start"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  <w:jc w:val="start"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  <w:jc w:val="start"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  <w:jc w:val="start"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ind w:hanging="0" w:start="360" w:end="0"/>
      <w:contextualSpacing/>
      <w:jc w:val="start"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ind w:hanging="0" w:start="643" w:end="0"/>
      <w:contextualSpacing/>
      <w:jc w:val="start"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ind w:hanging="0" w:start="926" w:end="0"/>
      <w:contextualSpacing/>
      <w:jc w:val="start"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ind w:hanging="0" w:start="1209" w:end="0"/>
      <w:contextualSpacing/>
      <w:jc w:val="start"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ind w:hanging="0" w:start="1492" w:end="0"/>
      <w:contextualSpacing/>
      <w:jc w:val="start"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ind w:hanging="0" w:start="360" w:end="0"/>
      <w:contextualSpacing/>
      <w:jc w:val="start"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ind w:hanging="0" w:start="643" w:end="0"/>
      <w:contextualSpacing/>
      <w:jc w:val="start"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ind w:hanging="0" w:start="926" w:end="0"/>
      <w:contextualSpacing/>
      <w:jc w:val="start"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ind w:hanging="0" w:start="1209" w:end="0"/>
      <w:contextualSpacing/>
      <w:jc w:val="start"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ind w:hanging="0" w:start="1492" w:end="0"/>
      <w:contextualSpacing/>
      <w:jc w:val="start"/>
    </w:pPr>
    <w:rPr/>
  </w:style>
  <w:style w:type="paragraph" w:styleId="TableofFigures">
    <w:name w:val="Table of Figures"/>
    <w:basedOn w:val="Normal"/>
    <w:next w:val="Normal"/>
    <w:qFormat/>
    <w:pPr>
      <w:ind w:hanging="0" w:start="0" w:end="0"/>
      <w:jc w:val="start"/>
    </w:pPr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  <w:jc w:val="start"/>
    </w:pPr>
    <w:rPr/>
  </w:style>
  <w:style w:type="paragraph" w:styleId="Date">
    <w:name w:val="Date"/>
    <w:basedOn w:val="Normal"/>
    <w:next w:val="Normal"/>
    <w:qFormat/>
    <w:pPr>
      <w:ind w:hanging="0" w:start="0" w:end="0"/>
      <w:jc w:val="start"/>
    </w:pPr>
    <w:rPr/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if" TargetMode="External"/><Relationship Id="rId6" Type="http://schemas.openxmlformats.org/officeDocument/2006/relationships/hyperlink" Target="http://www.nevo.co.il/law/70348" TargetMode="External"/><Relationship Id="rId7" Type="http://schemas.openxmlformats.org/officeDocument/2006/relationships/hyperlink" Target="http://www.nevo.co.il/law/70348/24.1" TargetMode="External"/><Relationship Id="rId8" Type="http://schemas.openxmlformats.org/officeDocument/2006/relationships/hyperlink" Target="http://www.nevo.co.il/law/70348/25.b" TargetMode="External"/><Relationship Id="rId9" Type="http://schemas.openxmlformats.org/officeDocument/2006/relationships/hyperlink" Target="http://www.nevo.co.il/law/70348" TargetMode="External"/><Relationship Id="rId10" Type="http://schemas.openxmlformats.org/officeDocument/2006/relationships/hyperlink" Target="http://www.nevo.co.il/law/70348/25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6850752" TargetMode="External"/><Relationship Id="rId15" Type="http://schemas.openxmlformats.org/officeDocument/2006/relationships/hyperlink" Target="http://www.nevo.co.il/case/23142275" TargetMode="External"/><Relationship Id="rId16" Type="http://schemas.openxmlformats.org/officeDocument/2006/relationships/hyperlink" Target="http://www.nevo.co.il/case/26103748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5890687" TargetMode="External"/><Relationship Id="rId19" Type="http://schemas.openxmlformats.org/officeDocument/2006/relationships/hyperlink" Target="http://www.nevo.co.il/case/16913730" TargetMode="External"/><Relationship Id="rId20" Type="http://schemas.openxmlformats.org/officeDocument/2006/relationships/hyperlink" Target="http://www.nevo.co.il/case/6000182" TargetMode="External"/><Relationship Id="rId21" Type="http://schemas.openxmlformats.org/officeDocument/2006/relationships/hyperlink" Target="http://www.nevo.co.il/case/5852404" TargetMode="External"/><Relationship Id="rId22" Type="http://schemas.openxmlformats.org/officeDocument/2006/relationships/hyperlink" Target="http://www.nevo.co.il/case/28513828" TargetMode="External"/><Relationship Id="rId23" Type="http://schemas.openxmlformats.org/officeDocument/2006/relationships/hyperlink" Target="http://www.nevo.co.il/case/27115374" TargetMode="External"/><Relationship Id="rId24" Type="http://schemas.openxmlformats.org/officeDocument/2006/relationships/hyperlink" Target="http://www.nevo.co.il/case/21771409" TargetMode="External"/><Relationship Id="rId25" Type="http://schemas.openxmlformats.org/officeDocument/2006/relationships/hyperlink" Target="http://www.nevo.co.il/case/13093744" TargetMode="External"/><Relationship Id="rId26" Type="http://schemas.openxmlformats.org/officeDocument/2006/relationships/hyperlink" Target="http://www.nevo.co.il/case/20817891" TargetMode="External"/><Relationship Id="rId27" Type="http://schemas.openxmlformats.org/officeDocument/2006/relationships/hyperlink" Target="http://www.nevo.co.il/case/26888657" TargetMode="External"/><Relationship Id="rId28" Type="http://schemas.openxmlformats.org/officeDocument/2006/relationships/hyperlink" Target="http://www.nevo.co.il/case/27513376" TargetMode="External"/><Relationship Id="rId29" Type="http://schemas.openxmlformats.org/officeDocument/2006/relationships/hyperlink" Target="http://www.nevo.co.il/case/28413605" TargetMode="External"/><Relationship Id="rId30" Type="http://schemas.openxmlformats.org/officeDocument/2006/relationships/hyperlink" Target="http://www.nevo.co.il/case/26383419" TargetMode="External"/><Relationship Id="rId31" Type="http://schemas.openxmlformats.org/officeDocument/2006/relationships/hyperlink" Target="http://www.nevo.co.il/case/20446658" TargetMode="External"/><Relationship Id="rId32" Type="http://schemas.openxmlformats.org/officeDocument/2006/relationships/hyperlink" Target="http://www.nevo.co.il/law/70348" TargetMode="External"/><Relationship Id="rId33" Type="http://schemas.openxmlformats.org/officeDocument/2006/relationships/hyperlink" Target="http://www.nevo.co.il/law/70348/25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b" TargetMode="External"/><Relationship Id="rId36" Type="http://schemas.openxmlformats.org/officeDocument/2006/relationships/hyperlink" Target="http://www.nevo.co.il/law/70301/40if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6247140" TargetMode="External"/><Relationship Id="rId39" Type="http://schemas.openxmlformats.org/officeDocument/2006/relationships/hyperlink" Target="http://www.nevo.co.il/case/6244063" TargetMode="External"/><Relationship Id="rId40" Type="http://schemas.openxmlformats.org/officeDocument/2006/relationships/hyperlink" Target="http://www.nevo.co.il/case/25585562" TargetMode="External"/><Relationship Id="rId41" Type="http://schemas.openxmlformats.org/officeDocument/2006/relationships/hyperlink" Target="http://www.nevo.co.il/case/25890687" TargetMode="External"/><Relationship Id="rId42" Type="http://schemas.openxmlformats.org/officeDocument/2006/relationships/hyperlink" Target="http://www.nevo.co.il/case/5569332" TargetMode="External"/><Relationship Id="rId43" Type="http://schemas.openxmlformats.org/officeDocument/2006/relationships/hyperlink" Target="http://www.nevo.co.il/law/70348/24.1" TargetMode="External"/><Relationship Id="rId44" Type="http://schemas.openxmlformats.org/officeDocument/2006/relationships/hyperlink" Target="http://www.nevo.co.il/law/70348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2022-12-22T04:45:00Z</dcterms:created>
  <dc:creator> </dc:creator>
  <dc:description/>
  <cp:keywords/>
  <dc:language>en-IL</dc:language>
  <cp:lastModifiedBy>orly</cp:lastModifiedBy>
  <cp:lastPrinted>2022-12-06T10:57:00Z</cp:lastPrinted>
  <dcterms:modified xsi:type="dcterms:W3CDTF">2022-12-22T04:45:00Z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26850752;23142275;26103748;25890687:2;16913730;6000182;5852404;28513828;27115374;21771409;13093744;20817891;26888657;27513376;28413605;26383419;20446658;6247140;6244063;25585562;5569332</vt:lpwstr>
  </property>
  <property fmtid="{D5CDD505-2E9C-101B-9397-08002B2CF9AE}" pid="9" name="CITY">
    <vt:lpwstr>ב"ש</vt:lpwstr>
  </property>
  <property fmtid="{D5CDD505-2E9C-101B-9397-08002B2CF9AE}" pid="10" name="DATE">
    <vt:lpwstr>20221206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שרון ריבלין אחאי</vt:lpwstr>
  </property>
  <property fmtid="{D5CDD505-2E9C-101B-9397-08002B2CF9AE}" pid="14" name="LAWLISTTMP1">
    <vt:lpwstr>70301/144.a;040b;40if</vt:lpwstr>
  </property>
  <property fmtid="{D5CDD505-2E9C-101B-9397-08002B2CF9AE}" pid="15" name="LAWLISTTMP2">
    <vt:lpwstr>70348/025.b;024.1</vt:lpwstr>
  </property>
  <property fmtid="{D5CDD505-2E9C-101B-9397-08002B2CF9AE}" pid="16" name="LAWYER">
    <vt:lpwstr>רוזין אדרי;אורי דייגי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עומרי</vt:lpwstr>
  </property>
  <property fmtid="{D5CDD505-2E9C-101B-9397-08002B2CF9AE}" pid="23" name="NEWPARTA">
    <vt:lpwstr>10251</vt:lpwstr>
  </property>
  <property fmtid="{D5CDD505-2E9C-101B-9397-08002B2CF9AE}" pid="24" name="NEWPARTB">
    <vt:lpwstr>07</vt:lpwstr>
  </property>
  <property fmtid="{D5CDD505-2E9C-101B-9397-08002B2CF9AE}" pid="25" name="NEWPARTC">
    <vt:lpwstr>22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נשק</vt:lpwstr>
  </property>
  <property fmtid="{D5CDD505-2E9C-101B-9397-08002B2CF9AE}" pid="50" name="NOSE310">
    <vt:lpwstr/>
  </property>
  <property fmtid="{D5CDD505-2E9C-101B-9397-08002B2CF9AE}" pid="51" name="NOSE32">
    <vt:lpwstr>מדיניות ענישה: החזקת נשק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13800;12553</vt:lpwstr>
  </property>
  <property fmtid="{D5CDD505-2E9C-101B-9397-08002B2CF9AE}" pid="60" name="PADIDATE">
    <vt:lpwstr>20221222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3</vt:lpwstr>
  </property>
  <property fmtid="{D5CDD505-2E9C-101B-9397-08002B2CF9AE}" pid="69" name="TYPE_ABS_DATE">
    <vt:lpwstr>380120221206</vt:lpwstr>
  </property>
  <property fmtid="{D5CDD505-2E9C-101B-9397-08002B2CF9AE}" pid="70" name="TYPE_N_DATE">
    <vt:lpwstr>38020221206</vt:lpwstr>
  </property>
  <property fmtid="{D5CDD505-2E9C-101B-9397-08002B2CF9AE}" pid="71" name="VOLUME">
    <vt:lpwstr/>
  </property>
  <property fmtid="{D5CDD505-2E9C-101B-9397-08002B2CF9AE}" pid="72" name="WORDNUMPAGES">
    <vt:lpwstr>13</vt:lpwstr>
  </property>
</Properties>
</file>