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10300-06-20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כהן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60"/>
        <w:gridCol w:w="4107"/>
        <w:gridCol w:w="3753"/>
      </w:tblGrid>
      <w:tr>
        <w:trPr>
          <w:trHeight w:val="295" w:hRule="atLeast"/>
        </w:trPr>
        <w:tc>
          <w:tcPr>
            <w:tcW w:w="960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60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השופטת  מיכל ברנט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60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0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5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6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0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53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6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6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60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0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אלעד כהן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חמזי עראר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3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עיד אלעמרני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4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איוב אבו רקייק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/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אסיר בפיקוח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5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סארי עיסא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6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עבאס טאהה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7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יעקב יונס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8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קאסם אבו רקייק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9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יוסף אל פקיר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יצחק נשיא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753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6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0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53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LawTable"/>
            <w:bookmarkStart w:id="3" w:name="LawTable"/>
            <w:bookmarkEnd w:id="3"/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u w:val="none"/>
                </w:rPr>
                <w:t>1977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u w:val="none"/>
                </w:rPr>
                <w:t>144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u w:val="none"/>
                </w:rPr>
                <w:t>144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u w:val="none"/>
                </w:rPr>
                <w:t>144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u w:val="none"/>
                </w:rPr>
                <w:t>415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u w:val="none"/>
                </w:rPr>
                <w:t>418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u w:val="none"/>
                </w:rPr>
                <w:t>420</w:t>
              </w:r>
            </w:hyperlink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color w:val="0000FF"/>
                <w:sz w:val="28"/>
                <w:szCs w:val="28"/>
              </w:rPr>
            </w:pPr>
            <w:r>
              <w:rPr>
                <w:rFonts w:cs="Arial" w:ascii="Arial" w:hAnsi="Arial"/>
                <w:color w:val="0000FF"/>
                <w:sz w:val="28"/>
                <w:szCs w:val="28"/>
                <w:rtl w:val="true"/>
              </w:rPr>
            </w:r>
            <w:bookmarkStart w:id="4" w:name="LawTable_End"/>
            <w:bookmarkStart w:id="5" w:name="LawTable_End"/>
            <w:bookmarkEnd w:id="5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bookmarkStart w:id="6" w:name="PsakDin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גזר דין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bookmarkEnd w:id="6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בעניינו של נאשם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9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u w:val="none"/>
          </w:rPr>
          <w:t>415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u w:val="none"/>
          </w:rPr>
          <w:t>418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u w:val="none"/>
          </w:rPr>
          <w:t>420</w:t>
        </w:r>
      </w:hyperlink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FF"/>
          <w:sz w:val="28"/>
          <w:szCs w:val="28"/>
        </w:rPr>
      </w:pPr>
      <w:r>
        <w:rPr>
          <w:rFonts w:cs="Arial" w:ascii="Arial" w:hAnsi="Arial"/>
          <w:color w:val="0000FF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7" w:name="ABSTRACT_START"/>
      <w:bookmarkEnd w:id="7"/>
      <w:r>
        <w:rPr>
          <w:rFonts w:ascii="Arial" w:hAnsi="Arial" w:cs="Arial"/>
          <w:sz w:val="28"/>
          <w:sz w:val="28"/>
          <w:szCs w:val="28"/>
          <w:rtl w:val="true"/>
        </w:rPr>
        <w:t>הנאשם הודה במסגרת הסדר טיעון בעובדות כתב האישום המתוקן והורשע בעבירה של נשיאת נשק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עבירה לפי </w:t>
      </w:r>
      <w:hyperlink r:id="rId16"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8"/>
            <w:szCs w:val="28"/>
          </w:rPr>
          <w:t>144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>(</w:t>
        </w:r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>)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רישא ל</w:t>
      </w:r>
      <w:hyperlink r:id="rId17"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bookmarkStart w:id="8" w:name="ABSTRACT_END"/>
      <w:bookmarkEnd w:id="8"/>
      <w:r>
        <w:rPr>
          <w:rFonts w:ascii="Arial" w:hAnsi="Arial" w:cs="Arial"/>
          <w:sz w:val="28"/>
          <w:sz w:val="28"/>
          <w:szCs w:val="28"/>
          <w:rtl w:val="true"/>
        </w:rPr>
        <w:t>על פי עובדות כתב האישום המתוקן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במהלך התקופה שבין החודשים מאי </w:t>
      </w:r>
      <w:r>
        <w:rPr>
          <w:rFonts w:cs="Arial" w:ascii="Arial" w:hAnsi="Arial"/>
          <w:sz w:val="28"/>
          <w:szCs w:val="28"/>
        </w:rPr>
        <w:t>2019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למאי </w:t>
      </w:r>
      <w:r>
        <w:rPr>
          <w:rFonts w:cs="Arial" w:ascii="Arial" w:hAnsi="Arial"/>
          <w:sz w:val="28"/>
          <w:szCs w:val="28"/>
        </w:rPr>
        <w:t>2020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פעל סוכן סמוי מטעם משטרת ישראל כשמטרת פעילותו היתה לבצע עסקאות מבוקרות של סחר באמצעי לחימה וסמים מסוכנים לצורך מיגור תופעות אסורות ומסוכנות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בין אחר לבין הסוכן קיימת הכרות מוקדמת רבת שנים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 xml:space="preserve">ביום </w:t>
      </w:r>
      <w:r>
        <w:rPr>
          <w:rFonts w:cs="Arial" w:ascii="Arial" w:hAnsi="Arial"/>
          <w:sz w:val="28"/>
          <w:szCs w:val="28"/>
        </w:rPr>
        <w:t>1.5.2019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יצר הסוכן קשר עם האחר וביקש ממנו שימכור לו מטען חבלה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 xml:space="preserve">במהלך השיחה הסביר הסוכן לאחר שהוא מעוניין במטען חבלה מפורק לחלקים אך האחר השיב שהוא יכול למכור לו רק מטען שלם מוכן להפעלה ודרש עבור מטען החבלה </w:t>
      </w:r>
      <w:r>
        <w:rPr>
          <w:rFonts w:cs="Arial" w:ascii="Arial" w:hAnsi="Arial"/>
          <w:sz w:val="28"/>
          <w:szCs w:val="28"/>
        </w:rPr>
        <w:t>30,000</w:t>
      </w:r>
      <w:r>
        <w:rPr>
          <w:rFonts w:cs="Arial" w:ascii="Arial" w:hAnsi="Arial"/>
          <w:sz w:val="28"/>
          <w:szCs w:val="28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 xml:space="preserve">ביום </w:t>
      </w:r>
      <w:r>
        <w:rPr>
          <w:rFonts w:cs="Arial" w:ascii="Arial" w:hAnsi="Arial"/>
          <w:sz w:val="28"/>
          <w:szCs w:val="28"/>
        </w:rPr>
        <w:t>5.5.2019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בשעה </w:t>
      </w:r>
      <w:r>
        <w:rPr>
          <w:rFonts w:cs="Arial" w:ascii="Arial" w:hAnsi="Arial"/>
          <w:sz w:val="28"/>
          <w:szCs w:val="28"/>
        </w:rPr>
        <w:t>19:00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לערך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נפגשו האחר והסוכן בבית חולים 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אסף הרופא</w:t>
      </w:r>
      <w:r>
        <w:rPr>
          <w:rFonts w:cs="Arial" w:ascii="Arial" w:hAnsi="Arial"/>
          <w:sz w:val="28"/>
          <w:szCs w:val="28"/>
          <w:rtl w:val="true"/>
        </w:rPr>
        <w:t xml:space="preserve">" , </w:t>
      </w:r>
      <w:r>
        <w:rPr>
          <w:rFonts w:ascii="Arial" w:hAnsi="Arial" w:cs="Arial"/>
          <w:sz w:val="28"/>
          <w:sz w:val="28"/>
          <w:szCs w:val="28"/>
          <w:rtl w:val="true"/>
        </w:rPr>
        <w:t>האחר הסביר לסוכן שיביא חמישה מטענים לבחירה וכן ציין שמשקל המטען יעלה על קילוגרם ויוצמד לו משדר ושלט הניתן להפעלה מטווח של קילומטר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בהמשך לסיכום מסר הסוכן לאחר </w:t>
      </w:r>
      <w:r>
        <w:rPr>
          <w:rFonts w:cs="Arial" w:ascii="Arial" w:hAnsi="Arial"/>
          <w:sz w:val="28"/>
          <w:szCs w:val="28"/>
        </w:rPr>
        <w:t>27,500</w:t>
      </w:r>
      <w:r>
        <w:rPr>
          <w:rFonts w:cs="Arial" w:ascii="Arial" w:hAnsi="Arial"/>
          <w:sz w:val="28"/>
          <w:szCs w:val="28"/>
          <w:rtl w:val="true"/>
        </w:rPr>
        <w:t xml:space="preserve"> ₪ </w:t>
      </w:r>
      <w:r>
        <w:rPr>
          <w:rFonts w:ascii="Arial" w:hAnsi="Arial" w:cs="Arial"/>
          <w:sz w:val="28"/>
          <w:sz w:val="28"/>
          <w:szCs w:val="28"/>
          <w:rtl w:val="true"/>
        </w:rPr>
        <w:t>עבור המטען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 xml:space="preserve">האחר והסוכן נדברו להיפגש ביום </w:t>
      </w:r>
      <w:r>
        <w:rPr>
          <w:rFonts w:cs="Arial" w:ascii="Arial" w:hAnsi="Arial"/>
          <w:sz w:val="28"/>
          <w:szCs w:val="28"/>
        </w:rPr>
        <w:t>7.5.2019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בשטח פתוח ליד כפר חב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ד לצורך השלמת העסקה והעברת המטען לידי הסוכן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עובר להגעת הסוכן למקום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בשעה </w:t>
      </w:r>
      <w:r>
        <w:rPr>
          <w:rFonts w:cs="Arial" w:ascii="Arial" w:hAnsi="Arial"/>
          <w:sz w:val="28"/>
          <w:szCs w:val="28"/>
        </w:rPr>
        <w:t>17:22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או בסמוך לכך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הגיע הנאשם למקום המפגש והטמין 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בהוראתו של האחר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בין השיחים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מטען חבלה ובו תערובת נפץ ומשדר אלחוטי בעל שמונה לחצנים במצב לא מחובר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עטופים בשקית בד </w:t>
      </w:r>
      <w:r>
        <w:rPr>
          <w:rFonts w:cs="Arial" w:ascii="Arial" w:hAnsi="Arial"/>
          <w:sz w:val="28"/>
          <w:szCs w:val="28"/>
          <w:rtl w:val="true"/>
        </w:rPr>
        <w:t>(</w:t>
      </w:r>
      <w:r>
        <w:rPr>
          <w:rFonts w:ascii="Arial" w:hAnsi="Arial" w:cs="Arial"/>
          <w:sz w:val="28"/>
          <w:sz w:val="28"/>
          <w:szCs w:val="28"/>
          <w:rtl w:val="true"/>
        </w:rPr>
        <w:t>להלן</w:t>
      </w:r>
      <w:r>
        <w:rPr>
          <w:rFonts w:cs="Arial" w:ascii="Arial" w:hAnsi="Arial"/>
          <w:sz w:val="28"/>
          <w:szCs w:val="28"/>
          <w:rtl w:val="true"/>
        </w:rPr>
        <w:t>: "</w:t>
      </w:r>
      <w:r>
        <w:rPr>
          <w:rFonts w:ascii="Arial" w:hAnsi="Arial" w:cs="Arial"/>
          <w:sz w:val="28"/>
          <w:sz w:val="28"/>
          <w:szCs w:val="28"/>
          <w:rtl w:val="true"/>
        </w:rPr>
        <w:t>מטען החבלה</w:t>
      </w:r>
      <w:r>
        <w:rPr>
          <w:rFonts w:cs="Arial" w:ascii="Arial" w:hAnsi="Arial"/>
          <w:sz w:val="28"/>
          <w:szCs w:val="28"/>
          <w:rtl w:val="true"/>
        </w:rPr>
        <w:t xml:space="preserve">").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לאחר שהטמין את מטען החבלה בשטח הפתוח </w:t>
      </w:r>
      <w:r>
        <w:rPr>
          <w:rFonts w:cs="Arial" w:ascii="Arial" w:hAnsi="Arial"/>
          <w:sz w:val="28"/>
          <w:szCs w:val="28"/>
          <w:rtl w:val="true"/>
        </w:rPr>
        <w:t>(</w:t>
      </w:r>
      <w:r>
        <w:rPr>
          <w:rFonts w:ascii="Arial" w:hAnsi="Arial" w:cs="Arial"/>
          <w:sz w:val="28"/>
          <w:sz w:val="28"/>
          <w:szCs w:val="28"/>
          <w:rtl w:val="true"/>
        </w:rPr>
        <w:t>להלן</w:t>
      </w:r>
      <w:r>
        <w:rPr>
          <w:rFonts w:cs="Arial" w:ascii="Arial" w:hAnsi="Arial"/>
          <w:sz w:val="28"/>
          <w:szCs w:val="28"/>
          <w:rtl w:val="true"/>
        </w:rPr>
        <w:t>: "</w:t>
      </w:r>
      <w:r>
        <w:rPr>
          <w:rFonts w:ascii="Arial" w:hAnsi="Arial" w:cs="Arial"/>
          <w:sz w:val="28"/>
          <w:sz w:val="28"/>
          <w:szCs w:val="28"/>
          <w:rtl w:val="true"/>
        </w:rPr>
        <w:t>מקום המסתור</w:t>
      </w:r>
      <w:r>
        <w:rPr>
          <w:rFonts w:cs="Arial" w:ascii="Arial" w:hAnsi="Arial"/>
          <w:sz w:val="28"/>
          <w:szCs w:val="28"/>
          <w:rtl w:val="true"/>
        </w:rPr>
        <w:t xml:space="preserve">"), </w:t>
      </w:r>
      <w:r>
        <w:rPr>
          <w:rFonts w:ascii="Arial" w:hAnsi="Arial" w:cs="Arial"/>
          <w:sz w:val="28"/>
          <w:sz w:val="28"/>
          <w:szCs w:val="28"/>
          <w:rtl w:val="true"/>
        </w:rPr>
        <w:t>עזב הנאשם את המקום וחבר לאחר אשר המתין לו בתחנת דלק קרובה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 xml:space="preserve">בשעה </w:t>
      </w:r>
      <w:r>
        <w:rPr>
          <w:rFonts w:cs="Arial" w:ascii="Arial" w:hAnsi="Arial"/>
          <w:sz w:val="28"/>
          <w:szCs w:val="28"/>
        </w:rPr>
        <w:t>17:36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או בסמוך לכך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הגיע הסוכן למקום המפגש ופגש שם את הנאשם והאחר שהגיעו מתחנת הדלק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הנאשם הצביע אל עבר מקום המסתור בין השיחים וסימן לסוכן היכו הוטמן מטען החבלה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האחר הסביר לסוכן לגבי מנגנון ההפעלה של המטען והם עזבו את המקום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ראיות לעונש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bookmarkStart w:id="9" w:name="FirstLawyer"/>
      <w:r>
        <w:rPr>
          <w:rFonts w:ascii="Arial" w:hAnsi="Arial" w:cs="Arial"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כ</w:t>
      </w:r>
      <w:bookmarkEnd w:id="9"/>
      <w:r>
        <w:rPr>
          <w:rFonts w:ascii="Arial" w:hAnsi="Arial" w:cs="Arial"/>
          <w:sz w:val="28"/>
          <w:sz w:val="28"/>
          <w:szCs w:val="28"/>
          <w:rtl w:val="true"/>
        </w:rPr>
        <w:t xml:space="preserve"> המאשימה הגישה את גיליון הרשעותיו הקודמות של הנאשם ממנו עולה שלנאשם שלוש הרשעות קודמות בעבירות נשק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רכוש וסמים בגינן ריצה מאסר אחד בן </w:t>
      </w:r>
      <w:r>
        <w:rPr>
          <w:rFonts w:cs="Arial" w:ascii="Arial" w:hAnsi="Arial"/>
          <w:sz w:val="28"/>
          <w:szCs w:val="28"/>
        </w:rPr>
        <w:t>4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חודשים ומאסר נוסף בן </w:t>
      </w:r>
      <w:r>
        <w:rPr>
          <w:rFonts w:cs="Arial" w:ascii="Arial" w:hAnsi="Arial"/>
          <w:sz w:val="28"/>
          <w:szCs w:val="28"/>
        </w:rPr>
        <w:t>36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חודשים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Arial" w:hAnsi="Arial" w:cs="Arial"/>
          <w:sz w:val="28"/>
          <w:sz w:val="28"/>
          <w:szCs w:val="28"/>
          <w:rtl w:val="true"/>
        </w:rPr>
        <w:t>כמו כן טענה כי קיימת הרשעה נוספת מ</w:t>
      </w:r>
      <w:hyperlink r:id="rId18"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</w:rPr>
          <w:t>31895-08-19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שטרם עודכנה במרשם הפלילי בה הורשע בעבירה של זיוף בכוונה לקבל דבר לפי </w:t>
      </w:r>
      <w:hyperlink r:id="rId19"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8"/>
            <w:szCs w:val="28"/>
          </w:rPr>
          <w:t>418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ל</w:t>
      </w:r>
      <w:hyperlink r:id="rId20"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שימוש במסמך מזויף לפי </w:t>
      </w:r>
      <w:hyperlink r:id="rId21"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8"/>
            <w:szCs w:val="28"/>
          </w:rPr>
          <w:t>420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לחוק וקבלת דבר במרמה לפי </w:t>
      </w:r>
      <w:hyperlink r:id="rId22"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8"/>
            <w:szCs w:val="28"/>
          </w:rPr>
          <w:t>415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רישא לחוק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Arial" w:hAnsi="Arial" w:cs="Arial"/>
          <w:sz w:val="28"/>
          <w:sz w:val="28"/>
          <w:szCs w:val="28"/>
          <w:rtl w:val="true"/>
        </w:rPr>
        <w:t xml:space="preserve">במסגרת </w:t>
      </w:r>
      <w:hyperlink r:id="rId23"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</w:rPr>
          <w:t>59616-01-18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הוגשו תסקירים שהתקבלו במקביל לביצוע עסקת הנשק בתיק שלפני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מטעם הסנגור הוגשו המסמכים הבאים</w:t>
      </w:r>
      <w:r>
        <w:rPr>
          <w:rFonts w:cs="Arial" w:ascii="Arial" w:hAnsi="Arial"/>
          <w:sz w:val="28"/>
          <w:szCs w:val="28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 xml:space="preserve">תלושי משכורת של הנאשם לחודשים ינואר </w:t>
      </w:r>
      <w:r>
        <w:rPr>
          <w:rFonts w:cs="Arial" w:ascii="Arial" w:hAnsi="Arial"/>
          <w:sz w:val="28"/>
          <w:szCs w:val="28"/>
        </w:rPr>
        <w:t>2020</w:t>
      </w:r>
      <w:r>
        <w:rPr>
          <w:rFonts w:cs="Arial" w:ascii="Arial" w:hAnsi="Arial"/>
          <w:sz w:val="28"/>
          <w:szCs w:val="28"/>
          <w:rtl w:val="true"/>
        </w:rPr>
        <w:t xml:space="preserve"> –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אפריל </w:t>
      </w:r>
      <w:r>
        <w:rPr>
          <w:rFonts w:cs="Arial" w:ascii="Arial" w:hAnsi="Arial"/>
          <w:sz w:val="28"/>
          <w:szCs w:val="28"/>
        </w:rPr>
        <w:t>2020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תביעה לפינוי מושכר – הדירה בה מתגוררת אשת הנאשם וילדיו בשל אי עמידה בתשלום שכר הדירה והוצאות אחזקת הדירה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סיכום אשפוזים של סבתו של הנאשם אשר הלכה לעולמה בעת מעצרו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מסמכים רפואיים הנוגעים לאשת הנאשם אש לא יפורטו בשל צנעת הפרט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sz w:val="28"/>
          <w:sz w:val="28"/>
          <w:szCs w:val="28"/>
          <w:rtl w:val="true"/>
        </w:rPr>
        <w:t>מס</w:t>
      </w:r>
      <w:r>
        <w:rPr>
          <w:rFonts w:ascii="Arial" w:hAnsi="Arial" w:cs="Arial"/>
          <w:sz w:val="28"/>
          <w:sz w:val="28"/>
          <w:szCs w:val="28"/>
          <w:rtl w:val="true"/>
        </w:rPr>
        <w:t>מ</w:t>
      </w:r>
      <w:r>
        <w:rPr>
          <w:rFonts w:ascii="Arial" w:hAnsi="Arial" w:cs="Arial"/>
          <w:sz w:val="28"/>
          <w:sz w:val="28"/>
          <w:szCs w:val="28"/>
          <w:rtl w:val="true"/>
        </w:rPr>
        <w:t>ך הנוגע לתביעה שהוגשה בעקבות מות אם הנאשם בתאונת דרכים והוצאות גידולו על ידי סבתו כמו גם השפעת מותה של האם על הנאשם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 w:val="28"/>
          <w:szCs w:val="28"/>
          <w:rtl w:val="true"/>
        </w:rPr>
        <w:t>כתבה עיתונאית הנוגעת לצורך לקבור את אם הנאשם פעמיים לאחר שחלקי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אברים מגופתה הוצאו במהלך נתיחת הגופה ללא ידיעת המשפחה והושארו במכון לרפואה משפטית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טיעוני ב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 המאשימה לעונש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לטענת ב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כ המאשימה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מדובר בנשיאת נשק ברף הגבוה ביותר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ממספר  טעמים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ראשית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היות הנשק מטען חבלה שהוא סוג הנשק המסוכן ביותר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שהשימוש בו הוא שימוש עברייני וקטלני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ניסיון החיים מלמד על מספר רב של מקרים מצערים בהם נקטלו חיי חפים מפשע בעת הפעלת מטעני חבלה בידיים עברייניות ובמסגרת סכסוך עברייני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חומרה נוספת מצויה בהותרת המטען בשטח פתוח באופן שיכול היה להימצא ולהיות מופעל על ידי כל אדם וילד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מעשי הנאשם משתלבים בפאזל של עסקת סחר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הוא נכח במקום ולוקח חלק פעיל בהעברת המטען לידי הסוכן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לטענת ב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כ המאשימה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על פי הנחיית פרקליט מדינה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המתחם לעבירה של  נשיאת מטען חבלה נע בין </w:t>
      </w:r>
      <w:r>
        <w:rPr>
          <w:rFonts w:cs="Arial" w:ascii="Arial" w:hAnsi="Arial"/>
          <w:sz w:val="28"/>
          <w:szCs w:val="28"/>
        </w:rPr>
        <w:t>3.5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שנות מאסר ל</w:t>
      </w:r>
      <w:r>
        <w:rPr>
          <w:rFonts w:cs="Arial" w:ascii="Arial" w:hAnsi="Arial"/>
          <w:sz w:val="28"/>
          <w:szCs w:val="28"/>
          <w:rtl w:val="true"/>
        </w:rPr>
        <w:t>-</w:t>
      </w:r>
      <w:r>
        <w:rPr>
          <w:rFonts w:cs="Arial" w:ascii="Arial" w:hAnsi="Arial"/>
          <w:sz w:val="28"/>
          <w:szCs w:val="28"/>
        </w:rPr>
        <w:t>8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שנות מאסר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מתחם שאינו מצוי בפסיקה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ויש לקבעו באופן שישקף את פסיקת בית המשפט העליון וההד הציבורי בדבר ההכרח בהעלאת רף הענישה לגבי מטעני חבלה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בכל הנוגע לאחדות הענישה בפרשיה זו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הוגש גזר הדין בעניינו של חנן ידגרוב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אשר נדון במסגרת גישור ל</w:t>
      </w:r>
      <w:r>
        <w:rPr>
          <w:rFonts w:cs="Arial" w:ascii="Arial" w:hAnsi="Arial"/>
          <w:sz w:val="28"/>
          <w:szCs w:val="28"/>
          <w:rtl w:val="true"/>
        </w:rPr>
        <w:t>-</w:t>
      </w:r>
      <w:r>
        <w:rPr>
          <w:rFonts w:cs="Arial" w:ascii="Arial" w:hAnsi="Arial"/>
          <w:sz w:val="28"/>
          <w:szCs w:val="28"/>
        </w:rPr>
        <w:t>7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שנות מאסר בגין עבירת סחר במטען חבלה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כאשר העונש כולל הפעלה של </w:t>
      </w:r>
      <w:r>
        <w:rPr>
          <w:rFonts w:cs="Arial" w:ascii="Arial" w:hAnsi="Arial"/>
          <w:sz w:val="28"/>
          <w:szCs w:val="28"/>
        </w:rPr>
        <w:t>12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 מותנים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אמנם יש אבחנה בין סחר בנשק לנשיאת נשק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אך ההבחנה אין גדולה ומשמעותית בנסיבות אלו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הערכים המוגנים</w:t>
      </w:r>
      <w:r>
        <w:rPr>
          <w:rFonts w:cs="Arial" w:ascii="Arial" w:hAnsi="Arial"/>
          <w:sz w:val="28"/>
          <w:szCs w:val="28"/>
          <w:rtl w:val="true"/>
        </w:rPr>
        <w:t xml:space="preserve">- </w:t>
      </w:r>
      <w:r>
        <w:rPr>
          <w:rFonts w:ascii="Arial" w:hAnsi="Arial" w:cs="Arial"/>
          <w:sz w:val="28"/>
          <w:sz w:val="28"/>
          <w:szCs w:val="28"/>
          <w:rtl w:val="true"/>
        </w:rPr>
        <w:t>סיכון לביטחון הציבור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מיקומו של הנאשם בתוך המתחם צריך להיות בשליש העליון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אמנם הרשעת הנאשם מבוססת על הודאתו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הוא חסך שמיעת עדים רבים</w:t>
      </w:r>
      <w:r>
        <w:rPr>
          <w:rFonts w:cs="Arial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Arial"/>
          <w:sz w:val="28"/>
          <w:sz w:val="28"/>
          <w:szCs w:val="28"/>
          <w:rtl w:val="true"/>
        </w:rPr>
        <w:t>אך עם זאת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עיתויה של ההודאה תוך כדי חקירה נגדית של העד המרכזי שמעיד נגדו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עד מוגן על כל המשמעויות שמשתמעות מכך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הוא עיתוי שונה מבחינת לקיחת האחריות והחיסכון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מבחינה כמותית נחסכה שמיעתם של עדים רבים אך החיסכון לא מלא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שכן המאשימה נדרשה להביא עד מוגן על כל המשמעויות הנלוות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עיון בגיליון ההרשעות שלנאשם הרשעה קודמת בעבירות נשק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בגינן נדון ל</w:t>
      </w:r>
      <w:r>
        <w:rPr>
          <w:rFonts w:cs="Arial" w:ascii="Arial" w:hAnsi="Arial"/>
          <w:sz w:val="28"/>
          <w:szCs w:val="28"/>
          <w:rtl w:val="true"/>
        </w:rPr>
        <w:t>-</w:t>
      </w:r>
      <w:r>
        <w:rPr>
          <w:rFonts w:cs="Arial" w:ascii="Arial" w:hAnsi="Arial"/>
          <w:sz w:val="28"/>
          <w:szCs w:val="28"/>
        </w:rPr>
        <w:t>36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צבר תיקים שהיה תלוי ועומד בבתי המשפט בשעה שביצע את העבירה הזו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כשבתיק הפלילי שהתנהל בבית משפט השלום בפתח תקווה היה הנאשם בהליך טיפולי שיקומי בשירות המבחן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לטענת ב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כ המאשימה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בהתנהלות מתוחכמת מצד ההגנה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ביום </w:t>
      </w:r>
      <w:r>
        <w:rPr>
          <w:rFonts w:cs="Arial" w:ascii="Arial" w:hAnsi="Arial"/>
          <w:sz w:val="28"/>
          <w:szCs w:val="28"/>
        </w:rPr>
        <w:t>16.12.20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ניתנו שני גזרי דין בעניינו של הנאשם בשני הליכים שונים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הוא נדון באותו יום ל</w:t>
      </w:r>
      <w:r>
        <w:rPr>
          <w:rFonts w:cs="Arial" w:ascii="Arial" w:hAnsi="Arial"/>
          <w:sz w:val="28"/>
          <w:szCs w:val="28"/>
          <w:rtl w:val="true"/>
        </w:rPr>
        <w:t>-</w:t>
      </w:r>
      <w:r>
        <w:rPr>
          <w:rFonts w:cs="Arial" w:ascii="Arial" w:hAnsi="Arial"/>
          <w:sz w:val="28"/>
          <w:szCs w:val="28"/>
        </w:rPr>
        <w:t>3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 ויום בגין תיק המרמה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ול</w:t>
      </w:r>
      <w:r>
        <w:rPr>
          <w:rFonts w:cs="Arial" w:ascii="Arial" w:hAnsi="Arial"/>
          <w:sz w:val="28"/>
          <w:szCs w:val="28"/>
          <w:rtl w:val="true"/>
        </w:rPr>
        <w:t>-</w:t>
      </w:r>
      <w:r>
        <w:rPr>
          <w:rFonts w:cs="Arial" w:ascii="Arial" w:hAnsi="Arial"/>
          <w:sz w:val="28"/>
          <w:szCs w:val="28"/>
        </w:rPr>
        <w:t>4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חודשים בגין תיק הסמים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כאשר אף אחד מבתי המשפט לא היה מודע לתיק השני שבאותה שעה ניתן בו גזה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ולכן אף בית משפט לא נתן דעתו לסוגיית צבירת העונשים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וצבירת העונש לא התבקשה באף אחת מהערכאות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כך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ללא הנמקה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ומבלי שתהיה החלטה שיפוטית מושכלת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ניתנו שני גזרי הדין באותו יום והעונשים רוצו באופן חופף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לפיכך עתרה שככל שמעונש המאסר ינוכו ימי מעצרו של הנאשם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העונש יהיה במצטבר לכל עונש אחר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ולא יקוזזו ימי המעצר בתקופה בה היה הנאשם אסיר </w:t>
      </w:r>
      <w:r>
        <w:rPr>
          <w:rFonts w:cs="Arial" w:ascii="Arial" w:hAnsi="Arial"/>
          <w:sz w:val="28"/>
          <w:szCs w:val="28"/>
          <w:rtl w:val="true"/>
        </w:rPr>
        <w:t>(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מיום </w:t>
      </w:r>
      <w:r>
        <w:rPr>
          <w:rFonts w:cs="Arial" w:ascii="Arial" w:hAnsi="Arial"/>
          <w:sz w:val="28"/>
          <w:szCs w:val="28"/>
        </w:rPr>
        <w:t>16.12.20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ולמשך </w:t>
      </w:r>
      <w:r>
        <w:rPr>
          <w:rFonts w:cs="Arial" w:ascii="Arial" w:hAnsi="Arial"/>
          <w:sz w:val="28"/>
          <w:szCs w:val="28"/>
        </w:rPr>
        <w:t>4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חודשים</w:t>
      </w:r>
      <w:r>
        <w:rPr>
          <w:rFonts w:cs="Arial" w:ascii="Arial" w:hAnsi="Arial"/>
          <w:sz w:val="28"/>
          <w:szCs w:val="28"/>
          <w:rtl w:val="true"/>
        </w:rPr>
        <w:t xml:space="preserve">). </w:t>
      </w:r>
      <w:r>
        <w:rPr>
          <w:rFonts w:ascii="Arial" w:hAnsi="Arial" w:cs="Arial"/>
          <w:sz w:val="28"/>
          <w:sz w:val="28"/>
          <w:szCs w:val="28"/>
          <w:rtl w:val="true"/>
        </w:rPr>
        <w:t>לעתירה זו אענה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טיעוני ב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 הנאשם לעונש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כ הנאשם טען תחילה כי מדובר בנאשם שילדותו הייתה קשה ומורכבת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הוא נולד להורים נרקומנים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בקריז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אביו ריצה מאסרים ולא היה בקשר עמו והוא גדל אצל סבתו שהלכה לבית עולמה עת שהה במעצר בתיק זה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 xml:space="preserve">אמו נהרגה בהיותו בן </w:t>
      </w:r>
      <w:r>
        <w:rPr>
          <w:rFonts w:cs="Arial" w:ascii="Arial" w:hAnsi="Arial"/>
          <w:sz w:val="28"/>
          <w:szCs w:val="28"/>
        </w:rPr>
        <w:t>9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שנים ונקברה פעמיים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פעם אחת במותה ופעם שנייה בשל  הצורך לקבור חלקים מהגופה שהיו במכון לרפואה משפטית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הנאשם הגיע למקום העבירה בהוראתו של אחר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האחר הוא גיסו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אבי המשפחה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הנאשם לקח אחריות על העבירה אותה ביצע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הגיע לשטח הפתוח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ראה את התיק והטמין אותו מעט יותר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אין בכתב האישום כל עובדה לפיה הנאשם הוביל את המטען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הוא רק נשא אותו וכך עולה אף מחומר הראיות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קיימת שיחה בחומר הראיות המלמדת שהייתה שיחה בין הנאשם לבין האחר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ממנה עולה כי הנאשם מחפש את המטען ולא מוצא אותו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האחר אומר לו אני אבוא ואראה לך שזה שם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הוא אכן נוסע מהמקום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הולך לתחנת הדלק שם פוגש באחר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חוזרים למקום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הנאשם מצביע וכפי שאמר הסוכן </w:t>
      </w:r>
      <w:r>
        <w:rPr>
          <w:rFonts w:cs="Arial" w:ascii="Arial" w:hAnsi="Arial"/>
          <w:sz w:val="28"/>
          <w:szCs w:val="28"/>
          <w:rtl w:val="true"/>
        </w:rPr>
        <w:t>'</w:t>
      </w:r>
      <w:r>
        <w:rPr>
          <w:rFonts w:ascii="Arial" w:hAnsi="Arial" w:cs="Arial"/>
          <w:sz w:val="28"/>
          <w:sz w:val="28"/>
          <w:szCs w:val="28"/>
          <w:rtl w:val="true"/>
        </w:rPr>
        <w:t>הנה מצאתי את זה כאן</w:t>
      </w:r>
      <w:r>
        <w:rPr>
          <w:rFonts w:cs="Arial" w:ascii="Arial" w:hAnsi="Arial"/>
          <w:sz w:val="28"/>
          <w:szCs w:val="28"/>
          <w:rtl w:val="true"/>
        </w:rPr>
        <w:t xml:space="preserve">'.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אין מחלוקת שהנאשם היה צריך לקבל עזרה הרבה קודם לביצוע העבירה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על פי תסקירי שירות המבחן מהתיק הפלילי בפתח תקווה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הטיפול אותו עבר הנאשם החל לאחר ביצוע העבירה כאן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ובמהלך תקופת הטיפול</w:t>
      </w:r>
      <w:r>
        <w:rPr>
          <w:rFonts w:cs="Arial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Arial"/>
          <w:sz w:val="28"/>
          <w:sz w:val="28"/>
          <w:szCs w:val="28"/>
          <w:rtl w:val="true"/>
        </w:rPr>
        <w:t>הנאשם לא ביצע עבירות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תחילה הוא לא שיתף פעולה עם שירות המבחן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בהמשך שיתף פעולה ולמעשה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הדרך בה החל נגדעה בעקבות המעצר בתיק זה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עוד טען שיש להתייחס לאיכות המטען באשר ראש הגפרור לא היה תקין והחלקים לא מחוברים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משמע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אין המדובר בנשק שיכול להמית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sz w:val="28"/>
          <w:sz w:val="28"/>
          <w:szCs w:val="28"/>
          <w:rtl w:val="true"/>
        </w:rPr>
        <w:t>סבורני כי טעות בידי הסנגור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בהתאם </w:t>
      </w:r>
      <w:hyperlink r:id="rId25"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 xml:space="preserve">לסעיף </w:t>
        </w:r>
        <w:r>
          <w:rPr>
            <w:rStyle w:val="Hyperlink"/>
            <w:rFonts w:cs="Arial" w:ascii="Arial" w:hAnsi="Arial"/>
            <w:sz w:val="28"/>
            <w:szCs w:val="28"/>
          </w:rPr>
          <w:t>144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>(</w:t>
        </w:r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Arial" w:ascii="Arial" w:hAnsi="Arial"/>
            <w:sz w:val="28"/>
            <w:szCs w:val="28"/>
          </w:rPr>
          <w:t>1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>)(</w:t>
        </w:r>
        <w:r>
          <w:rPr>
            <w:rStyle w:val="Hyperlink"/>
            <w:rFonts w:cs="Arial" w:ascii="Arial" w:hAnsi="Arial"/>
            <w:sz w:val="28"/>
            <w:szCs w:val="28"/>
          </w:rPr>
          <w:t>1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>)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המגדיר מהו נשק נקבע כי 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אחת היא אם בעת שנעברה העבירה היה הנשק תקין לשימוש או לא</w:t>
      </w:r>
      <w:r>
        <w:rPr>
          <w:rFonts w:cs="Arial" w:ascii="Arial" w:hAnsi="Arial"/>
          <w:sz w:val="28"/>
          <w:szCs w:val="28"/>
          <w:rtl w:val="true"/>
        </w:rPr>
        <w:t>;".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זאת ועוד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על פי חוות הדעת שהוגשה</w:t>
      </w:r>
      <w:r>
        <w:rPr>
          <w:rFonts w:cs="Arial" w:ascii="Arial" w:hAnsi="Arial"/>
          <w:sz w:val="28"/>
          <w:szCs w:val="28"/>
          <w:rtl w:val="true"/>
        </w:rPr>
        <w:t>, "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בכוחו של מטען החבלה להמית אדם </w:t>
      </w:r>
      <w:r>
        <w:rPr>
          <w:rFonts w:cs="Arial" w:ascii="Arial" w:hAnsi="Arial"/>
          <w:sz w:val="28"/>
          <w:szCs w:val="28"/>
          <w:rtl w:val="true"/>
        </w:rPr>
        <w:t xml:space="preserve">... </w:t>
      </w:r>
      <w:r>
        <w:rPr>
          <w:rFonts w:ascii="Arial" w:hAnsi="Arial" w:cs="Arial"/>
          <w:sz w:val="28"/>
          <w:sz w:val="28"/>
          <w:szCs w:val="28"/>
          <w:rtl w:val="true"/>
        </w:rPr>
        <w:t>בכפוף לתקינות וחיבור תקין של כל מרכיביו</w:t>
      </w:r>
      <w:r>
        <w:rPr>
          <w:rFonts w:cs="Arial" w:ascii="Arial" w:hAnsi="Arial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sz w:val="28"/>
          <w:sz w:val="28"/>
          <w:szCs w:val="28"/>
          <w:rtl w:val="true"/>
        </w:rPr>
        <w:t>הסנגור הוסיף וטען שנאשמים אחרים בפרשייה שהורשעו בעבירה של סיוע לסחר בנשק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קיבלו לידם </w:t>
      </w:r>
      <w:r>
        <w:rPr>
          <w:rFonts w:cs="Arial" w:ascii="Arial" w:hAnsi="Arial"/>
          <w:sz w:val="28"/>
          <w:szCs w:val="28"/>
        </w:rPr>
        <w:t>16</w:t>
      </w:r>
      <w:r>
        <w:rPr>
          <w:rFonts w:cs="Arial" w:ascii="Arial" w:hAnsi="Arial"/>
          <w:sz w:val="28"/>
          <w:szCs w:val="28"/>
        </w:rPr>
        <w:t>M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נסעו איתו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הוראת החיקוק שונתה לסיוע והענישה בהתאם – בין  </w:t>
      </w:r>
      <w:r>
        <w:rPr>
          <w:rFonts w:cs="Arial" w:ascii="Arial" w:hAnsi="Arial"/>
          <w:sz w:val="28"/>
          <w:szCs w:val="28"/>
        </w:rPr>
        <w:t>12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חודשי מאסר ל </w:t>
      </w:r>
      <w:r>
        <w:rPr>
          <w:rFonts w:cs="Arial" w:ascii="Arial" w:hAnsi="Arial"/>
          <w:sz w:val="28"/>
          <w:szCs w:val="28"/>
          <w:rtl w:val="true"/>
        </w:rPr>
        <w:t xml:space="preserve">- </w:t>
      </w:r>
      <w:r>
        <w:rPr>
          <w:rFonts w:cs="Arial" w:ascii="Arial" w:hAnsi="Arial"/>
          <w:sz w:val="28"/>
          <w:szCs w:val="28"/>
        </w:rPr>
        <w:t>24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חלקו של הנאשם מתמצה בהטמנת המטען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הא ותו לא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הנחיית פרקליט המדינה אינה מחייבת את בית המשפט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בנסיבות תיק זה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ולאור העונשים שהושתו על אחרים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כמו גם לאור נסיבותיו הקשות של הנאשם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יש לקבוע מתחם כפי שנקבע על ידי כב</w:t>
      </w:r>
      <w:r>
        <w:rPr>
          <w:rFonts w:cs="Arial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Arial"/>
          <w:sz w:val="28"/>
          <w:sz w:val="28"/>
          <w:szCs w:val="28"/>
          <w:rtl w:val="true"/>
        </w:rPr>
        <w:t>השופט משניות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ולהשית על הנאשם עונש מקסימלי של  </w:t>
      </w:r>
      <w:r>
        <w:rPr>
          <w:rFonts w:cs="Arial" w:ascii="Arial" w:hAnsi="Arial"/>
          <w:sz w:val="28"/>
          <w:szCs w:val="28"/>
        </w:rPr>
        <w:t>15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בתשובה טענה ב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 המאשימה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 שעל פי עובדות כתב האישום המתוקן ובעיקר את עובדות סעיף </w:t>
      </w:r>
      <w:r>
        <w:rPr>
          <w:rFonts w:cs="Arial" w:ascii="Arial" w:hAnsi="Arial"/>
          <w:sz w:val="28"/>
          <w:szCs w:val="28"/>
        </w:rPr>
        <w:t>7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לכתב האישום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הנאשם הוא זה שהביא את המטען לאותו מקום בשטח הפתוח ומשמעות המילה הטמין לא יכולה להיות אחרת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קרי</w:t>
      </w:r>
      <w:r>
        <w:rPr>
          <w:rFonts w:cs="Aria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Arial"/>
          <w:sz w:val="28"/>
          <w:sz w:val="28"/>
          <w:szCs w:val="28"/>
          <w:rtl w:val="true"/>
        </w:rPr>
        <w:t>הנאשם הגיע עם המטען והוא זה שהטמין אותו בחול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הוצג תמליל שיחה על ידי הסנגור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שיחה שהתנהלה בין הנאשם לבין האחר בו האחר מדריך אותו במציאת מיקומו של המטען </w:t>
      </w:r>
      <w:r>
        <w:rPr>
          <w:rFonts w:cs="Arial" w:ascii="Arial" w:hAnsi="Arial"/>
          <w:sz w:val="28"/>
          <w:szCs w:val="28"/>
          <w:rtl w:val="true"/>
        </w:rPr>
        <w:t>(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שיחה </w:t>
      </w:r>
      <w:r>
        <w:rPr>
          <w:rFonts w:cs="Arial" w:ascii="Arial" w:hAnsi="Arial"/>
          <w:sz w:val="28"/>
          <w:szCs w:val="28"/>
        </w:rPr>
        <w:t>2712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מיום </w:t>
      </w:r>
      <w:r>
        <w:rPr>
          <w:rFonts w:cs="Arial" w:ascii="Arial" w:hAnsi="Arial"/>
          <w:sz w:val="28"/>
          <w:szCs w:val="28"/>
        </w:rPr>
        <w:t>7.5.19</w:t>
      </w:r>
      <w:r>
        <w:rPr>
          <w:rFonts w:cs="Arial" w:ascii="Arial" w:hAnsi="Aria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יחד עם זאת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עצם העובדה שהאחר לא היה במקום והדריך את הנאשם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סותר את עובדות כתב האישום בהן הודה הנאשם ולפיהן 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עובר להגעת הסוכן למקום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בשעה </w:t>
      </w:r>
      <w:r>
        <w:rPr>
          <w:rFonts w:cs="Arial" w:ascii="Arial" w:hAnsi="Arial"/>
          <w:sz w:val="28"/>
          <w:szCs w:val="28"/>
        </w:rPr>
        <w:t>17:22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או בסמוך לכך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הגיע הנאשם למקום המפגש והטמין 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בהוראתו של האחר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בין השיחים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מטען חבלה ובו תערובת נפץ ומשדר אלחוטי בעל שמונה לחצנים במצב לא מחובר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עטופים בשקית בד </w:t>
      </w:r>
      <w:r>
        <w:rPr>
          <w:rFonts w:cs="Arial" w:ascii="Arial" w:hAnsi="Arial"/>
          <w:sz w:val="28"/>
          <w:szCs w:val="28"/>
          <w:rtl w:val="true"/>
        </w:rPr>
        <w:t>(</w:t>
      </w:r>
      <w:r>
        <w:rPr>
          <w:rFonts w:ascii="Arial" w:hAnsi="Arial" w:cs="Arial"/>
          <w:sz w:val="28"/>
          <w:sz w:val="28"/>
          <w:szCs w:val="28"/>
          <w:rtl w:val="true"/>
        </w:rPr>
        <w:t>להלן</w:t>
      </w:r>
      <w:r>
        <w:rPr>
          <w:rFonts w:cs="Arial" w:ascii="Arial" w:hAnsi="Arial"/>
          <w:sz w:val="28"/>
          <w:szCs w:val="28"/>
          <w:rtl w:val="true"/>
        </w:rPr>
        <w:t>: "</w:t>
      </w:r>
      <w:r>
        <w:rPr>
          <w:rFonts w:ascii="Arial" w:hAnsi="Arial" w:cs="Arial"/>
          <w:sz w:val="28"/>
          <w:sz w:val="28"/>
          <w:szCs w:val="28"/>
          <w:rtl w:val="true"/>
        </w:rPr>
        <w:t>מטען החבלה</w:t>
      </w:r>
      <w:r>
        <w:rPr>
          <w:rFonts w:cs="Arial" w:ascii="Arial" w:hAnsi="Arial"/>
          <w:sz w:val="28"/>
          <w:szCs w:val="28"/>
          <w:rtl w:val="true"/>
        </w:rPr>
        <w:t xml:space="preserve">").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לאחר שהטמין את מטען החבלה בשטח הפתוח </w:t>
      </w:r>
      <w:r>
        <w:rPr>
          <w:rFonts w:cs="Arial" w:ascii="Arial" w:hAnsi="Arial"/>
          <w:sz w:val="28"/>
          <w:szCs w:val="28"/>
          <w:rtl w:val="true"/>
        </w:rPr>
        <w:t>(</w:t>
      </w:r>
      <w:r>
        <w:rPr>
          <w:rFonts w:ascii="Arial" w:hAnsi="Arial" w:cs="Arial"/>
          <w:sz w:val="28"/>
          <w:sz w:val="28"/>
          <w:szCs w:val="28"/>
          <w:rtl w:val="true"/>
        </w:rPr>
        <w:t>להלן</w:t>
      </w:r>
      <w:r>
        <w:rPr>
          <w:rFonts w:cs="Arial" w:ascii="Arial" w:hAnsi="Arial"/>
          <w:sz w:val="28"/>
          <w:szCs w:val="28"/>
          <w:rtl w:val="true"/>
        </w:rPr>
        <w:t>: "</w:t>
      </w:r>
      <w:r>
        <w:rPr>
          <w:rFonts w:ascii="Arial" w:hAnsi="Arial" w:cs="Arial"/>
          <w:sz w:val="28"/>
          <w:sz w:val="28"/>
          <w:szCs w:val="28"/>
          <w:rtl w:val="true"/>
        </w:rPr>
        <w:t>מקום המסתור</w:t>
      </w:r>
      <w:r>
        <w:rPr>
          <w:rFonts w:cs="Arial" w:ascii="Arial" w:hAnsi="Arial"/>
          <w:sz w:val="28"/>
          <w:szCs w:val="28"/>
          <w:rtl w:val="true"/>
        </w:rPr>
        <w:t xml:space="preserve">"), </w:t>
      </w:r>
      <w:r>
        <w:rPr>
          <w:rFonts w:ascii="Arial" w:hAnsi="Arial" w:cs="Arial"/>
          <w:sz w:val="28"/>
          <w:sz w:val="28"/>
          <w:szCs w:val="28"/>
          <w:rtl w:val="true"/>
        </w:rPr>
        <w:t>עזב הנאשם את המקום וחבר לאחר אשר המתין לו בתחנת דלק קרובה</w:t>
      </w:r>
      <w:r>
        <w:rPr>
          <w:rFonts w:cs="Arial" w:ascii="Arial" w:hAnsi="Arial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הנאשם בדברו האחרון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הנאשם סיפר שהוא בן יחיד להורים שסבלו מבעיות התמכרות קשות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נולד בקריז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בחודש שביעי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וקיבל אדולן כפג באמצעות טפטוף לראשו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ילדותו הייתה מורכבת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אמו לא יכלה לגדל אותו</w:t>
      </w:r>
      <w:r>
        <w:rPr>
          <w:rFonts w:cs="Arial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Arial"/>
          <w:sz w:val="28"/>
          <w:sz w:val="28"/>
          <w:szCs w:val="28"/>
          <w:rtl w:val="true"/>
        </w:rPr>
        <w:t>אביו היה במעגל הפשע ונרקומן וסבתו פרשה חסותה עליו ושימשה לו כאפוטרופוס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הוא גדל במצב כלכלי עגום והיו מקרים בהם גנב אוכל מהמכולת כדי שיוכל לישון שבע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 xml:space="preserve">לטענתו הוא נעדר גבולות 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החל בשימוש  בסמים בגיל </w:t>
      </w:r>
      <w:r>
        <w:rPr>
          <w:rFonts w:cs="Arial" w:ascii="Arial" w:hAnsi="Arial"/>
          <w:sz w:val="28"/>
          <w:szCs w:val="28"/>
        </w:rPr>
        <w:t>13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בגיל </w:t>
      </w:r>
      <w:r>
        <w:rPr>
          <w:rFonts w:cs="Arial" w:ascii="Arial" w:hAnsi="Arial"/>
          <w:sz w:val="28"/>
          <w:szCs w:val="28"/>
        </w:rPr>
        <w:t>15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התחיל להשתמש בסמים קשים ובגיל </w:t>
      </w:r>
      <w:r>
        <w:rPr>
          <w:rFonts w:cs="Arial" w:ascii="Arial" w:hAnsi="Arial"/>
          <w:sz w:val="28"/>
          <w:szCs w:val="28"/>
        </w:rPr>
        <w:t>16-17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הרגיש מה זה קריז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אמו נהרגה כשהיה בן תשע שנים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ואביו לא טרח להגיע להלוויה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בתור ילד הרגיש שיש לו זכות לכעוס ולבעוט בכל דבר ועם השנים חבר לעולם הפשע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המאסרים הפכו להיות של דפוס התנהלות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רצון להיות חלק ממשהו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sz w:val="28"/>
          <w:sz w:val="28"/>
          <w:szCs w:val="28"/>
          <w:rtl w:val="true"/>
        </w:rPr>
        <w:t>לטענת הנאשם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היכרותו את אשתו הי</w:t>
      </w:r>
      <w:r>
        <w:rPr>
          <w:rFonts w:ascii="Arial" w:hAnsi="Arial" w:cs="Arial"/>
          <w:sz w:val="28"/>
          <w:sz w:val="28"/>
          <w:szCs w:val="28"/>
          <w:rtl w:val="true"/>
        </w:rPr>
        <w:t>י</w:t>
      </w:r>
      <w:r>
        <w:rPr>
          <w:rFonts w:ascii="Arial" w:hAnsi="Arial" w:cs="Arial"/>
          <w:sz w:val="28"/>
          <w:sz w:val="28"/>
          <w:szCs w:val="28"/>
          <w:rtl w:val="true"/>
        </w:rPr>
        <w:t>תה בבחינת נס עבורו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אשתו הי</w:t>
      </w:r>
      <w:r>
        <w:rPr>
          <w:rFonts w:ascii="Arial" w:hAnsi="Arial" w:cs="Arial"/>
          <w:sz w:val="28"/>
          <w:sz w:val="28"/>
          <w:szCs w:val="28"/>
          <w:rtl w:val="true"/>
        </w:rPr>
        <w:t>י</w:t>
      </w:r>
      <w:r>
        <w:rPr>
          <w:rFonts w:ascii="Arial" w:hAnsi="Arial" w:cs="Arial"/>
          <w:sz w:val="28"/>
          <w:sz w:val="28"/>
          <w:szCs w:val="28"/>
          <w:rtl w:val="true"/>
        </w:rPr>
        <w:t>תה אם לתינוק ונולדו להם שלושה ילדים משותפים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הבן הבכור סובל מאפילפסיה ובעיות נפשיות ואשתו סובלת ממספר מחלות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הם פונו מהדירה בה התגוררו בשל מצבם הכלכלי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ואשתו מתגוררת אצל אמה בדירת שני חדרים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במהלך המעצר נפטרה סבתו ששימשה לו כאם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עת יצא לשבעה של סבתו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הבין שהוא אינו רוצה שמשפחתו תעבור את שעבר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ומעוניין לגדוע את זה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הוא התחיל טיפול בשירות המבחן 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היה בטיפול זוגי עם אשתו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עבד בחודשים אלה לראשונה בחייו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שיתף פעולה עם שירות המבחן באופן מלא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מסר בדיקות שתן נקיות ונלחם עבור עצמו ועבור משפחתו לחזור לדרך הישר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את העבירה ביצע במאי </w:t>
      </w:r>
      <w:r>
        <w:rPr>
          <w:rFonts w:cs="Arial" w:ascii="Arial" w:hAnsi="Arial"/>
          <w:sz w:val="28"/>
          <w:szCs w:val="28"/>
        </w:rPr>
        <w:t>2019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בשירות המבחן היה מחודש יוני </w:t>
      </w:r>
      <w:r>
        <w:rPr>
          <w:rFonts w:cs="Arial" w:ascii="Arial" w:hAnsi="Arial"/>
          <w:sz w:val="28"/>
          <w:szCs w:val="28"/>
        </w:rPr>
        <w:t>2019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ונעצר כששירות המבחן המליץ על ענישה שיקומית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את העבירה לטענתו לא עשה בשל בצע כסף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257" w:before="0" w:after="1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257" w:before="0" w:after="160"/>
        <w:ind w:end="0"/>
        <w:jc w:val="both"/>
        <w:rPr>
          <w:rFonts w:ascii="Arial" w:hAnsi="Arial" w:cs="Arial"/>
          <w:sz w:val="28"/>
          <w:szCs w:val="28"/>
          <w:u w:val="double"/>
        </w:rPr>
      </w:pPr>
      <w:r>
        <w:rPr>
          <w:rFonts w:ascii="Arial" w:hAnsi="Arial" w:cs="Arial"/>
          <w:sz w:val="28"/>
          <w:sz w:val="28"/>
          <w:szCs w:val="28"/>
          <w:u w:val="double"/>
          <w:rtl w:val="true"/>
        </w:rPr>
        <w:t>פסיקה שהוגשה על ידי ב</w:t>
      </w:r>
      <w:r>
        <w:rPr>
          <w:rFonts w:cs="Arial" w:ascii="Arial" w:hAnsi="Arial"/>
          <w:sz w:val="28"/>
          <w:szCs w:val="28"/>
          <w:u w:val="double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u w:val="double"/>
          <w:rtl w:val="true"/>
        </w:rPr>
        <w:t>כ הצדדים</w:t>
      </w:r>
      <w:r>
        <w:rPr>
          <w:rFonts w:cs="Arial" w:ascii="Arial" w:hAnsi="Arial"/>
          <w:sz w:val="28"/>
          <w:szCs w:val="28"/>
          <w:u w:val="doub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hyperlink r:id="rId26"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</w:rPr>
          <w:t>147/21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ירין ביטון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 נגזרו על המשיב שהורשע בעבירות של רכישת והחזקת נשק </w:t>
      </w:r>
      <w:r>
        <w:rPr>
          <w:rFonts w:cs="Arial" w:ascii="Arial" w:hAnsi="Arial"/>
          <w:sz w:val="28"/>
          <w:szCs w:val="28"/>
        </w:rPr>
        <w:t>18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בית המשפט העליון העמיד עונשו של המשיב על </w:t>
      </w:r>
      <w:r>
        <w:rPr>
          <w:rFonts w:cs="Arial" w:ascii="Arial" w:hAnsi="Arial"/>
          <w:sz w:val="28"/>
          <w:szCs w:val="28"/>
        </w:rPr>
        <w:t>36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 וקבע כי יש להחמיר בענישה בעבירות נשק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hyperlink r:id="rId27"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</w:rPr>
          <w:t>113/19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שמואל יעקב נ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 בו הורשע המערער בעבירה של החזקת נשק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ארבע עבירות איומים והפרעה לשוטר במילוי תפקידו ונגזרו עליו </w:t>
      </w:r>
      <w:r>
        <w:rPr>
          <w:rFonts w:cs="Arial" w:ascii="Arial" w:hAnsi="Arial"/>
          <w:sz w:val="28"/>
          <w:szCs w:val="28"/>
        </w:rPr>
        <w:t>32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 בפועל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hyperlink r:id="rId28"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</w:rPr>
          <w:t>315/20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אבו טאה ואח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מדינת ישראל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בו הורשע המערער </w:t>
      </w:r>
      <w:r>
        <w:rPr>
          <w:rFonts w:cs="Arial" w:ascii="Arial" w:hAnsi="Arial"/>
          <w:sz w:val="28"/>
          <w:szCs w:val="28"/>
        </w:rPr>
        <w:t>1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בעבירה של עסקה אחרת בנשק בצוותא והמערער </w:t>
      </w:r>
      <w:r>
        <w:rPr>
          <w:rFonts w:cs="Arial" w:ascii="Arial" w:hAnsi="Arial"/>
          <w:sz w:val="28"/>
          <w:szCs w:val="28"/>
        </w:rPr>
        <w:t>2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בסיוע לעסקה אחרת בנשק בצוותא וסחר בנשק בצוותא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על המערער </w:t>
      </w:r>
      <w:r>
        <w:rPr>
          <w:rFonts w:cs="Arial" w:ascii="Arial" w:hAnsi="Arial"/>
          <w:sz w:val="28"/>
          <w:szCs w:val="28"/>
        </w:rPr>
        <w:t>1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הושתו </w:t>
      </w:r>
      <w:r>
        <w:rPr>
          <w:rFonts w:cs="Arial" w:ascii="Arial" w:hAnsi="Arial"/>
          <w:sz w:val="28"/>
          <w:szCs w:val="28"/>
        </w:rPr>
        <w:t>36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חודשי מאסר בפועל ועל המערער </w:t>
      </w:r>
      <w:r>
        <w:rPr>
          <w:rFonts w:cs="Arial" w:ascii="Arial" w:hAnsi="Arial"/>
          <w:sz w:val="28"/>
          <w:szCs w:val="28"/>
        </w:rPr>
        <w:t>2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cs="Arial" w:ascii="Arial" w:hAnsi="Arial"/>
          <w:sz w:val="28"/>
          <w:szCs w:val="28"/>
        </w:rPr>
        <w:t>45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 בפועל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ערעוריהם נדחו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hyperlink r:id="rId29"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</w:rPr>
          <w:t>5522/20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חלייחל נ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מדינת ישראל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הורשע המערער בביצוע עבירות בנשק ונגזרו עליו </w:t>
      </w:r>
      <w:r>
        <w:rPr>
          <w:rFonts w:cs="Arial" w:ascii="Arial" w:hAnsi="Arial"/>
          <w:sz w:val="28"/>
          <w:szCs w:val="28"/>
        </w:rPr>
        <w:t>36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 xml:space="preserve">כן הוגש גזר דין שניתן בפרשה זו  במסגרתו הורשע נאשם </w:t>
      </w:r>
      <w:r>
        <w:rPr>
          <w:rFonts w:cs="Arial" w:ascii="Arial" w:hAnsi="Arial"/>
          <w:sz w:val="28"/>
          <w:szCs w:val="28"/>
        </w:rPr>
        <w:t>4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חנן ידגרוב בהסדר טיעון בעבירה של סחר בנשק ונגזרו עליו בגין עבירה זו </w:t>
      </w:r>
      <w:r>
        <w:rPr>
          <w:rFonts w:cs="Arial" w:ascii="Arial" w:hAnsi="Arial"/>
          <w:sz w:val="28"/>
          <w:szCs w:val="28"/>
        </w:rPr>
        <w:t>6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שנות מאסר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לנאשם זה היה עבר פלילי מכביד והוא ריצה תקופות מאסר ממושכות בגין עבירות דומות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ממאסרו האחרון השתחרר שנה קודם לביצוע העבירה ומע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ת היה תלוי ועומד כנגדו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hyperlink r:id="rId30"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</w:rPr>
          <w:t>52416-06-20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(</w:t>
      </w:r>
      <w:r>
        <w:rPr>
          <w:rFonts w:ascii="Arial" w:hAnsi="Arial" w:cs="Arial"/>
          <w:sz w:val="28"/>
          <w:sz w:val="28"/>
          <w:szCs w:val="28"/>
          <w:rtl w:val="true"/>
        </w:rPr>
        <w:t>מחוזי מרכז</w:t>
      </w:r>
      <w:r>
        <w:rPr>
          <w:rFonts w:cs="Arial" w:ascii="Arial" w:hAnsi="Arial"/>
          <w:sz w:val="28"/>
          <w:szCs w:val="28"/>
          <w:rtl w:val="true"/>
        </w:rPr>
        <w:t xml:space="preserve">)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מתאני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בו הורשע הנאשם בעבירה של נשיאת נשק </w:t>
      </w:r>
      <w:r>
        <w:rPr>
          <w:rFonts w:cs="Arial" w:ascii="Arial" w:hAnsi="Arial"/>
          <w:sz w:val="28"/>
          <w:szCs w:val="28"/>
          <w:rtl w:val="true"/>
        </w:rPr>
        <w:t>(</w:t>
      </w:r>
      <w:r>
        <w:rPr>
          <w:rFonts w:ascii="Arial" w:hAnsi="Arial" w:cs="Arial"/>
          <w:sz w:val="28"/>
          <w:sz w:val="28"/>
          <w:szCs w:val="28"/>
          <w:rtl w:val="true"/>
        </w:rPr>
        <w:t>אקדח</w:t>
      </w:r>
      <w:r>
        <w:rPr>
          <w:rFonts w:cs="Arial" w:ascii="Arial" w:hAnsi="Arial"/>
          <w:sz w:val="28"/>
          <w:szCs w:val="28"/>
          <w:rtl w:val="true"/>
        </w:rPr>
        <w:t xml:space="preserve">) </w:t>
      </w:r>
      <w:r>
        <w:rPr>
          <w:rFonts w:ascii="Arial" w:hAnsi="Arial" w:cs="Arial"/>
          <w:sz w:val="28"/>
          <w:sz w:val="28"/>
          <w:szCs w:val="28"/>
          <w:rtl w:val="true"/>
        </w:rPr>
        <w:t>ותחמושת ונדון ל</w:t>
      </w:r>
      <w:r>
        <w:rPr>
          <w:rFonts w:cs="Arial" w:ascii="Arial" w:hAnsi="Arial"/>
          <w:sz w:val="28"/>
          <w:szCs w:val="28"/>
          <w:rtl w:val="true"/>
        </w:rPr>
        <w:t xml:space="preserve">- </w:t>
      </w:r>
      <w:r>
        <w:rPr>
          <w:rFonts w:cs="Arial" w:ascii="Arial" w:hAnsi="Arial"/>
          <w:sz w:val="28"/>
          <w:szCs w:val="28"/>
        </w:rPr>
        <w:t>23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 בפועל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בתיק זה עתרה ב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כ המאשימה לקביעת מתחם הנע בין </w:t>
      </w:r>
      <w:r>
        <w:rPr>
          <w:rFonts w:cs="Arial" w:ascii="Arial" w:hAnsi="Arial"/>
          <w:sz w:val="28"/>
          <w:szCs w:val="28"/>
        </w:rPr>
        <w:t>18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ל – </w:t>
      </w:r>
      <w:r>
        <w:rPr>
          <w:rFonts w:cs="Arial" w:ascii="Arial" w:hAnsi="Arial"/>
          <w:sz w:val="28"/>
          <w:szCs w:val="28"/>
        </w:rPr>
        <w:t>40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 בשל העובדה שמדובר באקדח תוך ציון שמדובר בעבירה חמורה פחות מעבירה של נשיאת נשק שהוא תת מקלע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hyperlink r:id="rId31"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</w:rPr>
          <w:t>6210/13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אסף גונן נ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 בו הורשע המערער בשתי עבירות של נשיאה והובלה של נשק ונדון ל – </w:t>
      </w:r>
      <w:r>
        <w:rPr>
          <w:rFonts w:cs="Arial" w:ascii="Arial" w:hAnsi="Arial"/>
          <w:sz w:val="28"/>
          <w:szCs w:val="28"/>
        </w:rPr>
        <w:t>30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יש להדגיש שבתיק זה נערך הסדר טיעון במסגרתו הגבילה עצמה המאשימה באופן שתעתור לענישה מקסימלית של </w:t>
      </w:r>
      <w:r>
        <w:rPr>
          <w:rFonts w:cs="Arial" w:ascii="Arial" w:hAnsi="Arial"/>
          <w:sz w:val="28"/>
          <w:szCs w:val="28"/>
        </w:rPr>
        <w:t>36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hyperlink r:id="rId32"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</w:rPr>
          <w:t>5336/13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אברהם צדוק נ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מדינת ישראל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המערער הורשע בעבירה של נשיאת והובלת נשק </w:t>
      </w:r>
      <w:r>
        <w:rPr>
          <w:rFonts w:cs="Arial" w:ascii="Arial" w:hAnsi="Arial"/>
          <w:sz w:val="28"/>
          <w:szCs w:val="28"/>
          <w:rtl w:val="true"/>
        </w:rPr>
        <w:t>(</w:t>
      </w:r>
      <w:r>
        <w:rPr>
          <w:rFonts w:ascii="Arial" w:hAnsi="Arial" w:cs="Arial"/>
          <w:sz w:val="28"/>
          <w:sz w:val="28"/>
          <w:szCs w:val="28"/>
          <w:rtl w:val="true"/>
        </w:rPr>
        <w:t>מטעני חבלה</w:t>
      </w:r>
      <w:r>
        <w:rPr>
          <w:rFonts w:cs="Arial" w:ascii="Arial" w:hAnsi="Arial"/>
          <w:sz w:val="28"/>
          <w:szCs w:val="28"/>
          <w:rtl w:val="true"/>
        </w:rPr>
        <w:t xml:space="preserve">)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ונדון ל – </w:t>
      </w:r>
      <w:r>
        <w:rPr>
          <w:rFonts w:cs="Arial" w:ascii="Arial" w:hAnsi="Arial"/>
          <w:sz w:val="28"/>
          <w:szCs w:val="28"/>
        </w:rPr>
        <w:t>20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גם במקרה זה הגבילה עצמה המאשימה לעתירה של </w:t>
      </w:r>
      <w:r>
        <w:rPr>
          <w:rFonts w:cs="Arial" w:ascii="Arial" w:hAnsi="Arial"/>
          <w:sz w:val="28"/>
          <w:szCs w:val="28"/>
        </w:rPr>
        <w:t>30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חודשי מאסר כגבול עליון וניתן משקל ממשי לנסיבותיו האישיות של המערער 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לתהליך השיקום אותו עבר ולהמלצת שירות המבחן בעניינו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הערעור נדחה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hyperlink r:id="rId33"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</w:rPr>
          <w:t>8017/20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פאדי גריפאת </w:t>
      </w:r>
      <w:r>
        <w:rPr>
          <w:rFonts w:ascii="Arial" w:hAnsi="Arial" w:cs="Arial"/>
          <w:sz w:val="28"/>
          <w:sz w:val="28"/>
          <w:szCs w:val="28"/>
          <w:rtl w:val="true"/>
        </w:rPr>
        <w:t>המשיב הורשע בהחזקה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הובלה ונשיאה של נשק ונדון ל – </w:t>
      </w:r>
      <w:r>
        <w:rPr>
          <w:rFonts w:cs="Arial" w:ascii="Arial" w:hAnsi="Arial"/>
          <w:sz w:val="28"/>
          <w:szCs w:val="28"/>
        </w:rPr>
        <w:t>7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 בפועל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אך בשל ההלכה ולפיה ערכאת הערעור אינה ממצה את הדין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הועמד עונשו של המשיב על </w:t>
      </w:r>
      <w:r>
        <w:rPr>
          <w:rFonts w:cs="Arial" w:ascii="Arial" w:hAnsi="Arial"/>
          <w:sz w:val="28"/>
          <w:szCs w:val="28"/>
        </w:rPr>
        <w:t>14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 בפועל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hyperlink r:id="rId34"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</w:rPr>
          <w:t>3510-06-15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(</w:t>
      </w:r>
      <w:r>
        <w:rPr>
          <w:rFonts w:ascii="Arial" w:hAnsi="Arial" w:cs="Arial"/>
          <w:sz w:val="28"/>
          <w:sz w:val="28"/>
          <w:szCs w:val="28"/>
          <w:rtl w:val="true"/>
        </w:rPr>
        <w:t>מחוזי ירושלים</w:t>
      </w:r>
      <w:r>
        <w:rPr>
          <w:rFonts w:cs="Arial" w:ascii="Arial" w:hAnsi="Arial"/>
          <w:sz w:val="28"/>
          <w:szCs w:val="28"/>
          <w:rtl w:val="true"/>
        </w:rPr>
        <w:t>)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מיכאל אטדגי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הורשע הנאשם בעבירה של נשיאה או הובלה של נשק ונדון ל – </w:t>
      </w:r>
      <w:r>
        <w:rPr>
          <w:rFonts w:cs="Arial" w:ascii="Arial" w:hAnsi="Arial"/>
          <w:sz w:val="28"/>
          <w:szCs w:val="28"/>
        </w:rPr>
        <w:t>16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כן הוגשו גזרי הדין של נאשמים נוספים בפרשה זו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שהושגו במסגרת הסדרי טיעון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כמפורט להלן</w:t>
      </w:r>
      <w:r>
        <w:rPr>
          <w:rFonts w:cs="Arial" w:ascii="Arial" w:hAnsi="Arial"/>
          <w:sz w:val="28"/>
          <w:szCs w:val="28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 xml:space="preserve">נאשם </w:t>
      </w:r>
      <w:r>
        <w:rPr>
          <w:rFonts w:cs="Arial" w:ascii="Arial" w:hAnsi="Arial"/>
          <w:sz w:val="28"/>
          <w:szCs w:val="28"/>
        </w:rPr>
        <w:t>7</w:t>
      </w:r>
      <w:r>
        <w:rPr>
          <w:rFonts w:cs="Arial" w:ascii="Arial" w:hAnsi="Arial"/>
          <w:sz w:val="28"/>
          <w:szCs w:val="28"/>
          <w:rtl w:val="true"/>
        </w:rPr>
        <w:t xml:space="preserve"> –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יעקב יונס – הורשע בעבירה של סיוע לנשיאת נשק ואביזר ונגזרו עליו </w:t>
      </w:r>
      <w:r>
        <w:rPr>
          <w:rFonts w:cs="Arial" w:ascii="Arial" w:hAnsi="Arial"/>
          <w:sz w:val="28"/>
          <w:szCs w:val="28"/>
        </w:rPr>
        <w:t>12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 xml:space="preserve">נאשם </w:t>
      </w:r>
      <w:r>
        <w:rPr>
          <w:rFonts w:cs="Arial" w:ascii="Arial" w:hAnsi="Arial"/>
          <w:sz w:val="28"/>
          <w:szCs w:val="28"/>
        </w:rPr>
        <w:t>5</w:t>
      </w:r>
      <w:r>
        <w:rPr>
          <w:rFonts w:cs="Arial" w:ascii="Arial" w:hAnsi="Arial"/>
          <w:sz w:val="28"/>
          <w:szCs w:val="28"/>
          <w:rtl w:val="true"/>
        </w:rPr>
        <w:t xml:space="preserve"> –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נביל אגבריה – הורשע בסיוע לסחר בסם מסוכן וסיוע לסחר בנשק ונדון ל – </w:t>
      </w:r>
      <w:r>
        <w:rPr>
          <w:rFonts w:cs="Arial" w:ascii="Arial" w:hAnsi="Arial"/>
          <w:sz w:val="28"/>
          <w:szCs w:val="28"/>
        </w:rPr>
        <w:t>24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 בפועל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הודגש כי מדובר באדם מבוגר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נעדר עבר פלילי ובעל מצב רפואי מורכב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הנאשם צחי נשיא – הורשע בסיוע לנשיאת נשק</w:t>
      </w:r>
      <w:r>
        <w:rPr>
          <w:rFonts w:cs="Arial" w:ascii="Arial" w:hAnsi="Arial"/>
          <w:sz w:val="28"/>
          <w:szCs w:val="28"/>
          <w:rtl w:val="true"/>
        </w:rPr>
        <w:t xml:space="preserve">-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המאשימה הגבילה עצמה בטיעון לענישה של </w:t>
      </w:r>
      <w:r>
        <w:rPr>
          <w:rFonts w:cs="Arial" w:ascii="Arial" w:hAnsi="Arial"/>
          <w:sz w:val="28"/>
          <w:szCs w:val="28"/>
        </w:rPr>
        <w:t>15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 בפועל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על הנאשם הושתו </w:t>
      </w:r>
      <w:r>
        <w:rPr>
          <w:rFonts w:cs="Arial" w:ascii="Arial" w:hAnsi="Arial"/>
          <w:sz w:val="28"/>
          <w:szCs w:val="28"/>
        </w:rPr>
        <w:t>7.5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 בפועל בגין עבירה זו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דיון והכרעה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Arial" w:hAnsi="Arial" w:cs="Arial"/>
          <w:sz w:val="28"/>
          <w:sz w:val="28"/>
          <w:szCs w:val="28"/>
          <w:rtl w:val="true"/>
        </w:rPr>
        <w:t>ב</w:t>
      </w:r>
      <w:hyperlink r:id="rId35"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</w:rPr>
          <w:t>147/21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ירין ביטון </w:t>
      </w:r>
      <w:r>
        <w:rPr>
          <w:rFonts w:ascii="Arial" w:hAnsi="Arial" w:cs="Arial"/>
          <w:sz w:val="28"/>
          <w:sz w:val="28"/>
          <w:szCs w:val="28"/>
          <w:rtl w:val="true"/>
        </w:rPr>
        <w:t>נפסק על ידי כבוד השופט שטיין בהאי לישנא</w:t>
      </w:r>
      <w:r>
        <w:rPr>
          <w:rFonts w:cs="Arial" w:ascii="Arial" w:hAnsi="Arial"/>
          <w:sz w:val="28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Arial" w:ascii="Arial" w:hAnsi="Arial"/>
          <w:spacing w:val="10"/>
          <w:sz w:val="28"/>
          <w:szCs w:val="28"/>
          <w:rtl w:val="true"/>
        </w:rPr>
        <w:tab/>
        <w:t xml:space="preserve">"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עבירות נשק לסוגיהן היו זה מכבר למכת מדינה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.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האיסורים על עבירות כאמור באים להגן על ערכים חברתיים שכוללים שמירה על חיי אדם ועל שלמות גופו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וכן שמירה על סדרי חיים תקינים ושלווים שאינם מופרעים על ידי איש האוחז באקדח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ברובה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או בתת</w:t>
      </w:r>
      <w:r>
        <w:rPr>
          <w:rFonts w:cs="Arial" w:ascii="Arial" w:hAnsi="Arial"/>
          <w:spacing w:val="10"/>
          <w:sz w:val="28"/>
          <w:szCs w:val="28"/>
          <w:rtl w:val="true"/>
        </w:rPr>
        <w:t>-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מקלע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.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יתירה מכך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: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עסקינן באיסורים על מעשי הכנה לקראת ביצועם של מעשים פליליים חמורים ומסוכנים עד</w:t>
      </w:r>
      <w:r>
        <w:rPr>
          <w:rFonts w:cs="Arial" w:ascii="Arial" w:hAnsi="Arial"/>
          <w:spacing w:val="10"/>
          <w:sz w:val="28"/>
          <w:szCs w:val="28"/>
          <w:rtl w:val="true"/>
        </w:rPr>
        <w:t>-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מאד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אשר נעשים באמצעות כלי ירייה ואשר כוללים איומים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תקיפה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ירי במקום מגורים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גרימת חבלה והמתה</w:t>
      </w:r>
      <w:r>
        <w:rPr>
          <w:rFonts w:cs="Arial" w:ascii="Arial" w:hAnsi="Arial"/>
          <w:spacing w:val="10"/>
          <w:sz w:val="28"/>
          <w:szCs w:val="28"/>
          <w:rtl w:val="true"/>
        </w:rPr>
        <w:t>. ...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על מעשי הכנה כאלה נענשים בחומרה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ואין זה מקרי שעצם הרכישה או ההחזקה של כלי נשק בלא רשות על פי דין להחזקתו גוררת אחריה עונש מרבי של שבע שנות מאסר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 xml:space="preserve">כאמור </w:t>
      </w:r>
      <w:hyperlink r:id="rId36">
        <w:r>
          <w:rPr>
            <w:rStyle w:val="Hyperlink"/>
            <w:rFonts w:ascii="Arial" w:hAnsi="Arial" w:cs="Arial"/>
            <w:spacing w:val="10"/>
            <w:sz w:val="28"/>
            <w:sz w:val="28"/>
            <w:szCs w:val="28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spacing w:val="10"/>
            <w:sz w:val="28"/>
            <w:szCs w:val="28"/>
          </w:rPr>
          <w:t>144</w:t>
        </w:r>
        <w:r>
          <w:rPr>
            <w:rStyle w:val="Hyperlink"/>
            <w:rFonts w:cs="Arial" w:ascii="Arial" w:hAnsi="Arial"/>
            <w:spacing w:val="10"/>
            <w:sz w:val="28"/>
            <w:szCs w:val="28"/>
            <w:rtl w:val="true"/>
          </w:rPr>
          <w:t>(</w:t>
        </w:r>
        <w:r>
          <w:rPr>
            <w:rStyle w:val="Hyperlink"/>
            <w:rFonts w:ascii="Arial" w:hAnsi="Arial" w:cs="Arial"/>
            <w:spacing w:val="10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Arial" w:ascii="Arial" w:hAnsi="Arial"/>
            <w:spacing w:val="10"/>
            <w:sz w:val="28"/>
            <w:szCs w:val="28"/>
            <w:rtl w:val="true"/>
          </w:rPr>
          <w:t>)</w:t>
        </w:r>
      </w:hyperlink>
      <w:r>
        <w:rPr>
          <w:rFonts w:cs="Arial" w:ascii="Arial" w:hAnsi="Arial"/>
          <w:spacing w:val="10"/>
          <w:sz w:val="28"/>
          <w:szCs w:val="28"/>
          <w:rtl w:val="true"/>
        </w:rPr>
        <w:t xml:space="preserve">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ל</w:t>
      </w:r>
      <w:hyperlink r:id="rId37">
        <w:r>
          <w:rPr>
            <w:rStyle w:val="Hyperlink"/>
            <w:rFonts w:ascii="Arial" w:hAnsi="Arial" w:cs="Aria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Arial" w:ascii="Arial" w:hAnsi="Arial"/>
          <w:spacing w:val="10"/>
          <w:sz w:val="28"/>
          <w:szCs w:val="28"/>
          <w:rtl w:val="true"/>
        </w:rPr>
        <w:t xml:space="preserve">.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עונש זה ועונשים אחרים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שחלקם חמורים אף יותר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אשר מוטלים על עברייני נשק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 xml:space="preserve">מהווים חלק ממלחמתה הבלתי מתפשרת של החברה בנגע ששמו זילות חיי אדם והקלות הבלתי נסבלת של הלחיצה על ההדק </w:t>
      </w:r>
      <w:r>
        <w:rPr>
          <w:rFonts w:cs="Arial" w:ascii="Arial" w:hAnsi="Arial"/>
          <w:spacing w:val="10"/>
          <w:sz w:val="28"/>
          <w:szCs w:val="28"/>
          <w:rtl w:val="true"/>
        </w:rPr>
        <w:t>(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 xml:space="preserve">ראו דברי השופט </w:t>
      </w:r>
      <w:r>
        <w:rPr>
          <w:rFonts w:ascii="Arial" w:hAnsi="Arial" w:cs="Arial"/>
          <w:b/>
          <w:b/>
          <w:sz w:val="28"/>
          <w:sz w:val="28"/>
          <w:szCs w:val="28"/>
          <w:rtl w:val="true"/>
        </w:rPr>
        <w:t>י</w:t>
      </w:r>
      <w:r>
        <w:rPr>
          <w:rFonts w:cs="Arial" w:ascii="Arial" w:hAnsi="Arial"/>
          <w:b/>
          <w:sz w:val="28"/>
          <w:szCs w:val="28"/>
          <w:rtl w:val="true"/>
        </w:rPr>
        <w:t xml:space="preserve">' </w:t>
      </w:r>
      <w:r>
        <w:rPr>
          <w:rFonts w:ascii="Arial" w:hAnsi="Arial" w:cs="Arial"/>
          <w:b/>
          <w:b/>
          <w:sz w:val="28"/>
          <w:sz w:val="28"/>
          <w:szCs w:val="28"/>
          <w:rtl w:val="true"/>
        </w:rPr>
        <w:t>אלרון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 xml:space="preserve"> ב</w:t>
      </w:r>
      <w:hyperlink r:id="rId38">
        <w:r>
          <w:rPr>
            <w:rStyle w:val="Hyperlink"/>
            <w:rFonts w:ascii="Arial" w:hAnsi="Arial" w:cs="Aria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pacing w:val="10"/>
            <w:sz w:val="28"/>
            <w:szCs w:val="28"/>
            <w:u w:val="single"/>
          </w:rPr>
          <w:t>4406/19</w:t>
        </w:r>
      </w:hyperlink>
      <w:r>
        <w:rPr>
          <w:rFonts w:cs="Arial" w:ascii="Arial" w:hAnsi="Arial"/>
          <w:spacing w:val="10"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sz w:val="28"/>
          <w:sz w:val="28"/>
          <w:szCs w:val="28"/>
          <w:rtl w:val="true"/>
        </w:rPr>
        <w:t>מדינת ישראל נ</w:t>
      </w:r>
      <w:r>
        <w:rPr>
          <w:rFonts w:cs="Arial" w:ascii="Arial" w:hAnsi="Arial"/>
          <w:b/>
          <w:sz w:val="28"/>
          <w:szCs w:val="28"/>
          <w:rtl w:val="true"/>
        </w:rPr>
        <w:t xml:space="preserve">' </w:t>
      </w:r>
      <w:r>
        <w:rPr>
          <w:rFonts w:ascii="Arial" w:hAnsi="Arial" w:cs="Arial"/>
          <w:b/>
          <w:b/>
          <w:sz w:val="28"/>
          <w:sz w:val="28"/>
          <w:szCs w:val="28"/>
          <w:rtl w:val="true"/>
        </w:rPr>
        <w:t xml:space="preserve">סובח </w:t>
      </w:r>
      <w:r>
        <w:rPr>
          <w:rFonts w:cs="Arial" w:ascii="Arial" w:hAnsi="Arial"/>
          <w:sz w:val="28"/>
          <w:szCs w:val="28"/>
          <w:rtl w:val="true"/>
        </w:rPr>
        <w:t>[</w:t>
      </w:r>
      <w:r>
        <w:rPr>
          <w:rFonts w:ascii="Arial" w:hAnsi="Arial" w:cs="Arial"/>
          <w:sz w:val="28"/>
          <w:sz w:val="28"/>
          <w:szCs w:val="28"/>
          <w:rtl w:val="true"/>
        </w:rPr>
        <w:t>פורסם בנבו</w:t>
      </w:r>
      <w:r>
        <w:rPr>
          <w:rFonts w:cs="Arial" w:ascii="Arial" w:hAnsi="Arial"/>
          <w:sz w:val="28"/>
          <w:szCs w:val="28"/>
          <w:rtl w:val="true"/>
        </w:rPr>
        <w:t xml:space="preserve">] </w:t>
      </w:r>
      <w:r>
        <w:rPr>
          <w:rFonts w:cs="Arial" w:ascii="Arial" w:hAnsi="Arial"/>
          <w:spacing w:val="10"/>
          <w:sz w:val="28"/>
          <w:szCs w:val="28"/>
          <w:rtl w:val="true"/>
        </w:rPr>
        <w:t>(</w:t>
      </w:r>
      <w:r>
        <w:rPr>
          <w:rFonts w:cs="Arial" w:ascii="Arial" w:hAnsi="Arial"/>
          <w:spacing w:val="10"/>
          <w:sz w:val="28"/>
          <w:szCs w:val="28"/>
        </w:rPr>
        <w:t>5.11.2019</w:t>
      </w:r>
      <w:r>
        <w:rPr>
          <w:rFonts w:cs="Arial" w:ascii="Arial" w:hAnsi="Arial"/>
          <w:spacing w:val="10"/>
          <w:sz w:val="28"/>
          <w:szCs w:val="28"/>
          <w:rtl w:val="true"/>
        </w:rPr>
        <w:t>) (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להלן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: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 xml:space="preserve">עניין </w:t>
      </w:r>
      <w:r>
        <w:rPr>
          <w:rFonts w:ascii="Arial" w:hAnsi="Arial" w:cs="Arial"/>
          <w:b/>
          <w:b/>
          <w:sz w:val="28"/>
          <w:sz w:val="28"/>
          <w:szCs w:val="28"/>
          <w:rtl w:val="true"/>
        </w:rPr>
        <w:t>סובח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Arial" w:ascii="Arial" w:hAnsi="Arial"/>
          <w:spacing w:val="10"/>
          <w:sz w:val="28"/>
          <w:szCs w:val="28"/>
          <w:rtl w:val="true"/>
        </w:rPr>
        <w:tab/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גזר הדין קמא אף עומד בסתירה למדיניות ההחמרה עם עברייני נשק לסוגיהם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אשר נקוטה בידינו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.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הטלת עונשים חמורים ומרתיעים על עברייני נשק היא עיקר תרומתם של בתי המשפט למיגור התופעה ולהרחקת העבריין עם האקדח משגרת חייהם של אזרחי מדינה שומרי חוק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.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מדיניות זו באה לידי ביטוי בשורה ארוכה של פסקי דין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.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 xml:space="preserve">השופט </w:t>
      </w:r>
      <w:r>
        <w:rPr>
          <w:rFonts w:ascii="Arial" w:hAnsi="Arial" w:cs="Arial"/>
          <w:b/>
          <w:b/>
          <w:sz w:val="28"/>
          <w:sz w:val="28"/>
          <w:szCs w:val="28"/>
          <w:rtl w:val="true"/>
        </w:rPr>
        <w:t>מ</w:t>
      </w:r>
      <w:r>
        <w:rPr>
          <w:rFonts w:cs="Arial" w:ascii="Arial" w:hAnsi="Arial"/>
          <w:b/>
          <w:sz w:val="28"/>
          <w:szCs w:val="28"/>
          <w:rtl w:val="true"/>
        </w:rPr>
        <w:t xml:space="preserve">' </w:t>
      </w:r>
      <w:r>
        <w:rPr>
          <w:rFonts w:ascii="Arial" w:hAnsi="Arial" w:cs="Arial"/>
          <w:b/>
          <w:b/>
          <w:sz w:val="28"/>
          <w:sz w:val="28"/>
          <w:szCs w:val="28"/>
          <w:rtl w:val="true"/>
        </w:rPr>
        <w:t>מזוז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 xml:space="preserve"> הטיב לתארה בעניין </w:t>
      </w:r>
      <w:r>
        <w:rPr>
          <w:rFonts w:ascii="Arial" w:hAnsi="Arial" w:cs="Arial"/>
          <w:b/>
          <w:b/>
          <w:sz w:val="28"/>
          <w:sz w:val="28"/>
          <w:szCs w:val="28"/>
          <w:rtl w:val="true"/>
        </w:rPr>
        <w:t>סובח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במילים אלו</w:t>
      </w:r>
      <w:r>
        <w:rPr>
          <w:rFonts w:cs="Arial" w:ascii="Arial" w:hAnsi="Arial"/>
          <w:spacing w:val="10"/>
          <w:sz w:val="28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" w:hAnsi="Arial" w:cs="Arial"/>
          <w:spacing w:val="10"/>
          <w:sz w:val="28"/>
          <w:szCs w:val="28"/>
        </w:rPr>
      </w:pPr>
      <w:r>
        <w:rPr>
          <w:rFonts w:cs="Arial" w:ascii="Arial" w:hAnsi="Arial"/>
          <w:spacing w:val="10"/>
          <w:sz w:val="28"/>
          <w:szCs w:val="28"/>
          <w:rtl w:val="true"/>
        </w:rPr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/>
      </w:pPr>
      <w:r>
        <w:rPr>
          <w:rFonts w:cs="Arial" w:ascii="Arial" w:hAnsi="Arial"/>
          <w:spacing w:val="10"/>
          <w:sz w:val="28"/>
          <w:szCs w:val="28"/>
          <w:rtl w:val="true"/>
        </w:rPr>
        <w:t>"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המאבק בתופעות האלימות החמורות בחברה הישראלית בהן נעשה שימוש בנשק מחייב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 xml:space="preserve">מעבר למאמץ </w:t>
      </w:r>
      <w:r>
        <w:rPr>
          <w:rFonts w:cs="Arial" w:ascii="Arial" w:hAnsi="Arial"/>
          <w:spacing w:val="10"/>
          <w:sz w:val="28"/>
          <w:szCs w:val="28"/>
          <w:rtl w:val="true"/>
        </w:rPr>
        <w:t>"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לשים יד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"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על כלי הנשק הבלתי חוקיים הרבים שבידי הציבור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 xml:space="preserve">גם </w:t>
      </w:r>
      <w:r>
        <w:rPr>
          <w:rFonts w:ascii="Arial" w:hAnsi="Arial" w:cs="Arial"/>
          <w:b/>
          <w:b/>
          <w:sz w:val="28"/>
          <w:sz w:val="28"/>
          <w:szCs w:val="28"/>
          <w:rtl w:val="true"/>
        </w:rPr>
        <w:t>ענישה מחמירה ומרתיעה בעבירות נשק</w:t>
      </w:r>
      <w:r>
        <w:rPr>
          <w:rFonts w:cs="Arial" w:ascii="Arial" w:hAnsi="Arial"/>
          <w:b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sz w:val="28"/>
          <w:sz w:val="28"/>
          <w:szCs w:val="28"/>
          <w:rtl w:val="true"/>
        </w:rPr>
        <w:t>לרבות על עצם החזקה או רכישה שלא כדין של נשק</w:t>
      </w:r>
      <w:r>
        <w:rPr>
          <w:rFonts w:cs="Arial" w:ascii="Arial" w:hAnsi="Arial"/>
          <w:b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sz w:val="28"/>
          <w:sz w:val="28"/>
          <w:szCs w:val="28"/>
          <w:rtl w:val="true"/>
        </w:rPr>
        <w:t xml:space="preserve">אזכיר כי המחוקק ביטא את גישתו המחמירה לתופעה זו כאשר קבע עונשים מחמירים של </w:t>
      </w:r>
      <w:r>
        <w:rPr>
          <w:rFonts w:cs="Arial" w:ascii="Arial" w:hAnsi="Arial"/>
          <w:b/>
          <w:sz w:val="28"/>
          <w:szCs w:val="28"/>
        </w:rPr>
        <w:t>7</w:t>
      </w:r>
      <w:r>
        <w:rPr>
          <w:rFonts w:cs="Arial" w:ascii="Arial" w:hAnsi="Arial"/>
          <w:b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sz w:val="28"/>
          <w:sz w:val="28"/>
          <w:szCs w:val="28"/>
          <w:rtl w:val="true"/>
        </w:rPr>
        <w:t>שנות מאסר על רכישה או החזקה של נשק בלא רשות על פי דין</w:t>
      </w:r>
      <w:r>
        <w:rPr>
          <w:rFonts w:cs="Arial" w:ascii="Arial" w:hAnsi="Arial"/>
          <w:spacing w:val="10"/>
          <w:sz w:val="28"/>
          <w:szCs w:val="28"/>
          <w:rtl w:val="true"/>
        </w:rPr>
        <w:t>". (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ההדגשה הוספה – א</w:t>
      </w:r>
      <w:r>
        <w:rPr>
          <w:rFonts w:cs="Arial" w:ascii="Arial" w:hAnsi="Arial"/>
          <w:spacing w:val="10"/>
          <w:sz w:val="28"/>
          <w:szCs w:val="28"/>
          <w:rtl w:val="true"/>
        </w:rPr>
        <w:t>.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ש</w:t>
      </w:r>
      <w:r>
        <w:rPr>
          <w:rFonts w:cs="Arial" w:ascii="Arial" w:hAnsi="Arial"/>
          <w:spacing w:val="10"/>
          <w:sz w:val="28"/>
          <w:szCs w:val="28"/>
          <w:rtl w:val="true"/>
        </w:rPr>
        <w:t>.)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" w:hAnsi="Arial" w:cs="Arial"/>
          <w:spacing w:val="10"/>
          <w:sz w:val="28"/>
          <w:szCs w:val="28"/>
        </w:rPr>
      </w:pPr>
      <w:r>
        <w:rPr>
          <w:rFonts w:cs="Arial" w:ascii="Arial" w:hAnsi="Aria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Arial" w:hAnsi="Arial" w:cs="Arial"/>
          <w:sz w:val="28"/>
          <w:sz w:val="28"/>
          <w:szCs w:val="28"/>
          <w:rtl w:val="true"/>
        </w:rPr>
        <w:t>וב</w:t>
      </w:r>
      <w:hyperlink r:id="rId39"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</w:rPr>
          <w:t>5336/13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אברם צדוק נ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מדינת ישראל </w:t>
      </w:r>
      <w:r>
        <w:rPr>
          <w:rFonts w:ascii="Arial" w:hAnsi="Arial" w:cs="Arial"/>
          <w:sz w:val="28"/>
          <w:sz w:val="28"/>
          <w:szCs w:val="28"/>
          <w:rtl w:val="true"/>
        </w:rPr>
        <w:t>נפסק על ידי כבוד השופט סולברג כי</w:t>
      </w:r>
      <w:r>
        <w:rPr>
          <w:rFonts w:cs="Arial" w:ascii="Arial" w:hAnsi="Arial"/>
          <w:sz w:val="28"/>
          <w:szCs w:val="28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  <w:tab/>
        <w:t xml:space="preserve">" </w:t>
      </w:r>
      <w:r>
        <w:rPr>
          <w:rFonts w:ascii="Arial" w:hAnsi="Arial" w:cs="Arial"/>
          <w:sz w:val="28"/>
          <w:sz w:val="28"/>
          <w:szCs w:val="28"/>
          <w:rtl w:val="true"/>
        </w:rPr>
        <w:t>מסוכנותם הרבה של חומרי נפץ ומטעני חבלה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ידועה לכל בר</w:t>
      </w:r>
      <w:r>
        <w:rPr>
          <w:rFonts w:cs="Arial" w:ascii="Arial" w:hAnsi="Arial"/>
          <w:sz w:val="28"/>
          <w:szCs w:val="28"/>
          <w:rtl w:val="true"/>
        </w:rPr>
        <w:t>-</w:t>
      </w:r>
      <w:r>
        <w:rPr>
          <w:rFonts w:ascii="Arial" w:hAnsi="Arial" w:cs="Arial"/>
          <w:sz w:val="28"/>
          <w:sz w:val="28"/>
          <w:szCs w:val="28"/>
          <w:rtl w:val="true"/>
        </w:rPr>
        <w:t>דעת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סכנת נפשות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פשוטו כמשמעו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שומה להרתם על מנת למגר תופעה של נשיאה והובלה של נשק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בחיי אדם עסקינן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ואין מקום לפשרות</w:t>
      </w:r>
      <w:r>
        <w:rPr>
          <w:rFonts w:cs="Arial" w:ascii="Arial" w:hAnsi="Arial"/>
          <w:sz w:val="28"/>
          <w:szCs w:val="28"/>
          <w:rtl w:val="true"/>
        </w:rPr>
        <w:t>."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Arial" w:hAnsi="Arial" w:cs="Arial"/>
          <w:sz w:val="28"/>
          <w:sz w:val="28"/>
          <w:szCs w:val="28"/>
          <w:rtl w:val="true"/>
        </w:rPr>
        <w:t>ב</w:t>
      </w:r>
      <w:hyperlink r:id="rId40"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</w:rPr>
          <w:t>6210/13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אסף גונן נ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מדינת ישראל </w:t>
      </w:r>
      <w:r>
        <w:rPr>
          <w:rFonts w:ascii="Arial" w:hAnsi="Arial" w:cs="Arial"/>
          <w:sz w:val="28"/>
          <w:sz w:val="28"/>
          <w:szCs w:val="28"/>
          <w:rtl w:val="true"/>
        </w:rPr>
        <w:t>נפסק על ידי כבוד השופט סולברג</w:t>
      </w:r>
      <w:r>
        <w:rPr>
          <w:rFonts w:cs="Arial" w:ascii="Arial" w:hAnsi="Arial"/>
          <w:sz w:val="28"/>
          <w:szCs w:val="28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  <w:tab/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אין צורך להכביר מילים על מסוכנותם הרבה של חומרי נפץ ומטעני חבלה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מדובר בסכנת נפשות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פשוטו כמשמעו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יש למגר תופעה של סחר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נשיאה והובלה של נשק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אין ניתן להתפשר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מידת הרחמים צריכה להיות מופנית יותר אל הציבור הרחב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מאשר כלפי המערער ואחרים שכמותו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שמסכנים חיי אדם בצורה שכזו</w:t>
      </w:r>
      <w:r>
        <w:rPr>
          <w:rFonts w:cs="Arial" w:ascii="Arial" w:hAnsi="Arial"/>
          <w:sz w:val="28"/>
          <w:szCs w:val="28"/>
          <w:rtl w:val="true"/>
        </w:rPr>
        <w:t>".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הערך החברתי העיקרי שנפגע הוא הגנה על בטחון הציבור באשר נשיאת נשק מסוג זה עלול להגיע לידי גורמים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בין פליליים בין בטחונים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אשר יעשו בו שימוש למטרות פסולות ויביאו לפגיעות בגוף ובנפש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מידת הפגיעה בערך המוגן גבוהה שכן מדובר בעבירה של נשיאת נשק אשר העונש בצידה הוא עשר שנות מאסר ומדובר במטען חבלה אשר הנזק הפוטנציאלי אשר עלול להיות מהפעלתו רב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לעניין זה יש ליתן את הדעת לסוג הנשק כפי שנפסק ב</w:t>
      </w:r>
      <w:hyperlink r:id="rId41">
        <w:r>
          <w:rPr>
            <w:rStyle w:val="Hyperlink"/>
            <w:rFonts w:ascii="Arial" w:hAnsi="Arial" w:cs="Aria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pacing w:val="10"/>
            <w:sz w:val="28"/>
            <w:szCs w:val="28"/>
            <w:u w:val="single"/>
          </w:rPr>
          <w:t>1323/13</w:t>
        </w:r>
      </w:hyperlink>
      <w:r>
        <w:rPr>
          <w:rFonts w:cs="Arial" w:ascii="Arial" w:hAnsi="Arial"/>
          <w:spacing w:val="10"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pacing w:val="10"/>
          <w:sz w:val="28"/>
          <w:sz w:val="28"/>
          <w:szCs w:val="28"/>
          <w:rtl w:val="true"/>
        </w:rPr>
        <w:t>חסן נ</w:t>
      </w:r>
      <w:r>
        <w:rPr>
          <w:rFonts w:cs="Arial" w:ascii="Arial" w:hAnsi="Arial"/>
          <w:b/>
          <w:bCs/>
          <w:spacing w:val="10"/>
          <w:sz w:val="28"/>
          <w:szCs w:val="28"/>
          <w:rtl w:val="true"/>
        </w:rPr>
        <w:t xml:space="preserve">' </w:t>
      </w:r>
      <w:r>
        <w:rPr>
          <w:rFonts w:ascii="Arial" w:hAnsi="Arial" w:cs="Arial"/>
          <w:b/>
          <w:b/>
          <w:bCs/>
          <w:spacing w:val="10"/>
          <w:sz w:val="28"/>
          <w:sz w:val="28"/>
          <w:szCs w:val="28"/>
          <w:rtl w:val="true"/>
        </w:rPr>
        <w:t>מדינת ישראל</w:t>
      </w:r>
      <w:r>
        <w:rPr>
          <w:rFonts w:cs="Arial" w:ascii="Arial" w:hAnsi="Arial"/>
          <w:b/>
          <w:bCs/>
          <w:spacing w:val="10"/>
          <w:sz w:val="28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Arial" w:ascii="Arial" w:hAnsi="Arial"/>
          <w:b/>
          <w:bCs/>
          <w:spacing w:val="10"/>
          <w:sz w:val="28"/>
          <w:szCs w:val="28"/>
          <w:rtl w:val="true"/>
        </w:rPr>
        <w:tab/>
        <w:t>"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מתחם העונש ההולם בעבירות המבוצעות בנשק  צריך שיקבע בהתאם לסוג הנשק שבו מדובר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.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שהרי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סוג הנשק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כמו</w:t>
      </w:r>
      <w:r>
        <w:rPr>
          <w:rFonts w:cs="Arial" w:ascii="Arial" w:hAnsi="Arial"/>
          <w:spacing w:val="10"/>
          <w:sz w:val="28"/>
          <w:szCs w:val="28"/>
          <w:rtl w:val="true"/>
        </w:rPr>
        <w:t>-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גם ההיקף שבו נסחר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הוחזק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הובל וכיוצא באלה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הם נסיבות הקשורות בביצוע העבירה והם שקובעים את פוטנציאל הנזק הכרוך במעשה העבירה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.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ברי כי סחר בעשרות מטעני חבלה המכילים עשרות קילוגרמים של חומר נפץ אינו שקול מבחינה עונשית</w:t>
      </w:r>
      <w:r>
        <w:rPr>
          <w:rFonts w:cs="Arial" w:ascii="Arial" w:hAnsi="Arial"/>
          <w:spacing w:val="10"/>
          <w:sz w:val="28"/>
          <w:szCs w:val="28"/>
          <w:rtl w:val="true"/>
        </w:rPr>
        <w:t>-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גמולית לסחר ברימון הלם בודד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.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למעשה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אין כל חידוש בקביעה כי קיים מדרג ענישה בעבירות המבוצעות בנשק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הנקבע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בין השאר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על</w:t>
      </w:r>
      <w:r>
        <w:rPr>
          <w:rFonts w:cs="Arial" w:ascii="Arial" w:hAnsi="Arial"/>
          <w:spacing w:val="10"/>
          <w:sz w:val="28"/>
          <w:szCs w:val="28"/>
          <w:rtl w:val="true"/>
        </w:rPr>
        <w:t>-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פי סוג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איכות וכמות הנשק שנעשה בו שימוש</w:t>
      </w:r>
      <w:r>
        <w:rPr>
          <w:rFonts w:cs="Arial" w:ascii="Arial" w:hAnsi="Arial"/>
          <w:spacing w:val="10"/>
          <w:sz w:val="28"/>
          <w:szCs w:val="28"/>
          <w:rtl w:val="true"/>
        </w:rPr>
        <w:t>:</w:t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/>
      </w:pPr>
      <w:r>
        <w:rPr>
          <w:rFonts w:cs="Arial" w:ascii="Arial" w:hAnsi="Arial"/>
          <w:spacing w:val="10"/>
          <w:sz w:val="28"/>
          <w:szCs w:val="28"/>
          <w:rtl w:val="true"/>
        </w:rPr>
        <w:t>"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כבר נאמר לא אחת בפסיקתנו כי מידת העונש המוטל בגין עבירות המבוצעות בנשק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מושפעת מפוטנציאל הסיכון הרב הטמון בנשק המוחזק שלא כדין ומהעברתו מיד ליד ללא פיקוח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.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בבוא בית</w:t>
      </w:r>
      <w:r>
        <w:rPr>
          <w:rFonts w:cs="Arial" w:ascii="Arial" w:hAnsi="Arial"/>
          <w:spacing w:val="10"/>
          <w:sz w:val="28"/>
          <w:szCs w:val="28"/>
          <w:rtl w:val="true"/>
        </w:rPr>
        <w:t>-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המשפט לגזור את הדין בעבירה של החזקה ונשיאה של נשק עליו להתחשב בנסיבות שבהן באה לידי ביטוי החומרה המיוחדת שבעבירה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.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בין היתר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ייתן בית</w:t>
      </w:r>
      <w:r>
        <w:rPr>
          <w:rFonts w:cs="Arial" w:ascii="Arial" w:hAnsi="Arial"/>
          <w:spacing w:val="10"/>
          <w:sz w:val="28"/>
          <w:szCs w:val="28"/>
          <w:rtl w:val="true"/>
        </w:rPr>
        <w:t>-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המשפט דעתו על סוג הנשק המוחזק שלא כדין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על כמותו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 xml:space="preserve">על התכלית שלשמה הוא מוחזק ועל הסכנה המוחשית שיעשה בו שימוש </w:t>
      </w:r>
      <w:r>
        <w:rPr>
          <w:rFonts w:cs="Arial" w:ascii="Arial" w:hAnsi="Arial"/>
          <w:spacing w:val="10"/>
          <w:sz w:val="28"/>
          <w:szCs w:val="28"/>
          <w:rtl w:val="true"/>
        </w:rPr>
        <w:t>(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 xml:space="preserve">השוו </w:t>
      </w:r>
      <w:hyperlink r:id="rId42">
        <w:r>
          <w:rPr>
            <w:rStyle w:val="Hyperlink"/>
            <w:rFonts w:ascii="Arial" w:hAnsi="Arial" w:cs="Aria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ש </w:t>
        </w:r>
        <w:r>
          <w:rPr>
            <w:rStyle w:val="Hyperlink"/>
            <w:rFonts w:cs="Arial" w:ascii="Arial" w:hAnsi="Arial"/>
            <w:color w:val="0000FF"/>
            <w:spacing w:val="10"/>
            <w:sz w:val="28"/>
            <w:szCs w:val="28"/>
            <w:u w:val="single"/>
          </w:rPr>
          <w:t>625/82</w:t>
        </w:r>
      </w:hyperlink>
      <w:r>
        <w:rPr>
          <w:rFonts w:cs="Arial" w:ascii="Arial" w:hAnsi="Arial"/>
          <w:spacing w:val="10"/>
          <w:sz w:val="28"/>
          <w:szCs w:val="28"/>
          <w:rtl w:val="true"/>
        </w:rPr>
        <w:t xml:space="preserve">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מחמוד נ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'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 xml:space="preserve">מדינת ישראל </w:t>
      </w:r>
      <w:r>
        <w:rPr>
          <w:rFonts w:cs="Arial" w:ascii="Arial" w:hAnsi="Arial"/>
          <w:spacing w:val="10"/>
          <w:sz w:val="28"/>
          <w:szCs w:val="28"/>
          <w:rtl w:val="true"/>
        </w:rPr>
        <w:t>[</w:t>
      </w:r>
      <w:r>
        <w:rPr>
          <w:rFonts w:cs="Arial" w:ascii="Arial" w:hAnsi="Arial"/>
          <w:spacing w:val="10"/>
          <w:sz w:val="28"/>
          <w:szCs w:val="28"/>
        </w:rPr>
        <w:t>1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]).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כאשר מדובר בנשק שעל</w:t>
      </w:r>
      <w:r>
        <w:rPr>
          <w:rFonts w:cs="Arial" w:ascii="Arial" w:hAnsi="Arial"/>
          <w:spacing w:val="10"/>
          <w:sz w:val="28"/>
          <w:szCs w:val="28"/>
          <w:rtl w:val="true"/>
        </w:rPr>
        <w:t>-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פי טיבו אינו מיועד להגנה עצמית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וכל כולו נשק התקפי רב עוצמה אשר השימוש בו יכול להביא להרג ללא הבחנה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יש בעבירת ההחזקה והנשיאה של אותו נשק חומרה מיוחדת</w:t>
      </w:r>
      <w:r>
        <w:rPr>
          <w:rFonts w:cs="Arial" w:ascii="Arial" w:hAnsi="Arial"/>
          <w:spacing w:val="10"/>
          <w:sz w:val="28"/>
          <w:szCs w:val="28"/>
          <w:rtl w:val="true"/>
        </w:rPr>
        <w:t>." (</w:t>
      </w:r>
      <w:r>
        <w:rPr>
          <w:rFonts w:ascii="Arial" w:hAnsi="Arial" w:cs="Arial"/>
          <w:color w:val="000000"/>
          <w:spacing w:val="10"/>
          <w:sz w:val="28"/>
          <w:sz w:val="28"/>
          <w:szCs w:val="28"/>
          <w:rtl w:val="true"/>
        </w:rPr>
        <w:t>ע</w:t>
      </w:r>
      <w:r>
        <w:rPr>
          <w:rFonts w:cs="Arial" w:ascii="Arial" w:hAnsi="Arial"/>
          <w:color w:val="000000"/>
          <w:spacing w:val="10"/>
          <w:sz w:val="28"/>
          <w:szCs w:val="28"/>
          <w:rtl w:val="true"/>
        </w:rPr>
        <w:t>"</w:t>
      </w:r>
      <w:r>
        <w:rPr>
          <w:rFonts w:ascii="Arial" w:hAnsi="Arial" w:cs="Arial"/>
          <w:color w:val="000000"/>
          <w:spacing w:val="10"/>
          <w:sz w:val="28"/>
          <w:sz w:val="28"/>
          <w:szCs w:val="28"/>
          <w:rtl w:val="true"/>
        </w:rPr>
        <w:t xml:space="preserve">פ </w:t>
      </w:r>
      <w:r>
        <w:rPr>
          <w:rFonts w:cs="Arial" w:ascii="Arial" w:hAnsi="Arial"/>
          <w:color w:val="000000"/>
          <w:spacing w:val="10"/>
          <w:sz w:val="28"/>
          <w:szCs w:val="28"/>
        </w:rPr>
        <w:t>1332/04</w:t>
      </w:r>
      <w:r>
        <w:rPr>
          <w:rFonts w:cs="Arial" w:ascii="Arial" w:hAnsi="Aria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Arial" w:hAnsi="Arial" w:cs="Arial"/>
          <w:color w:val="000000"/>
          <w:spacing w:val="10"/>
          <w:sz w:val="28"/>
          <w:sz w:val="28"/>
          <w:szCs w:val="28"/>
          <w:rtl w:val="true"/>
        </w:rPr>
        <w:t>פס נ</w:t>
      </w:r>
      <w:r>
        <w:rPr>
          <w:rFonts w:cs="Arial" w:ascii="Arial" w:hAnsi="Arial"/>
          <w:color w:val="000000"/>
          <w:spacing w:val="10"/>
          <w:sz w:val="28"/>
          <w:szCs w:val="28"/>
          <w:rtl w:val="true"/>
        </w:rPr>
        <w:t xml:space="preserve">' </w:t>
      </w:r>
      <w:r>
        <w:rPr>
          <w:rFonts w:ascii="Arial" w:hAnsi="Arial" w:cs="Arial"/>
          <w:color w:val="000000"/>
          <w:spacing w:val="10"/>
          <w:sz w:val="28"/>
          <w:sz w:val="28"/>
          <w:szCs w:val="28"/>
          <w:rtl w:val="true"/>
        </w:rPr>
        <w:t>מדינת ישראל</w:t>
      </w:r>
      <w:r>
        <w:rPr>
          <w:rFonts w:cs="Arial" w:ascii="Arial" w:hAnsi="Aria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Arial"/>
          <w:color w:val="000000"/>
          <w:spacing w:val="10"/>
          <w:sz w:val="28"/>
          <w:sz w:val="28"/>
          <w:szCs w:val="28"/>
          <w:rtl w:val="true"/>
        </w:rPr>
        <w:t>פ</w:t>
      </w:r>
      <w:r>
        <w:rPr>
          <w:rFonts w:cs="Arial" w:ascii="Arial" w:hAnsi="Arial"/>
          <w:color w:val="000000"/>
          <w:spacing w:val="10"/>
          <w:sz w:val="28"/>
          <w:szCs w:val="28"/>
          <w:rtl w:val="true"/>
        </w:rPr>
        <w:t>"</w:t>
      </w:r>
      <w:r>
        <w:rPr>
          <w:rFonts w:ascii="Arial" w:hAnsi="Arial" w:cs="Arial"/>
          <w:color w:val="000000"/>
          <w:spacing w:val="10"/>
          <w:sz w:val="28"/>
          <w:sz w:val="28"/>
          <w:szCs w:val="28"/>
          <w:rtl w:val="true"/>
        </w:rPr>
        <w:t>ד נח</w:t>
      </w:r>
      <w:r>
        <w:rPr>
          <w:rFonts w:cs="Arial" w:ascii="Arial" w:hAnsi="Arial"/>
          <w:spacing w:val="10"/>
          <w:sz w:val="28"/>
          <w:szCs w:val="28"/>
          <w:rtl w:val="true"/>
        </w:rPr>
        <w:t>(</w:t>
      </w:r>
      <w:r>
        <w:rPr>
          <w:rFonts w:cs="Arial" w:ascii="Arial" w:hAnsi="Arial"/>
          <w:spacing w:val="10"/>
          <w:sz w:val="28"/>
          <w:szCs w:val="28"/>
        </w:rPr>
        <w:t>5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) </w:t>
      </w:r>
      <w:r>
        <w:rPr>
          <w:rFonts w:cs="Arial" w:ascii="Arial" w:hAnsi="Arial"/>
          <w:spacing w:val="10"/>
          <w:sz w:val="28"/>
          <w:szCs w:val="28"/>
        </w:rPr>
        <w:t>541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cs="Arial" w:ascii="Arial" w:hAnsi="Arial"/>
          <w:spacing w:val="10"/>
          <w:sz w:val="28"/>
          <w:szCs w:val="28"/>
        </w:rPr>
        <w:t>544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 (</w:t>
      </w:r>
      <w:r>
        <w:rPr>
          <w:rFonts w:cs="Arial" w:ascii="Arial" w:hAnsi="Arial"/>
          <w:spacing w:val="10"/>
          <w:sz w:val="28"/>
          <w:szCs w:val="28"/>
        </w:rPr>
        <w:t>2004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);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ראו גם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: </w:t>
      </w:r>
      <w:hyperlink r:id="rId43">
        <w:r>
          <w:rPr>
            <w:rStyle w:val="Hyperlink"/>
            <w:rFonts w:ascii="Arial" w:hAnsi="Arial" w:cs="Aria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pacing w:val="10"/>
            <w:sz w:val="28"/>
            <w:szCs w:val="28"/>
            <w:u w:val="single"/>
          </w:rPr>
          <w:t>7384/07</w:t>
        </w:r>
      </w:hyperlink>
      <w:r>
        <w:rPr>
          <w:rFonts w:cs="Arial" w:ascii="Arial" w:hAnsi="Arial"/>
          <w:spacing w:val="10"/>
          <w:sz w:val="28"/>
          <w:szCs w:val="28"/>
          <w:rtl w:val="true"/>
        </w:rPr>
        <w:t xml:space="preserve">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ליזמי נ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'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 xml:space="preserve">מדינת ישראל </w:t>
      </w:r>
      <w:r>
        <w:rPr>
          <w:rFonts w:cs="Arial" w:ascii="Arial" w:hAnsi="Arial"/>
          <w:sz w:val="28"/>
          <w:szCs w:val="28"/>
          <w:rtl w:val="true"/>
        </w:rPr>
        <w:t>[</w:t>
      </w:r>
      <w:r>
        <w:rPr>
          <w:rFonts w:ascii="Arial" w:hAnsi="Arial" w:cs="Arial"/>
          <w:sz w:val="28"/>
          <w:sz w:val="28"/>
          <w:szCs w:val="28"/>
          <w:rtl w:val="true"/>
        </w:rPr>
        <w:t>פורסם בנבו</w:t>
      </w:r>
      <w:r>
        <w:rPr>
          <w:rFonts w:cs="Arial" w:ascii="Arial" w:hAnsi="Arial"/>
          <w:sz w:val="28"/>
          <w:szCs w:val="28"/>
          <w:rtl w:val="true"/>
        </w:rPr>
        <w:t xml:space="preserve">] </w:t>
      </w:r>
      <w:r>
        <w:rPr>
          <w:rFonts w:cs="Arial" w:ascii="Arial" w:hAnsi="Arial"/>
          <w:spacing w:val="10"/>
          <w:sz w:val="28"/>
          <w:szCs w:val="28"/>
          <w:rtl w:val="true"/>
        </w:rPr>
        <w:t>(</w:t>
      </w:r>
      <w:r>
        <w:rPr>
          <w:rFonts w:cs="Arial" w:ascii="Arial" w:hAnsi="Arial"/>
          <w:spacing w:val="10"/>
          <w:sz w:val="28"/>
          <w:szCs w:val="28"/>
        </w:rPr>
        <w:t>6.3.08</w:t>
      </w:r>
      <w:r>
        <w:rPr>
          <w:rFonts w:cs="Arial" w:ascii="Arial" w:hAnsi="Arial"/>
          <w:spacing w:val="10"/>
          <w:sz w:val="28"/>
          <w:szCs w:val="28"/>
          <w:rtl w:val="true"/>
        </w:rPr>
        <w:t>))".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" w:hAnsi="Arial" w:cs="Arial"/>
          <w:spacing w:val="10"/>
          <w:sz w:val="28"/>
          <w:szCs w:val="28"/>
        </w:rPr>
      </w:pPr>
      <w:r>
        <w:rPr>
          <w:rFonts w:cs="Arial" w:ascii="Arial" w:hAnsi="Aria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כפי שנפסק על ידי כבוד השופט ביתן ב </w:t>
      </w:r>
      <w:hyperlink r:id="rId44">
        <w:r>
          <w:rPr>
            <w:rStyle w:val="Hyperlink"/>
            <w:rFonts w:ascii="Arial" w:hAnsi="Arial" w:cs="Aria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b/>
            <w:bCs/>
            <w:color w:val="0000FF"/>
            <w:sz w:val="28"/>
            <w:szCs w:val="28"/>
            <w:u w:val="single"/>
            <w:rtl w:val="true"/>
          </w:rPr>
          <w:t>.(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cs="Arial" w:ascii="Arial" w:hAnsi="Arial"/>
            <w:b/>
            <w:bCs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b/>
            <w:bCs/>
            <w:color w:val="0000FF"/>
            <w:sz w:val="28"/>
            <w:szCs w:val="28"/>
            <w:u w:val="single"/>
          </w:rPr>
          <w:t>15423-12-19</w:t>
        </w:r>
      </w:hyperlink>
      <w:r>
        <w:rPr>
          <w:rFonts w:cs="Arial" w:ascii="Arial" w:hAnsi="Arial"/>
          <w:b/>
          <w:bCs/>
          <w:color w:val="000000"/>
          <w:sz w:val="28"/>
          <w:szCs w:val="28"/>
          <w:rtl w:val="true"/>
        </w:rPr>
        <w:t xml:space="preserve">‏ </w:t>
      </w:r>
      <w:r>
        <w:rPr>
          <w:rFonts w:ascii="Arial" w:hAnsi="Arial" w:cs="Aria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Arial" w:ascii="Arial" w:hAnsi="Aria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Arial" w:hAnsi="Arial" w:cs="Arial"/>
          <w:b/>
          <w:b/>
          <w:bCs/>
          <w:color w:val="000000"/>
          <w:sz w:val="28"/>
          <w:sz w:val="28"/>
          <w:szCs w:val="28"/>
          <w:rtl w:val="true"/>
        </w:rPr>
        <w:t>איתמר רוש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 יש להדגיש כי בשנים האחרונות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על רקע היקף תופעת החזקת הנשק הבלתי חוקי ומשמעויותיה הקשות לציבור כפי שעדים לה אנו כמעט מידי יום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עמד בית המשפט העליון על הצורך בהחמרת הענישה מעבר לרמת הענישה שהייתה נהוגה</w:t>
      </w:r>
      <w:r>
        <w:rPr>
          <w:rFonts w:ascii="Arial" w:hAnsi="Arial" w:cs="Arial"/>
          <w:sz w:val="28"/>
          <w:sz w:val="28"/>
          <w:szCs w:val="28"/>
          <w:rtl w:val="true"/>
          <w:lang w:eastAsia="he-IL"/>
        </w:rPr>
        <w:t xml:space="preserve"> בעבר</w:t>
      </w:r>
      <w:r>
        <w:rPr>
          <w:rFonts w:cs="Arial" w:ascii="Arial" w:hAnsi="Arial"/>
          <w:sz w:val="28"/>
          <w:szCs w:val="28"/>
          <w:rtl w:val="true"/>
          <w:lang w:eastAsia="he-IL"/>
        </w:rPr>
        <w:t>. (</w:t>
      </w:r>
      <w:hyperlink r:id="rId45"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</w:rPr>
          <w:t>3336/18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מדינת ישראל נגד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השאם סמארה</w:t>
      </w:r>
      <w:r>
        <w:rPr>
          <w:rFonts w:cs="Arial" w:ascii="Arial" w:hAnsi="Arial"/>
          <w:sz w:val="28"/>
          <w:szCs w:val="28"/>
          <w:rtl w:val="true"/>
        </w:rPr>
        <w:t xml:space="preserve">; </w:t>
      </w:r>
      <w:hyperlink r:id="rId46"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</w:rPr>
          <w:t>4406/19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יונס סובח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 </w:t>
      </w:r>
      <w:r>
        <w:rPr>
          <w:rFonts w:cs="Arial" w:ascii="Arial" w:hAnsi="Arial"/>
          <w:sz w:val="28"/>
          <w:szCs w:val="28"/>
          <w:rtl w:val="true"/>
        </w:rPr>
        <w:t>(</w:t>
      </w:r>
      <w:r>
        <w:rPr>
          <w:rFonts w:ascii="Arial" w:hAnsi="Arial" w:cs="Arial"/>
          <w:sz w:val="28"/>
          <w:sz w:val="28"/>
          <w:szCs w:val="28"/>
          <w:rtl w:val="true"/>
        </w:rPr>
        <w:t>פורסם בנבו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cs="Arial" w:ascii="Arial" w:hAnsi="Arial"/>
          <w:sz w:val="28"/>
          <w:szCs w:val="28"/>
        </w:rPr>
        <w:t>05.11.19</w:t>
      </w:r>
      <w:r>
        <w:rPr>
          <w:rFonts w:cs="Arial" w:ascii="Arial" w:hAnsi="Arial"/>
          <w:sz w:val="28"/>
          <w:szCs w:val="28"/>
          <w:rtl w:val="true"/>
        </w:rPr>
        <w:t xml:space="preserve">); </w:t>
      </w:r>
      <w:hyperlink r:id="rId47"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</w:rPr>
          <w:t>4530/19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נור אלדין ג</w:t>
      </w:r>
      <w:r>
        <w:rPr>
          <w:rFonts w:cs="Arial" w:ascii="Arial" w:hAnsi="Arial"/>
          <w:b/>
          <w:bCs/>
          <w:sz w:val="28"/>
          <w:szCs w:val="28"/>
          <w:rtl w:val="true"/>
        </w:rPr>
        <w:t>'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זאווי נ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cs="Arial" w:ascii="Arial" w:hAnsi="Arial"/>
          <w:sz w:val="28"/>
          <w:szCs w:val="28"/>
          <w:rtl w:val="true"/>
        </w:rPr>
        <w:t xml:space="preserve">; </w:t>
      </w:r>
      <w:hyperlink r:id="rId48"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</w:rPr>
          <w:t>2564/19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איברהים אזברגה נ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cs="Arial" w:ascii="Arial" w:hAnsi="Arial"/>
          <w:sz w:val="28"/>
          <w:szCs w:val="28"/>
          <w:rtl w:val="true"/>
        </w:rPr>
        <w:t xml:space="preserve">; </w:t>
      </w:r>
      <w:hyperlink r:id="rId49"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</w:rPr>
          <w:t>2802/18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איוב ג</w:t>
      </w:r>
      <w:r>
        <w:rPr>
          <w:rFonts w:cs="Arial" w:ascii="Arial" w:hAnsi="Arial"/>
          <w:b/>
          <w:bCs/>
          <w:sz w:val="28"/>
          <w:szCs w:val="28"/>
          <w:rtl w:val="true"/>
        </w:rPr>
        <w:t>'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ואמיס </w:t>
      </w:r>
      <w:r>
        <w:rPr>
          <w:rFonts w:ascii="Arial" w:hAnsi="Arial" w:cs="Arial"/>
          <w:sz w:val="28"/>
          <w:sz w:val="28"/>
          <w:szCs w:val="28"/>
          <w:rtl w:val="true"/>
        </w:rPr>
        <w:t>נ</w:t>
      </w:r>
      <w:r>
        <w:rPr>
          <w:rFonts w:cs="Arial" w:ascii="Arial" w:hAnsi="Arial"/>
          <w:sz w:val="28"/>
          <w:szCs w:val="28"/>
          <w:rtl w:val="true"/>
        </w:rPr>
        <w:t>'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cs="Arial" w:ascii="Arial" w:hAnsi="Arial"/>
          <w:sz w:val="28"/>
          <w:szCs w:val="28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לאחר שסקרתי את הפסיקה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סבורני כי מתחם הענישה ההולם עבירה זו נע בין שנתיים מאסר לחמש שנות מאסר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וזאת לנוכח העובדה שמדובר במטען חבלה שפגיעתו עלולה להיות קשה ביותר ולאור הצורך בהחמרה בענישה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 xml:space="preserve">יודגש כי עתירת המאשימה לקביעת מתחם ענישה הנע בין </w:t>
      </w:r>
      <w:r>
        <w:rPr>
          <w:rFonts w:cs="Arial" w:ascii="Arial" w:hAnsi="Arial"/>
          <w:sz w:val="28"/>
          <w:szCs w:val="28"/>
        </w:rPr>
        <w:t>3.5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ל – </w:t>
      </w:r>
      <w:r>
        <w:rPr>
          <w:rFonts w:cs="Arial" w:ascii="Arial" w:hAnsi="Arial"/>
          <w:sz w:val="28"/>
          <w:szCs w:val="28"/>
        </w:rPr>
        <w:t>8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שנות מאסר נוגדת את עתירות המדינה לקביעת מתחמים בתיקים דומים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אף לאחרונה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 xml:space="preserve">מיקומו של הנאשם במתחם הענישה – </w:t>
      </w:r>
    </w:p>
    <w:p>
      <w:pPr>
        <w:pStyle w:val="Normal"/>
        <w:spacing w:lineRule="auto" w:line="360" w:before="0" w:after="160"/>
        <w:ind w:start="-1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 xml:space="preserve">לנאשם עבר פלילי רלבנטי 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בשנת </w:t>
      </w:r>
      <w:r>
        <w:rPr>
          <w:rFonts w:cs="Arial" w:ascii="Arial" w:hAnsi="Arial"/>
          <w:sz w:val="28"/>
          <w:szCs w:val="28"/>
        </w:rPr>
        <w:t>2013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נגזרו על הנאשם </w:t>
      </w:r>
      <w:r>
        <w:rPr>
          <w:rFonts w:cs="Arial" w:ascii="Arial" w:hAnsi="Arial"/>
          <w:sz w:val="28"/>
          <w:szCs w:val="28"/>
        </w:rPr>
        <w:t>36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חודשי מאסר בפועל בעיקר בגין עבירות נשק ובגין עבירת סמים </w:t>
      </w:r>
      <w:r>
        <w:rPr>
          <w:rFonts w:cs="Arial" w:ascii="Arial" w:hAnsi="Arial"/>
          <w:sz w:val="28"/>
          <w:szCs w:val="28"/>
          <w:rtl w:val="true"/>
        </w:rPr>
        <w:t>(</w:t>
      </w:r>
      <w:r>
        <w:rPr>
          <w:rFonts w:ascii="Arial" w:hAnsi="Arial" w:cs="Arial"/>
          <w:sz w:val="28"/>
          <w:sz w:val="28"/>
          <w:szCs w:val="28"/>
          <w:rtl w:val="true"/>
        </w:rPr>
        <w:t>החזקה לשימוש עצמי</w:t>
      </w:r>
      <w:r>
        <w:rPr>
          <w:rFonts w:cs="Arial" w:ascii="Arial" w:hAnsi="Arial"/>
          <w:sz w:val="28"/>
          <w:szCs w:val="28"/>
          <w:rtl w:val="true"/>
        </w:rPr>
        <w:t>).</w:t>
      </w:r>
    </w:p>
    <w:p>
      <w:pPr>
        <w:pStyle w:val="Normal"/>
        <w:spacing w:lineRule="auto" w:line="360" w:before="0" w:after="160"/>
        <w:ind w:start="-1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כן תיזקף לחובתו של הנאשם ביצוע העבירה עת נוהל כנגדו הליך פלילי במסגרתו היה בטיפולו של שירות המבחן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" w:hAnsi="Arial" w:cs="Arial"/>
          <w:spacing w:val="10"/>
          <w:sz w:val="28"/>
          <w:szCs w:val="28"/>
        </w:rPr>
      </w:pP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לזכותו של הנאשם תיזקף הודאתו בשלב מוקדם של ניהול ההוכחות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במהלך שמיעת עדותו של הסוכן ומבלי שמוצתה חקירתו</w:t>
      </w:r>
      <w:r>
        <w:rPr>
          <w:rFonts w:cs="Arial" w:ascii="Arial" w:hAnsi="Aria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" w:hAnsi="Arial" w:cs="Arial"/>
          <w:spacing w:val="10"/>
          <w:sz w:val="28"/>
          <w:szCs w:val="28"/>
        </w:rPr>
      </w:pP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כן תילקחנה בחשבון נסיבות חייו הקשות של הנאשם כמפורט מעלה והשפעת המאסר על בני משפחתו – אשתו וארבעת הילדים</w:t>
      </w:r>
      <w:r>
        <w:rPr>
          <w:rFonts w:cs="Arial" w:ascii="Arial" w:hAnsi="Aria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" w:hAnsi="Arial" w:eastAsia="Arial" w:cs="Arial"/>
          <w:spacing w:val="10"/>
          <w:sz w:val="28"/>
          <w:szCs w:val="28"/>
        </w:rPr>
      </w:pPr>
      <w:r>
        <w:rPr>
          <w:rFonts w:eastAsia="Arial" w:cs="Arial" w:ascii="Arial" w:hAnsi="Aria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" w:hAnsi="Arial" w:cs="Arial"/>
          <w:spacing w:val="10"/>
          <w:sz w:val="28"/>
          <w:szCs w:val="28"/>
        </w:rPr>
      </w:pP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הנאשם ימוקם בחלקו האמצעי של מתחם הענישה</w:t>
      </w:r>
      <w:r>
        <w:rPr>
          <w:rFonts w:cs="Arial" w:ascii="Arial" w:hAnsi="Aria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" w:hAnsi="Arial" w:cs="Arial"/>
          <w:spacing w:val="10"/>
          <w:sz w:val="28"/>
          <w:szCs w:val="28"/>
        </w:rPr>
      </w:pPr>
      <w:r>
        <w:rPr>
          <w:rFonts w:cs="Arial" w:ascii="Arial" w:hAnsi="Aria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" w:hAnsi="Arial" w:cs="Arial"/>
          <w:spacing w:val="10"/>
          <w:sz w:val="28"/>
          <w:szCs w:val="28"/>
        </w:rPr>
      </w:pP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לאור האמור הנני גוזרת על הנאשם את העונשים הבאים</w:t>
      </w:r>
      <w:r>
        <w:rPr>
          <w:rFonts w:cs="Arial" w:ascii="Arial" w:hAnsi="Arial"/>
          <w:spacing w:val="10"/>
          <w:sz w:val="28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" w:hAnsi="Arial" w:cs="Arial"/>
          <w:spacing w:val="10"/>
          <w:sz w:val="28"/>
          <w:szCs w:val="28"/>
        </w:rPr>
      </w:pPr>
      <w:r>
        <w:rPr>
          <w:rFonts w:cs="Arial" w:ascii="Arial" w:hAnsi="Arial"/>
          <w:spacing w:val="10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360" w:start="720" w:end="0"/>
        <w:jc w:val="both"/>
        <w:textAlignment w:val="baseline"/>
        <w:rPr>
          <w:rFonts w:ascii="Arial" w:hAnsi="Arial" w:cs="Arial"/>
          <w:spacing w:val="10"/>
          <w:sz w:val="28"/>
          <w:szCs w:val="28"/>
        </w:rPr>
      </w:pPr>
      <w:r>
        <w:rPr>
          <w:rFonts w:cs="Arial" w:ascii="Arial" w:hAnsi="Arial"/>
          <w:spacing w:val="10"/>
          <w:sz w:val="28"/>
          <w:szCs w:val="28"/>
        </w:rPr>
        <w:t>3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 xml:space="preserve">שנות מאסר בפועל שמניינן מיום מעצרו של הנאשם – </w:t>
      </w:r>
      <w:r>
        <w:rPr>
          <w:rFonts w:cs="Arial" w:ascii="Arial" w:hAnsi="Arial"/>
          <w:spacing w:val="10"/>
          <w:sz w:val="28"/>
          <w:szCs w:val="28"/>
        </w:rPr>
        <w:t>25.5.20</w:t>
      </w:r>
      <w:r>
        <w:rPr>
          <w:rFonts w:cs="Arial" w:ascii="Arial" w:hAnsi="Aria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720" w:end="0"/>
        <w:jc w:val="both"/>
        <w:textAlignment w:val="baseline"/>
        <w:rPr>
          <w:rFonts w:ascii="Arial" w:hAnsi="Arial" w:cs="Arial"/>
          <w:spacing w:val="10"/>
          <w:sz w:val="16"/>
          <w:szCs w:val="16"/>
        </w:rPr>
      </w:pPr>
      <w:r>
        <w:rPr>
          <w:rFonts w:cs="Arial" w:ascii="Arial" w:hAnsi="Arial"/>
          <w:spacing w:val="10"/>
          <w:sz w:val="16"/>
          <w:szCs w:val="16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360" w:start="720" w:end="0"/>
        <w:jc w:val="both"/>
        <w:textAlignment w:val="baseline"/>
        <w:rPr>
          <w:rFonts w:ascii="Arial" w:hAnsi="Arial" w:cs="Arial"/>
          <w:spacing w:val="10"/>
          <w:sz w:val="28"/>
          <w:szCs w:val="28"/>
        </w:rPr>
      </w:pPr>
      <w:r>
        <w:rPr>
          <w:rFonts w:cs="Arial" w:ascii="Arial" w:hAnsi="Arial"/>
          <w:spacing w:val="10"/>
          <w:sz w:val="28"/>
          <w:szCs w:val="28"/>
        </w:rPr>
        <w:t>10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 xml:space="preserve">חודשי מאסר על תנאי והתנאי הוא שתוך </w:t>
      </w:r>
      <w:r>
        <w:rPr>
          <w:rFonts w:cs="Arial" w:ascii="Arial" w:hAnsi="Arial"/>
          <w:spacing w:val="10"/>
          <w:sz w:val="28"/>
          <w:szCs w:val="28"/>
        </w:rPr>
        <w:t>3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שנים משחרורו ממאסר לא יעבור הנאשם עבירת נשק</w:t>
      </w:r>
      <w:r>
        <w:rPr>
          <w:rFonts w:cs="Arial" w:ascii="Arial" w:hAnsi="Aria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720" w:end="0"/>
        <w:jc w:val="both"/>
        <w:textAlignment w:val="baseline"/>
        <w:rPr>
          <w:rFonts w:ascii="Arial" w:hAnsi="Arial" w:cs="Arial"/>
          <w:spacing w:val="10"/>
          <w:sz w:val="16"/>
          <w:szCs w:val="16"/>
        </w:rPr>
      </w:pPr>
      <w:r>
        <w:rPr>
          <w:rFonts w:cs="Arial" w:ascii="Arial" w:hAnsi="Arial"/>
          <w:spacing w:val="10"/>
          <w:sz w:val="16"/>
          <w:szCs w:val="16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360" w:start="720" w:end="0"/>
        <w:jc w:val="both"/>
        <w:textAlignment w:val="baseline"/>
        <w:rPr>
          <w:rFonts w:ascii="Arial" w:hAnsi="Arial" w:cs="Arial"/>
          <w:spacing w:val="10"/>
          <w:sz w:val="28"/>
          <w:szCs w:val="28"/>
        </w:rPr>
      </w:pP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התקופה בה ריצה הנאשם מאסר ב</w:t>
      </w:r>
      <w:hyperlink r:id="rId50">
        <w:r>
          <w:rPr>
            <w:rStyle w:val="Hyperlink"/>
            <w:rFonts w:ascii="Arial" w:hAnsi="Arial" w:cs="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תיק פלילי </w:t>
        </w:r>
        <w:r>
          <w:rPr>
            <w:rStyle w:val="Hyperlink"/>
            <w:rFonts w:cs="Arial" w:ascii="Arial" w:hAnsi="Arial"/>
            <w:color w:val="0000FF"/>
            <w:spacing w:val="10"/>
            <w:sz w:val="28"/>
            <w:szCs w:val="28"/>
            <w:u w:val="single"/>
          </w:rPr>
          <w:t>59616-01-18</w:t>
        </w:r>
      </w:hyperlink>
      <w:r>
        <w:rPr>
          <w:rFonts w:cs="Arial" w:ascii="Arial" w:hAnsi="Arial"/>
          <w:spacing w:val="10"/>
          <w:sz w:val="28"/>
          <w:szCs w:val="28"/>
          <w:rtl w:val="true"/>
        </w:rPr>
        <w:t xml:space="preserve">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ו</w:t>
      </w:r>
      <w:hyperlink r:id="rId51">
        <w:r>
          <w:rPr>
            <w:rStyle w:val="Hyperlink"/>
            <w:rFonts w:ascii="Arial" w:hAnsi="Arial" w:cs="Arial"/>
            <w:color w:val="0000FF"/>
            <w:spacing w:val="10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pacing w:val="10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Arial" w:hAnsi="Arial" w:cs="Aria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spacing w:val="10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Arial" w:ascii="Arial" w:hAnsi="Arial"/>
            <w:color w:val="0000FF"/>
            <w:spacing w:val="10"/>
            <w:sz w:val="28"/>
            <w:szCs w:val="28"/>
            <w:u w:val="single"/>
          </w:rPr>
          <w:t>31895-08-19</w:t>
        </w:r>
      </w:hyperlink>
      <w:r>
        <w:rPr>
          <w:rFonts w:cs="Arial" w:ascii="Arial" w:hAnsi="Arial"/>
          <w:spacing w:val="10"/>
          <w:sz w:val="28"/>
          <w:szCs w:val="28"/>
          <w:rtl w:val="true"/>
        </w:rPr>
        <w:t xml:space="preserve">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במהלך מעצרו בתיק זה לא תנוכה מימי המאסר</w:t>
      </w:r>
      <w:r>
        <w:rPr>
          <w:rFonts w:cs="Arial" w:ascii="Arial" w:hAnsi="Aria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720" w:end="0"/>
        <w:jc w:val="both"/>
        <w:textAlignment w:val="baseline"/>
        <w:rPr>
          <w:rFonts w:ascii="Arial" w:hAnsi="Arial" w:cs="Arial"/>
          <w:spacing w:val="10"/>
          <w:sz w:val="16"/>
          <w:szCs w:val="16"/>
        </w:rPr>
      </w:pPr>
      <w:r>
        <w:rPr>
          <w:rFonts w:cs="Arial" w:ascii="Arial" w:hAnsi="Arial"/>
          <w:spacing w:val="10"/>
          <w:sz w:val="16"/>
          <w:szCs w:val="16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360" w:start="720" w:end="0"/>
        <w:jc w:val="both"/>
        <w:textAlignment w:val="baseline"/>
        <w:rPr>
          <w:rFonts w:ascii="Arial" w:hAnsi="Arial" w:cs="Arial"/>
          <w:spacing w:val="10"/>
          <w:sz w:val="28"/>
          <w:szCs w:val="28"/>
        </w:rPr>
      </w:pPr>
      <w:r>
        <w:rPr>
          <w:rFonts w:cs="Arial" w:ascii="Arial" w:hAnsi="Arial"/>
          <w:spacing w:val="10"/>
          <w:sz w:val="28"/>
          <w:szCs w:val="28"/>
        </w:rPr>
        <w:t>5,000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 ₪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 xml:space="preserve">קנס או </w:t>
      </w:r>
      <w:r>
        <w:rPr>
          <w:rFonts w:cs="Arial" w:ascii="Arial" w:hAnsi="Arial"/>
          <w:spacing w:val="10"/>
          <w:sz w:val="28"/>
          <w:szCs w:val="28"/>
        </w:rPr>
        <w:t>30</w:t>
      </w:r>
      <w:r>
        <w:rPr>
          <w:rFonts w:cs="Arial" w:ascii="Arial" w:hAnsi="Arial"/>
          <w:spacing w:val="10"/>
          <w:sz w:val="28"/>
          <w:szCs w:val="28"/>
          <w:rtl w:val="true"/>
        </w:rPr>
        <w:t xml:space="preserve"> </w:t>
      </w:r>
      <w:r>
        <w:rPr>
          <w:rFonts w:ascii="Arial" w:hAnsi="Arial" w:cs="Arial"/>
          <w:spacing w:val="10"/>
          <w:sz w:val="28"/>
          <w:sz w:val="28"/>
          <w:szCs w:val="28"/>
          <w:rtl w:val="true"/>
        </w:rPr>
        <w:t>ימי מאסר תמורתו</w:t>
      </w:r>
      <w:r>
        <w:rPr>
          <w:rFonts w:cs="Arial" w:ascii="Arial" w:hAnsi="Aria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360" w:end="0"/>
        <w:jc w:val="both"/>
        <w:textAlignment w:val="baseline"/>
        <w:rPr>
          <w:rFonts w:ascii="Arial" w:hAnsi="Arial" w:cs="Arial"/>
          <w:spacing w:val="10"/>
          <w:sz w:val="28"/>
          <w:szCs w:val="28"/>
        </w:rPr>
      </w:pPr>
      <w:r>
        <w:rPr>
          <w:rFonts w:cs="Arial" w:ascii="Arial" w:hAnsi="Aria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ascii="Arial" w:hAnsi="Arial" w:cs="Arial"/>
          <w:b/>
          <w:b/>
          <w:bCs/>
          <w:spacing w:val="10"/>
          <w:sz w:val="28"/>
          <w:sz w:val="28"/>
          <w:szCs w:val="28"/>
          <w:rtl w:val="true"/>
        </w:rPr>
        <w:t xml:space="preserve">זכות ערעור לבית המשפט העליון תוך </w:t>
      </w:r>
      <w:r>
        <w:rPr>
          <w:rFonts w:cs="Arial" w:ascii="Arial" w:hAnsi="Arial"/>
          <w:b/>
          <w:bCs/>
          <w:spacing w:val="10"/>
          <w:sz w:val="28"/>
          <w:szCs w:val="28"/>
        </w:rPr>
        <w:t>45</w:t>
      </w:r>
      <w:r>
        <w:rPr>
          <w:rFonts w:cs="Arial" w:ascii="Arial" w:hAnsi="Arial"/>
          <w:b/>
          <w:bCs/>
          <w:spacing w:val="10"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pacing w:val="10"/>
          <w:sz w:val="28"/>
          <w:sz w:val="28"/>
          <w:szCs w:val="28"/>
          <w:rtl w:val="true"/>
        </w:rPr>
        <w:t>יום</w:t>
      </w:r>
      <w:r>
        <w:rPr>
          <w:rFonts w:ascii="Arial" w:hAnsi="Arial" w:cs="Arial"/>
          <w:b/>
          <w:b/>
          <w:bCs/>
          <w:spacing w:val="10"/>
          <w:sz w:val="28"/>
          <w:sz w:val="28"/>
          <w:szCs w:val="28"/>
          <w:rtl w:val="true"/>
        </w:rPr>
        <w:t xml:space="preserve"> מהיום</w:t>
      </w:r>
      <w:r>
        <w:rPr>
          <w:rFonts w:cs="Arial" w:ascii="Arial" w:hAnsi="Arial"/>
          <w:b/>
          <w:bCs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360" w:end="0"/>
        <w:jc w:val="both"/>
        <w:textAlignment w:val="baseline"/>
        <w:rPr>
          <w:rFonts w:ascii="Arial" w:hAnsi="Arial" w:cs="Arial"/>
          <w:b/>
          <w:bCs/>
          <w:spacing w:val="10"/>
          <w:sz w:val="28"/>
          <w:szCs w:val="28"/>
        </w:rPr>
      </w:pPr>
      <w:r>
        <w:rPr>
          <w:rFonts w:cs="Arial" w:ascii="Arial" w:hAnsi="Arial"/>
          <w:b/>
          <w:bCs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sz w:val="28"/>
          <w:sz w:val="28"/>
          <w:szCs w:val="28"/>
          <w:rtl w:val="true"/>
        </w:rPr>
        <w:t>ניתן היום</w:t>
      </w:r>
      <w:r>
        <w:rPr>
          <w:rFonts w:cs="Arial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Arial"/>
          <w:sz w:val="28"/>
          <w:sz w:val="28"/>
          <w:szCs w:val="28"/>
          <w:rtl w:val="true"/>
        </w:rPr>
        <w:t>ח</w:t>
      </w:r>
      <w:r>
        <w:rPr>
          <w:rFonts w:cs="Arial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Arial"/>
          <w:sz w:val="28"/>
          <w:sz w:val="28"/>
          <w:szCs w:val="28"/>
          <w:rtl w:val="true"/>
        </w:rPr>
        <w:t>אייר תשפ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cs="Arial" w:ascii="Arial" w:hAnsi="Arial"/>
          <w:sz w:val="28"/>
          <w:szCs w:val="28"/>
        </w:rPr>
        <w:t>20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אפריל </w:t>
      </w:r>
      <w:r>
        <w:rPr>
          <w:rFonts w:cs="Arial" w:ascii="Arial" w:hAnsi="Arial"/>
          <w:sz w:val="28"/>
          <w:szCs w:val="28"/>
        </w:rPr>
        <w:t>2021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במעמד ב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כ המאשימה עו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ד       </w:t>
      </w:r>
      <w:bookmarkEnd w:id="10"/>
      <w:r>
        <w:rPr>
          <w:rFonts w:ascii="Arial" w:hAnsi="Arial" w:cs="Arial"/>
          <w:sz w:val="28"/>
          <w:sz w:val="28"/>
          <w:szCs w:val="28"/>
          <w:rtl w:val="true"/>
        </w:rPr>
        <w:t xml:space="preserve">תומר שטיינברג 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הנאשם וב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כ עו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ד קריטי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</w:t>
      </w:r>
      <w:r>
        <w:rPr>
          <w:rFonts w:cs="Arial" w:ascii="Arial" w:hAnsi="Arial"/>
          <w:sz w:val="28"/>
          <w:szCs w:val="28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מיכל ברנט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3"/>
      <w:footerReference w:type="default" r:id="rId5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10300-06-20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אלעד כהן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c1.1" TargetMode="External"/><Relationship Id="rId6" Type="http://schemas.openxmlformats.org/officeDocument/2006/relationships/hyperlink" Target="http://www.nevo.co.il/law/70301/415" TargetMode="External"/><Relationship Id="rId7" Type="http://schemas.openxmlformats.org/officeDocument/2006/relationships/hyperlink" Target="http://www.nevo.co.il/law/70301/418" TargetMode="External"/><Relationship Id="rId8" Type="http://schemas.openxmlformats.org/officeDocument/2006/relationships/hyperlink" Target="http://www.nevo.co.il/law/70301/420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144.c1.1" TargetMode="External"/><Relationship Id="rId13" Type="http://schemas.openxmlformats.org/officeDocument/2006/relationships/hyperlink" Target="http://www.nevo.co.il/law/70301/415" TargetMode="External"/><Relationship Id="rId14" Type="http://schemas.openxmlformats.org/officeDocument/2006/relationships/hyperlink" Target="http://www.nevo.co.il/law/70301/418" TargetMode="External"/><Relationship Id="rId15" Type="http://schemas.openxmlformats.org/officeDocument/2006/relationships/hyperlink" Target="http://www.nevo.co.il/law/70301/420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25951355" TargetMode="External"/><Relationship Id="rId19" Type="http://schemas.openxmlformats.org/officeDocument/2006/relationships/hyperlink" Target="http://www.nevo.co.il/law/70301/418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20" TargetMode="External"/><Relationship Id="rId22" Type="http://schemas.openxmlformats.org/officeDocument/2006/relationships/hyperlink" Target="http://www.nevo.co.il/law/70301/415" TargetMode="External"/><Relationship Id="rId23" Type="http://schemas.openxmlformats.org/officeDocument/2006/relationships/hyperlink" Target="http://www.nevo.co.il/case/23580738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144.c1.1" TargetMode="External"/><Relationship Id="rId26" Type="http://schemas.openxmlformats.org/officeDocument/2006/relationships/hyperlink" Target="http://www.nevo.co.il/case/27309272" TargetMode="External"/><Relationship Id="rId27" Type="http://schemas.openxmlformats.org/officeDocument/2006/relationships/hyperlink" Target="http://www.nevo.co.il/case/25294543" TargetMode="External"/><Relationship Id="rId28" Type="http://schemas.openxmlformats.org/officeDocument/2006/relationships/hyperlink" Target="http://www.nevo.co.il/case/26358476" TargetMode="External"/><Relationship Id="rId29" Type="http://schemas.openxmlformats.org/officeDocument/2006/relationships/hyperlink" Target="http://www.nevo.co.il/case/26905927" TargetMode="External"/><Relationship Id="rId30" Type="http://schemas.openxmlformats.org/officeDocument/2006/relationships/hyperlink" Target="http://www.nevo.co.il/case/26779313" TargetMode="External"/><Relationship Id="rId31" Type="http://schemas.openxmlformats.org/officeDocument/2006/relationships/hyperlink" Target="http://www.nevo.co.il/case/10485614" TargetMode="External"/><Relationship Id="rId32" Type="http://schemas.openxmlformats.org/officeDocument/2006/relationships/hyperlink" Target="http://www.nevo.co.il/case/7821883" TargetMode="External"/><Relationship Id="rId33" Type="http://schemas.openxmlformats.org/officeDocument/2006/relationships/hyperlink" Target="http://www.nevo.co.il/case/27171364" TargetMode="External"/><Relationship Id="rId34" Type="http://schemas.openxmlformats.org/officeDocument/2006/relationships/hyperlink" Target="http://www.nevo.co.il/case/20329180" TargetMode="External"/><Relationship Id="rId35" Type="http://schemas.openxmlformats.org/officeDocument/2006/relationships/hyperlink" Target="http://www.nevo.co.il/case/27309272" TargetMode="External"/><Relationship Id="rId36" Type="http://schemas.openxmlformats.org/officeDocument/2006/relationships/hyperlink" Target="http://www.nevo.co.il/law/70301/144.a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25824863" TargetMode="External"/><Relationship Id="rId39" Type="http://schemas.openxmlformats.org/officeDocument/2006/relationships/hyperlink" Target="http://www.nevo.co.il/case/7821883" TargetMode="External"/><Relationship Id="rId40" Type="http://schemas.openxmlformats.org/officeDocument/2006/relationships/hyperlink" Target="http://www.nevo.co.il/case/10485614" TargetMode="External"/><Relationship Id="rId41" Type="http://schemas.openxmlformats.org/officeDocument/2006/relationships/hyperlink" Target="http://www.nevo.co.il/case/6473037" TargetMode="External"/><Relationship Id="rId42" Type="http://schemas.openxmlformats.org/officeDocument/2006/relationships/hyperlink" Target="http://www.nevo.co.il/case/17929065" TargetMode="External"/><Relationship Id="rId43" Type="http://schemas.openxmlformats.org/officeDocument/2006/relationships/hyperlink" Target="http://www.nevo.co.il/case/6102612" TargetMode="External"/><Relationship Id="rId44" Type="http://schemas.openxmlformats.org/officeDocument/2006/relationships/hyperlink" Target="http://www.nevo.co.il/case/26248279" TargetMode="External"/><Relationship Id="rId45" Type="http://schemas.openxmlformats.org/officeDocument/2006/relationships/hyperlink" Target="http://www.nevo.co.il/case/24140726" TargetMode="External"/><Relationship Id="rId46" Type="http://schemas.openxmlformats.org/officeDocument/2006/relationships/hyperlink" Target="http://www.nevo.co.il/case/25824863" TargetMode="External"/><Relationship Id="rId47" Type="http://schemas.openxmlformats.org/officeDocument/2006/relationships/hyperlink" Target="http://www.nevo.co.il/case/25836997" TargetMode="External"/><Relationship Id="rId48" Type="http://schemas.openxmlformats.org/officeDocument/2006/relationships/hyperlink" Target="http://www.nevo.co.il/case/25612982" TargetMode="External"/><Relationship Id="rId49" Type="http://schemas.openxmlformats.org/officeDocument/2006/relationships/hyperlink" Target="http://www.nevo.co.il/case/23850962" TargetMode="External"/><Relationship Id="rId50" Type="http://schemas.openxmlformats.org/officeDocument/2006/relationships/hyperlink" Target="http://www.nevo.co.il/case/23580738" TargetMode="External"/><Relationship Id="rId51" Type="http://schemas.openxmlformats.org/officeDocument/2006/relationships/hyperlink" Target="http://www.nevo.co.il/case/25951355" TargetMode="External"/><Relationship Id="rId52" Type="http://schemas.openxmlformats.org/officeDocument/2006/relationships/hyperlink" Target="http://www.nevo.co.il/advertisements/nevo-100.doc" TargetMode="External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2022-02-23T11:25:00Z</dcterms:created>
  <dc:creator> </dc:creator>
  <dc:description/>
  <cp:keywords/>
  <dc:language>en-IL</dc:language>
  <cp:lastModifiedBy>h1</cp:lastModifiedBy>
  <dcterms:modified xsi:type="dcterms:W3CDTF">2022-02-23T11:25:00Z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אלעד כהן;חמזי עראר;עיד אלעמרני;איוב אבו רקייק (עצור/אסיר בפיקוח);סארי עיסא;עבאס טאהה;יעקב יונס;קאסם אבו רקייק;יוסף אל פקיר;יצחק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25951355:2;23580738:2;27309272:2;25294543;26358476;26905927;26779313;10485614:2;7821883:2;27171364;20329180;25824863:2;6473037;17929065;6102612;26248279;24140726;25836997;25612982;23850962</vt:lpwstr>
  </property>
  <property fmtid="{D5CDD505-2E9C-101B-9397-08002B2CF9AE}" pid="9" name="CITY">
    <vt:lpwstr>מרכז</vt:lpwstr>
  </property>
  <property fmtid="{D5CDD505-2E9C-101B-9397-08002B2CF9AE}" pid="10" name="DATE">
    <vt:lpwstr>20210420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מיכל ברנט</vt:lpwstr>
  </property>
  <property fmtid="{D5CDD505-2E9C-101B-9397-08002B2CF9AE}" pid="14" name="LAWLISTTMP1">
    <vt:lpwstr>70301/144.a:2;144.b:2;144.c1.1:2;415:2;418:2;420:2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10300</vt:lpwstr>
  </property>
  <property fmtid="{D5CDD505-2E9C-101B-9397-08002B2CF9AE}" pid="22" name="NEWPARTB">
    <vt:lpwstr>06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390020210420</vt:lpwstr>
  </property>
  <property fmtid="{D5CDD505-2E9C-101B-9397-08002B2CF9AE}" pid="34" name="TYPE_N_DATE">
    <vt:lpwstr>39020210420</vt:lpwstr>
  </property>
  <property fmtid="{D5CDD505-2E9C-101B-9397-08002B2CF9AE}" pid="35" name="VOLUME">
    <vt:lpwstr/>
  </property>
  <property fmtid="{D5CDD505-2E9C-101B-9397-08002B2CF9AE}" pid="36" name="WORDNUMPAGES">
    <vt:lpwstr>16</vt:lpwstr>
  </property>
</Properties>
</file>