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10476-12-17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-(</w:t>
      </w:r>
      <w:hyperlink r:id="rId17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תקנות התעבורה</w:t>
      </w:r>
      <w:r>
        <w:rPr>
          <w:rtl w:val="true"/>
        </w:rPr>
        <w:t xml:space="preserve">)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פקודת התעבורה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וסעיפים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5"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bookmarkStart w:id="9" w:name="ABSTRACT_END"/>
      <w:bookmarkEnd w:id="9"/>
      <w:r>
        <w:rPr>
          <w:rFonts w:ascii="Miriam" w:hAnsi="Miriam" w:cs="Miriam"/>
          <w:u w:val="single"/>
          <w:rtl w:val="true"/>
        </w:rPr>
        <w:t xml:space="preserve">כתב האישום </w:t>
      </w:r>
      <w:r>
        <w:rPr>
          <w:rFonts w:ascii="Miriam" w:hAnsi="Miriam" w:cs="Miriam"/>
          <w:u w:val="single"/>
          <w:rtl w:val="true"/>
        </w:rPr>
        <w:t>ה</w:t>
      </w:r>
      <w:r>
        <w:rPr>
          <w:rFonts w:ascii="Miriam" w:hAnsi="Miriam" w:cs="Miriam"/>
          <w:u w:val="single"/>
          <w:rtl w:val="true"/>
        </w:rPr>
        <w:t>מתוקן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        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21/11/17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ימאהה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/</w:t>
      </w:r>
      <w:r>
        <w:rPr>
          <w:rtl w:val="true"/>
        </w:rPr>
        <w:t>סנוור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 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/>
        <w:t>CTS</w:t>
      </w:r>
      <w:r>
        <w:rPr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הרימון</w:t>
      </w:r>
      <w:r>
        <w:rPr>
          <w:rtl w:val="true"/>
        </w:rPr>
        <w:t xml:space="preserve">),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טושטשו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 xml:space="preserve">       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מרגלית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הבניין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השתהה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מרגלית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ליטניס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ליטניס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התאונה</w:t>
      </w:r>
      <w:r>
        <w:rPr>
          <w:rtl w:val="true"/>
        </w:rPr>
        <w:t xml:space="preserve">).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4,440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לקטנוע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הרשלנית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11/6/19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tl w:val="true"/>
        </w:rPr>
        <w:t xml:space="preserve">" </w:t>
      </w:r>
      <w:r>
        <w:rPr>
          <w:rtl w:val="true"/>
        </w:rPr>
        <w:t>ממכללת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".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מסתגר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בשינה</w:t>
      </w:r>
      <w:r>
        <w:rPr>
          <w:rtl w:val="true"/>
        </w:rPr>
        <w:t xml:space="preserve">, </w:t>
      </w:r>
      <w:r>
        <w:rPr>
          <w:rtl w:val="true"/>
        </w:rPr>
        <w:t>אכילה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"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טיעוני הצדדים לעונש</w:t>
      </w:r>
    </w:p>
    <w:p>
      <w:pPr>
        <w:pStyle w:val="Normal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13/6/19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14/12/17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התאווררות</w:t>
      </w:r>
      <w:r>
        <w:rPr>
          <w:rtl w:val="true"/>
        </w:rPr>
        <w:t xml:space="preserve">, </w:t>
      </w:r>
      <w:r>
        <w:rPr>
          <w:rtl w:val="true"/>
        </w:rPr>
        <w:t>שהורחבו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24/6/18</w:t>
      </w:r>
      <w:r>
        <w:rPr>
          <w:rtl w:val="true"/>
        </w:rPr>
        <w:t xml:space="preserve"> </w:t>
      </w:r>
      <w:r>
        <w:rPr>
          <w:rtl w:val="true"/>
        </w:rPr>
        <w:t>לשעות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19:00-14:00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4,400</w:t>
      </w:r>
      <w:r>
        <w:rPr>
          <w:rtl w:val="true"/>
        </w:rPr>
        <w:t xml:space="preserve"> ₪,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נ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בדיון בפניי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נשא את הדברים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סליחה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להשתקם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הצעיר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להשתקם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 ).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23/3/13</w:t>
      </w:r>
      <w:r>
        <w:rPr>
          <w:rtl w:val="true"/>
        </w:rPr>
        <w:t>):</w:t>
      </w:r>
      <w:r>
        <w:rPr>
          <w:b/>
          <w:bCs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לקרבתו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הפעלתו</w:t>
      </w:r>
      <w:r>
        <w:rPr>
          <w:rFonts w:cs="Miriam"/>
          <w:rtl w:val="true"/>
        </w:rPr>
        <w:t>...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דירוגו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7124/06</w:t>
      </w:r>
      <w:r>
        <w:rPr>
          <w:rtl w:val="true"/>
        </w:rPr>
        <w:t xml:space="preserve"> </w:t>
      </w:r>
      <w:r>
        <w:rPr>
          <w:rFonts w:cs="Miriam"/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9/5/07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 w:before="0" w:after="0"/>
        <w:ind w:hanging="360" w:start="77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31218-10-14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11/2/15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בנאשם שהשליך רימון הלם לעבר מרפסת ביתו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שם נקבע מתחם עונש הולם שנע בין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 של דבר הושת על הנאשם שהיה בעל עבר פלילי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מאסר בפועל לתקופה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 כי נזקפו לטובת הנאשם הודאתו ונסיבות אישיות חריגות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77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 w:before="0" w:after="0"/>
        <w:ind w:hanging="360" w:start="77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8845/15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17/11/16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דובר במערער שהשליך רימון הלם לעבר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התפוצץ סמוך לשני בני 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נגרם 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מתחם עונש הולם שנע</w:t>
      </w:r>
      <w:r>
        <w:rPr>
          <w:rFonts w:ascii="Calibri" w:hAnsi="Calibri" w:cs="Calibri"/>
          <w:rtl w:val="true"/>
        </w:rPr>
        <w:t xml:space="preserve"> 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אותו מערער היה בחור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שניהל את משפטו והיה בעל עבר פלילי אם כי לא 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ערעורו על חומרת העונש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מאסר בפועל בן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7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40450-09-15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20/1/16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בנאשם שהשליך רימון הלם לתוך חנות בה עבד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שם נקבע מתחם עונש הולם שנע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 עונש של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מתן הדעת להודאת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להיותו בחור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להסכם סולחה ולכך שעברו של הנאשם לא היה מכביד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tl w:val="true"/>
        </w:rPr>
        <w:t>ל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14/12/17</w:t>
      </w:r>
      <w:r>
        <w:rPr>
          <w:rtl w:val="true"/>
        </w:rPr>
        <w:t xml:space="preserve">)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ההתאווררות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 xml:space="preserve">. </w:t>
        <w:tab/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720" w:start="1440" w:end="0"/>
        <w:contextualSpacing/>
        <w:jc w:val="both"/>
        <w:textAlignment w:val="baseline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21.8.19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440" w:end="0"/>
        <w:contextualSpacing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440" w:end="0"/>
        <w:contextualSpacing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15/9/19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bookmarkEnd w:id="10"/>
      <w:r>
        <w:rPr>
          <w:rFonts w:ascii="Arial" w:hAnsi="Arial" w:cs="Arial"/>
          <w:rtl w:val="true"/>
        </w:rPr>
        <w:t xml:space="preserve">שפרלינג </w:t>
      </w:r>
      <w:r>
        <w:rPr>
          <w:rFonts w:ascii="Arial" w:hAnsi="Arial" w:cs="Arial"/>
          <w:rtl w:val="true"/>
        </w:rPr>
        <w:t>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ListParagraph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10476-12-17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1440" w:hanging="72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78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4274" TargetMode="External"/><Relationship Id="rId10" Type="http://schemas.openxmlformats.org/officeDocument/2006/relationships/hyperlink" Target="http://www.nevo.co.il/law/74274/21.c" TargetMode="External"/><Relationship Id="rId11" Type="http://schemas.openxmlformats.org/officeDocument/2006/relationships/hyperlink" Target="http://www.nevo.co.il/law/74274/22.a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38.2" TargetMode="External"/><Relationship Id="rId14" Type="http://schemas.openxmlformats.org/officeDocument/2006/relationships/hyperlink" Target="http://www.nevo.co.il/law/5227/62.2" TargetMode="External"/><Relationship Id="rId15" Type="http://schemas.openxmlformats.org/officeDocument/2006/relationships/hyperlink" Target="http://www.nevo.co.il/law/5227/62.8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4274/22.a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law/5227/62.8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74274/21.c" TargetMode="External"/><Relationship Id="rId24" Type="http://schemas.openxmlformats.org/officeDocument/2006/relationships/hyperlink" Target="http://www.nevo.co.il/law/5227/62.2" TargetMode="External"/><Relationship Id="rId25" Type="http://schemas.openxmlformats.org/officeDocument/2006/relationships/hyperlink" Target="http://www.nevo.co.il/law/5227/38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case/6243627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0443017" TargetMode="External"/><Relationship Id="rId35" Type="http://schemas.openxmlformats.org/officeDocument/2006/relationships/hyperlink" Target="http://www.nevo.co.il/case/18105668" TargetMode="External"/><Relationship Id="rId36" Type="http://schemas.openxmlformats.org/officeDocument/2006/relationships/hyperlink" Target="http://www.nevo.co.il/case/20817889" TargetMode="External"/><Relationship Id="rId37" Type="http://schemas.openxmlformats.org/officeDocument/2006/relationships/hyperlink" Target="http://www.nevo.co.il/case/20590970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2019-07-18T08:08:00Z</dcterms:created>
  <dc:creator> </dc:creator>
  <dc:description/>
  <cp:keywords/>
  <dc:language>en-IL</dc:language>
  <cp:lastModifiedBy>hofit</cp:lastModifiedBy>
  <dcterms:modified xsi:type="dcterms:W3CDTF">2019-07-18T08:08:00Z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מחאג'נה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ProcID=174&amp;PartA=7124&amp;PartC=06</vt:lpwstr>
  </property>
  <property fmtid="{D5CDD505-2E9C-101B-9397-08002B2CF9AE}" pid="9" name="CASESLISTTMP1">
    <vt:lpwstr>6243627;10443017;18105668;20817889;20590970</vt:lpwstr>
  </property>
  <property fmtid="{D5CDD505-2E9C-101B-9397-08002B2CF9AE}" pid="10" name="CITY">
    <vt:lpwstr>חי'</vt:lpwstr>
  </property>
  <property fmtid="{D5CDD505-2E9C-101B-9397-08002B2CF9AE}" pid="11" name="DATE">
    <vt:lpwstr>20190714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רונית בש</vt:lpwstr>
  </property>
  <property fmtid="{D5CDD505-2E9C-101B-9397-08002B2CF9AE}" pid="15" name="LAWLISTTMP1">
    <vt:lpwstr>70301/144.a;144.b;040b;040c;040i;144:2</vt:lpwstr>
  </property>
  <property fmtid="{D5CDD505-2E9C-101B-9397-08002B2CF9AE}" pid="16" name="LAWLISTTMP2">
    <vt:lpwstr>74274/022.a;021.c</vt:lpwstr>
  </property>
  <property fmtid="{D5CDD505-2E9C-101B-9397-08002B2CF9AE}" pid="17" name="LAWLISTTMP3">
    <vt:lpwstr>5227/062.8;062.2;038.2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10476</vt:lpwstr>
  </property>
  <property fmtid="{D5CDD505-2E9C-101B-9397-08002B2CF9AE}" pid="25" name="NEWPARTB">
    <vt:lpwstr>12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390020190714</vt:lpwstr>
  </property>
  <property fmtid="{D5CDD505-2E9C-101B-9397-08002B2CF9AE}" pid="37" name="TYPE_N_DATE">
    <vt:lpwstr>39020190714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