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898"/>
        <w:gridCol w:w="3667"/>
        <w:gridCol w:w="99"/>
      </w:tblGrid>
      <w:tr>
        <w:trPr>
          <w:trHeight w:val="709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206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color w:val="002060"/>
                <w:sz w:val="28"/>
                <w:sz w:val="28"/>
                <w:szCs w:val="28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color w:val="002060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2060"/>
                <w:sz w:val="28"/>
                <w:sz w:val="28"/>
                <w:szCs w:val="28"/>
                <w:rtl w:val="true"/>
              </w:rPr>
              <w:t>השופט אברהם רובין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10552-11-21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מהלוס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סאלאח מהלוס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ווסים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מהלוס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</w:p>
        </w:tc>
      </w:tr>
    </w:tbl>
    <w:p>
      <w:pPr>
        <w:pStyle w:val="Normal"/>
        <w:spacing w:lineRule="exact" w:line="240" w:before="120" w:after="12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inks_Start"/>
      <w:bookmarkEnd w:id="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3" w:name="LawTable"/>
      <w:bookmarkStart w:id="4" w:name="Links_End"/>
      <w:bookmarkStart w:id="5" w:name="LawTable"/>
      <w:bookmarkStart w:id="6" w:name="Links_End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גזר דין בעניין 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העבירה בה הורשע הנאשם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הורשע על יסוד הודאתו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עבירה של נשיאת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אחיו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יסוד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סגור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עבירה של סיוע להחזקת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לעתירתם המשותפת של שני הצדדים נגזר עליו עונש של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בין היתר על רקע העובדה שהוא סובל מנכות בשיעור של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26.10.21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17:45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שני הנאשמים ברכב השייך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על כביש </w:t>
      </w:r>
      <w:r>
        <w:rPr>
          <w:rFonts w:cs="Arial" w:ascii="Arial" w:hAnsi="Arial"/>
        </w:rPr>
        <w:t>417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בכיוון עזריה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האמור הוביל הנאשם ברכבו נשק דמוי רובה סער מסוג אם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הוסב לירי ובכוחו להמית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תואמות שבחלקן מספר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חמש חבילות סגורות של כדורי אם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וקופסא אחת פתוחה שבה היו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אם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הנשק קיבל הנאשם מאחר סמוך להובלתו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במטרה לירות באמצעותו בחתונת אחיו שעתידה הייתה להתקיים באותו ערב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מעשים אלו הורשע הנאשם בעבירה של נשיאת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להלן יובאו עיקרי תסקיר שירות המבחן שנערך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5.5.1993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איננו עובד ומתקיים מקצבת נכות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מגיל צעיר סבל הנאשם מבעיות רפואיות קשות על רקע עודף משקל קיצוני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להיכנס לפרטים נציין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בצעירותו הנאשם טופל במשך מספר שנים בבית חולים ובעקבות כך הוא נעדר לחלוטין ממערכת החינוך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הטיפולים עבר הנאשם ניתוחים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מצבו הפיסי הנאשם סבל וסובל גם מבעיות נפשיות משמעותיות כמתואר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לעת הזו נמצא הנאשם תחת מעקב רפואי רציף בבתי חולים לאורך ימות השבוע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פרוצדורה רפואית פולשנית לה הוא נזקק אחת לחודש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 הנאשם גם מטופל באופן שוטף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מצבו הרפואי והנפשי של הנאשם השפיע עליו בכל מישורי חייו כאמור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מציין גם תקופות בהם צרך הנאשם קנאביס רפואי באישור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תרופות נגד כאבים ואלכוהול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כיום הנאשם לא מבטא נזקקות טיפולית בתחום ההתמכרות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 בשיחתו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שכר את הנשק כדי לירות באמצעותו בחתונת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מתוך רצון שלו לפצות את משפחתו על העצב שהוא גרם לה במהלך השנים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הסביר שהוא רצה להגביר את השמחה באירוע באמצעות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שמקובל בסביבתו התרבותית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לא נתן דעתו לסיכון הכרוך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 בפני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בדיעבד הוא מבין שנהג בטיפשות וכי מעשהו היה עלול לגרום לנזק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שמדובר בנאשם אשר על רקע קשייו הנפשיים והרפואיים הממושכים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מתמודד עם בדידות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סדר יום 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תחושת החמצה והיעדר מימוש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גם התרשם מקושי של הנאשם לקיים שיחה שוטפת וקוהרנטית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המעלה את האפשרות של הנמכה קוגניטיבית מסוימת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על רקע קשייו של הנאשם הוא עשוי לפעול לעיתים בצורה אימפולסיבית ובחוסר 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ברקע יש להביא בחשבון גם שימוש בסמים ובחומרים משני תודעה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שחרטתו של הנאשם וקבלת האחריות על מעשיו 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ההליך הפלילי מהווה עבור הנאשם גורם מרתיע ומציב 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התרשמות שירות המבחן לפיה לא מדובר בנאשם המתאפיין בדפוסי התנהגות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בשל מצבו הרפואי והנפשי יתקשה הנאשם לשאת בעונש של מאסר בפועל או אפילו בעונש של עבודות שירות או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לגזור על הנאשם עונשים מותנים שיהיה בהם כדי להרתיע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הדגיש במפורש כי לטעמו עונש מאסר בפועל יהווה גורם רגרסיבי עבור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 בטיעוניו את החומרה הרבה שנודעת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יש להביא בחשבון לחומרה את העובדה שהנשק אותו נשא הנאשם הוא נשק ארוך והתקפי דמוי רובה סער אם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העובדה שמדובר בנשק מוסב לא אמורה לשמש שיקול לקולא כיוון שאין חולק על כך שלאחר הסבת הנשק הוא יכול היה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הסכים כי במסגרת קביעת המתחם ראוי להביא בחשבון לקולא את העובדה שנשיאת הנשק הייתה למשך זמן קצר 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שמדובר במעשה מתוכנן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מבלי לגרוע מכך שכוונתו של הנאשם הייתה לירות בחתונה ולא לפגוע באדם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הנסיבות שאינן קשורות בביצוע העבירה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שירות בתי הסוהר ערוך להתמודד עם אסירים הסובלים ממצבים רפואיים ונפשיים מורכבים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אין מקום להקל בעונשו של הנאשם בשל מצבו הבריאותי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מצבו הבריאותי של הנאשם מצדיק לכל היותר למקם את עונשו בתחתית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התייחס בטיעונו לעונש המאסר המותנה שנגזר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אין להשוות בין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חטאו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התמצה בכך שהוא ידע על הימצאות הנשק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הוא גם הורשע בעבירה קלה יותר של סיוע לנשיאת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 כי במסגרת גזר הדין יורה בית המשפט על חילוט 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מיצובישי לאנסר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שימש לצורך 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בסיום הטיעונים לעונש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אין מחלוקת על כך שתיקון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קבע עונשי מינימום לגבי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חל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וטענות הנאשם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הגיש במסגרת הטיעונים לעונש מסמכים רפואיים אשר סומנו 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אישור מביטוח לאומי על כך שהנאשם מוכר כנכה בשיעור של </w:t>
      </w:r>
      <w:r>
        <w:rPr>
          <w:rFonts w:cs="Arial" w:ascii="Arial" w:hAnsi="Arial"/>
        </w:rPr>
        <w:t>69%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לצמיתות משנת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השילוב של מצבו הרפואי והקשה של הנאשם יחד עם העובדה שהוא לא התכוון לפגוע באיש באמצעות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ועם העובדה שעל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 עונש 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 לגזור גם על הנאשם עונש קל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שהמליץ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הנסיבות הקשורות בביצוע העבירה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למרות שמדובר בנשק מוסב דמוי אם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ראייה שמדובר בנשק שניתן היה לבצע באמצעותו ירי אוטומטי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כי הנאשם נשא את כלי הנשק לפרק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המפחית את הסיכון שהיה כרוך בנשיאת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את מצבו הרפואי המורכב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הקשיים שהם מנת חלקה של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ארבעה מבניה סובלים מנכויות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כי לעת בחינת הענישה הנוהגת בפסיקה יש להביא בחשבון את גזרי הדין שניתנו לפני תיקון 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שאיננו חל 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שעונש של מאסר בפועל יגרום לנאשם נזק העולה משמעותית על הנזק הרגיל שנגרם לאדם נעדר בעיות רפואיות אשר נשלח לרצות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לבקשת החילוט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הרכב משמש לנאשם כרגליים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בנסיבות המיוחדות של המקרה שלפנינו אין מקום להורות על חילוט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בסיום טיעוניו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השמיע הנאשם עצמו דברים קצרים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כי הוא מצטער על מה שעשה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הבן אדם לפעמים עושה טעויות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וכלשונו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עשיתי טעות ואני מצטער עליה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ההתלבטות שמעורר מקרהו של הנאשם ברורה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ביצע עבירת נשק שברגיל ובנסיבות העניין בפרט מצדיקה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לפני חקיקת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עונש הכולל מרכיב של מאסר משמעותי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עסקינן בנאשם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שגורלו האישי והמשפחתי לא שפר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סובל מבעיות רפואיות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פיסיות ונפשיות משמעותיות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לפי דברי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הוא כשיר לריצוי עונש מאסר במסגרת יחידת מר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נדון בקביעת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נדון בנסיבות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ולבסוף נקבע את עונשו המתאים של הנאשם על רקע ההתלבטות האמורה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ביצע 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הוא פגע בערכים המוגנים של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הפגיעה בערך המוגן בינונית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על רקע העובדה שמדובר בנשיאת נשק לפרק זמן קצר יחסית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חומרתן של עבירות הנשק דובר בפסיקה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לפני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הן לאחריו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);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ascii="Arial" w:hAnsi="Arial" w:cs="Arial"/>
          <w:rtl w:val="true"/>
        </w:rPr>
        <w:t xml:space="preserve">נקבע בפסקאות </w:t>
      </w:r>
      <w:r>
        <w:rPr>
          <w:rFonts w:cs="Arial" w:ascii="Arial" w:hAnsi="Arial"/>
        </w:rPr>
        <w:t>16-15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הענישה המחמירה והבלתי מתפשרת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בעבירות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.) 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צריכה לחול ללא סייגים על כל נאשם בגיר באשר הוא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בטיפולנו בעבירות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מסוג זה ובמבצעיהן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b/>
          <w:b/>
          <w:bCs/>
          <w:rtl w:val="true"/>
        </w:rPr>
        <w:t xml:space="preserve">ועל 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Arial" w:ascii="Arial" w:hAnsi="Arial"/>
          <w:b/>
          <w:bCs/>
          <w:rtl w:val="true"/>
        </w:rPr>
        <w:t xml:space="preserve">[...] </w:t>
      </w:r>
      <w:r>
        <w:rPr>
          <w:rFonts w:ascii="Arial" w:hAnsi="Arial" w:cs="Arial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.....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כעולה מפסיקתו של 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בין סורג ובריח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לצד עונשים נלווים בדמותם של מאסר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 וקנס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.....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הווה אומר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באין נסיבות מיוחדות לחומרא או לקולא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תקוותי היא כי אמות מידה אלה תנחנה את הערכאות הדיוניות באופן שיטתי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דברים אלו נכתבו בעניין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לאחר חקיקתו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ברם בית המשפט הדגיש כי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בעצם הביא לידי ביטוי את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מדיניות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)</w:t>
      </w:r>
      <w:r>
        <w:rPr>
          <w:rFonts w:ascii="Arial" w:hAnsi="Arial" w:cs="Arial"/>
          <w:b/>
          <w:b/>
          <w:bCs/>
          <w:rtl w:val="true"/>
        </w:rPr>
        <w:t>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מתפשרת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בית המשפט העליון בפסיקה שקדמה לתיקון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בפסקה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הפנתה בטיעוניה לפסקי דין במסגרתם נגזרו עונשי מאסר משמעותיים על מי שהורשעו בביצוע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שניתן לפני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על המערער שהורשע בביצוע עבירה של נשיאת 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28.7.22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אחד המערערים שהורשע בעבירות של סחר בנשק ונשיאת נשק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לעומת זאת לפסק הדין 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במסגרתו נגזר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 על המשיב שהורשע בעבירות של 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באותו מקרה חרג בית המשפט ממתחם העונש ההולם על רקע נימוקי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למספר גזרי דין שניתנו בבתי המשפט המחוזיים בגדרם הוטלו עונשים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עבודות שירות עד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על מי שהורשעו בעבירות של החזקת נשק או נשיאת נשק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45597-05-15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עבדאללה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1.9.16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;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51523-10-17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בזלמית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2.5.18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רכישת נשק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35512-06-17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בכיראת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7.3.19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דיסי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2.12.18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שיוסבר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הקשורות בביצוע העבירה במקרה הקונקרטי שלפניי מצדיקות לטעמי להעמיד את הגבול התחתון של מתחם העונש ההולם על רף מעט נמוך יחסית למקובל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מעשהו של הנאשם היה מעשה 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החליט שברצונו לירות בנשק ולשם כך הוא טרח ושכר מבעוד מועד נשק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הצטייד בכמות תחמושת 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היוזמה לביצוע העבירה הייתה של הנאשם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זה שנושא באחריות המלאה והבלעדית לביצועה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שעלול היה להיגרם כתוצאה מביצוע העבירה הוא נזק גוף חמור ואף קטלני חלילה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התכוון לעשות שימוש בנשק כדי לפגוע באדם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נשיאת נשק טומנת בחובה מעצם טיבה סכנה לירי גם אם לא מכוון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אחת כמה וכמה כאשר בכוונת הנאשם לירות באמצעות הנשק באזור שבו נמצאים בני אדם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הלכה למעשה במקרה של הנאשם שלפניי לא נגרם נזק כלשהו כתוצאה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ועובדה זו תובא בחשבון לקולא לעת 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נשא את הנשק כדי לירות באמצעותו בחתונה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סיבה זו איננה יכולה בשום אופן להצדיק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איננה יכולה להוות שיקול לקולא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לכל היותר היא יכולה להוות שיקול שלא להחמיר עם הנאשם כפי שראוי היה לעשות אילו הוא היה נושא את הנשק במטרה לאיים על אדם או לפגוע באמצעותו באדם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הסיבות שהביאו את הנאשם לבצע את העבירה יש לתת משקל להערכת שירות המבחן לפיה לקשייו הניכרים של הנאשם בצירוף העדות שקיימת להנמכה קוגניטיבית אפשרית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תרמו את תרומתם להחלטת הנאשם לבצע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כחריג לאורח חייו הנורמטיבי עד לאירוע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לעת קביעת מתחם העונש ההולם יש להביא בחשבון גם את העונש הקל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מאסר מותנה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שנגזר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שני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הרשעתו בעבירה של סיוע לנשיאת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אחיו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הורשע בעבירה קלה יותר מהעבירה בה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ונכותו קשה יותר בדרגה של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עקרון אחידות הענישה מחייב שתהיה התאמה מסוימת בין עונשו הקל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לעונשו של הנאשם שלפניי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לנוכח כל האמור אני קובע כי בנסיבותיו של המקרה שלפניי יש להעמיד את מתחם העונש ההולם בעניינו של הנאשם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הנסיבות שאינן קשורות בביצוע העבירה יש להביא בחשבון את הודאתו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חסכה מזמנה של המאשימה ומזמנו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הודאתו של הנאשם לוותה בחרטה מלאה וכנה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יש להביא בחשבון כי 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עד לביצוע העבירה הנוכחית הוא ניהל חיים נורמטיביים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נזכיר את הערכת שירות המבחן לפיה הנאשם נעדר דפוסי התנהגות עברייניים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היה עצור ממש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לראשונה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הוא היה נתון במעצר בית מלא במשך כארבעה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ובמעצר בית עם אפשרות יציאה למספר שעות התאווררות בכל יום למשך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שלאחריהם הומר מעצר הבית במעצר בית 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ואחר כך הוא בוטל לחלוטין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משקל מיוחד יש לתת לנכותו המשמעותית של הנאשם ולמצבו הפיסי והנפשי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מוכר כנכה בשיעור של </w:t>
      </w:r>
      <w:r>
        <w:rPr>
          <w:rFonts w:cs="Arial" w:ascii="Arial" w:hAnsi="Arial"/>
        </w:rPr>
        <w:t>69%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לצמיתות מאז 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כעולה מהמסמכים הרפואיים שהוגשו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הנאשם סובל משלל בעיות רפואיות משמעותיות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להיכנס לפרטים שיש בהם כדי לפגוע יתר על המתחייב בפרטיותו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נפנה לאשר נאמר לגביו במסמך רפואי </w:t>
      </w:r>
      <w:r>
        <w:rPr>
          <w:rFonts w:cs="Arial" w:ascii="Arial" w:hAnsi="Arial"/>
        </w:rPr>
        <w:t>2.8.22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שנערך בבית חולים שערי צדק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רקע רפואי מורכב מאוד</w:t>
      </w:r>
      <w:r>
        <w:rPr>
          <w:rFonts w:cs="Arial" w:ascii="Arial" w:hAnsi="Arial"/>
          <w:b/>
          <w:bCs/>
          <w:rtl w:val="true"/>
        </w:rPr>
        <w:t>....</w:t>
      </w:r>
      <w:r>
        <w:rPr>
          <w:rFonts w:ascii="Arial" w:hAnsi="Arial" w:cs="Arial"/>
          <w:b/>
          <w:b/>
          <w:bCs/>
          <w:rtl w:val="true"/>
        </w:rPr>
        <w:t>כולל אישפוזים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>כמו כן רקע כירורגי עשיר</w:t>
      </w:r>
      <w:r>
        <w:rPr>
          <w:rFonts w:cs="Arial" w:ascii="Arial" w:hAnsi="Arial"/>
          <w:b/>
          <w:bCs/>
          <w:rtl w:val="true"/>
        </w:rPr>
        <w:t>....</w:t>
      </w:r>
      <w:r>
        <w:rPr>
          <w:rFonts w:ascii="Arial" w:hAnsi="Arial" w:cs="Arial"/>
          <w:b/>
          <w:b/>
          <w:bCs/>
          <w:rtl w:val="true"/>
        </w:rPr>
        <w:t xml:space="preserve">מוזן כרונית על ידי </w:t>
      </w:r>
      <w:r>
        <w:rPr>
          <w:rFonts w:cs="David" w:ascii="David" w:hAnsi="David"/>
          <w:b/>
          <w:bCs/>
          <w:sz w:val="20"/>
          <w:szCs w:val="20"/>
        </w:rPr>
        <w:t>PEG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בילדותו ניתוחים אורטופדיים מרובים מאוד בגפיים תחתונות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צורף להודעת הנאשם מיום </w:t>
      </w:r>
      <w:r>
        <w:rPr>
          <w:rFonts w:cs="Arial" w:ascii="Arial" w:hAnsi="Arial"/>
        </w:rPr>
        <w:t>18.9.22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אין ספק שלנוכח מצבו הבריאותי והנפשי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משמעותו של עונש מאסר לגביו תהיה קשה בהרבה בהשוואה לעונש מאסר שנגזר על אדם בריא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למקם את עונשו של הנאשם בתחתית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99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מצבו הרפואי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לחרוג לקולא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חריגה ממתחם העונש ההולם אפשרית מטעמי שיקום בהתאם להוראת </w:t>
      </w:r>
      <w:hyperlink r:id="rId2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קובע כך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רשאי הוא לחרוג ממתחם העונש ההולם ולקבוע את עונשו של הנאשם לפי שיקולי שיקומו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להורות על נקיטת אמצעי שיקומי כלפי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לרבות העמדתו במבחן לפי סעיפים </w:t>
      </w:r>
      <w:r>
        <w:rPr>
          <w:rFonts w:cs="Arial" w:ascii="Arial" w:hAnsi="Arial"/>
          <w:b/>
          <w:bCs/>
        </w:rPr>
        <w:t>82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86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לפי 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פקודת המבחן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נוסח חדש</w:t>
      </w:r>
      <w:r>
        <w:rPr>
          <w:rFonts w:cs="Arial" w:ascii="Arial" w:hAnsi="Arial"/>
          <w:b/>
          <w:bCs/>
          <w:rtl w:val="true"/>
        </w:rPr>
        <w:t xml:space="preserve">], </w:t>
      </w:r>
      <w:r>
        <w:rPr>
          <w:rFonts w:ascii="Arial" w:hAnsi="Arial" w:cs="Arial"/>
          <w:b/>
          <w:b/>
          <w:bCs/>
          <w:rtl w:val="true"/>
        </w:rPr>
        <w:t>התשכ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1969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במקרים חריגים ונדירים רשאי בית המשפט לחרוג ממתחם העונש ההולם משיקולי צדק רחבים וכלליים יותר </w:t>
      </w:r>
      <w:r>
        <w:rPr>
          <w:rFonts w:cs="Arial" w:ascii="Arial" w:hAnsi="Arial"/>
          <w:rtl w:val="true"/>
        </w:rPr>
        <w:t>(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5703/22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ציון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9.11.22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4669/14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לופוליאנסקי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29.12.15</w:t>
      </w:r>
      <w:r>
        <w:rPr>
          <w:rFonts w:cs="Arial" w:ascii="Arial" w:hAnsi="Arial"/>
          <w:rtl w:val="true"/>
        </w:rPr>
        <w:t xml:space="preserve">);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7349/14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14.5.15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במקרה דנא לא הונחה תשתית מספקת שתצדיק חריגה ממתחם העונש ההולם עד כדי אימוץ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הוצגה תשתית שמצדיקה חריגה מסוימת מהמתחם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הוצגה על ידי הנאשם חוות דעת רפואית המסכמת את מצבו הרפואי של הנאשם וקובעת עמדה ברורה ומנומקת לגבי השפעתו הצפויה של עונש מאסר על מצבו הפיסי והנפשי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כן הוצגו מסמכים רפואיים שאין לפקפק באמור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המלמדים על מצבו הרפואי הלא פשוט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לכך יש להוסיף כי בתסקיר שירות המבחן נכתב שהטלת עונש מאסר על הנאשם תהווה גורם רגרסיבי בנוגע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אכן הודיעה כי שירות בתי הסוהר הבהיר שהוא ערוך לקלוט את הנאשם ולטפל בו ככל שיידרש במסגרת יחידת מר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ואכן ככלל מצב רפואי או נפשי מורכב איננו יכול להקנות חסינות מפני עונש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בהינתן שיש להעמיד את שירות בתי הסוהר בחזקתו לפיה הוא מסוגל לטפל כראוי באסירים הסובלים ממצב רפואי מורכב </w:t>
      </w:r>
      <w:r>
        <w:rPr>
          <w:rFonts w:cs="Arial" w:ascii="Arial" w:hAnsi="Arial"/>
          <w:rtl w:val="true"/>
        </w:rPr>
        <w:t>(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2914/21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כחלון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14.6.21</w:t>
      </w:r>
      <w:r>
        <w:rPr>
          <w:rFonts w:cs="Arial" w:ascii="Arial" w:hAnsi="Arial"/>
          <w:rtl w:val="true"/>
        </w:rPr>
        <w:t xml:space="preserve">);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7757/21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מרזוקי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24.5.22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באמור כדי לגרוע מההתרשמות העולה מהמסמכים הרפואיים שהוצגו לפיה בשל מצבו הבריאותי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פיסית ונפשית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לחרוג בעניינו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לבקשת החילוט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חילוט רכבו של הנאשם התבקש מכוח הוראת </w:t>
      </w:r>
      <w:hyperlink r:id="rId3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שהוא נתפס בידי משטרת ישראל מכוח </w:t>
      </w:r>
      <w:hyperlink r:id="rId3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 על רקע העובדה שהוא שימש  את הנאשם 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חילוט חפץ אשר שימש לביצוע העבירה תלוי בין היתר בעוצמת הזיקה שבין החפץ לבין העבירה שבוצעה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ובאיזון הראוי בין החילוט לבין שאר מרכיבי הענישה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קדמי </w:t>
      </w:r>
      <w:hyperlink r:id="rId3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סדר הדין בפלילים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</w:hyperlink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736</w:t>
      </w:r>
      <w:r>
        <w:rPr>
          <w:rFonts w:cs="Arial" w:ascii="Arial" w:hAnsi="Arial"/>
          <w:rtl w:val="true"/>
        </w:rPr>
        <w:t xml:space="preserve">;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4148/92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מועד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22.9.94</w:t>
      </w:r>
      <w:r>
        <w:rPr>
          <w:rFonts w:cs="Arial" w:ascii="Arial" w:hAnsi="Arial"/>
          <w:rtl w:val="true"/>
        </w:rPr>
        <w:t xml:space="preserve">);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6234/03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זיתאוי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9.3.05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זיקת הרכב לעבירה שבוצעה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נשיאת הנשק הארוך בתוך הרכב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מספיקה כדי שניתן יהיה להורות על 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עוצמתה של הזיקה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העניין חומרתה של העבירה שבוצעה תוך שימוש ברכב בינונית אף היא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להוסיף את מצבו הרפואי של הנאשם אשר הרכב נדרש לו לצורך ניידות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עונש המאסר המשמעותי שצפוי לרצות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העולה מהמקובץ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שלאור שיקולים אלו אין מקום להורות על חילוט הרכב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 של הנאשם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הוא יעבור עבירת נשק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 יתייצב לריצוי עונשו 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 ניצן ביום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3.12.23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לשעה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ועותק מגזר הדין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הנאשם לתאם את הכניסה למאסר 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טלפונים – </w:t>
      </w:r>
      <w:r>
        <w:rPr>
          <w:rFonts w:cs="Arial" w:ascii="Arial" w:hAnsi="Arial"/>
          <w:b/>
          <w:bCs/>
        </w:rPr>
        <w:t>074-7831077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074-7831078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ולהתעדכן באתר האינטרנט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ברשימת הציוד הראשוני שניתן להביא בעת ההתייצבות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אם יוגש במועד הקבוע לכך בדין ערעור על גזר הדין אזי יידחה ביצוע העונש עד לתום הליכי הערעור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bookmarkStart w:id="13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אב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8"/>
          <w:szCs w:val="28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  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10552-11-21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סאלאח מהלוס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3"/>
      <w:numFmt w:val="decimal"/>
      <w:lvlText w:val="%1."/>
      <w:lvlJc w:val="end"/>
      <w:pPr>
        <w:tabs>
          <w:tab w:val="num" w:pos="0"/>
        </w:tabs>
        <w:ind w:start="720" w:hanging="360"/>
      </w:pPr>
      <w:rPr>
        <w:u w:val="none"/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  <w:bCs w:val="false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32" TargetMode="External"/><Relationship Id="rId10" Type="http://schemas.openxmlformats.org/officeDocument/2006/relationships/hyperlink" Target="http://www.nevo.co.il/law/74918/39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8883087" TargetMode="External"/><Relationship Id="rId18" Type="http://schemas.openxmlformats.org/officeDocument/2006/relationships/hyperlink" Target="http://www.nevo.co.il/case/26905927" TargetMode="External"/><Relationship Id="rId19" Type="http://schemas.openxmlformats.org/officeDocument/2006/relationships/hyperlink" Target="http://www.nevo.co.il/case/28697227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20307783" TargetMode="External"/><Relationship Id="rId22" Type="http://schemas.openxmlformats.org/officeDocument/2006/relationships/hyperlink" Target="http://www.nevo.co.il/case/23169485" TargetMode="External"/><Relationship Id="rId23" Type="http://schemas.openxmlformats.org/officeDocument/2006/relationships/hyperlink" Target="http://www.nevo.co.il/case/22739459" TargetMode="External"/><Relationship Id="rId24" Type="http://schemas.openxmlformats.org/officeDocument/2006/relationships/hyperlink" Target="http://www.nevo.co.il/law/70301/40d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1553" TargetMode="External"/><Relationship Id="rId27" Type="http://schemas.openxmlformats.org/officeDocument/2006/relationships/hyperlink" Target="http://www.nevo.co.il/case/28899064" TargetMode="External"/><Relationship Id="rId28" Type="http://schemas.openxmlformats.org/officeDocument/2006/relationships/hyperlink" Target="http://www.nevo.co.il/case/17015235" TargetMode="External"/><Relationship Id="rId29" Type="http://schemas.openxmlformats.org/officeDocument/2006/relationships/hyperlink" Target="http://www.nevo.co.il/case/18131336" TargetMode="External"/><Relationship Id="rId30" Type="http://schemas.openxmlformats.org/officeDocument/2006/relationships/hyperlink" Target="http://www.nevo.co.il/case/27582671" TargetMode="External"/><Relationship Id="rId31" Type="http://schemas.openxmlformats.org/officeDocument/2006/relationships/hyperlink" Target="http://www.nevo.co.il/case/28092391" TargetMode="External"/><Relationship Id="rId32" Type="http://schemas.openxmlformats.org/officeDocument/2006/relationships/hyperlink" Target="http://www.nevo.co.il/law/74918/39" TargetMode="External"/><Relationship Id="rId33" Type="http://schemas.openxmlformats.org/officeDocument/2006/relationships/hyperlink" Target="http://www.nevo.co.il/law/74918" TargetMode="External"/><Relationship Id="rId34" Type="http://schemas.openxmlformats.org/officeDocument/2006/relationships/hyperlink" Target="http://www.nevo.co.il/law/74918/32" TargetMode="External"/><Relationship Id="rId35" Type="http://schemas.openxmlformats.org/officeDocument/2006/relationships/hyperlink" Target="http://www.nevo.co.il/safrut/bookgroup/2344" TargetMode="External"/><Relationship Id="rId36" Type="http://schemas.openxmlformats.org/officeDocument/2006/relationships/hyperlink" Target="http://www.nevo.co.il/case/17922225" TargetMode="External"/><Relationship Id="rId37" Type="http://schemas.openxmlformats.org/officeDocument/2006/relationships/hyperlink" Target="http://www.nevo.co.il/case/6055128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2024-08-26T13:48:00Z</dcterms:created>
  <dc:creator> </dc:creator>
  <dc:description/>
  <cp:keywords/>
  <dc:language>en-IL</dc:language>
  <cp:lastModifiedBy>h1</cp:lastModifiedBy>
  <dcterms:modified xsi:type="dcterms:W3CDTF">2024-08-26T13:48:00Z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סאלאח מהלוס;ווסים מהלוס</vt:lpwstr>
  </property>
  <property fmtid="{D5CDD505-2E9C-101B-9397-08002B2CF9AE}" pid="4" name="BOOKGROUPTMP1">
    <vt:lpwstr>2344</vt:lpwstr>
  </property>
  <property fmtid="{D5CDD505-2E9C-101B-9397-08002B2CF9AE}" pid="5" name="CASESLISTTMP1">
    <vt:lpwstr>25824863;28883087;26905927;28697227;7791493;20307783;23169485;22739459;28899064;17015235;18131336;27582671;28092391;17922225;6055128</vt:lpwstr>
  </property>
  <property fmtid="{D5CDD505-2E9C-101B-9397-08002B2CF9AE}" pid="6" name="CITY">
    <vt:lpwstr>י-ם</vt:lpwstr>
  </property>
  <property fmtid="{D5CDD505-2E9C-101B-9397-08002B2CF9AE}" pid="7" name="DATE">
    <vt:lpwstr>20230813</vt:lpwstr>
  </property>
  <property fmtid="{D5CDD505-2E9C-101B-9397-08002B2CF9AE}" pid="8" name="ISABSTRACT">
    <vt:lpwstr>Y</vt:lpwstr>
  </property>
  <property fmtid="{D5CDD505-2E9C-101B-9397-08002B2CF9AE}" pid="9" name="JUDGE">
    <vt:lpwstr>אברהם רובין</vt:lpwstr>
  </property>
  <property fmtid="{D5CDD505-2E9C-101B-9397-08002B2CF9AE}" pid="10" name="LAWLISTTMP1">
    <vt:lpwstr>70301/144.b;040d.a</vt:lpwstr>
  </property>
  <property fmtid="{D5CDD505-2E9C-101B-9397-08002B2CF9AE}" pid="11" name="LAWLISTTMP2">
    <vt:lpwstr>71553</vt:lpwstr>
  </property>
  <property fmtid="{D5CDD505-2E9C-101B-9397-08002B2CF9AE}" pid="12" name="LAWLISTTMP3">
    <vt:lpwstr>74918/039;032</vt:lpwstr>
  </property>
  <property fmtid="{D5CDD505-2E9C-101B-9397-08002B2CF9AE}" pid="13" name="NEWPARTA">
    <vt:lpwstr>10552</vt:lpwstr>
  </property>
  <property fmtid="{D5CDD505-2E9C-101B-9397-08002B2CF9AE}" pid="14" name="NEWPARTB">
    <vt:lpwstr>11</vt:lpwstr>
  </property>
  <property fmtid="{D5CDD505-2E9C-101B-9397-08002B2CF9AE}" pid="15" name="NEWPARTC">
    <vt:lpwstr>21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390020230813</vt:lpwstr>
  </property>
  <property fmtid="{D5CDD505-2E9C-101B-9397-08002B2CF9AE}" pid="20" name="TYPE_N_DATE">
    <vt:lpwstr>39020230813</vt:lpwstr>
  </property>
  <property fmtid="{D5CDD505-2E9C-101B-9397-08002B2CF9AE}" pid="21" name="WORDNUMPAGES">
    <vt:lpwstr>9</vt:lpwstr>
  </property>
</Properties>
</file>