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1072-09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סגן הנשיא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דב מגד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0"/>
        <w:gridCol w:w="4041"/>
        <w:gridCol w:w="2781"/>
      </w:tblGrid>
      <w:tr>
        <w:trPr/>
        <w:tc>
          <w:tcPr>
            <w:tcW w:w="1980" w:type="dxa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278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Appellant"/>
            <w:bookmarkStart w:id="4" w:name="FirstLawyer"/>
            <w:bookmarkStart w:id="5" w:name="FirstAppellant"/>
            <w:bookmarkEnd w:id="4"/>
            <w:bookmarkEnd w:id="5"/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לבנת רחמים בנני</w:t>
            </w:r>
          </w:p>
        </w:tc>
        <w:tc>
          <w:tcPr>
            <w:tcW w:w="27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רוני סבג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אלי אונגר</w:t>
            </w:r>
          </w:p>
        </w:tc>
        <w:tc>
          <w:tcPr>
            <w:tcW w:w="278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6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12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bookmarkStart w:id="9" w:name="PsakDin"/>
      <w:bookmarkEnd w:id="9"/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1</w:t>
      </w:r>
      <w:r>
        <w:rPr>
          <w:color w:val="000000"/>
          <w:rtl w:val="true"/>
        </w:rPr>
        <w:t>.</w:t>
        <w:tab/>
      </w:r>
      <w:bookmarkStart w:id="12" w:name="ABSTRACT_START"/>
      <w:bookmarkEnd w:id="12"/>
      <w:r>
        <w:rPr>
          <w:color w:val="000000"/>
          <w:rtl w:val="true"/>
        </w:rPr>
        <w:t>הנאשם הורשע על פי הודאתו במסגרת הסדר 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שלא כלל את העונש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בכתב אישום מתוקן בעבירות כדלקמן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סחר בסם מסוכן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עבירה לפי </w:t>
      </w:r>
      <w:hyperlink r:id="rId10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13+19</w:t>
        </w:r>
        <w:r>
          <w:rPr>
            <w:rStyle w:val="Hyperlink"/>
            <w:rtl w:val="true"/>
          </w:rPr>
          <w:t>א</w:t>
        </w:r>
      </w:hyperlink>
      <w:r>
        <w:rPr>
          <w:color w:val="000000"/>
          <w:rtl w:val="true"/>
        </w:rPr>
        <w:t xml:space="preserve"> ל</w:t>
      </w:r>
      <w:r>
        <w:rPr>
          <w:rtl w:val="true"/>
        </w:rPr>
        <w:t>פקודת הסמים המסוכנים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 חדש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1973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color w:val="000000"/>
          <w:rtl w:val="true"/>
        </w:rPr>
        <w:t>הפקודה</w:t>
      </w:r>
      <w:r>
        <w:rPr>
          <w:color w:val="000000"/>
          <w:rtl w:val="true"/>
        </w:rPr>
        <w:t xml:space="preserve">"), </w:t>
      </w:r>
      <w:r>
        <w:rPr>
          <w:color w:val="000000"/>
          <w:rtl w:val="true"/>
        </w:rPr>
        <w:t>החזקת סם מסוכן שלא לצריכה 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עבירה לפי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רישא לפקודה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החזקת סם מסוכן לצריכה 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עבירה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סיפא לפקודה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ייצור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הכנה והפקה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עבירה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לפקודה ועבירות 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עבירה לפי </w:t>
      </w:r>
      <w:hyperlink r:id="rId14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סיפא </w:t>
      </w:r>
      <w:r>
        <w:rPr>
          <w:color w:val="000000"/>
          <w:rtl w:val="true"/>
        </w:rPr>
        <w:t xml:space="preserve">+ </w:t>
      </w:r>
      <w:hyperlink r:id="rId1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rtl w:val="true"/>
        </w:rPr>
        <w:t>חוק העונשין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color w:val="000000"/>
          <w:rtl w:val="true"/>
        </w:rPr>
        <w:t>-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מכתב האישום המתוקן עולה כי הנאשם גידל בתוך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אדניות שבגינה בחצר ביתו יותר מ</w:t>
      </w:r>
      <w:r>
        <w:rPr>
          <w:color w:val="000000"/>
          <w:rtl w:val="true"/>
        </w:rPr>
        <w:t>-</w:t>
      </w:r>
      <w:r>
        <w:rPr>
          <w:color w:val="000000"/>
        </w:rPr>
        <w:t>250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שתילי סם מסוכן מסוג קנבוס במשקל </w:t>
      </w:r>
      <w:r>
        <w:rPr>
          <w:color w:val="000000"/>
        </w:rPr>
        <w:t>866.9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החזיק בסם מסוכן מסוג קנבוס במשקל </w:t>
      </w:r>
      <w:r>
        <w:rPr>
          <w:color w:val="000000"/>
        </w:rPr>
        <w:t>233.6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גרם נטו ובסם מסוכן מסוג חשיש במשקל </w:t>
      </w:r>
      <w:r>
        <w:rPr>
          <w:color w:val="000000"/>
        </w:rPr>
        <w:t>11.4467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 נטו המחולק ל</w:t>
      </w:r>
      <w:r>
        <w:rPr>
          <w:color w:val="000000"/>
          <w:rtl w:val="true"/>
        </w:rPr>
        <w:t>-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יחידות</w:t>
      </w:r>
      <w:r>
        <w:rPr>
          <w:color w:val="000000"/>
          <w:rtl w:val="true"/>
        </w:rPr>
        <w:t>.</w:t>
      </w:r>
      <w:bookmarkStart w:id="13" w:name="ABSTRACT_END"/>
      <w:bookmarkEnd w:id="13"/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כמו כן מכר במועדים שאינם ידועים בחודש האחרון לפני מעצרו שלוש פעמים סם מסוכן מסוג קנבוס שהפיק מהשתילים האמורים תמורת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בכל פעם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החזיק ב</w:t>
      </w:r>
      <w:r>
        <w:rPr>
          <w:color w:val="000000"/>
          <w:rtl w:val="true"/>
        </w:rPr>
        <w:t>-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מחסניות נשק מסוג </w:t>
      </w:r>
      <w:r>
        <w:rPr>
          <w:color w:val="000000"/>
        </w:rPr>
        <w:t>M16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שכללו </w:t>
      </w:r>
      <w:r>
        <w:rPr>
          <w:color w:val="000000"/>
        </w:rPr>
        <w:t>341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 וכן שרשרת שהכילה  כדורים שונים לנשק מסוג מאג</w:t>
      </w:r>
      <w:r>
        <w:rPr>
          <w:color w:val="000000"/>
          <w:rtl w:val="true"/>
        </w:rPr>
        <w:t>.</w:t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לבקשת הסניגור שירות המבחן ערך תסקיר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עולה ממנו כי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רווק כבן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גדל והתפתח בתנאי מחייה דלים בשכונת מצוקה ועוני והתחבר לחבורת רחוב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למרות האמור הצליח לסיים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לימוד וקיבל תעודת בגרות חלקית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הוא שירת בצה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 במשך כחצי שנה עד מעצרו ועבר קורס של חשמלאי טנקים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מפקדו חיווה דעתו כי מדובר בבחור טוב וממושמע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 הוא בן יחיד להוריו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אביו נפטר לפני כשלוש שנים מדום לב והאירוע השפיע עליו באופן טראומטי</w:t>
      </w:r>
      <w:r>
        <w:rPr>
          <w:color w:val="000000"/>
          <w:rtl w:val="true"/>
        </w:rPr>
        <w:t>.</w:t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בהתייחסותו לעבירות שנעברו הנאשם התקשה לקבל אחריות ומסר גרסאות שונות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והשתמש במנגנוני הגנה של הכחשה ומינימאליזציה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לדבריו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החל להשתמש בגיל </w:t>
      </w:r>
      <w:r>
        <w:rPr>
          <w:color w:val="000000"/>
        </w:rPr>
        <w:t>16</w:t>
      </w:r>
      <w:r>
        <w:rPr>
          <w:color w:val="000000"/>
          <w:rtl w:val="true"/>
        </w:rPr>
        <w:t>בסמים מסוכנים מסוג גראס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גם בדיקות שתן שמסר בתהליך הגיוס העלו כי הוא צורך 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בהמשך ולאחר שגורמים במסגרת לימודיו התערבו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מסר הנאשם בדיקות נוספות שהוכיחו כי הוא נקי מסמים ולפיכך גוייס לצבא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גם שירות המבחן הפנה אותו לביצוע סדרה של בדיקות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שהעידו על ניקיון מסמים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 שולב בטיפול קבוצתי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הגיע למפגשים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 עצמו בצורה מצומצמת תוך התייחסות שכלתנית ונמנע מהעלאת תוכן רגשי</w:t>
      </w:r>
      <w:r>
        <w:rPr>
          <w:color w:val="000000"/>
          <w:rtl w:val="true"/>
        </w:rPr>
        <w:t xml:space="preserve">. </w:t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קצינת המבחן התרשמה כי מדובר בנאשם אמביוולנטי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התקשה לערוך בדיקה פנימית מעמיקה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 סברה שההליך המשפטי מהווה לגביו מנוף לשינוי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לפיכך המליצה שלא למצות עימו את הדין ולגזור עליו עונש לריצוי בעבודות שירות וכן להעמידו במבחן</w:t>
      </w:r>
      <w:r>
        <w:rPr>
          <w:color w:val="000000"/>
          <w:rtl w:val="true"/>
        </w:rPr>
        <w:t>.</w:t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בטיעוניו לעונש ציין התובע כי הנאשם עבר עבירות חמורות וכי המלצת שירות המבחן אינה פרופורציונאלית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טען כי יש לשרש את התופעה של סחר בסם מסוכן ולכן ביקש לגזור עליו עונש קשה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הסניגור טען כי 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שהיה עצור במשך תקופה של למעלה מחודשיים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שוחרר ממעצרו בתנאים מגבילים הכוללים מעצר בית מלא בהחלטת בית המשפט המחוזי בתיק </w:t>
      </w:r>
      <w:hyperlink r:id="rId16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 xml:space="preserve">ש </w:t>
        </w:r>
        <w:r>
          <w:rPr>
            <w:rStyle w:val="Hyperlink"/>
          </w:rPr>
          <w:t>20817/09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שקבעה כי יש מקום ליתן בו אמון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טען כי הנאשם לקח אחריות מלאה על 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שיתף פעולה כבר בחקירה במשטרה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הביע חרטה והתנקה מסמים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לפיכך ביקש כי בית המשפט יעדיף את ההליך השיקומי</w:t>
      </w:r>
      <w:r>
        <w:rPr>
          <w:color w:val="000000"/>
          <w:rtl w:val="true"/>
        </w:rPr>
        <w:t>.</w:t>
      </w:r>
    </w:p>
    <w:p>
      <w:pPr>
        <w:pStyle w:val="BodyText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התיק מעורר התלבטות לא מועטה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מחד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עסקינן בעבירות חמורות המחייבות תגובה קשה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מאידך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מדובר בבחור 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 הרשעות קודמות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שדומה כי למד את הלקח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בנסיבות אחרות הייתי נעתר לבקשת התובע וגוזר על הנאשם עונש קשה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ההולם את מעשיו החמורים</w:t>
      </w:r>
      <w:r>
        <w:rPr>
          <w:color w:val="000000"/>
          <w:rtl w:val="true"/>
        </w:rPr>
        <w:t>.</w:t>
      </w:r>
      <w:r>
        <w:rPr>
          <w:rFonts w:cs="Symbol" w:ascii="Symbol" w:hAnsi="Symbol"/>
          <w:color w:val="000000"/>
          <w:rtl w:val="true"/>
        </w:rPr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5"/>
        <w:sym w:font="Symbol" w:char="5d0"/>
        <w:sym w:font="Symbol" w:char="5d5"/>
        <w:sym w:font="Symbol" w:char="5dc"/>
        <w:sym w:font="Symbol" w:char="5dd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e8"/>
        <w:sym w:font="Symbol" w:char="5d1"/>
        <w:sym w:font="Symbol" w:char="5d9"/>
        <w:sym w:font="Symbol" w:char="5dd"/>
        <w:sym w:font="Symbol" w:char="20"/>
        <w:sym w:font="Symbol" w:char="5d4"/>
        <w:sym w:font="Symbol" w:char="5de"/>
        <w:sym w:font="Symbol" w:char="5e7"/>
        <w:sym w:font="Symbol" w:char="5e8"/>
        <w:sym w:font="Symbol" w:char="5d9"/>
        <w:sym w:font="Symbol" w:char="5dd"/>
        <w:sym w:font="Symbol" w:char="20"/>
        <w:sym w:font="Symbol" w:char="5d1"/>
        <w:sym w:font="Symbol" w:char="5d4"/>
        <w:sym w:font="Symbol" w:char="5dd"/>
        <w:sym w:font="Symbol" w:char="20"/>
        <w:sym w:font="Symbol" w:char="5de"/>
        <w:sym w:font="Symbol" w:char="5ea"/>
        <w:sym w:font="Symbol" w:char="5d5"/>
        <w:sym w:font="Symbol" w:char="5da"/>
        <w:sym w:font="Symbol" w:char="20"/>
        <w:sym w:font="Symbol" w:char="5de"/>
        <w:sym w:font="Symbol" w:char="5db"/>
        <w:sym w:font="Symbol" w:char="5dc"/>
        <w:sym w:font="Symbol" w:char="5d5"/>
        <w:sym w:font="Symbol" w:char="5dc"/>
        <w:sym w:font="Symbol" w:char="20"/>
        <w:sym w:font="Symbol" w:char="5d4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  <w:sym w:font="Symbol" w:char="20"/>
        <w:sym w:font="Symbol" w:char="5d9"/>
        <w:sym w:font="Symbol" w:char="5d4"/>
        <w:sym w:font="Symbol" w:char="5d9"/>
        <w:sym w:font="Symbol" w:char="5d4"/>
        <w:sym w:font="Symbol" w:char="20"/>
        <w:sym w:font="Symbol" w:char="5de"/>
        <w:sym w:font="Symbol" w:char="5e7"/>
        <w:sym w:font="Symbol" w:char="5d5"/>
        <w:sym w:font="Symbol" w:char="5dd"/>
        <w:sym w:font="Symbol" w:char="20"/>
        <w:sym w:font="Symbol" w:char="5dc"/>
        <w:sym w:font="Symbol" w:char="5d4"/>
        <w:sym w:font="Symbol" w:char="5e2"/>
        <w:sym w:font="Symbol" w:char="5d3"/>
        <w:sym w:font="Symbol" w:char="5d9"/>
        <w:sym w:font="Symbol" w:char="5e3"/>
        <w:sym w:font="Symbol" w:char="20"/>
        <w:sym w:font="Symbol" w:char="5d3"/>
        <w:sym w:font="Symbol" w:char="5d5"/>
        <w:sym w:font="Symbol" w:char="5d5"/>
        <w:sym w:font="Symbol" w:char="5e7"/>
        <w:sym w:font="Symbol" w:char="5d0"/>
        <w:sym w:font="Symbol" w:char="20"/>
        <w:sym w:font="Symbol" w:char="5d0"/>
        <w:sym w:font="Symbol" w:char="5ea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e"/>
        <w:sym w:font="Symbol" w:char="5d9"/>
        <w:sym w:font="Symbol" w:char="20"/>
        <w:sym w:font="Symbol" w:char="5e2"/>
        <w:sym w:font="Symbol" w:char="5dc"/>
        <w:sym w:font="Symbol" w:char="20"/>
        <w:sym w:font="Symbol" w:char="5e4"/>
        <w:sym w:font="Symbol" w:char="5e0"/>
        <w:sym w:font="Symbol" w:char="5d9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20"/>
        <w:sym w:font="Symbol" w:char="5d4"/>
        <w:sym w:font="Symbol" w:char="5d4"/>
        <w:sym w:font="Symbol" w:char="5e8"/>
        <w:sym w:font="Symbol" w:char="5ea"/>
        <w:sym w:font="Symbol" w:char="5e2"/>
        <w:sym w:font="Symbol" w:char="5ea"/>
        <w:sym w:font="Symbol" w:char="5d9"/>
      </w:r>
      <w:r>
        <w:rPr>
          <w:rFonts w:cs="Symbol" w:ascii="Symbol" w:hAnsi="Symbol"/>
          <w:color w:val="000000"/>
          <w:rtl w:val="true"/>
        </w:rPr>
        <w:sym w:font="Symbol" w:char="2e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e9"/>
        <w:sym w:font="Symbol" w:char="5d9"/>
        <w:sym w:font="Symbol" w:char="5e7"/>
        <w:sym w:font="Symbol" w:char="5d5"/>
        <w:sym w:font="Symbol" w:char="5dc"/>
        <w:sym w:font="Symbol" w:char="20"/>
        <w:sym w:font="Symbol" w:char="5d6"/>
        <w:sym w:font="Symbol" w:char="5d4"/>
        <w:sym w:font="Symbol" w:char="20"/>
        <w:sym w:font="Symbol" w:char="5e2"/>
        <w:sym w:font="Symbol" w:char="5d5"/>
        <w:sym w:font="Symbol" w:char="5dc"/>
        <w:sym w:font="Symbol" w:char="5d4"/>
        <w:sym w:font="Symbol" w:char="20"/>
        <w:sym w:font="Symbol" w:char="5d1"/>
        <w:sym w:font="Symbol" w:char="5e7"/>
        <w:sym w:font="Symbol" w:char="5e0"/>
        <w:sym w:font="Symbol" w:char="5d4"/>
        <w:sym w:font="Symbol" w:char="20"/>
        <w:sym w:font="Symbol" w:char="5d0"/>
        <w:sym w:font="Symbol" w:char="5d7"/>
        <w:sym w:font="Symbol" w:char="5d3"/>
        <w:sym w:font="Symbol" w:char="20"/>
        <w:sym w:font="Symbol" w:char="5e2"/>
        <w:sym w:font="Symbol" w:char="5dd"/>
        <w:sym w:font="Symbol" w:char="20"/>
        <w:sym w:font="Symbol" w:char="5d4"/>
        <w:sym w:font="Symbol" w:char="5d7"/>
        <w:sym w:font="Symbol" w:char="5dc"/>
        <w:sym w:font="Symbol" w:char="5d8"/>
        <w:sym w:font="Symbol" w:char="5ea"/>
        <w:sym w:font="Symbol" w:char="20"/>
        <w:sym w:font="Symbol" w:char="5d1"/>
        <w:sym w:font="Symbol" w:char="5d9"/>
        <w:sym w:font="Symbol" w:char="5ea"/>
        <w:sym w:font="Symbol" w:char="20"/>
        <w:sym w:font="Symbol" w:char="5d4"/>
        <w:sym w:font="Symbol" w:char="5de"/>
        <w:sym w:font="Symbol" w:char="5e9"/>
        <w:sym w:font="Symbol" w:char="5e4"/>
        <w:sym w:font="Symbol" w:char="5d8"/>
        <w:sym w:font="Symbol" w:char="20"/>
        <w:sym w:font="Symbol" w:char="5d4"/>
        <w:sym w:font="Symbol" w:char="5de"/>
        <w:sym w:font="Symbol" w:char="5d7"/>
        <w:sym w:font="Symbol" w:char="5d5"/>
        <w:sym w:font="Symbol" w:char="5d6"/>
        <w:sym w:font="Symbol" w:char="5d9"/>
      </w:r>
      <w:r>
        <w:rPr>
          <w:rFonts w:cs="Symbol" w:ascii="Symbol" w:hAnsi="Symbol"/>
          <w:color w:val="000000"/>
          <w:rtl w:val="true"/>
        </w:rPr>
        <w:sym w:font="Symbol" w:char="2e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e"/>
        <w:sym w:font="Symbol" w:char="5e7"/>
        <w:sym w:font="Symbol" w:char="5e8"/>
        <w:sym w:font="Symbol" w:char="5d9"/>
        <w:sym w:font="Symbol" w:char="5dd"/>
        <w:sym w:font="Symbol" w:char="20"/>
        <w:sym w:font="Symbol" w:char="5d0"/>
        <w:sym w:font="Symbol" w:char="5dc"/>
        <w:sym w:font="Symbol" w:char="5d4"/>
        <w:sym w:font="Symbol" w:char="20"/>
        <w:sym w:font="Symbol" w:char="5ea"/>
        <w:sym w:font="Symbol" w:char="5d5"/>
        <w:sym w:font="Symbol" w:char="5d0"/>
        <w:sym w:font="Symbol" w:char="5de"/>
        <w:sym w:font="Symbol" w:char="5d9"/>
        <w:sym w:font="Symbol" w:char="5dd"/>
        <w:sym w:font="Symbol" w:char="20"/>
        <w:sym w:font="Symbol" w:char="5d0"/>
        <w:sym w:font="Symbol" w:char="5ea"/>
        <w:sym w:font="Symbol" w:char="20"/>
        <w:sym w:font="Symbol" w:char="5d4"/>
        <w:sym w:font="Symbol" w:char="5d0"/>
        <w:sym w:font="Symbol" w:char="5d9"/>
        <w:sym w:font="Symbol" w:char="5e0"/>
        <w:sym w:font="Symbol" w:char="5d8"/>
        <w:sym w:font="Symbol" w:char="5e8"/>
        <w:sym w:font="Symbol" w:char="5e1"/>
        <w:sym w:font="Symbol" w:char="20"/>
        <w:sym w:font="Symbol" w:char="5d4"/>
        <w:sym w:font="Symbol" w:char="5e6"/>
        <w:sym w:font="Symbol" w:char="5d9"/>
        <w:sym w:font="Symbol" w:char="5d1"/>
        <w:sym w:font="Symbol" w:char="5d5"/>
        <w:sym w:font="Symbol" w:char="5e8"/>
        <w:sym w:font="Symbol" w:char="5d9"/>
        <w:sym w:font="Symbol" w:char="20"/>
        <w:sym w:font="Symbol" w:char="5e9"/>
        <w:sym w:font="Symbol" w:char="5d1"/>
        <w:sym w:font="Symbol" w:char="5d4"/>
        <w:sym w:font="Symbol" w:char="5e9"/>
        <w:sym w:font="Symbol" w:char="5d1"/>
        <w:sym w:font="Symbol" w:char="5ea"/>
        <w:sym w:font="Symbol" w:char="20"/>
        <w:sym w:font="Symbol" w:char="5d4"/>
        <w:sym w:font="Symbol" w:char="5e0"/>
        <w:sym w:font="Symbol" w:char="5d0"/>
        <w:sym w:font="Symbol" w:char="5e9"/>
        <w:sym w:font="Symbol" w:char="5dd"/>
        <w:sym w:font="Symbol" w:char="20"/>
        <w:sym w:font="Symbol" w:char="5dc"/>
        <w:sym w:font="Symbol" w:char="5de"/>
        <w:sym w:font="Symbol" w:char="5e1"/>
        <w:sym w:font="Symbol" w:char="5d2"/>
        <w:sym w:font="Symbol" w:char="5e8"/>
        <w:sym w:font="Symbol" w:char="5ea"/>
        <w:sym w:font="Symbol" w:char="20"/>
        <w:sym w:font="Symbol" w:char="5d4"/>
        <w:sym w:font="Symbol" w:char="5d7"/>
        <w:sym w:font="Symbol" w:char="5d1"/>
        <w:sym w:font="Symbol" w:char="5e8"/>
        <w:sym w:font="Symbol" w:char="5d4"/>
        <w:sym w:font="Symbol" w:char="20"/>
        <w:sym w:font="Symbol" w:char="5db"/>
        <w:sym w:font="Symbol" w:char="5d0"/>
        <w:sym w:font="Symbol" w:char="5d3"/>
        <w:sym w:font="Symbol" w:char="5dd"/>
        <w:sym w:font="Symbol" w:char="20"/>
        <w:sym w:font="Symbol" w:char="5de"/>
        <w:sym w:font="Symbol" w:char="5ea"/>
        <w:sym w:font="Symbol" w:char="5e4"/>
        <w:sym w:font="Symbol" w:char="5e7"/>
        <w:sym w:font="Symbol" w:char="5d3"/>
        <w:sym w:font="Symbol" w:char="20"/>
        <w:sym w:font="Symbol" w:char="5d5"/>
        <w:sym w:font="Symbol" w:char="5e0"/>
        <w:sym w:font="Symbol" w:char="5d5"/>
        <w:sym w:font="Symbol" w:char="5e8"/>
        <w:sym w:font="Symbol" w:char="5de"/>
        <w:sym w:font="Symbol" w:char="5d8"/>
        <w:sym w:font="Symbol" w:char="5d9"/>
        <w:sym w:font="Symbol" w:char="5d1"/>
        <w:sym w:font="Symbol" w:char="5d9"/>
      </w:r>
      <w:r>
        <w:rPr>
          <w:rFonts w:cs="Symbol" w:ascii="Symbol" w:hAnsi="Symbol"/>
          <w:color w:val="000000"/>
          <w:rtl w:val="true"/>
        </w:rPr>
        <w:sym w:font="Symbol" w:char="2c"/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העובר בפסיקה כחוט השני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ראה לדוגמה את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9384/01</w:t>
        </w:r>
        <w:r>
          <w:rPr>
            <w:rStyle w:val="Hyperlink"/>
            <w:b/>
            <w:bCs/>
            <w:rtl w:val="true"/>
          </w:rPr>
          <w:t xml:space="preserve"> + </w:t>
        </w:r>
        <w:r>
          <w:rPr>
            <w:rStyle w:val="Hyperlink"/>
            <w:b/>
            <w:bCs/>
          </w:rPr>
          <w:t>600/02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נססרה ואח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לשכת עוה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ד </w:t>
        </w:r>
      </w:hyperlink>
      <w:r>
        <w:rPr>
          <w:color w:val="000000"/>
          <w:rtl w:val="true"/>
        </w:rPr>
        <w:t xml:space="preserve"> תק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על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880</w:t>
      </w:r>
      <w:r>
        <w:rPr>
          <w:color w:val="000000"/>
          <w:rtl w:val="true"/>
        </w:rPr>
        <w:t xml:space="preserve">  </w:t>
      </w:r>
      <w:r>
        <w:rPr>
          <w:color w:val="000000"/>
          <w:rtl w:val="true"/>
        </w:rPr>
        <w:t>בו נפסק כדלקמן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ab/>
        <w:t>"</w:t>
      </w:r>
      <w:r>
        <w:rPr>
          <w:color w:val="000000"/>
          <w:rtl w:val="true"/>
        </w:rPr>
        <w:t>חברה נאורה ראוי לה שתעשה כיכולתה וכמיטבה לשקם עבריין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 עבריין שהוא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עבריין עבריין ודרך שיקומו שלו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שיקום שצלח הוא בבחינת זה נהנה וזה נהנה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נהנה העבריין שחייו שוקמו ונהנית החברה  שעשתה טוב ומנעה רע נוסף</w:t>
      </w:r>
      <w:r>
        <w:rPr>
          <w:color w:val="000000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 xml:space="preserve">פ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נצרת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1037/07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ופיק בן מוחמד עדוי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תק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 xml:space="preserve">מח </w:t>
      </w:r>
      <w:r>
        <w:rPr>
          <w:color w:val="000000"/>
        </w:rPr>
        <w:t>2008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), </w:t>
      </w:r>
      <w:r>
        <w:rPr>
          <w:color w:val="000000"/>
        </w:rPr>
        <w:t>1409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נקבעו דברים היפים לענייננו כדלקמן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rFonts w:cs="Symbol" w:ascii="Symbol" w:hAnsi="Symbol"/>
          <w:color w:val="000000"/>
          <w:rtl w:val="true"/>
        </w:rPr>
        <w:sym w:font="Symbol" w:char="22"/>
      </w:r>
      <w:r>
        <w:rPr>
          <w:rFonts w:ascii="Symbol" w:hAnsi="Symbol" w:cs="Symbol"/>
          <w:color w:val="000000"/>
          <w:rtl w:val="true"/>
        </w:rPr>
        <w:sym w:font="Symbol" w:char="5db"/>
        <w:sym w:font="Symbol" w:char="5db"/>
        <w:sym w:font="Symbol" w:char="5dc"/>
        <w:sym w:font="Symbol" w:char="20"/>
        <w:sym w:font="Symbol" w:char="5e9"/>
        <w:sym w:font="Symbol" w:char="5d4"/>
        <w:sym w:font="Symbol" w:char="5e2"/>
        <w:sym w:font="Symbol" w:char="5d1"/>
        <w:sym w:font="Symbol" w:char="5d9"/>
        <w:sym w:font="Symbol" w:char="5e8"/>
        <w:sym w:font="Symbol" w:char="5d4"/>
        <w:sym w:font="Symbol" w:char="20"/>
        <w:sym w:font="Symbol" w:char="5d1"/>
        <w:sym w:font="Symbol" w:char="5d4"/>
        <w:sym w:font="Symbol" w:char="20"/>
        <w:sym w:font="Symbol" w:char="5d4"/>
        <w:sym w:font="Symbol" w:char="5d5"/>
        <w:sym w:font="Symbol" w:char="5e8"/>
        <w:sym w:font="Symbol" w:char="5e9"/>
        <w:sym w:font="Symbol" w:char="5e2"/>
        <w:sym w:font="Symbol" w:char="20"/>
        <w:sym w:font="Symbol" w:char="5d4"/>
        <w:sym w:font="Symbol" w:char="5e0"/>
        <w:sym w:font="Symbol" w:char="5d0"/>
        <w:sym w:font="Symbol" w:char="5e9"/>
        <w:sym w:font="Symbol" w:char="5dd"/>
        <w:sym w:font="Symbol" w:char="20"/>
        <w:sym w:font="Symbol" w:char="5d7"/>
        <w:sym w:font="Symbol" w:char="5de"/>
        <w:sym w:font="Symbol" w:char="5d5"/>
        <w:sym w:font="Symbol" w:char="5e8"/>
        <w:sym w:font="Symbol" w:char="5d4"/>
        <w:sym w:font="Symbol" w:char="20"/>
        <w:sym w:font="Symbol" w:char="5d9"/>
        <w:sym w:font="Symbol" w:char="5d5"/>
        <w:sym w:font="Symbol" w:char="5ea"/>
        <w:sym w:font="Symbol" w:char="5e8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b"/>
        <w:sym w:font="Symbol" w:char="5da"/>
        <w:sym w:font="Symbol" w:char="20"/>
        <w:sym w:font="Symbol" w:char="5e0"/>
        <w:sym w:font="Symbol" w:char="5d3"/>
        <w:sym w:font="Symbol" w:char="5d7"/>
        <w:sym w:font="Symbol" w:char="5d9"/>
        <w:sym w:font="Symbol" w:char="5dd"/>
        <w:sym w:font="Symbol" w:char="20"/>
        <w:sym w:font="Symbol" w:char="5de"/>
        <w:sym w:font="Symbol" w:char="5e4"/>
        <w:sym w:font="Symbol" w:char="5e0"/>
        <w:sym w:font="Symbol" w:char="5d9"/>
        <w:sym w:font="Symbol" w:char="5d4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5d9"/>
        <w:sym w:font="Symbol" w:char="5dd"/>
        <w:sym w:font="Symbol" w:char="20"/>
        <w:sym w:font="Symbol" w:char="5d4"/>
        <w:sym w:font="Symbol" w:char="5d0"/>
        <w:sym w:font="Symbol" w:char="5d9"/>
        <w:sym w:font="Symbol" w:char="5e9"/>
        <w:sym w:font="Symbol" w:char="5d9"/>
        <w:sym w:font="Symbol" w:char="5d9"/>
        <w:sym w:font="Symbol" w:char="5dd"/>
        <w:sym w:font="Symbol" w:char="20"/>
        <w:sym w:font="Symbol" w:char="5d4"/>
        <w:sym w:font="Symbol" w:char="5db"/>
        <w:sym w:font="Symbol" w:char="5d5"/>
        <w:sym w:font="Symbol" w:char="5dc"/>
        <w:sym w:font="Symbol" w:char="5dc"/>
        <w:sym w:font="Symbol" w:char="5d9"/>
        <w:sym w:font="Symbol" w:char="5dd"/>
        <w:sym w:font="Symbol" w:char="20"/>
        <w:sym w:font="Symbol" w:char="5e9"/>
        <w:sym w:font="Symbol" w:char="5d9"/>
        <w:sym w:font="Symbol" w:char="5e7"/>
        <w:sym w:font="Symbol" w:char="5d5"/>
        <w:sym w:font="Symbol" w:char="5dd"/>
        <w:sym w:font="Symbol" w:char="20"/>
        <w:sym w:font="Symbol" w:char="5d4"/>
        <w:sym w:font="Symbol" w:char="5e2"/>
        <w:sym w:font="Symbol" w:char="5d1"/>
        <w:sym w:font="Symbol" w:char="5e8"/>
        <w:sym w:font="Symbol" w:char="5d9"/>
        <w:sym w:font="Symbol" w:char="5d9"/>
        <w:sym w:font="Symbol" w:char="5df"/>
        <w:sym w:font="Symbol" w:char="20"/>
        <w:sym w:font="Symbol" w:char="5d5"/>
        <w:sym w:font="Symbol" w:char="5d4"/>
        <w:sym w:font="Symbol" w:char="5d3"/>
        <w:sym w:font="Symbol" w:char="5d2"/>
        <w:sym w:font="Symbol" w:char="5e9"/>
        <w:sym w:font="Symbol" w:char="20"/>
        <w:sym w:font="Symbol" w:char="5e2"/>
        <w:sym w:font="Symbol" w:char="5d5"/>
        <w:sym w:font="Symbol" w:char="5d1"/>
        <w:sym w:font="Symbol" w:char="5e8"/>
        <w:sym w:font="Symbol" w:char="20"/>
        <w:sym w:font="Symbol" w:char="5d0"/>
        <w:sym w:font="Symbol" w:char="5dc"/>
        <w:sym w:font="Symbol" w:char="20"/>
        <w:sym w:font="Symbol" w:char="5d0"/>
        <w:sym w:font="Symbol" w:char="5d9"/>
        <w:sym w:font="Symbol" w:char="5e0"/>
        <w:sym w:font="Symbol" w:char="5d8"/>
        <w:sym w:font="Symbol" w:char="5e8"/>
        <w:sym w:font="Symbol" w:char="5e1"/>
        <w:sym w:font="Symbol" w:char="20"/>
        <w:sym w:font="Symbol" w:char="5d4"/>
        <w:sym w:font="Symbol" w:char="5d4"/>
        <w:sym w:font="Symbol" w:char="5e8"/>
        <w:sym w:font="Symbol" w:char="5ea"/>
        <w:sym w:font="Symbol" w:char="5e2"/>
        <w:sym w:font="Symbol" w:char="5d4"/>
      </w:r>
      <w:r>
        <w:rPr>
          <w:rFonts w:cs="Symbol" w:ascii="Symbol" w:hAnsi="Symbol"/>
          <w:color w:val="000000"/>
          <w:rtl w:val="true"/>
        </w:rPr>
        <w:sym w:font="Symbol" w:char="2e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0"/>
        <w:sym w:font="Symbol" w:char="5d5"/>
        <w:sym w:font="Symbol" w:char="5dc"/>
        <w:sym w:font="Symbol" w:char="5dd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1"/>
        <w:sym w:font="Symbol" w:char="5e8"/>
        <w:sym w:font="Symbol" w:char="5d5"/>
        <w:sym w:font="Symbol" w:char="5e8"/>
        <w:sym w:font="Symbol" w:char="20"/>
        <w:sym w:font="Symbol" w:char="5db"/>
        <w:sym w:font="Symbol" w:char="5d9"/>
        <w:sym w:font="Symbol" w:char="20"/>
        <w:sym w:font="Symbol" w:char="5d1"/>
        <w:sym w:font="Symbol" w:char="5de"/>
        <w:sym w:font="Symbol" w:char="5e7"/>
        <w:sym w:font="Symbol" w:char="5d5"/>
        <w:sym w:font="Symbol" w:char="5de"/>
        <w:sym w:font="Symbol" w:char="5d5"/>
        <w:sym w:font="Symbol" w:char="5ea"/>
        <w:sym w:font="Symbol" w:char="5d9"/>
        <w:sym w:font="Symbol" w:char="5e0"/>
        <w:sym w:font="Symbol" w:char="5d5"/>
        <w:sym w:font="Symbol" w:char="20"/>
        <w:sym w:font="Symbol" w:char="5e0"/>
        <w:sym w:font="Symbol" w:char="5d5"/>
        <w:sym w:font="Symbol" w:char="5d4"/>
        <w:sym w:font="Symbol" w:char="5d2"/>
        <w:sym w:font="Symbol" w:char="5ea"/>
        <w:sym w:font="Symbol" w:char="20"/>
        <w:sym w:font="Symbol" w:char="5e9"/>
        <w:sym w:font="Symbol" w:char="5d9"/>
        <w:sym w:font="Symbol" w:char="5d8"/>
        <w:sym w:font="Symbol" w:char="5ea"/>
        <w:sym w:font="Symbol" w:char="20"/>
        <w:sym w:font="Symbol" w:char="5d4"/>
        <w:sym w:font="Symbol" w:char="5e2"/>
        <w:sym w:font="Symbol" w:char="5e0"/>
        <w:sym w:font="Symbol" w:char="5d9"/>
        <w:sym w:font="Symbol" w:char="5e9"/>
        <w:sym w:font="Symbol" w:char="5d4"/>
        <w:sym w:font="Symbol" w:char="20"/>
        <w:sym w:font="Symbol" w:char="5d4"/>
        <w:sym w:font="Symbol" w:char="5d0"/>
        <w:sym w:font="Symbol" w:char="5d9"/>
        <w:sym w:font="Symbol" w:char="5e0"/>
        <w:sym w:font="Symbol" w:char="5d3"/>
        <w:sym w:font="Symbol" w:char="5d9"/>
        <w:sym w:font="Symbol" w:char="5d1"/>
        <w:sym w:font="Symbol" w:char="5d9"/>
        <w:sym w:font="Symbol" w:char="5d3"/>
        <w:sym w:font="Symbol" w:char="5d5"/>
        <w:sym w:font="Symbol" w:char="5d0"/>
        <w:sym w:font="Symbol" w:char="5dc"/>
        <w:sym w:font="Symbol" w:char="5d9"/>
        <w:sym w:font="Symbol" w:char="5ea"/>
        <w:sym w:font="Symbol" w:char="20"/>
        <w:sym w:font="Symbol" w:char="5d0"/>
        <w:sym w:font="Symbol" w:char="5e9"/>
        <w:sym w:font="Symbol" w:char="5e8"/>
        <w:sym w:font="Symbol" w:char="20"/>
        <w:sym w:font="Symbol" w:char="5de"/>
        <w:sym w:font="Symbol" w:char="5d7"/>
        <w:sym w:font="Symbol" w:char="5d9"/>
        <w:sym w:font="Symbol" w:char="5d9"/>
        <w:sym w:font="Symbol" w:char="5d1"/>
        <w:sym w:font="Symbol" w:char="5ea"/>
        <w:sym w:font="Symbol" w:char="20"/>
        <w:sym w:font="Symbol" w:char="5d0"/>
        <w:sym w:font="Symbol" w:char="5ea"/>
        <w:sym w:font="Symbol" w:char="20"/>
        <w:sym w:font="Symbol" w:char="5d1"/>
        <w:sym w:font="Symbol" w:char="5d9"/>
        <w:sym w:font="Symbol" w:char="5ea"/>
        <w:sym w:font="Symbol" w:char="20"/>
        <w:sym w:font="Symbol" w:char="5d4"/>
        <w:sym w:font="Symbol" w:char="5de"/>
        <w:sym w:font="Symbol" w:char="5e9"/>
        <w:sym w:font="Symbol" w:char="5e4"/>
        <w:sym w:font="Symbol" w:char="5d8"/>
        <w:sym w:font="Symbol" w:char="20"/>
        <w:sym w:font="Symbol" w:char="5dc"/>
        <w:sym w:font="Symbol" w:char="5d1"/>
        <w:sym w:font="Symbol" w:char="5d7"/>
        <w:sym w:font="Symbol" w:char="5d5"/>
        <w:sym w:font="Symbol" w:char="5df"/>
        <w:sym w:font="Symbol" w:char="20"/>
        <w:sym w:font="Symbol" w:char="5db"/>
        <w:sym w:font="Symbol" w:char="5dc"/>
        <w:sym w:font="Symbol" w:char="20"/>
        <w:sym w:font="Symbol" w:char="5de"/>
        <w:sym w:font="Symbol" w:char="5e7"/>
        <w:sym w:font="Symbol" w:char="5e8"/>
        <w:sym w:font="Symbol" w:char="5d4"/>
        <w:sym w:font="Symbol" w:char="20"/>
        <w:sym w:font="Symbol" w:char="5dc"/>
        <w:sym w:font="Symbol" w:char="5d2"/>
        <w:sym w:font="Symbol" w:char="5d5"/>
        <w:sym w:font="Symbol" w:char="5e4"/>
        <w:sym w:font="Symbol" w:char="5d5"/>
        <w:sym w:font="Symbol" w:char="20"/>
        <w:sym w:font="Symbol" w:char="5d5"/>
        <w:sym w:font="Symbol" w:char="5dc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  <w:sym w:font="Symbol" w:char="5d9"/>
        <w:sym w:font="Symbol" w:char="5d5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5"/>
        <w:sym w:font="Symbol" w:char="5db"/>
        <w:sym w:font="Symbol" w:char="5dc"/>
        <w:sym w:font="Symbol" w:char="20"/>
        <w:sym w:font="Symbol" w:char="5e0"/>
        <w:sym w:font="Symbol" w:char="5d0"/>
        <w:sym w:font="Symbol" w:char="5e9"/>
        <w:sym w:font="Symbol" w:char="5dd"/>
        <w:sym w:font="Symbol" w:char="20"/>
        <w:sym w:font="Symbol" w:char="5dc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  <w:sym w:font="Symbol" w:char="5d9"/>
        <w:sym w:font="Symbol" w:char="5d5"/>
        <w:sym w:font="Symbol" w:char="20"/>
        <w:sym w:font="Symbol" w:char="5d4"/>
        <w:sym w:font="Symbol" w:char="5de"/>
        <w:sym w:font="Symbol" w:char="5d9"/>
        <w:sym w:font="Symbol" w:char="5d5"/>
        <w:sym w:font="Symbol" w:char="5d7"/>
        <w:sym w:font="Symbol" w:char="5d3"/>
        <w:sym w:font="Symbol" w:char="5d5"/>
        <w:sym w:font="Symbol" w:char="5ea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5"/>
        <w:sym w:font="Symbol" w:char="5db"/>
        <w:sym w:font="Symbol" w:char="5dc"/>
        <w:sym w:font="Symbol" w:char="20"/>
        <w:sym w:font="Symbol" w:char="5e7"/>
        <w:sym w:font="Symbol" w:char="5d5"/>
        <w:sym w:font="Symbol" w:char="5e8"/>
        <w:sym w:font="Symbol" w:char="5d1"/>
        <w:sym w:font="Symbol" w:char="5df"/>
        <w:sym w:font="Symbol" w:char="20"/>
        <w:sym w:font="Symbol" w:char="5dc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  <w:sym w:font="Symbol" w:char="5d9"/>
        <w:sym w:font="Symbol" w:char="5d5"/>
      </w:r>
      <w:r>
        <w:rPr>
          <w:rFonts w:cs="Symbol" w:ascii="Symbol" w:hAnsi="Symbol"/>
          <w:color w:val="000000"/>
          <w:rtl w:val="true"/>
        </w:rPr>
        <w:sym w:font="Symbol" w:char="2e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9"/>
        <w:sym w:font="Symbol" w:char="5e9"/>
        <w:sym w:font="Symbol" w:char="5e0"/>
        <w:sym w:font="Symbol" w:char="5dd"/>
        <w:sym w:font="Symbol" w:char="20"/>
        <w:sym w:font="Symbol" w:char="5de"/>
        <w:sym w:font="Symbol" w:char="5e7"/>
        <w:sym w:font="Symbol" w:char="5e8"/>
        <w:sym w:font="Symbol" w:char="5d9"/>
        <w:sym w:font="Symbol" w:char="5dd"/>
        <w:sym w:font="Symbol" w:char="20"/>
        <w:sym w:font="Symbol" w:char="5d1"/>
        <w:sym w:font="Symbol" w:char="5d4"/>
        <w:sym w:font="Symbol" w:char="5dd"/>
        <w:sym w:font="Symbol" w:char="20"/>
        <w:sym w:font="Symbol" w:char="5d3"/>
        <w:sym w:font="Symbol" w:char="5d5"/>
        <w:sym w:font="Symbol" w:char="5d5"/>
        <w:sym w:font="Symbol" w:char="5e7"/>
        <w:sym w:font="Symbol" w:char="5d0"/>
        <w:sym w:font="Symbol" w:char="20"/>
        <w:sym w:font="Symbol" w:char="5d4"/>
        <w:sym w:font="Symbol" w:char="5d0"/>
        <w:sym w:font="Symbol" w:char="5d9"/>
        <w:sym w:font="Symbol" w:char="5e0"/>
        <w:sym w:font="Symbol" w:char="5d8"/>
        <w:sym w:font="Symbol" w:char="5e8"/>
        <w:sym w:font="Symbol" w:char="5e1"/>
        <w:sym w:font="Symbol" w:char="20"/>
        <w:sym w:font="Symbol" w:char="5d4"/>
        <w:sym w:font="Symbol" w:char="5e6"/>
        <w:sym w:font="Symbol" w:char="5d9"/>
        <w:sym w:font="Symbol" w:char="5d1"/>
        <w:sym w:font="Symbol" w:char="5d5"/>
        <w:sym w:font="Symbol" w:char="5e8"/>
        <w:sym w:font="Symbol" w:char="5d9"/>
        <w:sym w:font="Symbol" w:char="20"/>
        <w:sym w:font="Symbol" w:char="5d5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  <w:sym w:font="Symbol" w:char="20"/>
        <w:sym w:font="Symbol" w:char="5d4"/>
        <w:sym w:font="Symbol" w:char="5de"/>
        <w:sym w:font="Symbol" w:char="5e7"/>
        <w:sym w:font="Symbol" w:char="5e8"/>
        <w:sym w:font="Symbol" w:char="5d4"/>
        <w:sym w:font="Symbol" w:char="20"/>
        <w:sym w:font="Symbol" w:char="5d5"/>
        <w:sym w:font="Symbol" w:char="5d4"/>
        <w:sym w:font="Symbol" w:char="5e0"/>
        <w:sym w:font="Symbol" w:char="5d0"/>
        <w:sym w:font="Symbol" w:char="5e9"/>
        <w:sym w:font="Symbol" w:char="5dd"/>
        <w:sym w:font="Symbol" w:char="20"/>
        <w:sym w:font="Symbol" w:char="5d9"/>
        <w:sym w:font="Symbol" w:char="5d5"/>
        <w:sym w:font="Symbol" w:char="5d1"/>
        <w:sym w:font="Symbol" w:char="5d9"/>
        <w:sym w:font="Symbol" w:char="5dc"/>
        <w:sym w:font="Symbol" w:char="5d5"/>
        <w:sym w:font="Symbol" w:char="20"/>
        <w:sym w:font="Symbol" w:char="5dc"/>
        <w:sym w:font="Symbol" w:char="5de"/>
        <w:sym w:font="Symbol" w:char="5e1"/>
        <w:sym w:font="Symbol" w:char="5e7"/>
        <w:sym w:font="Symbol" w:char="5e0"/>
        <w:sym w:font="Symbol" w:char="5d4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b"/>
        <w:sym w:font="Symbol" w:char="5d9"/>
        <w:sym w:font="Symbol" w:char="20"/>
        <w:sym w:font="Symbol" w:char="5d1"/>
        <w:sym w:font="Symbol" w:char="5de"/>
        <w:sym w:font="Symbol" w:char="5e7"/>
        <w:sym w:font="Symbol" w:char="5e8"/>
        <w:sym w:font="Symbol" w:char="5d4"/>
        <w:sym w:font="Symbol" w:char="20"/>
        <w:sym w:font="Symbol" w:char="5de"/>
        <w:sym w:font="Symbol" w:char="5e1"/>
        <w:sym w:font="Symbol" w:char="5d5"/>
        <w:sym w:font="Symbol" w:char="5d9"/>
        <w:sym w:font="Symbol" w:char="5d9"/>
        <w:sym w:font="Symbol" w:char="5dd"/>
        <w:sym w:font="Symbol" w:char="20"/>
        <w:sym w:font="Symbol" w:char="5d9"/>
        <w:sym w:font="Symbol" w:char="5e9"/>
        <w:sym w:font="Symbol" w:char="20"/>
        <w:sym w:font="Symbol" w:char="5dc"/>
        <w:sym w:font="Symbol" w:char="5d2"/>
        <w:sym w:font="Symbol" w:char="5d6"/>
        <w:sym w:font="Symbol" w:char="5d5"/>
        <w:sym w:font="Symbol" w:char="5e8"/>
        <w:sym w:font="Symbol" w:char="20"/>
        <w:sym w:font="Symbol" w:char="5e2"/>
        <w:sym w:font="Symbol" w:char="5d5"/>
        <w:sym w:font="Symbol" w:char="5e0"/>
        <w:sym w:font="Symbol" w:char="5e9"/>
        <w:sym w:font="Symbol" w:char="20"/>
        <w:sym w:font="Symbol" w:char="5e9"/>
        <w:sym w:font="Symbol" w:char="5d5"/>
        <w:sym w:font="Symbol" w:char="5e0"/>
        <w:sym w:font="Symbol" w:char="5d4"/>
        <w:sym w:font="Symbol" w:char="20"/>
        <w:sym w:font="Symbol" w:char="5de"/>
        <w:sym w:font="Symbol" w:char="5d4"/>
        <w:sym w:font="Symbol" w:char="5de"/>
        <w:sym w:font="Symbol" w:char="5e7"/>
        <w:sym w:font="Symbol" w:char="5d5"/>
        <w:sym w:font="Symbol" w:char="5d1"/>
        <w:sym w:font="Symbol" w:char="5dc"/>
      </w:r>
      <w:r>
        <w:rPr>
          <w:rFonts w:cs="Symbol" w:ascii="Symbol" w:hAnsi="Symbol"/>
          <w:color w:val="000000"/>
          <w:rtl w:val="true"/>
        </w:rPr>
        <w:sym w:font="Symbol" w:char="2e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e"/>
        <w:sym w:font="Symbol" w:char="5e7"/>
        <w:sym w:font="Symbol" w:char="5e8"/>
        <w:sym w:font="Symbol" w:char="5d9"/>
        <w:sym w:font="Symbol" w:char="5dd"/>
        <w:sym w:font="Symbol" w:char="20"/>
        <w:sym w:font="Symbol" w:char="5d1"/>
        <w:sym w:font="Symbol" w:char="5d4"/>
        <w:sym w:font="Symbol" w:char="5dd"/>
        <w:sym w:font="Symbol" w:char="20"/>
        <w:sym w:font="Symbol" w:char="5de"/>
        <w:sym w:font="Symbol" w:char="5ea"/>
        <w:sym w:font="Symbol" w:char="5d5"/>
        <w:sym w:font="Symbol" w:char="5da"/>
        <w:sym w:font="Symbol" w:char="20"/>
        <w:sym w:font="Symbol" w:char="5de"/>
        <w:sym w:font="Symbol" w:char="5db"/>
        <w:sym w:font="Symbol" w:char="5dc"/>
        <w:sym w:font="Symbol" w:char="5d5"/>
        <w:sym w:font="Symbol" w:char="5dc"/>
        <w:sym w:font="Symbol" w:char="20"/>
        <w:sym w:font="Symbol" w:char="5d4"/>
        <w:sym w:font="Symbol" w:char="5e0"/>
        <w:sym w:font="Symbol" w:char="5e1"/>
        <w:sym w:font="Symbol" w:char="5d9"/>
        <w:sym w:font="Symbol" w:char="5d1"/>
        <w:sym w:font="Symbol" w:char="5d5"/>
        <w:sym w:font="Symbol" w:char="5ea"/>
        <w:sym w:font="Symbol" w:char="20"/>
        <w:sym w:font="Symbol" w:char="5db"/>
        <w:sym w:font="Symbol" w:char="5d5"/>
        <w:sym w:font="Symbol" w:char="5dc"/>
        <w:sym w:font="Symbol" w:char="5dd"/>
        <w:sym w:font="Symbol" w:char="20"/>
        <w:sym w:font="Symbol" w:char="5d9"/>
        <w:sym w:font="Symbol" w:char="5d4"/>
        <w:sym w:font="Symbol" w:char="5d9"/>
        <w:sym w:font="Symbol" w:char="5d4"/>
        <w:sym w:font="Symbol" w:char="20"/>
        <w:sym w:font="Symbol" w:char="5de"/>
        <w:sym w:font="Symbol" w:char="5e7"/>
        <w:sym w:font="Symbol" w:char="5d5"/>
        <w:sym w:font="Symbol" w:char="5dd"/>
        <w:sym w:font="Symbol" w:char="20"/>
        <w:sym w:font="Symbol" w:char="5dc"/>
        <w:sym w:font="Symbol" w:char="5d4"/>
        <w:sym w:font="Symbol" w:char="5e2"/>
        <w:sym w:font="Symbol" w:char="5d3"/>
        <w:sym w:font="Symbol" w:char="5d9"/>
        <w:sym w:font="Symbol" w:char="5e3"/>
        <w:sym w:font="Symbol" w:char="20"/>
        <w:sym w:font="Symbol" w:char="5d0"/>
        <w:sym w:font="Symbol" w:char="5ea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e"/>
        <w:sym w:font="Symbol" w:char="5d9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e2"/>
        <w:sym w:font="Symbol" w:char="5dc"/>
        <w:sym w:font="Symbol" w:char="20"/>
        <w:sym w:font="Symbol" w:char="5e4"/>
        <w:sym w:font="Symbol" w:char="5e0"/>
        <w:sym w:font="Symbol" w:char="5d9"/>
        <w:sym w:font="Symbol" w:char="20"/>
        <w:sym w:font="Symbol" w:char="5d4"/>
        <w:sym w:font="Symbol" w:char="5e9"/>
        <w:sym w:font="Symbol" w:char="5d9"/>
        <w:sym w:font="Symbol" w:char="5e7"/>
        <w:sym w:font="Symbol" w:char="5d5"/>
        <w:sym w:font="Symbol" w:char="5dc"/>
        <w:sym w:font="Symbol" w:char="20"/>
        <w:sym w:font="Symbol" w:char="5d4"/>
        <w:sym w:font="Symbol" w:char="5d4"/>
        <w:sym w:font="Symbol" w:char="5e8"/>
        <w:sym w:font="Symbol" w:char="5ea"/>
        <w:sym w:font="Symbol" w:char="5e2"/>
        <w:sym w:font="Symbol" w:char="5ea"/>
        <w:sym w:font="Symbol" w:char="5d9"/>
      </w:r>
      <w:r>
        <w:rPr>
          <w:rFonts w:cs="Symbol" w:ascii="Symbol" w:hAnsi="Symbol"/>
          <w:color w:val="000000"/>
          <w:rtl w:val="true"/>
        </w:rPr>
        <w:sym w:font="Symbol" w:char="2c"/>
        <w:sym w:font="Symbol" w:char="20"/>
      </w:r>
      <w:r>
        <w:rPr>
          <w:rFonts w:ascii="Symbol" w:hAnsi="Symbol" w:cs="Symbol"/>
          <w:color w:val="000000"/>
          <w:rtl w:val="true"/>
        </w:rPr>
        <w:sym w:font="Symbol" w:char="5d5"/>
        <w:sym w:font="Symbol" w:char="5d2"/>
        <w:sym w:font="Symbol" w:char="5dd"/>
        <w:sym w:font="Symbol" w:char="20"/>
        <w:sym w:font="Symbol" w:char="5d6"/>
        <w:sym w:font="Symbol" w:char="5d0"/>
        <w:sym w:font="Symbol" w:char="5ea"/>
        <w:sym w:font="Symbol" w:char="20"/>
        <w:sym w:font="Symbol" w:char="5db"/>
        <w:sym w:font="Symbol" w:char="5d7"/>
        <w:sym w:font="Symbol" w:char="5dc"/>
        <w:sym w:font="Symbol" w:char="5e7"/>
        <w:sym w:font="Symbol" w:char="20"/>
        <w:sym w:font="Symbol" w:char="5de"/>
        <w:sym w:font="Symbol" w:char="5df"/>
        <w:sym w:font="Symbol" w:char="20"/>
        <w:sym w:font="Symbol" w:char="5d4"/>
        <w:sym w:font="Symbol" w:char="5d0"/>
        <w:sym w:font="Symbol" w:char="5d9"/>
        <w:sym w:font="Symbol" w:char="5e0"/>
        <w:sym w:font="Symbol" w:char="5d8"/>
        <w:sym w:font="Symbol" w:char="5e8"/>
        <w:sym w:font="Symbol" w:char="5e1"/>
        <w:sym w:font="Symbol" w:char="20"/>
        <w:sym w:font="Symbol" w:char="5d4"/>
        <w:sym w:font="Symbol" w:char="5e6"/>
        <w:sym w:font="Symbol" w:char="5d9"/>
        <w:sym w:font="Symbol" w:char="5d1"/>
        <w:sym w:font="Symbol" w:char="5d5"/>
        <w:sym w:font="Symbol" w:char="5e8"/>
        <w:sym w:font="Symbol" w:char="5d9"/>
        <w:sym w:font="Symbol" w:char="20"/>
        <w:sym w:font="Symbol" w:char="5e9"/>
        <w:sym w:font="Symbol" w:char="5d1"/>
        <w:sym w:font="Symbol" w:char="5d4"/>
        <w:sym w:font="Symbol" w:char="5e9"/>
        <w:sym w:font="Symbol" w:char="5d1"/>
        <w:sym w:font="Symbol" w:char="5ea"/>
        <w:sym w:font="Symbol" w:char="20"/>
        <w:sym w:font="Symbol" w:char="5d4"/>
        <w:sym w:font="Symbol" w:char="5e0"/>
        <w:sym w:font="Symbol" w:char="5d0"/>
        <w:sym w:font="Symbol" w:char="5e9"/>
        <w:sym w:font="Symbol" w:char="5dd"/>
        <w:sym w:font="Symbol" w:char="20"/>
        <w:sym w:font="Symbol" w:char="5dc"/>
        <w:sym w:font="Symbol" w:char="5ea"/>
        <w:sym w:font="Symbol" w:char="5d5"/>
        <w:sym w:font="Symbol" w:char="5da"/>
        <w:sym w:font="Symbol" w:char="20"/>
        <w:sym w:font="Symbol" w:char="5d4"/>
        <w:sym w:font="Symbol" w:char="5d7"/>
        <w:sym w:font="Symbol" w:char="5d1"/>
        <w:sym w:font="Symbol" w:char="5e8"/>
        <w:sym w:font="Symbol" w:char="5d4"/>
        <w:sym w:font="Symbol" w:char="20"/>
        <w:sym w:font="Symbol" w:char="5db"/>
        <w:sym w:font="Symbol" w:char="5d0"/>
        <w:sym w:font="Symbol" w:char="5d9"/>
        <w:sym w:font="Symbol" w:char="5e9"/>
        <w:sym w:font="Symbol" w:char="5d9"/>
        <w:sym w:font="Symbol" w:char="5d5"/>
        <w:sym w:font="Symbol" w:char="5ea"/>
        <w:sym w:font="Symbol" w:char="20"/>
        <w:sym w:font="Symbol" w:char="5de"/>
        <w:sym w:font="Symbol" w:char="5ea"/>
        <w:sym w:font="Symbol" w:char="5e4"/>
        <w:sym w:font="Symbol" w:char="5e7"/>
        <w:sym w:font="Symbol" w:char="5d3"/>
        <w:sym w:font="Symbol" w:char="5ea"/>
        <w:sym w:font="Symbol" w:char="20"/>
        <w:sym w:font="Symbol" w:char="5d5"/>
        <w:sym w:font="Symbol" w:char="5e0"/>
        <w:sym w:font="Symbol" w:char="5d5"/>
        <w:sym w:font="Symbol" w:char="5e8"/>
        <w:sym w:font="Symbol" w:char="5de"/>
        <w:sym w:font="Symbol" w:char="5d8"/>
        <w:sym w:font="Symbol" w:char="5d9"/>
        <w:sym w:font="Symbol" w:char="5d1"/>
        <w:sym w:font="Symbol" w:char="5d9"/>
        <w:sym w:font="Symbol" w:char="5ea"/>
      </w:r>
      <w:r>
        <w:rPr>
          <w:rFonts w:cs="Symbol" w:ascii="Symbol" w:hAnsi="Symbol"/>
          <w:color w:val="000000"/>
          <w:rtl w:val="true"/>
        </w:rPr>
        <w:sym w:font="Symbol" w:char="2e"/>
        <w:sym w:font="Symbol" w:char="22"/>
      </w:r>
    </w:p>
    <w:p>
      <w:pPr>
        <w:pStyle w:val="Normal"/>
        <w:spacing w:lineRule="auto" w:line="360"/>
        <w:ind w:end="0"/>
        <w:jc w:val="both"/>
        <w:textAlignment w:val="top"/>
        <w:rPr>
          <w:color w:val="000000"/>
        </w:rPr>
      </w:pPr>
      <w:r>
        <w:rPr>
          <w:rFonts w:eastAsia="Arial" w:cs="Arial" w:ascii="Arial" w:hAnsi="Arial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בהתחשב באמור 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בהודאת הנאשם שחסכה זמן שיפוטי יקר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בכך שאין לו הרשעות קודמות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בתקופת מעצרו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בנסיבותיו האישיות ובחרטה שהביע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 מעדיף שלא למצות עמו את הדין ולתת לו הזדמנות להשתקם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לפיכך אני מאמץ את המלצת שירות המבחן וגוזר עליו את העונשים כדלקמן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. </w:t>
        <w:tab/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 מאסר לריצוי בעבודות שירות 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מאיר פנים</w:t>
      </w:r>
      <w:r>
        <w:rPr>
          <w:color w:val="000000"/>
          <w:rtl w:val="true"/>
        </w:rPr>
        <w:t>"-</w:t>
      </w:r>
      <w:r>
        <w:rPr>
          <w:color w:val="000000"/>
          <w:rtl w:val="true"/>
        </w:rPr>
        <w:t>חצור בין הימים א</w:t>
      </w:r>
      <w:r>
        <w:rPr>
          <w:color w:val="000000"/>
          <w:rtl w:val="true"/>
        </w:rPr>
        <w:t>'-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בין השעות </w:t>
      </w:r>
      <w:r>
        <w:rPr>
          <w:color w:val="000000"/>
        </w:rPr>
        <w:t>08:00</w:t>
      </w:r>
      <w:r>
        <w:rPr>
          <w:color w:val="000000"/>
          <w:rtl w:val="true"/>
        </w:rPr>
        <w:t xml:space="preserve"> – </w:t>
      </w:r>
      <w:r>
        <w:rPr>
          <w:color w:val="000000"/>
        </w:rPr>
        <w:t>15:00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באחריות שפיק חלבי החל מתאריך </w:t>
      </w:r>
      <w:r>
        <w:rPr>
          <w:color w:val="000000"/>
        </w:rPr>
        <w:t>9.2.10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  <w:sz w:val="20"/>
        </w:rPr>
      </w:pPr>
      <w:r>
        <w:rPr>
          <w:color w:val="000000"/>
          <w:sz w:val="2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ב</w:t>
      </w:r>
      <w:r>
        <w:rPr>
          <w:color w:val="000000"/>
          <w:rtl w:val="true"/>
        </w:rPr>
        <w:t>.</w:t>
        <w:tab/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חודשי מאסר על תנאי והתנאי הוא שתוך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 מהיום לא יעבור עבירות סמים המסווגות כפשע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ג</w:t>
      </w:r>
      <w:r>
        <w:rPr>
          <w:color w:val="000000"/>
          <w:rtl w:val="true"/>
        </w:rPr>
        <w:t>.</w:t>
        <w:tab/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חודשים מאסר על תנאי והתנאי הוא שתוך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 מהיום לא יעבור עבירות סמים המסווגות כעוון ועבירות בנשק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ג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 xml:space="preserve">קנס בסך </w:t>
      </w:r>
      <w:r>
        <w:rPr>
          <w:color w:val="000000"/>
        </w:rPr>
        <w:t>5,000</w:t>
      </w:r>
      <w:r>
        <w:rPr>
          <w:color w:val="000000"/>
          <w:rtl w:val="true"/>
        </w:rPr>
        <w:t xml:space="preserve"> ₪ </w:t>
      </w:r>
      <w:r>
        <w:rPr>
          <w:color w:val="000000"/>
          <w:rtl w:val="true"/>
        </w:rPr>
        <w:t>שיקוזז מהפיקדון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ד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 יעמוד בפיקוח שירות המבחן לתקופה המקסימאלית הקבועה בחוק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דהיינו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 מהיום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>ה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 xml:space="preserve">מטבע זר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דולרים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שנתפס בחזקת הנאשם יחולט לטובת אוצר המדינה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color w:val="000000"/>
        </w:rPr>
      </w:pP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אני מבהיר לנאשם כי במידה וימעד בתקופת 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יסתבך בפלילים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ימלא אחר הוראות שירות 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אז רשאי יהיה בית המשפט להפקיע את צו המבחן ולהטיל עליו עונש חמור בגין  העבירות שבהן הורשע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  <w:sz w:val="20"/>
        </w:rPr>
      </w:pPr>
      <w:r>
        <w:rPr>
          <w:color w:val="000000"/>
          <w:rtl w:val="true"/>
        </w:rPr>
        <w:t xml:space="preserve">המוצג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סם ונשק    </w:t>
      </w:r>
      <w:r>
        <w:rPr>
          <w:color w:val="000000"/>
          <w:rtl w:val="true"/>
        </w:rPr>
        <w:t xml:space="preserve">-  </w:t>
      </w:r>
      <w:r>
        <w:rPr>
          <w:color w:val="000000"/>
          <w:rtl w:val="true"/>
        </w:rPr>
        <w:t>יושמד בכפוף לחלוף תקופת הערעור ואם יוגש ערעור כפוף להחלטה בו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הודעה זכות הערעור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עותק מגזר</w:t>
      </w:r>
      <w:r>
        <w:rPr>
          <w:rtl w:val="true"/>
        </w:rPr>
        <w:t>-</w:t>
      </w:r>
      <w:r>
        <w:rPr>
          <w:rtl w:val="true"/>
        </w:rPr>
        <w:t>הדין ישלח לשירות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דב מגד </w:t>
      </w:r>
      <w:r>
        <w:rPr>
          <w:color w:val="000000"/>
          <w:sz w:val="22"/>
          <w:szCs w:val="22"/>
        </w:rPr>
        <w:t>54678313-1072/09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דב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נורית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היינה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/Users/liorb/Downloads/study2025-p2/SH-09-1072-748.doc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1072-09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רוני סבג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LineNumber">
    <w:name w:val="line number"/>
    <w:basedOn w:val="DefaultParagraphFont"/>
    <w:rPr/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c.2" TargetMode="External"/><Relationship Id="rId10" Type="http://schemas.openxmlformats.org/officeDocument/2006/relationships/hyperlink" Target="http://www.nevo.co.il/law/4216/13;19a" TargetMode="External"/><Relationship Id="rId11" Type="http://schemas.openxmlformats.org/officeDocument/2006/relationships/hyperlink" Target="http://www.nevo.co.il/law/4216/7.a.c" TargetMode="External"/><Relationship Id="rId12" Type="http://schemas.openxmlformats.org/officeDocument/2006/relationships/hyperlink" Target="http://www.nevo.co.il/law/4216/7.a.c" TargetMode="External"/><Relationship Id="rId13" Type="http://schemas.openxmlformats.org/officeDocument/2006/relationships/hyperlink" Target="http://www.nevo.co.il/law/4216/6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144.c.2" TargetMode="External"/><Relationship Id="rId16" Type="http://schemas.openxmlformats.org/officeDocument/2006/relationships/hyperlink" Target="http://www.nevo.co.il/case/750350" TargetMode="External"/><Relationship Id="rId17" Type="http://schemas.openxmlformats.org/officeDocument/2006/relationships/hyperlink" Target="http://www.nevo.co.il/case/5712409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2016-07-04T14:35:00Z</dcterms:created>
  <dc:creator> </dc:creator>
  <dc:description/>
  <cp:keywords/>
  <dc:language>en-IL</dc:language>
  <cp:lastModifiedBy>hofit</cp:lastModifiedBy>
  <dcterms:modified xsi:type="dcterms:W3CDTF">2016-07-04T14:35:00Z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רוני סבג</vt:lpwstr>
  </property>
  <property fmtid="{D5CDD505-2E9C-101B-9397-08002B2CF9AE}" pid="4" name="CASESLISTTMP1">
    <vt:lpwstr>750350;5712409</vt:lpwstr>
  </property>
  <property fmtid="{D5CDD505-2E9C-101B-9397-08002B2CF9AE}" pid="5" name="CITY">
    <vt:lpwstr>ב"ש</vt:lpwstr>
  </property>
  <property fmtid="{D5CDD505-2E9C-101B-9397-08002B2CF9AE}" pid="6" name="DATE">
    <vt:lpwstr>20100210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דב מגד</vt:lpwstr>
  </property>
  <property fmtid="{D5CDD505-2E9C-101B-9397-08002B2CF9AE}" pid="10" name="LAWLISTTMP1">
    <vt:lpwstr>4216/013;019a;007.a.c:2;006</vt:lpwstr>
  </property>
  <property fmtid="{D5CDD505-2E9C-101B-9397-08002B2CF9AE}" pid="11" name="LAWLISTTMP2">
    <vt:lpwstr>70301/144.a;144.c.2</vt:lpwstr>
  </property>
  <property fmtid="{D5CDD505-2E9C-101B-9397-08002B2CF9AE}" pid="12" name="LAWYER">
    <vt:lpwstr>לבנת רחמים בנני;אלי אונגר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1072</vt:lpwstr>
  </property>
  <property fmtid="{D5CDD505-2E9C-101B-9397-08002B2CF9AE}" pid="26" name="NEWPARTB">
    <vt:lpwstr/>
  </property>
  <property fmtid="{D5CDD505-2E9C-101B-9397-08002B2CF9AE}" pid="27" name="NEWPARTC">
    <vt:lpwstr>09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>1072</vt:lpwstr>
  </property>
  <property fmtid="{D5CDD505-2E9C-101B-9397-08002B2CF9AE}" pid="34" name="PROCYEAR">
    <vt:lpwstr>09</vt:lpwstr>
  </property>
  <property fmtid="{D5CDD505-2E9C-101B-9397-08002B2CF9AE}" pid="35" name="PSAKDIN">
    <vt:lpwstr>גזר-דין</vt:lpwstr>
  </property>
  <property fmtid="{D5CDD505-2E9C-101B-9397-08002B2CF9AE}" pid="36" name="RemarkFileName">
    <vt:lpwstr>shalom sh 09 1072 748 htm</vt:lpwstr>
  </property>
  <property fmtid="{D5CDD505-2E9C-101B-9397-08002B2CF9AE}" pid="37" name="TYPE">
    <vt:lpwstr>3</vt:lpwstr>
  </property>
  <property fmtid="{D5CDD505-2E9C-101B-9397-08002B2CF9AE}" pid="38" name="TYPE_ABS_DATE">
    <vt:lpwstr>380020100210</vt:lpwstr>
  </property>
  <property fmtid="{D5CDD505-2E9C-101B-9397-08002B2CF9AE}" pid="39" name="TYPE_N_DATE">
    <vt:lpwstr>38020100210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