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p>
      <w:pPr>
        <w:pStyle w:val="Header"/>
        <w:tabs>
          <w:tab w:val="clear" w:pos="720"/>
        </w:tabs>
        <w:ind w:end="0"/>
        <w:jc w:val="center"/>
        <w:rPr/>
      </w:pPr>
      <w:r>
        <w:rPr>
          <w:rtl w:val="true"/>
        </w:rPr>
      </w:r>
    </w:p>
    <w:p>
      <w:pPr>
        <w:pStyle w:val="Header"/>
        <w:tabs>
          <w:tab w:val="clear" w:pos="720"/>
        </w:tabs>
        <w:ind w:end="0"/>
        <w:jc w:val="center"/>
        <w:rPr/>
      </w:pPr>
      <w:r>
        <w:rPr>
          <w:rtl w:val="true"/>
        </w:rPr>
      </w:r>
    </w:p>
    <w:tbl>
      <w:tblPr>
        <w:bidiVisual w:val="true"/>
        <w:tblW w:w="9428" w:type="dxa"/>
        <w:jc w:val="center"/>
        <w:tblInd w:w="0" w:type="dxa"/>
        <w:tblLayout w:type="fixed"/>
        <w:tblCellMar>
          <w:top w:w="0" w:type="dxa"/>
          <w:start w:w="108" w:type="dxa"/>
          <w:bottom w:w="0" w:type="dxa"/>
          <w:end w:w="108" w:type="dxa"/>
        </w:tblCellMar>
      </w:tblPr>
      <w:tblGrid>
        <w:gridCol w:w="6926"/>
        <w:gridCol w:w="954"/>
        <w:gridCol w:w="1548"/>
      </w:tblGrid>
      <w:tr>
        <w:trPr>
          <w:trHeight w:val="418" w:hRule="exact"/>
        </w:trPr>
        <w:tc>
          <w:tcPr>
            <w:tcW w:w="9428"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בחיפה</w:t>
            </w:r>
          </w:p>
        </w:tc>
      </w:tr>
      <w:tr>
        <w:trPr>
          <w:trHeight w:val="337" w:hRule="atLeast"/>
        </w:trPr>
        <w:tc>
          <w:tcPr>
            <w:tcW w:w="692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10735-08-09</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דבאח</w:t>
            </w:r>
            <w:r>
              <w:rPr>
                <w:b/>
                <w:bCs/>
                <w:sz w:val="26"/>
                <w:szCs w:val="26"/>
                <w:rtl w:val="true"/>
              </w:rPr>
              <w:t>(</w:t>
            </w:r>
            <w:r>
              <w:rPr>
                <w:b/>
                <w:b/>
                <w:bCs/>
                <w:sz w:val="26"/>
                <w:sz w:val="26"/>
                <w:szCs w:val="26"/>
                <w:rtl w:val="true"/>
              </w:rPr>
              <w:t>עצ</w:t>
            </w:r>
            <w:r>
              <w:rPr>
                <w:b/>
                <w:b/>
                <w:bCs/>
                <w:sz w:val="26"/>
                <w:sz w:val="26"/>
                <w:szCs w:val="26"/>
                <w:rtl w:val="true"/>
              </w:rPr>
              <w:t>ו</w:t>
            </w:r>
            <w:r>
              <w:rPr>
                <w:b/>
                <w:b/>
                <w:bCs/>
                <w:sz w:val="26"/>
                <w:sz w:val="26"/>
                <w:szCs w:val="26"/>
                <w:rtl w:val="true"/>
              </w:rPr>
              <w:t>ר</w:t>
            </w:r>
            <w:r>
              <w:rPr>
                <w:b/>
                <w:bCs/>
                <w:sz w:val="26"/>
                <w:szCs w:val="26"/>
                <w:rtl w:val="true"/>
              </w:rPr>
              <w:t>)</w:t>
            </w:r>
          </w:p>
          <w:p>
            <w:pPr>
              <w:pStyle w:val="Normal"/>
              <w:ind w:end="0"/>
              <w:jc w:val="start"/>
              <w:rPr>
                <w:b/>
                <w:bCs/>
                <w:sz w:val="26"/>
                <w:szCs w:val="26"/>
              </w:rPr>
            </w:pPr>
            <w:r>
              <w:rPr>
                <w:b/>
                <w:bCs/>
                <w:sz w:val="26"/>
                <w:szCs w:val="26"/>
                <w:rtl w:val="true"/>
              </w:rPr>
            </w:r>
          </w:p>
        </w:tc>
        <w:tc>
          <w:tcPr>
            <w:tcW w:w="954" w:type="dxa"/>
            <w:tcBorders/>
          </w:tcPr>
          <w:p>
            <w:pPr>
              <w:pStyle w:val="Header"/>
              <w:snapToGrid w:val="false"/>
              <w:ind w:end="0"/>
              <w:jc w:val="end"/>
              <w:rPr>
                <w:b/>
                <w:bCs/>
                <w:sz w:val="26"/>
                <w:szCs w:val="26"/>
              </w:rPr>
            </w:pPr>
            <w:r>
              <w:rPr>
                <w:b/>
                <w:bCs/>
                <w:sz w:val="26"/>
                <w:szCs w:val="26"/>
                <w:rtl w:val="true"/>
              </w:rPr>
            </w:r>
          </w:p>
        </w:tc>
        <w:tc>
          <w:tcPr>
            <w:tcW w:w="1548" w:type="dxa"/>
            <w:tcBorders/>
          </w:tcPr>
          <w:p>
            <w:pPr>
              <w:pStyle w:val="Header"/>
              <w:tabs>
                <w:tab w:val="clear" w:pos="720"/>
              </w:tabs>
              <w:ind w:end="0"/>
              <w:jc w:val="end"/>
              <w:rPr>
                <w:b/>
                <w:bCs/>
                <w:sz w:val="26"/>
                <w:szCs w:val="26"/>
              </w:rPr>
            </w:pPr>
            <w:r>
              <w:rPr>
                <w:b/>
                <w:bCs/>
                <w:sz w:val="26"/>
                <w:szCs w:val="26"/>
              </w:rPr>
              <w:t>16</w:t>
            </w:r>
            <w:r>
              <w:rPr>
                <w:b/>
                <w:bCs/>
                <w:sz w:val="26"/>
                <w:szCs w:val="26"/>
                <w:rtl w:val="true"/>
              </w:rPr>
              <w:t xml:space="preserve"> </w:t>
            </w:r>
            <w:r>
              <w:rPr>
                <w:b/>
                <w:b/>
                <w:bCs/>
                <w:sz w:val="26"/>
                <w:sz w:val="26"/>
                <w:szCs w:val="26"/>
                <w:rtl w:val="true"/>
              </w:rPr>
              <w:t xml:space="preserve">מרץ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snapToGrid w:val="false"/>
              <w:spacing w:lineRule="auto" w:line="360"/>
              <w:ind w:end="0"/>
              <w:jc w:val="both"/>
              <w:rPr>
                <w:b/>
                <w:bCs/>
                <w:sz w:val="26"/>
                <w:szCs w:val="26"/>
              </w:rPr>
            </w:pPr>
            <w:r>
              <w:rPr>
                <w:b/>
                <w:bCs/>
                <w:sz w:val="26"/>
                <w:szCs w:val="26"/>
                <w:rtl w:val="true"/>
              </w:rPr>
            </w:r>
          </w:p>
        </w:tc>
        <w:tc>
          <w:tcPr>
            <w:tcW w:w="7128" w:type="dxa"/>
            <w:tcBorders/>
          </w:tcPr>
          <w:p>
            <w:pPr>
              <w:pStyle w:val="Header"/>
              <w:ind w:end="0"/>
              <w:jc w:val="end"/>
              <w:rPr>
                <w:b/>
                <w:bCs/>
                <w:sz w:val="26"/>
                <w:szCs w:val="26"/>
              </w:rPr>
            </w:pPr>
            <w:r>
              <w:rPr/>
              <w:t>10760-08-09</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אליקים אברהם</w:t>
            </w:r>
          </w:p>
        </w:tc>
      </w:tr>
      <w:tr>
        <w:trPr/>
        <w:tc>
          <w:tcPr>
            <w:tcW w:w="2880" w:type="dxa"/>
            <w:gridSpan w:val="2"/>
            <w:tcBorders/>
            <w:tcMar>
              <w:start w:w="108" w:type="dxa"/>
              <w:end w:w="108" w:type="dxa"/>
            </w:tcMar>
          </w:tcPr>
          <w:p>
            <w:pPr>
              <w:pStyle w:val="Normal"/>
              <w:ind w:start="26" w:end="0"/>
              <w:jc w:val="start"/>
              <w:rPr>
                <w:b/>
                <w:bCs/>
                <w:sz w:val="26"/>
                <w:szCs w:val="26"/>
              </w:rPr>
            </w:pPr>
            <w:bookmarkStart w:id="2" w:name="FirstAppellant"/>
            <w:bookmarkEnd w:id="2"/>
            <w:r>
              <w:rPr>
                <w:b/>
                <w:b/>
                <w:bCs/>
                <w:sz w:val="26"/>
                <w:sz w:val="26"/>
                <w:szCs w:val="26"/>
                <w:rtl w:val="true"/>
              </w:rPr>
              <w:t>ה</w:t>
            </w:r>
            <w:r>
              <w:rPr>
                <w:b/>
                <w:b/>
                <w:bCs/>
                <w:sz w:val="26"/>
                <w:sz w:val="26"/>
                <w:szCs w:val="26"/>
                <w:rtl w:val="true"/>
              </w:rPr>
              <w:t>מאשימה</w:t>
            </w:r>
            <w:r>
              <w:rPr>
                <w:b/>
                <w:bCs/>
                <w:sz w:val="26"/>
                <w:szCs w:val="26"/>
                <w:rtl w:val="true"/>
              </w:rPr>
              <w:t>:</w:t>
            </w:r>
          </w:p>
        </w:tc>
        <w:tc>
          <w:tcPr>
            <w:tcW w:w="5922"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t xml:space="preserve">- </w:t>
            </w:r>
            <w:r>
              <w:rPr>
                <w:rFonts w:ascii="Arial" w:hAnsi="Arial" w:cs="Arial"/>
                <w:b/>
                <w:b/>
                <w:bCs/>
                <w:sz w:val="26"/>
                <w:sz w:val="26"/>
                <w:szCs w:val="26"/>
                <w:rtl w:val="true"/>
              </w:rPr>
              <w:t>נ</w:t>
            </w:r>
            <w:r>
              <w:rPr>
                <w:rFonts w:ascii="Arial" w:hAnsi="Arial" w:cs="Arial"/>
                <w:b/>
                <w:b/>
                <w:bCs/>
                <w:sz w:val="26"/>
                <w:sz w:val="26"/>
                <w:szCs w:val="26"/>
                <w:rtl w:val="true"/>
              </w:rPr>
              <w:t xml:space="preserve"> </w:t>
            </w:r>
            <w:r>
              <w:rPr>
                <w:rFonts w:ascii="Arial" w:hAnsi="Arial" w:cs="Arial"/>
                <w:b/>
                <w:b/>
                <w:bCs/>
                <w:sz w:val="26"/>
                <w:sz w:val="26"/>
                <w:szCs w:val="26"/>
                <w:rtl w:val="true"/>
              </w:rPr>
              <w:t>ג</w:t>
            </w:r>
            <w:r>
              <w:rPr>
                <w:rFonts w:ascii="Arial" w:hAnsi="Arial" w:cs="Arial"/>
                <w:b/>
                <w:b/>
                <w:bCs/>
                <w:sz w:val="26"/>
                <w:sz w:val="26"/>
                <w:szCs w:val="26"/>
                <w:rtl w:val="true"/>
              </w:rPr>
              <w:t xml:space="preserve"> </w:t>
            </w:r>
            <w:r>
              <w:rPr>
                <w:rFonts w:ascii="Arial" w:hAnsi="Arial" w:cs="Arial"/>
                <w:b/>
                <w:b/>
                <w:bCs/>
                <w:sz w:val="26"/>
                <w:sz w:val="26"/>
                <w:szCs w:val="26"/>
                <w:rtl w:val="true"/>
              </w:rPr>
              <w:t>ד</w:t>
            </w:r>
            <w:r>
              <w:rPr>
                <w:rFonts w:ascii="Arial" w:hAnsi="Arial" w:cs="Arial"/>
                <w:b/>
                <w:b/>
                <w:bCs/>
                <w:sz w:val="26"/>
                <w:sz w:val="26"/>
                <w:szCs w:val="26"/>
                <w:rtl w:val="true"/>
              </w:rPr>
              <w:t xml:space="preserve"> </w:t>
            </w:r>
            <w:r>
              <w:rPr>
                <w:rFonts w:cs="Arial" w:ascii="Arial" w:hAnsi="Arial"/>
                <w:b/>
                <w:bCs/>
                <w:sz w:val="26"/>
                <w:szCs w:val="26"/>
                <w:rtl w:val="true"/>
              </w:rPr>
              <w:t>-</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r>
              <w:rPr>
                <w:b/>
                <w:bCs/>
                <w:sz w:val="26"/>
                <w:szCs w:val="26"/>
                <w:rtl w:val="true"/>
              </w:rPr>
              <w:t>:</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 xml:space="preserve">יונס דבאח </w:t>
            </w:r>
            <w:r>
              <w:rPr>
                <w:b/>
                <w:bCs/>
                <w:sz w:val="26"/>
                <w:szCs w:val="26"/>
                <w:rtl w:val="true"/>
              </w:rPr>
              <w:t>(</w:t>
            </w:r>
            <w:r>
              <w:rPr>
                <w:b/>
                <w:b/>
                <w:bCs/>
                <w:sz w:val="26"/>
                <w:sz w:val="26"/>
                <w:szCs w:val="26"/>
                <w:rtl w:val="true"/>
              </w:rPr>
              <w:t>עצ</w:t>
            </w:r>
            <w:r>
              <w:rPr>
                <w:b/>
                <w:b/>
                <w:bCs/>
                <w:sz w:val="26"/>
                <w:sz w:val="26"/>
                <w:szCs w:val="26"/>
                <w:rtl w:val="true"/>
              </w:rPr>
              <w:t>ו</w:t>
            </w:r>
            <w:r>
              <w:rPr>
                <w:b/>
                <w:b/>
                <w:bCs/>
                <w:sz w:val="26"/>
                <w:sz w:val="26"/>
                <w:szCs w:val="26"/>
                <w:rtl w:val="true"/>
              </w:rPr>
              <w:t>ר</w:t>
            </w:r>
            <w:r>
              <w:rPr>
                <w:b/>
                <w:bCs/>
                <w:sz w:val="26"/>
                <w:szCs w:val="26"/>
                <w:rtl w:val="true"/>
              </w:rPr>
              <w:t>)</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 xml:space="preserve">ז </w:t>
            </w:r>
            <w:r>
              <w:rPr>
                <w:b/>
                <w:bCs/>
                <w:sz w:val="26"/>
                <w:szCs w:val="26"/>
              </w:rPr>
              <w:t>xxxxxxxx</w:t>
            </w:r>
          </w:p>
        </w:tc>
      </w:tr>
    </w:tbl>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אור זך</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 xml:space="preserve">ד פלדמן </w:t>
      </w:r>
    </w:p>
    <w:p>
      <w:pPr>
        <w:pStyle w:val="12"/>
        <w:ind w:end="0"/>
        <w:jc w:val="start"/>
        <w:rPr>
          <w:b w:val="false"/>
          <w:bCs w:val="false"/>
          <w:u w:val="none"/>
        </w:rPr>
      </w:pPr>
      <w:r>
        <w:rPr>
          <w:b w:val="false"/>
          <w:b w:val="false"/>
          <w:bCs w:val="false"/>
          <w:u w:val="none"/>
          <w:rtl w:val="true"/>
        </w:rPr>
        <w:t xml:space="preserve">הנאשם באמצעות הליווי </w:t>
      </w:r>
    </w:p>
    <w:p>
      <w:pPr>
        <w:pStyle w:val="12"/>
        <w:ind w:end="0"/>
        <w:jc w:val="start"/>
        <w:rPr>
          <w:b w:val="false"/>
          <w:bCs w:val="false"/>
          <w:u w:val="none"/>
        </w:rPr>
      </w:pPr>
      <w:r>
        <w:rPr>
          <w:b w:val="false"/>
          <w:bCs w:val="false"/>
          <w:u w:val="none"/>
          <w:rtl w:val="true"/>
        </w:rPr>
      </w:r>
      <w:bookmarkStart w:id="4" w:name="Links_Start"/>
      <w:bookmarkStart w:id="5" w:name="Links_Start"/>
      <w:bookmarkEnd w:id="5"/>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19-08-2009</w:t>
      </w:r>
      <w:r>
        <w:rPr>
          <w:rFonts w:cs="FrankRuehl" w:ascii="FrankRuehl" w:hAnsi="FrankRuehl"/>
          <w:b w:val="false"/>
          <w:bCs w:val="false"/>
          <w:u w:val="none"/>
          <w:rtl w:val="true"/>
        </w:rPr>
        <w:t xml:space="preserve">): </w:t>
      </w:r>
      <w:hyperlink r:id="rId2">
        <w:r>
          <w:rPr>
            <w:rStyle w:val="Hyperlink"/>
            <w:rFonts w:ascii="FrankRuehl" w:hAnsi="FrankRuehl" w:cs="FrankRuehl"/>
            <w:b/>
            <w:b/>
            <w:bCs/>
            <w:rtl w:val="true"/>
          </w:rPr>
          <w:t xml:space="preserve">מת </w:t>
        </w:r>
        <w:r>
          <w:rPr>
            <w:rStyle w:val="Hyperlink"/>
            <w:rFonts w:cs="FrankRuehl" w:ascii="FrankRuehl" w:hAnsi="FrankRuehl"/>
            <w:b/>
            <w:bCs/>
          </w:rPr>
          <w:t>10760-08-09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יונס דבאח</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תמר שרון נתנאל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טל עופר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אורי פלדמן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b w:val="false"/>
          <w:bCs w:val="false"/>
        </w:rPr>
      </w:pPr>
      <w:r>
        <w:rPr>
          <w:rFonts w:ascii="FrankRuehl" w:hAnsi="FrankRuehl" w:cs="FrankRuehl"/>
          <w:b w:val="false"/>
          <w:b w:val="false"/>
          <w:bCs w:val="false"/>
          <w:u w:val="none"/>
          <w:rtl w:val="true"/>
        </w:rPr>
        <w:t>להכרעת</w:t>
      </w:r>
      <w:r>
        <w:rPr>
          <w:rFonts w:cs="FrankRuehl" w:ascii="FrankRuehl" w:hAnsi="FrankRuehl"/>
          <w:b w:val="false"/>
          <w:bCs w:val="false"/>
          <w:u w:val="none"/>
          <w:rtl w:val="true"/>
        </w:rPr>
        <w:t>-</w:t>
      </w:r>
      <w:r>
        <w:rPr>
          <w:rFonts w:ascii="FrankRuehl" w:hAnsi="FrankRuehl" w:cs="FrankRuehl"/>
          <w:b w:val="false"/>
          <w:b w:val="false"/>
          <w:bCs w:val="false"/>
          <w:u w:val="none"/>
          <w:rtl w:val="true"/>
        </w:rPr>
        <w:t xml:space="preserve">דין במחוזי </w:t>
      </w:r>
      <w:r>
        <w:rPr>
          <w:rFonts w:cs="FrankRuehl" w:ascii="FrankRuehl" w:hAnsi="FrankRuehl"/>
          <w:b w:val="false"/>
          <w:bCs w:val="false"/>
          <w:u w:val="none"/>
          <w:rtl w:val="true"/>
        </w:rPr>
        <w:t>(</w:t>
      </w:r>
      <w:r>
        <w:rPr>
          <w:rFonts w:cs="FrankRuehl" w:ascii="FrankRuehl" w:hAnsi="FrankRuehl"/>
          <w:b w:val="false"/>
          <w:bCs w:val="false"/>
          <w:u w:val="none"/>
        </w:rPr>
        <w:t>08-03-2010</w:t>
      </w:r>
      <w:r>
        <w:rPr>
          <w:rFonts w:cs="FrankRuehl" w:ascii="FrankRuehl" w:hAnsi="FrankRuehl"/>
          <w:b w:val="false"/>
          <w:bCs w:val="false"/>
          <w:u w:val="none"/>
          <w:rtl w:val="true"/>
        </w:rPr>
        <w:t xml:space="preserve">): </w:t>
      </w:r>
      <w:hyperlink r:id="rId3">
        <w:r>
          <w:rPr>
            <w:rStyle w:val="Hyperlink"/>
            <w:rFonts w:ascii="FrankRuehl" w:hAnsi="FrankRuehl" w:cs="FrankRuehl"/>
            <w:b/>
            <w:b/>
            <w:bCs/>
            <w:rtl w:val="true"/>
          </w:rPr>
          <w:t xml:space="preserve">תפ </w:t>
        </w:r>
        <w:r>
          <w:rPr>
            <w:rStyle w:val="Hyperlink"/>
            <w:rFonts w:cs="FrankRuehl" w:ascii="FrankRuehl" w:hAnsi="FrankRuehl"/>
            <w:b/>
            <w:bCs/>
          </w:rPr>
          <w:t>10735-08-09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יונס דבאח</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אליקים אברהם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ח</w:t>
      </w:r>
      <w:r>
        <w:rPr>
          <w:rFonts w:cs="FrankRuehl" w:ascii="FrankRuehl" w:hAnsi="FrankRuehl"/>
          <w:b w:val="false"/>
          <w:bCs w:val="false"/>
          <w:u w:val="none"/>
          <w:rtl w:val="true"/>
        </w:rPr>
        <w:t>'</w:t>
      </w:r>
      <w:r>
        <w:rPr>
          <w:rFonts w:ascii="FrankRuehl" w:hAnsi="FrankRuehl" w:cs="FrankRuehl"/>
          <w:b w:val="false"/>
          <w:b w:val="false"/>
          <w:bCs w:val="false"/>
          <w:u w:val="none"/>
          <w:rtl w:val="true"/>
        </w:rPr>
        <w:t>ורי</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אורי פלדמן </w:t>
      </w:r>
    </w:p>
    <w:p>
      <w:pPr>
        <w:pStyle w:val="12"/>
        <w:ind w:end="0"/>
        <w:jc w:val="start"/>
        <w:rPr>
          <w:b w:val="false"/>
          <w:bCs w:val="false"/>
          <w:u w:val="none"/>
        </w:rPr>
      </w:pPr>
      <w:bookmarkStart w:id="6" w:name="Links_End"/>
      <w:bookmarkEnd w:id="6"/>
      <w:r>
        <w:rPr>
          <w:b w:val="false"/>
          <w:bCs w:val="false"/>
          <w:rtl w:val="true"/>
        </w:rPr>
        <w:t xml:space="preserve"> </w:t>
      </w:r>
    </w:p>
    <w:p>
      <w:pPr>
        <w:pStyle w:val="12"/>
        <w:ind w:end="0"/>
        <w:jc w:val="start"/>
        <w:rPr>
          <w:b w:val="false"/>
          <w:bCs w:val="false"/>
          <w:u w:val="none"/>
        </w:rPr>
      </w:pPr>
      <w:r>
        <w:rPr>
          <w:b w:val="false"/>
          <w:bCs w:val="false"/>
          <w:u w:val="none"/>
          <w:rtl w:val="true"/>
        </w:rPr>
      </w:r>
      <w:bookmarkStart w:id="7" w:name="Links_Start"/>
      <w:bookmarkStart w:id="8" w:name="LawTable"/>
      <w:bookmarkStart w:id="9" w:name="Links_Start"/>
      <w:bookmarkStart w:id="10" w:name="LawTable"/>
      <w:bookmarkEnd w:id="9"/>
      <w:bookmarkEnd w:id="10"/>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4">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11" w:name="LawTable_End"/>
      <w:bookmarkStart w:id="12" w:name="LawTable_End"/>
      <w:bookmarkEnd w:id="12"/>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David"/>
        <w:ind w:end="0"/>
        <w:jc w:val="center"/>
        <w:rPr>
          <w:rFonts w:ascii="Arial" w:hAnsi="Arial" w:eastAsia="David" w:cs="Arial"/>
          <w:b/>
          <w:bCs/>
          <w:sz w:val="28"/>
          <w:szCs w:val="28"/>
          <w:u w:val="single"/>
        </w:rPr>
      </w:pPr>
      <w:bookmarkStart w:id="13" w:name="LastJudge"/>
      <w:bookmarkStart w:id="14" w:name="PsakDin"/>
      <w:bookmarkEnd w:id="13"/>
      <w:bookmarkEnd w:id="14"/>
      <w:r>
        <w:rPr>
          <w:rFonts w:ascii="Arial" w:hAnsi="Arial" w:eastAsia="David" w:cs="Arial"/>
          <w:b/>
          <w:b/>
          <w:bCs/>
          <w:sz w:val="28"/>
          <w:sz w:val="28"/>
          <w:szCs w:val="28"/>
          <w:u w:val="single"/>
          <w:rtl w:val="true"/>
        </w:rPr>
        <w:t>גזר דין</w:t>
      </w:r>
    </w:p>
    <w:p>
      <w:pPr>
        <w:pStyle w:val="David"/>
        <w:ind w:end="0"/>
        <w:jc w:val="both"/>
        <w:rPr>
          <w:rFonts w:ascii="David" w:hAnsi="David" w:eastAsia="David" w:cs="David"/>
          <w:b/>
          <w:bCs/>
          <w:sz w:val="28"/>
          <w:szCs w:val="28"/>
          <w:u w:val="single"/>
        </w:rPr>
      </w:pPr>
      <w:r>
        <w:rPr>
          <w:rFonts w:eastAsia="David" w:cs="David" w:ascii="David" w:hAnsi="David"/>
          <w:b/>
          <w:bCs/>
          <w:sz w:val="28"/>
          <w:szCs w:val="28"/>
          <w:u w:val="single"/>
          <w:rtl w:val="true"/>
        </w:rPr>
      </w:r>
      <w:bookmarkStart w:id="15" w:name="PsakDin"/>
      <w:bookmarkStart w:id="16" w:name="PsakDin"/>
      <w:bookmarkEnd w:id="16"/>
    </w:p>
    <w:p>
      <w:pPr>
        <w:pStyle w:val="Normal"/>
        <w:spacing w:lineRule="auto" w:line="360"/>
        <w:ind w:firstLine="20" w:start="1134" w:end="0"/>
        <w:jc w:val="both"/>
        <w:rPr>
          <w:rFonts w:ascii="Times New Roman" w:hAnsi="Times New Roman" w:cs="Times New Roman"/>
          <w:b/>
          <w:bCs/>
          <w:u w:val="single"/>
        </w:rPr>
      </w:pPr>
      <w:r>
        <w:rPr>
          <w:b/>
          <w:b/>
          <w:bCs/>
          <w:u w:val="single"/>
          <w:rtl w:val="true"/>
        </w:rPr>
        <w:t>מבוא</w:t>
      </w:r>
    </w:p>
    <w:p>
      <w:pPr>
        <w:pStyle w:val="Normal"/>
        <w:numPr>
          <w:ilvl w:val="0"/>
          <w:numId w:val="1"/>
        </w:numPr>
        <w:spacing w:lineRule="auto" w:line="360"/>
        <w:ind w:hanging="454" w:start="1154" w:end="0"/>
        <w:jc w:val="both"/>
        <w:rPr/>
      </w:pPr>
      <w:bookmarkStart w:id="17" w:name="ABSTRACT_START"/>
      <w:bookmarkEnd w:id="17"/>
      <w:r>
        <w:rPr>
          <w:rtl w:val="true"/>
        </w:rPr>
        <w:t xml:space="preserve">הנאשם הורשע בעבירה בנשק </w:t>
      </w:r>
      <w:r>
        <w:rPr>
          <w:rtl w:val="true"/>
        </w:rPr>
        <w:t>(</w:t>
      </w:r>
      <w:r>
        <w:rPr>
          <w:rtl w:val="true"/>
        </w:rPr>
        <w:t>נשיאה והחזקה</w:t>
      </w:r>
      <w:r>
        <w:rPr>
          <w:rtl w:val="true"/>
        </w:rPr>
        <w:t xml:space="preserve">) </w:t>
      </w:r>
      <w:r>
        <w:rPr>
          <w:rtl w:val="true"/>
        </w:rPr>
        <w:t xml:space="preserve">עבירה לפי סעיף </w:t>
      </w:r>
      <w:r>
        <w:rPr/>
        <w:t>144</w:t>
      </w:r>
      <w:r>
        <w:rPr>
          <w:rtl w:val="true"/>
        </w:rPr>
        <w:t>(</w:t>
      </w:r>
      <w:r>
        <w:rPr>
          <w:rtl w:val="true"/>
        </w:rPr>
        <w:t>א</w:t>
      </w:r>
      <w:r>
        <w:rPr>
          <w:rtl w:val="true"/>
        </w:rPr>
        <w:t>)(</w:t>
      </w:r>
      <w:r>
        <w:rPr>
          <w:rtl w:val="true"/>
        </w:rPr>
        <w:t>ב</w:t>
      </w:r>
      <w:r>
        <w:rPr>
          <w:rtl w:val="true"/>
        </w:rPr>
        <w:t>)(</w:t>
      </w:r>
      <w:r>
        <w:rPr>
          <w:rtl w:val="true"/>
        </w:rPr>
        <w:t>ג</w:t>
      </w:r>
      <w:r>
        <w:rPr/>
        <w:t>3</w:t>
      </w:r>
      <w:r>
        <w:rPr>
          <w:rtl w:val="true"/>
        </w:rPr>
        <w:t>)(</w:t>
      </w:r>
      <w:r>
        <w:rPr>
          <w:rtl w:val="true"/>
        </w:rPr>
        <w:t>ג</w:t>
      </w:r>
      <w:r>
        <w:rPr/>
        <w:t>1</w:t>
      </w:r>
      <w:r>
        <w:rPr>
          <w:rtl w:val="true"/>
        </w:rPr>
        <w:t xml:space="preserve">) </w:t>
      </w:r>
      <w:r>
        <w:rPr>
          <w:rtl w:val="true"/>
        </w:rPr>
        <w:t>לפיה החזיק הנאשם בסמוך לביתו מטען חבלה מאולתר שהתפוצץ ופצע את ידו הכל כמפורט בהכרעת הדין</w:t>
      </w:r>
      <w:r>
        <w:rPr>
          <w:rtl w:val="true"/>
        </w:rPr>
        <w:t>.</w:t>
      </w:r>
    </w:p>
    <w:p>
      <w:pPr>
        <w:pStyle w:val="Normal"/>
        <w:spacing w:lineRule="auto" w:line="360"/>
        <w:ind w:start="700" w:end="0"/>
        <w:jc w:val="both"/>
        <w:rPr/>
      </w:pPr>
      <w:r>
        <w:rPr>
          <w:rtl w:val="true"/>
        </w:rPr>
      </w:r>
      <w:bookmarkStart w:id="18" w:name="ABSTRACT_END"/>
      <w:bookmarkStart w:id="19" w:name="ABSTRACT_END"/>
      <w:bookmarkEnd w:id="19"/>
    </w:p>
    <w:p>
      <w:pPr>
        <w:pStyle w:val="Normal"/>
        <w:numPr>
          <w:ilvl w:val="0"/>
          <w:numId w:val="1"/>
        </w:numPr>
        <w:spacing w:lineRule="auto" w:line="360"/>
        <w:ind w:hanging="454" w:start="1154" w:end="0"/>
        <w:jc w:val="both"/>
        <w:rPr/>
      </w:pPr>
      <w:r>
        <w:rPr>
          <w:rtl w:val="true"/>
        </w:rPr>
        <w:t>כתב האישום כלל עבירות בנשק נוספות</w:t>
      </w:r>
      <w:r>
        <w:rPr>
          <w:rtl w:val="true"/>
        </w:rPr>
        <w:t xml:space="preserve">, </w:t>
      </w:r>
      <w:r>
        <w:rPr>
          <w:rtl w:val="true"/>
        </w:rPr>
        <w:t>מהן זוכה הנאשם זיכוי מלא</w:t>
      </w:r>
      <w:r>
        <w:rPr>
          <w:rtl w:val="true"/>
        </w:rPr>
        <w:t xml:space="preserve">.  </w:t>
      </w:r>
      <w:r>
        <w:rPr>
          <w:rtl w:val="true"/>
        </w:rPr>
        <w:t>הנאשם זוכה מעבירות של ייצור מטען החבלה וייצור ונשיאה של חפץ דמוי נשק מאולתר</w:t>
      </w:r>
      <w:r>
        <w:rPr>
          <w:rtl w:val="true"/>
        </w:rPr>
        <w:t xml:space="preserve">, </w:t>
      </w:r>
      <w:r>
        <w:rPr>
          <w:rtl w:val="true"/>
        </w:rPr>
        <w:t xml:space="preserve">כדורי </w:t>
      </w:r>
      <w:r>
        <w:rPr/>
        <w:t>5.56</w:t>
      </w:r>
      <w:r>
        <w:rPr>
          <w:rtl w:val="true"/>
        </w:rPr>
        <w:t xml:space="preserve"> </w:t>
      </w:r>
      <w:r>
        <w:rPr>
          <w:rtl w:val="true"/>
        </w:rPr>
        <w:t>מ</w:t>
      </w:r>
      <w:r>
        <w:rPr>
          <w:rtl w:val="true"/>
        </w:rPr>
        <w:t>"</w:t>
      </w:r>
      <w:r>
        <w:rPr>
          <w:rtl w:val="true"/>
        </w:rPr>
        <w:t>מ ומחסנית</w:t>
      </w:r>
      <w:r>
        <w:rPr>
          <w:rtl w:val="true"/>
        </w:rPr>
        <w:t>.</w:t>
      </w:r>
    </w:p>
    <w:p>
      <w:pPr>
        <w:pStyle w:val="Normal"/>
        <w:spacing w:lineRule="auto" w:line="360"/>
        <w:ind w:firstLine="20" w:start="1134" w:end="0"/>
        <w:jc w:val="both"/>
        <w:rPr>
          <w:u w:val="single"/>
        </w:rPr>
      </w:pPr>
      <w:r>
        <w:rPr>
          <w:u w:val="single"/>
          <w:rtl w:val="true"/>
        </w:rPr>
      </w:r>
    </w:p>
    <w:p>
      <w:pPr>
        <w:pStyle w:val="Normal"/>
        <w:spacing w:lineRule="auto" w:line="360"/>
        <w:ind w:firstLine="20" w:start="1134" w:end="0"/>
        <w:jc w:val="both"/>
        <w:rPr>
          <w:u w:val="single"/>
        </w:rPr>
      </w:pPr>
      <w:r>
        <w:rPr>
          <w:u w:val="single"/>
          <w:rtl w:val="true"/>
        </w:rPr>
        <w:t>תמצית טענות הצדדים</w:t>
      </w:r>
    </w:p>
    <w:p>
      <w:pPr>
        <w:pStyle w:val="Normal"/>
        <w:spacing w:lineRule="auto" w:line="360"/>
        <w:ind w:firstLine="20" w:start="1114" w:end="0"/>
        <w:jc w:val="both"/>
        <w:rPr>
          <w:b/>
          <w:bCs/>
        </w:rPr>
      </w:pPr>
      <w:r>
        <w:rPr>
          <w:b/>
          <w:b/>
          <w:bCs/>
          <w:rtl w:val="true"/>
        </w:rPr>
        <w:t>טענות המאשימה</w:t>
      </w:r>
    </w:p>
    <w:p>
      <w:pPr>
        <w:pStyle w:val="Normal"/>
        <w:numPr>
          <w:ilvl w:val="0"/>
          <w:numId w:val="1"/>
        </w:numPr>
        <w:spacing w:lineRule="auto" w:line="360"/>
        <w:ind w:hanging="454" w:start="1154" w:end="0"/>
        <w:jc w:val="both"/>
        <w:rPr/>
      </w:pPr>
      <w:r>
        <w:rPr>
          <w:rtl w:val="true"/>
        </w:rPr>
        <w:t xml:space="preserve">המאשימה הגישה כראיות לעונש את גיליון הרשעותיו הקודמות של הנאשם והדגישה כי לנאשם עבר עשיר הכולל </w:t>
      </w:r>
      <w:r>
        <w:rPr/>
        <w:t>20</w:t>
      </w:r>
      <w:r>
        <w:rPr>
          <w:rtl w:val="true"/>
        </w:rPr>
        <w:t xml:space="preserve"> </w:t>
      </w:r>
      <w:r>
        <w:rPr>
          <w:rtl w:val="true"/>
        </w:rPr>
        <w:t>הרשעות קודמות בעבירות רבות ומגוונות</w:t>
      </w:r>
      <w:r>
        <w:rPr>
          <w:rtl w:val="true"/>
        </w:rPr>
        <w:t xml:space="preserve">, </w:t>
      </w:r>
      <w:r>
        <w:rPr>
          <w:rtl w:val="true"/>
        </w:rPr>
        <w:t>כגון</w:t>
      </w:r>
      <w:r>
        <w:rPr>
          <w:rtl w:val="true"/>
        </w:rPr>
        <w:t xml:space="preserve">: </w:t>
      </w:r>
      <w:r>
        <w:rPr>
          <w:rtl w:val="true"/>
        </w:rPr>
        <w:t>אלימות</w:t>
      </w:r>
      <w:r>
        <w:rPr>
          <w:rtl w:val="true"/>
        </w:rPr>
        <w:t xml:space="preserve">, </w:t>
      </w:r>
      <w:r>
        <w:rPr>
          <w:rtl w:val="true"/>
        </w:rPr>
        <w:t>רכוש</w:t>
      </w:r>
      <w:r>
        <w:rPr>
          <w:rtl w:val="true"/>
        </w:rPr>
        <w:t xml:space="preserve">, </w:t>
      </w:r>
      <w:r>
        <w:rPr>
          <w:rtl w:val="true"/>
        </w:rPr>
        <w:t>זיוף</w:t>
      </w:r>
      <w:r>
        <w:rPr>
          <w:rtl w:val="true"/>
        </w:rPr>
        <w:t xml:space="preserve">, </w:t>
      </w:r>
      <w:r>
        <w:rPr>
          <w:rtl w:val="true"/>
        </w:rPr>
        <w:t>גניבה</w:t>
      </w:r>
      <w:r>
        <w:rPr>
          <w:rtl w:val="true"/>
        </w:rPr>
        <w:t xml:space="preserve">, </w:t>
      </w:r>
      <w:r>
        <w:rPr>
          <w:rtl w:val="true"/>
        </w:rPr>
        <w:t>סמים</w:t>
      </w:r>
      <w:r>
        <w:rPr>
          <w:rtl w:val="true"/>
        </w:rPr>
        <w:t xml:space="preserve">, </w:t>
      </w:r>
      <w:r>
        <w:rPr>
          <w:rtl w:val="true"/>
        </w:rPr>
        <w:t>הצתת רכב במזיד</w:t>
      </w:r>
      <w:r>
        <w:rPr>
          <w:rtl w:val="true"/>
        </w:rPr>
        <w:t xml:space="preserve">, </w:t>
      </w:r>
      <w:r>
        <w:rPr>
          <w:rtl w:val="true"/>
        </w:rPr>
        <w:t>החזקת אגרופן או סכין</w:t>
      </w:r>
      <w:r>
        <w:rPr>
          <w:rtl w:val="true"/>
        </w:rPr>
        <w:t xml:space="preserve">, </w:t>
      </w:r>
      <w:r>
        <w:rPr>
          <w:rtl w:val="true"/>
        </w:rPr>
        <w:t>גניבות רכב</w:t>
      </w:r>
      <w:r>
        <w:rPr>
          <w:rtl w:val="true"/>
        </w:rPr>
        <w:t xml:space="preserve">, </w:t>
      </w:r>
      <w:r>
        <w:rPr>
          <w:rtl w:val="true"/>
        </w:rPr>
        <w:t>התפרצות</w:t>
      </w:r>
      <w:r>
        <w:rPr>
          <w:rtl w:val="true"/>
        </w:rPr>
        <w:t xml:space="preserve">, </w:t>
      </w:r>
      <w:r>
        <w:rPr>
          <w:rtl w:val="true"/>
        </w:rPr>
        <w:t xml:space="preserve">יש לו גם עבירה בתחום אחזקת נשק משנת </w:t>
      </w:r>
      <w:r>
        <w:rPr/>
        <w:t>1994</w:t>
      </w:r>
      <w:r>
        <w:rPr>
          <w:rtl w:val="true"/>
        </w:rPr>
        <w:t xml:space="preserve">. </w:t>
      </w:r>
      <w:r>
        <w:rPr>
          <w:rtl w:val="true"/>
        </w:rPr>
        <w:t>הנאשם ריצה עונשי מאסר  בפועל</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ב</w:t>
      </w:r>
      <w:r>
        <w:rPr>
          <w:rtl w:val="true"/>
        </w:rPr>
        <w:t>"</w:t>
      </w:r>
      <w:r>
        <w:rPr>
          <w:rtl w:val="true"/>
        </w:rPr>
        <w:t>כ המאשימה ניתחה את המצב המשפטי באשר לעבירות בנשק כפי שנקבע ב</w:t>
      </w:r>
      <w:r>
        <w:rPr>
          <w:color w:val="000000"/>
          <w:rtl w:val="true"/>
        </w:rPr>
        <w:t>ב</w:t>
      </w:r>
      <w:r>
        <w:rPr>
          <w:color w:val="000000"/>
          <w:rtl w:val="true"/>
        </w:rPr>
        <w:t>"</w:t>
      </w:r>
      <w:r>
        <w:rPr>
          <w:color w:val="000000"/>
          <w:rtl w:val="true"/>
        </w:rPr>
        <w:t xml:space="preserve">ש </w:t>
      </w:r>
      <w:r>
        <w:rPr>
          <w:color w:val="000000"/>
        </w:rPr>
        <w:t>62/82</w:t>
      </w:r>
      <w:r>
        <w:rPr>
          <w:rtl w:val="true"/>
        </w:rPr>
        <w:t xml:space="preserve"> </w:t>
      </w:r>
      <w:r>
        <w:rPr>
          <w:rtl w:val="true"/>
        </w:rPr>
        <w:t>בהלכת אבו מוך והדגישה את החומרה בעבירה של אחזקת נשק התקפי במהותו</w:t>
      </w:r>
      <w:r>
        <w:rPr>
          <w:rtl w:val="true"/>
        </w:rPr>
        <w:t xml:space="preserve">, </w:t>
      </w:r>
      <w:r>
        <w:rPr>
          <w:rtl w:val="true"/>
        </w:rPr>
        <w:t>בעל פוטנציאל לסיכון בפגיעה</w:t>
      </w:r>
      <w:r>
        <w:rPr>
          <w:rtl w:val="true"/>
        </w:rPr>
        <w:t xml:space="preserve">. </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ב</w:t>
      </w:r>
      <w:r>
        <w:rPr>
          <w:rtl w:val="true"/>
        </w:rPr>
        <w:t>"</w:t>
      </w:r>
      <w:r>
        <w:rPr>
          <w:rtl w:val="true"/>
        </w:rPr>
        <w:t>כ המאשימה הציגה פסקי דין שונים וביקשה לתת ביטוי לאמור בהם בעת גזירת דינו של הנאשם</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ב</w:t>
      </w:r>
      <w:r>
        <w:rPr>
          <w:rtl w:val="true"/>
        </w:rPr>
        <w:t>"</w:t>
      </w:r>
      <w:r>
        <w:rPr>
          <w:rtl w:val="true"/>
        </w:rPr>
        <w:t>כ המאשימה הזכירה כי על פי חוות דעת המומחה מטעמה הוכחה מסוגלות של המטען לגרום נזק ועל נסיבות פיצוצו של המטען</w:t>
      </w:r>
      <w:r>
        <w:rPr>
          <w:rtl w:val="true"/>
        </w:rPr>
        <w:t xml:space="preserve">. </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ב</w:t>
      </w:r>
      <w:r>
        <w:rPr>
          <w:rtl w:val="true"/>
        </w:rPr>
        <w:t>"</w:t>
      </w:r>
      <w:r>
        <w:rPr>
          <w:rtl w:val="true"/>
        </w:rPr>
        <w:t>כ המאשימה דרשה הטלת עונש הכולל מאסר בפועל ממושך</w:t>
      </w:r>
      <w:r>
        <w:rPr>
          <w:rtl w:val="true"/>
        </w:rPr>
        <w:t xml:space="preserve">, </w:t>
      </w:r>
      <w:r>
        <w:rPr>
          <w:rtl w:val="true"/>
        </w:rPr>
        <w:t>מאסר על תנאי וקנס</w:t>
      </w:r>
      <w:r>
        <w:rPr>
          <w:rtl w:val="true"/>
        </w:rPr>
        <w:t xml:space="preserve">. </w:t>
      </w:r>
    </w:p>
    <w:p>
      <w:pPr>
        <w:pStyle w:val="Normal"/>
        <w:spacing w:lineRule="auto" w:line="360"/>
        <w:ind w:start="700" w:end="0"/>
        <w:jc w:val="both"/>
        <w:rPr/>
      </w:pPr>
      <w:r>
        <w:rPr>
          <w:rtl w:val="true"/>
        </w:rPr>
      </w:r>
    </w:p>
    <w:p>
      <w:pPr>
        <w:pStyle w:val="Normal"/>
        <w:spacing w:lineRule="auto" w:line="360"/>
        <w:ind w:firstLine="20" w:start="1134" w:end="0"/>
        <w:jc w:val="both"/>
        <w:rPr>
          <w:b/>
          <w:bCs/>
        </w:rPr>
      </w:pPr>
      <w:r>
        <w:rPr>
          <w:b/>
          <w:b/>
          <w:bCs/>
          <w:rtl w:val="true"/>
        </w:rPr>
        <w:t>טענות הנאשם</w:t>
      </w:r>
    </w:p>
    <w:p>
      <w:pPr>
        <w:pStyle w:val="Normal"/>
        <w:numPr>
          <w:ilvl w:val="0"/>
          <w:numId w:val="1"/>
        </w:numPr>
        <w:spacing w:lineRule="auto" w:line="360"/>
        <w:ind w:hanging="454" w:start="1154" w:end="0"/>
        <w:jc w:val="both"/>
        <w:rPr/>
      </w:pPr>
      <w:r>
        <w:rPr>
          <w:rtl w:val="true"/>
        </w:rPr>
        <w:t>הסנגור שם דגש על העבירות מהן זוכה  הנאשם ואשר הייתה להם תרומה לתקופה הארוכה בה הוחזק הנאשם במעצר</w:t>
      </w:r>
      <w:r>
        <w:rPr>
          <w:rtl w:val="true"/>
        </w:rPr>
        <w:t xml:space="preserve">, </w:t>
      </w:r>
      <w:r>
        <w:rPr>
          <w:rtl w:val="true"/>
        </w:rPr>
        <w:t>תקופה של כ</w:t>
      </w:r>
      <w:r>
        <w:rPr>
          <w:rtl w:val="true"/>
        </w:rPr>
        <w:t>-</w:t>
      </w:r>
      <w:r>
        <w:rPr/>
        <w:t>8</w:t>
      </w:r>
      <w:r>
        <w:rPr>
          <w:rtl w:val="true"/>
        </w:rPr>
        <w:t xml:space="preserve"> </w:t>
      </w:r>
      <w:r>
        <w:rPr>
          <w:rtl w:val="true"/>
        </w:rPr>
        <w:t>חודשים בתנאי עציר הנחותים מתנאי אסיר</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הסנגור ניתח את המצב המשפטי בנושא עבירות נשק והבהיר כי משלא הוכחה מטרת החזקת המטען</w:t>
      </w:r>
      <w:r>
        <w:rPr>
          <w:rtl w:val="true"/>
        </w:rPr>
        <w:t xml:space="preserve">, </w:t>
      </w:r>
      <w:r>
        <w:rPr>
          <w:rtl w:val="true"/>
        </w:rPr>
        <w:t>עומדת לנאשם חזקת החפות בנושא זה</w:t>
      </w:r>
      <w:r>
        <w:rPr>
          <w:rtl w:val="true"/>
        </w:rPr>
        <w:t xml:space="preserve">, </w:t>
      </w:r>
      <w:r>
        <w:rPr>
          <w:rtl w:val="true"/>
        </w:rPr>
        <w:t>תוך הדגשה כי כמות חומר הנפץ הייתה מזערית והמטען לכל היותר יכול היה לפגוע במי שהחזיק בו</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הסנגור ניתח פסקי דין שונים תוך התייחסות לרמת הענישה באותם מקרים ובהתייחס לנסיבות המקרה</w:t>
      </w:r>
      <w:r>
        <w:rPr>
          <w:rtl w:val="true"/>
        </w:rPr>
        <w:t xml:space="preserve">, </w:t>
      </w:r>
      <w:r>
        <w:rPr>
          <w:rtl w:val="true"/>
        </w:rPr>
        <w:t>ביקש הסנגור להסתפק ב</w:t>
      </w:r>
      <w:r>
        <w:rPr>
          <w:rtl w:val="true"/>
        </w:rPr>
        <w:t>-</w:t>
      </w:r>
      <w:r>
        <w:rPr/>
        <w:t>8</w:t>
      </w:r>
      <w:r>
        <w:rPr>
          <w:rtl w:val="true"/>
        </w:rPr>
        <w:t xml:space="preserve"> </w:t>
      </w:r>
      <w:r>
        <w:rPr>
          <w:rtl w:val="true"/>
        </w:rPr>
        <w:t>חודשי המעצר אותם ריצה הנאשם</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בנוסף ביקש הסנגור שלא להטיל קנס על הנאשם שאין לו יכולת כלכלית לשלמו</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הנאשם בחר שלא להגיד דבר בטרם גזירת הדין</w:t>
      </w:r>
      <w:r>
        <w:rPr>
          <w:rtl w:val="true"/>
        </w:rPr>
        <w:t>.</w:t>
      </w:r>
    </w:p>
    <w:p>
      <w:pPr>
        <w:pStyle w:val="Normal"/>
        <w:spacing w:lineRule="auto" w:line="360"/>
        <w:ind w:start="700" w:end="0"/>
        <w:jc w:val="both"/>
        <w:rPr/>
      </w:pPr>
      <w:r>
        <w:rPr>
          <w:rtl w:val="true"/>
        </w:rPr>
      </w:r>
    </w:p>
    <w:p>
      <w:pPr>
        <w:pStyle w:val="Normal"/>
        <w:spacing w:lineRule="auto" w:line="360"/>
        <w:ind w:firstLine="20" w:start="1134" w:end="0"/>
        <w:jc w:val="both"/>
        <w:rPr>
          <w:u w:val="single"/>
        </w:rPr>
      </w:pPr>
      <w:r>
        <w:rPr>
          <w:u w:val="single"/>
          <w:rtl w:val="true"/>
        </w:rPr>
        <w:t>דיון</w:t>
      </w:r>
    </w:p>
    <w:p>
      <w:pPr>
        <w:pStyle w:val="Normal"/>
        <w:numPr>
          <w:ilvl w:val="0"/>
          <w:numId w:val="1"/>
        </w:numPr>
        <w:spacing w:lineRule="auto" w:line="360"/>
        <w:ind w:hanging="454" w:start="1154" w:end="0"/>
        <w:jc w:val="both"/>
        <w:rPr>
          <w:b/>
          <w:bCs/>
        </w:rPr>
      </w:pPr>
      <w:r>
        <w:rPr>
          <w:rtl w:val="true"/>
        </w:rPr>
        <w:t>אקדים ואבהיר כי במהלך המשפט שהתנהל לאורך ישיבות ארוכות לא התבררו מניעיו האמיתיים של הנאשם בגינם עשה שימוש באותו מטען צינור שהתפוצץ בידו ובכלל זה לא הוכחו מניעים פסולים כגון פגיעה במאן דהוא או מכירת מטען החבלה לגורמים פלילים</w:t>
      </w:r>
      <w:r>
        <w:rPr>
          <w:rtl w:val="true"/>
        </w:rPr>
        <w:t xml:space="preserve">, </w:t>
      </w:r>
      <w:r>
        <w:rPr>
          <w:rtl w:val="true"/>
        </w:rPr>
        <w:t>אך עדיין חשוב לזכור את מילותיו של כב</w:t>
      </w:r>
      <w:r>
        <w:rPr>
          <w:rtl w:val="true"/>
        </w:rPr>
        <w:t xml:space="preserve">' </w:t>
      </w:r>
      <w:r>
        <w:rPr>
          <w:rtl w:val="true"/>
        </w:rPr>
        <w:t>הש</w:t>
      </w:r>
      <w:r>
        <w:rPr>
          <w:rtl w:val="true"/>
        </w:rPr>
        <w:t xml:space="preserve">' </w:t>
      </w:r>
      <w:r>
        <w:rPr>
          <w:rtl w:val="true"/>
        </w:rPr>
        <w:t>רובינשטיין ב</w:t>
      </w:r>
      <w:hyperlink r:id="rId5">
        <w:r>
          <w:rPr>
            <w:rStyle w:val="Hyperlink"/>
            <w:rtl w:val="true"/>
          </w:rPr>
          <w:t>ע</w:t>
        </w:r>
        <w:r>
          <w:rPr>
            <w:rStyle w:val="Hyperlink"/>
            <w:rtl w:val="true"/>
          </w:rPr>
          <w:t>"</w:t>
        </w:r>
        <w:r>
          <w:rPr>
            <w:rStyle w:val="Hyperlink"/>
            <w:rtl w:val="true"/>
          </w:rPr>
          <w:t xml:space="preserve">פ </w:t>
        </w:r>
        <w:r>
          <w:rPr>
            <w:rStyle w:val="Hyperlink"/>
          </w:rPr>
          <w:t>5220/09</w:t>
        </w:r>
      </w:hyperlink>
      <w:r>
        <w:rPr>
          <w:rtl w:val="true"/>
        </w:rPr>
        <w:t xml:space="preserve"> </w:t>
      </w:r>
      <w:r>
        <w:rPr>
          <w:rtl w:val="true"/>
        </w:rPr>
        <w:t xml:space="preserve">הייתים עוואודה נגד מדינת ישראל </w:t>
      </w:r>
      <w:r>
        <w:rPr>
          <w:rtl w:val="true"/>
        </w:rPr>
        <w:t>(</w:t>
      </w:r>
      <w:r>
        <w:rPr>
          <w:rtl w:val="true"/>
        </w:rPr>
        <w:t xml:space="preserve">פסק דין מיום </w:t>
      </w:r>
      <w:r>
        <w:rPr/>
        <w:t>30.12.09</w:t>
      </w:r>
      <w:r>
        <w:rPr>
          <w:rtl w:val="true"/>
        </w:rPr>
        <w:t>) "</w:t>
      </w:r>
      <w:r>
        <w:rPr>
          <w:rtl w:val="true"/>
        </w:rPr>
        <w:t xml:space="preserve">אך </w:t>
      </w:r>
      <w:r>
        <w:rPr>
          <w:b/>
          <w:b/>
          <w:bCs/>
          <w:rtl w:val="true"/>
        </w:rPr>
        <w:t>נשק הוא נשק הוא נשק</w:t>
      </w:r>
      <w:r>
        <w:rPr>
          <w:b/>
          <w:bCs/>
          <w:rtl w:val="true"/>
        </w:rPr>
        <w:t xml:space="preserve">, </w:t>
      </w:r>
      <w:r>
        <w:rPr>
          <w:b/>
          <w:b/>
          <w:bCs/>
          <w:rtl w:val="true"/>
        </w:rPr>
        <w:t>ובנסיבות הישראליות נשק בידיים לא מורשות עלול להתגלגל למקום לא טוב</w:t>
      </w:r>
      <w:r>
        <w:rPr>
          <w:b/>
          <w:bCs/>
          <w:rtl w:val="true"/>
        </w:rPr>
        <w:t xml:space="preserve">, </w:t>
      </w:r>
      <w:r>
        <w:rPr>
          <w:b/>
          <w:b/>
          <w:bCs/>
          <w:rtl w:val="true"/>
        </w:rPr>
        <w:t xml:space="preserve">וכדברי האומר </w:t>
      </w:r>
      <w:r>
        <w:rPr>
          <w:b/>
          <w:bCs/>
          <w:rtl w:val="true"/>
        </w:rPr>
        <w:t>"</w:t>
      </w:r>
      <w:r>
        <w:rPr>
          <w:b/>
          <w:b/>
          <w:bCs/>
          <w:rtl w:val="true"/>
        </w:rPr>
        <w:t>מחזה שבמערכתו הראשונה נראה אקדח</w:t>
      </w:r>
      <w:r>
        <w:rPr>
          <w:b/>
          <w:bCs/>
          <w:rtl w:val="true"/>
        </w:rPr>
        <w:t xml:space="preserve">, </w:t>
      </w:r>
      <w:r>
        <w:rPr>
          <w:b/>
          <w:b/>
          <w:bCs/>
          <w:rtl w:val="true"/>
        </w:rPr>
        <w:t>עשוי האקדח לירות במערכה האחרונה</w:t>
      </w:r>
      <w:r>
        <w:rPr>
          <w:rtl w:val="true"/>
        </w:rPr>
        <w:t xml:space="preserve">" </w:t>
      </w:r>
      <w:r>
        <w:rPr>
          <w:rtl w:val="true"/>
        </w:rPr>
        <w:t>והגישה כפי שנקבעה בבית המשפט העליון מחייבת ענישה מחמירה ר</w:t>
      </w:r>
      <w:r>
        <w:rPr>
          <w:rtl w:val="true"/>
        </w:rPr>
        <w:t xml:space="preserve">' </w:t>
      </w:r>
      <w:r>
        <w:rPr>
          <w:rtl w:val="true"/>
        </w:rPr>
        <w:t>למשל פסק דינו של כב</w:t>
      </w:r>
      <w:r>
        <w:rPr>
          <w:rtl w:val="true"/>
        </w:rPr>
        <w:t xml:space="preserve">' </w:t>
      </w:r>
      <w:r>
        <w:rPr>
          <w:rtl w:val="true"/>
        </w:rPr>
        <w:t>הש</w:t>
      </w:r>
      <w:r>
        <w:rPr>
          <w:rtl w:val="true"/>
        </w:rPr>
        <w:t xml:space="preserve">' </w:t>
      </w:r>
      <w:r>
        <w:rPr>
          <w:rtl w:val="true"/>
        </w:rPr>
        <w:t>ג</w:t>
      </w:r>
      <w:r>
        <w:rPr>
          <w:rtl w:val="true"/>
        </w:rPr>
        <w:t>'</w:t>
      </w:r>
      <w:r>
        <w:rPr>
          <w:rtl w:val="true"/>
        </w:rPr>
        <w:t>ובראן ב</w:t>
      </w:r>
      <w:hyperlink r:id="rId6">
        <w:r>
          <w:rPr>
            <w:rStyle w:val="Hyperlink"/>
            <w:rtl w:val="true"/>
          </w:rPr>
          <w:t>ע</w:t>
        </w:r>
        <w:r>
          <w:rPr>
            <w:rStyle w:val="Hyperlink"/>
            <w:rtl w:val="true"/>
          </w:rPr>
          <w:t>"</w:t>
        </w:r>
        <w:r>
          <w:rPr>
            <w:rStyle w:val="Hyperlink"/>
            <w:rtl w:val="true"/>
          </w:rPr>
          <w:t xml:space="preserve">פ </w:t>
        </w:r>
        <w:r>
          <w:rPr>
            <w:rStyle w:val="Hyperlink"/>
          </w:rPr>
          <w:t>6583/06</w:t>
        </w:r>
      </w:hyperlink>
      <w:r>
        <w:rPr>
          <w:rtl w:val="true"/>
        </w:rPr>
        <w:t xml:space="preserve">  </w:t>
      </w:r>
      <w:r>
        <w:rPr>
          <w:rtl w:val="true"/>
        </w:rPr>
        <w:t xml:space="preserve">אגא אדהאם נגד מדינת ישראל </w:t>
      </w:r>
      <w:r>
        <w:rPr>
          <w:rtl w:val="true"/>
        </w:rPr>
        <w:t>"</w:t>
      </w:r>
      <w:r>
        <w:rPr>
          <w:rtl w:val="true"/>
        </w:rPr>
        <w:t>בתי</w:t>
      </w:r>
      <w:r>
        <w:rPr>
          <w:rtl w:val="true"/>
        </w:rPr>
        <w:t>-</w:t>
      </w:r>
      <w:r>
        <w:rPr>
          <w:rtl w:val="true"/>
        </w:rPr>
        <w:t>המשפט כבר פסקו לא אחת</w:t>
      </w:r>
      <w:r>
        <w:rPr>
          <w:rtl w:val="true"/>
        </w:rPr>
        <w:t xml:space="preserve">, </w:t>
      </w:r>
      <w:r>
        <w:rPr>
          <w:rtl w:val="true"/>
        </w:rPr>
        <w:t xml:space="preserve">כי </w:t>
      </w:r>
      <w:r>
        <w:rPr>
          <w:b/>
          <w:b/>
          <w:bCs/>
          <w:rtl w:val="true"/>
        </w:rPr>
        <w:t>עבירה של החזקת נשק שלא כדין הינה חמורה בשל הסיכון הפוטנציאלי הגלום בה</w:t>
      </w:r>
      <w:r>
        <w:rPr>
          <w:b/>
          <w:bCs/>
          <w:rtl w:val="true"/>
        </w:rPr>
        <w:t xml:space="preserve">. </w:t>
      </w:r>
      <w:r>
        <w:rPr>
          <w:b/>
          <w:b/>
          <w:bCs/>
          <w:rtl w:val="true"/>
        </w:rPr>
        <w:t>והרי</w:t>
      </w:r>
      <w:r>
        <w:rPr>
          <w:b/>
          <w:bCs/>
          <w:rtl w:val="true"/>
        </w:rPr>
        <w:t xml:space="preserve">, </w:t>
      </w:r>
      <w:r>
        <w:rPr>
          <w:b/>
          <w:b/>
          <w:bCs/>
          <w:rtl w:val="true"/>
        </w:rPr>
        <w:t>כל הנושא נשק שלא כדין מסכן את הסובבים אותו ואת החברה כולה</w:t>
      </w:r>
      <w:r>
        <w:rPr>
          <w:b/>
          <w:bCs/>
          <w:rtl w:val="true"/>
        </w:rPr>
        <w:t xml:space="preserve">. </w:t>
      </w:r>
      <w:r>
        <w:rPr>
          <w:b/>
          <w:b/>
          <w:bCs/>
          <w:rtl w:val="true"/>
        </w:rPr>
        <w:t>כן כבר נקבע</w:t>
      </w:r>
      <w:r>
        <w:rPr>
          <w:b/>
          <w:bCs/>
          <w:rtl w:val="true"/>
        </w:rPr>
        <w:t xml:space="preserve">, </w:t>
      </w:r>
      <w:r>
        <w:rPr>
          <w:b/>
          <w:b/>
          <w:bCs/>
          <w:rtl w:val="true"/>
        </w:rPr>
        <w:t>כי עבירה זו מצדיקה השתת מאסר בפועל אף על מי שזו לא הרשעתו הראשונה</w:t>
      </w:r>
      <w:r>
        <w:rPr>
          <w:rtl w:val="true"/>
        </w:rPr>
        <w:t xml:space="preserve">" </w:t>
      </w:r>
      <w:r>
        <w:rPr>
          <w:rtl w:val="true"/>
        </w:rPr>
        <w:t xml:space="preserve">תוך הפנייה לפסק דינו </w:t>
      </w:r>
      <w:hyperlink r:id="rId7">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rtl w:val="true"/>
        </w:rPr>
        <w:t>פואד אבו דאחל נ</w:t>
      </w:r>
      <w:r>
        <w:rPr>
          <w:rtl w:val="true"/>
        </w:rPr>
        <w:t xml:space="preserve">' </w:t>
      </w:r>
      <w:r>
        <w:rPr>
          <w:rtl w:val="true"/>
        </w:rPr>
        <w:t>מדינת ישראל</w:t>
      </w:r>
      <w:r>
        <w:rPr>
          <w:rtl w:val="true"/>
        </w:rPr>
        <w:t xml:space="preserve">, </w:t>
      </w:r>
      <w:r>
        <w:rPr>
          <w:rtl w:val="true"/>
        </w:rPr>
        <w:t>תק</w:t>
      </w:r>
      <w:r>
        <w:rPr>
          <w:rtl w:val="true"/>
        </w:rPr>
        <w:t>-</w:t>
      </w:r>
      <w:r>
        <w:rPr>
          <w:rtl w:val="true"/>
        </w:rPr>
        <w:t xml:space="preserve">על </w:t>
      </w:r>
      <w:r>
        <w:rPr/>
        <w:t>2004</w:t>
      </w:r>
      <w:r>
        <w:rPr>
          <w:rtl w:val="true"/>
        </w:rPr>
        <w:t>(</w:t>
      </w:r>
      <w:r>
        <w:rPr/>
        <w:t>1</w:t>
      </w:r>
      <w:r>
        <w:rPr>
          <w:rtl w:val="true"/>
        </w:rPr>
        <w:t xml:space="preserve">) </w:t>
      </w:r>
      <w:r>
        <w:rPr/>
        <w:t>3401</w:t>
      </w:r>
      <w:r>
        <w:rPr>
          <w:rtl w:val="true"/>
        </w:rPr>
        <w:t xml:space="preserve"> </w:t>
      </w:r>
      <w:r>
        <w:rPr>
          <w:rtl w:val="true"/>
        </w:rPr>
        <w:t xml:space="preserve">בו נקבע </w:t>
      </w:r>
      <w:r>
        <w:rPr>
          <w:b/>
          <w:bCs/>
          <w:rtl w:val="true"/>
        </w:rPr>
        <w:t>"</w:t>
      </w:r>
      <w:r>
        <w:rPr>
          <w:b/>
          <w:b/>
          <w:bCs/>
          <w:rtl w:val="true"/>
        </w:rPr>
        <w:t>בבוא בית</w:t>
      </w:r>
      <w:r>
        <w:rPr>
          <w:b/>
          <w:bCs/>
          <w:rtl w:val="true"/>
        </w:rPr>
        <w:t>-</w:t>
      </w:r>
      <w:r>
        <w:rPr>
          <w:b/>
          <w:b/>
          <w:bCs/>
          <w:rtl w:val="true"/>
        </w:rPr>
        <w:t>המשפט לשקול את הענישה בעבירות מסוג זה</w:t>
      </w:r>
      <w:r>
        <w:rPr>
          <w:b/>
          <w:bCs/>
          <w:rtl w:val="true"/>
        </w:rPr>
        <w:t xml:space="preserve">, </w:t>
      </w:r>
      <w:r>
        <w:rPr>
          <w:b/>
          <w:b/>
          <w:bCs/>
          <w:rtl w:val="true"/>
        </w:rPr>
        <w:t>עליו לתת משקל נכבד יותר לאינטרס הציבורי ולצורך להרתיע עבריינים בכוח מלבצע עבירות דומות</w:t>
      </w:r>
      <w:r>
        <w:rPr>
          <w:b/>
          <w:bCs/>
          <w:rtl w:val="true"/>
        </w:rPr>
        <w:t xml:space="preserve">, </w:t>
      </w:r>
      <w:r>
        <w:rPr>
          <w:b/>
          <w:b/>
          <w:bCs/>
          <w:rtl w:val="true"/>
        </w:rPr>
        <w:t>על פני הנסיבות האישיות של העבריין</w:t>
      </w:r>
      <w:r>
        <w:rPr>
          <w:b/>
          <w:bCs/>
          <w:rtl w:val="true"/>
        </w:rPr>
        <w:t>".</w:t>
      </w:r>
    </w:p>
    <w:p>
      <w:pPr>
        <w:pStyle w:val="Normal"/>
        <w:spacing w:lineRule="auto" w:line="360"/>
        <w:ind w:start="700" w:end="0"/>
        <w:jc w:val="both"/>
        <w:rPr>
          <w:b/>
          <w:bCs/>
        </w:rPr>
      </w:pPr>
      <w:r>
        <w:rPr>
          <w:b/>
          <w:bCs/>
          <w:rtl w:val="true"/>
        </w:rPr>
      </w:r>
    </w:p>
    <w:p>
      <w:pPr>
        <w:pStyle w:val="Normal"/>
        <w:numPr>
          <w:ilvl w:val="0"/>
          <w:numId w:val="1"/>
        </w:numPr>
        <w:spacing w:lineRule="auto" w:line="360"/>
        <w:ind w:hanging="454" w:start="1154" w:end="0"/>
        <w:jc w:val="both"/>
        <w:rPr/>
      </w:pPr>
      <w:r>
        <w:rPr>
          <w:rtl w:val="true"/>
        </w:rPr>
        <w:t>במקרה זה לא רק שלא מדובר בנאשם נעדר עבר פלילי</w:t>
      </w:r>
      <w:r>
        <w:rPr>
          <w:rtl w:val="true"/>
        </w:rPr>
        <w:t xml:space="preserve">, </w:t>
      </w:r>
      <w:r>
        <w:rPr>
          <w:rtl w:val="true"/>
        </w:rPr>
        <w:t>אלא להיפך מדובר בנאשם שבחר בביצוע עבירות פליליות כדרך חיים</w:t>
      </w:r>
      <w:r>
        <w:rPr>
          <w:rtl w:val="true"/>
        </w:rPr>
        <w:t xml:space="preserve">, </w:t>
      </w:r>
      <w:r>
        <w:rPr>
          <w:rtl w:val="true"/>
        </w:rPr>
        <w:t xml:space="preserve">עבירותיו הראשונות בוצעו כבר בהיותו בן </w:t>
      </w:r>
      <w:r>
        <w:rPr/>
        <w:t>16</w:t>
      </w:r>
      <w:r>
        <w:rPr>
          <w:rtl w:val="true"/>
        </w:rPr>
        <w:t xml:space="preserve"> </w:t>
      </w:r>
      <w:r>
        <w:rPr>
          <w:rtl w:val="true"/>
        </w:rPr>
        <w:t xml:space="preserve">בשנת </w:t>
      </w:r>
      <w:r>
        <w:rPr/>
        <w:t>86</w:t>
      </w:r>
      <w:r>
        <w:rPr>
          <w:rtl w:val="true"/>
        </w:rPr>
        <w:t xml:space="preserve"> </w:t>
      </w:r>
      <w:r>
        <w:rPr>
          <w:rtl w:val="true"/>
        </w:rPr>
        <w:t xml:space="preserve">וכך לאורך השנים </w:t>
      </w:r>
      <w:r>
        <w:rPr>
          <w:rtl w:val="true"/>
        </w:rPr>
        <w:t>(</w:t>
      </w:r>
      <w:r>
        <w:rPr>
          <w:rtl w:val="true"/>
        </w:rPr>
        <w:t xml:space="preserve">ההרשעה האחרונה היא מחודש </w:t>
      </w:r>
      <w:r>
        <w:rPr/>
        <w:t>11/09</w:t>
      </w:r>
      <w:r>
        <w:rPr>
          <w:rtl w:val="true"/>
        </w:rPr>
        <w:t xml:space="preserve">). </w:t>
      </w:r>
      <w:r>
        <w:rPr>
          <w:rtl w:val="true"/>
        </w:rPr>
        <w:t>במהלך חייו הנאשם הורשע בגין עשרות תיקים ובעבירות רבות</w:t>
      </w:r>
      <w:r>
        <w:rPr>
          <w:rtl w:val="true"/>
        </w:rPr>
        <w:t xml:space="preserve">. </w:t>
      </w:r>
      <w:r>
        <w:rPr>
          <w:rtl w:val="true"/>
        </w:rPr>
        <w:t xml:space="preserve">דגש מיוחד יש לשים על הרשעתו מיום </w:t>
      </w:r>
      <w:r>
        <w:rPr/>
        <w:t>28.9.94</w:t>
      </w:r>
      <w:r>
        <w:rPr>
          <w:rtl w:val="true"/>
        </w:rPr>
        <w:t xml:space="preserve"> </w:t>
      </w:r>
      <w:r>
        <w:rPr>
          <w:rtl w:val="true"/>
        </w:rPr>
        <w:t xml:space="preserve">בין השאר בעבירה של החזקת נשק שלא כדין והעונש שהוטל עליו באותו מקרה היה עונש של </w:t>
      </w:r>
      <w:r>
        <w:rPr/>
        <w:t>4</w:t>
      </w:r>
      <w:r>
        <w:rPr>
          <w:rtl w:val="true"/>
        </w:rPr>
        <w:t xml:space="preserve"> </w:t>
      </w:r>
      <w:r>
        <w:rPr>
          <w:rtl w:val="true"/>
        </w:rPr>
        <w:t>שנים ו</w:t>
      </w:r>
      <w:r>
        <w:rPr>
          <w:rtl w:val="true"/>
        </w:rPr>
        <w:t>-</w:t>
      </w:r>
      <w:r>
        <w:rPr/>
        <w:t>11</w:t>
      </w:r>
      <w:r>
        <w:rPr>
          <w:rtl w:val="true"/>
        </w:rPr>
        <w:t xml:space="preserve"> </w:t>
      </w:r>
      <w:r>
        <w:rPr>
          <w:rtl w:val="true"/>
        </w:rPr>
        <w:t>חודשי מאסר בפועל</w:t>
      </w:r>
      <w:r>
        <w:rPr>
          <w:rtl w:val="true"/>
        </w:rPr>
        <w:t xml:space="preserve">. </w:t>
      </w:r>
      <w:r>
        <w:rPr>
          <w:rtl w:val="true"/>
        </w:rPr>
        <w:t>עונש כה חמור לא הרתיע את הנאשם ולא הניעו לעזוב את הדרך הרעה בה בחר</w:t>
      </w:r>
      <w:r>
        <w:rPr>
          <w:rtl w:val="true"/>
        </w:rPr>
        <w:t xml:space="preserve">, </w:t>
      </w:r>
      <w:r>
        <w:rPr>
          <w:rtl w:val="true"/>
        </w:rPr>
        <w:t>שכן מיד לאחר שחרורו שוב נשפט הנאשם ל</w:t>
      </w:r>
      <w:r>
        <w:rPr>
          <w:rtl w:val="true"/>
        </w:rPr>
        <w:t>-</w:t>
      </w:r>
      <w:r>
        <w:rPr/>
        <w:t>8</w:t>
      </w:r>
      <w:r>
        <w:rPr>
          <w:rtl w:val="true"/>
        </w:rPr>
        <w:t xml:space="preserve"> </w:t>
      </w:r>
      <w:r>
        <w:rPr>
          <w:rtl w:val="true"/>
        </w:rPr>
        <w:t>חודשי מאסר ולאחר מכן ל</w:t>
      </w:r>
      <w:r>
        <w:rPr>
          <w:rtl w:val="true"/>
        </w:rPr>
        <w:t>-</w:t>
      </w:r>
      <w:r>
        <w:rPr/>
        <w:t>30</w:t>
      </w:r>
      <w:r>
        <w:rPr>
          <w:rtl w:val="true"/>
        </w:rPr>
        <w:t xml:space="preserve"> </w:t>
      </w:r>
      <w:r>
        <w:rPr>
          <w:rtl w:val="true"/>
        </w:rPr>
        <w:t>חודשי מאסר וכך הלאה</w:t>
      </w:r>
      <w:r>
        <w:rPr>
          <w:rtl w:val="true"/>
        </w:rPr>
        <w:t xml:space="preserve">, </w:t>
      </w:r>
      <w:r>
        <w:rPr>
          <w:rtl w:val="true"/>
        </w:rPr>
        <w:t>עברו של הנאשם כה מכביד והוא כולל גם עבירות אלימות</w:t>
      </w:r>
      <w:r>
        <w:rPr>
          <w:rtl w:val="true"/>
        </w:rPr>
        <w:t xml:space="preserve">, </w:t>
      </w:r>
      <w:r>
        <w:rPr>
          <w:rtl w:val="true"/>
        </w:rPr>
        <w:t>הצתה ואיומים</w:t>
      </w:r>
      <w:r>
        <w:rPr>
          <w:rtl w:val="true"/>
        </w:rPr>
        <w:t xml:space="preserve">. </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על פי עדותו הראשית של הנאשם הוא בחר להצית את החפץ</w:t>
      </w:r>
      <w:r>
        <w:rPr>
          <w:rtl w:val="true"/>
        </w:rPr>
        <w:t>-</w:t>
      </w:r>
      <w:r>
        <w:rPr>
          <w:rtl w:val="true"/>
        </w:rPr>
        <w:t>שנקבע כי מדובר במטען צינור ולפוצצו בקרבת בית מגורי משפחתו</w:t>
      </w:r>
      <w:r>
        <w:rPr>
          <w:rtl w:val="true"/>
        </w:rPr>
        <w:t xml:space="preserve">, </w:t>
      </w:r>
      <w:r>
        <w:rPr>
          <w:rtl w:val="true"/>
        </w:rPr>
        <w:t>לרבות ילדים ששיחקו במקום</w:t>
      </w:r>
      <w:r>
        <w:rPr>
          <w:rtl w:val="true"/>
        </w:rPr>
        <w:t xml:space="preserve">, </w:t>
      </w:r>
      <w:r>
        <w:rPr>
          <w:rtl w:val="true"/>
        </w:rPr>
        <w:t>ר</w:t>
      </w:r>
      <w:r>
        <w:rPr>
          <w:rtl w:val="true"/>
        </w:rPr>
        <w:t xml:space="preserve">' </w:t>
      </w:r>
      <w:r>
        <w:rPr>
          <w:rtl w:val="true"/>
        </w:rPr>
        <w:t>למשל עדות אשת אחיו גב</w:t>
      </w:r>
      <w:r>
        <w:rPr>
          <w:rtl w:val="true"/>
        </w:rPr>
        <w:t xml:space="preserve">' </w:t>
      </w:r>
      <w:r>
        <w:rPr>
          <w:rtl w:val="true"/>
        </w:rPr>
        <w:t xml:space="preserve">הודא </w:t>
      </w:r>
      <w:r>
        <w:rPr>
          <w:rtl w:val="true"/>
        </w:rPr>
        <w:t>(</w:t>
      </w:r>
      <w:r>
        <w:rPr>
          <w:rtl w:val="true"/>
        </w:rPr>
        <w:t>עמ</w:t>
      </w:r>
      <w:r>
        <w:rPr>
          <w:rtl w:val="true"/>
        </w:rPr>
        <w:t xml:space="preserve">' </w:t>
      </w:r>
      <w:r>
        <w:rPr/>
        <w:t>22</w:t>
      </w:r>
      <w:r>
        <w:rPr>
          <w:rtl w:val="true"/>
        </w:rPr>
        <w:t xml:space="preserve"> </w:t>
      </w:r>
      <w:r>
        <w:rPr>
          <w:rtl w:val="true"/>
        </w:rPr>
        <w:t xml:space="preserve">שורה </w:t>
      </w:r>
      <w:r>
        <w:rPr/>
        <w:t>35</w:t>
      </w:r>
      <w:r>
        <w:rPr>
          <w:rtl w:val="true"/>
        </w:rPr>
        <w:t xml:space="preserve">), </w:t>
      </w:r>
      <w:r>
        <w:rPr>
          <w:rtl w:val="true"/>
        </w:rPr>
        <w:t>עובדה המצביעה על חומרת מעשיו</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לא מצאתי בטיעוני ב</w:t>
      </w:r>
      <w:r>
        <w:rPr>
          <w:rtl w:val="true"/>
        </w:rPr>
        <w:t>"</w:t>
      </w:r>
      <w:r>
        <w:rPr>
          <w:rtl w:val="true"/>
        </w:rPr>
        <w:t>כ הנאשם נימוק כל שהוא היכול לעמוד לזכות הנאשם</w:t>
      </w:r>
      <w:r>
        <w:rPr>
          <w:rtl w:val="true"/>
        </w:rPr>
        <w:t xml:space="preserve">, </w:t>
      </w:r>
      <w:r>
        <w:rPr>
          <w:rtl w:val="true"/>
        </w:rPr>
        <w:t>למעט נושא אחד</w:t>
      </w:r>
      <w:r>
        <w:rPr>
          <w:rtl w:val="true"/>
        </w:rPr>
        <w:t xml:space="preserve">, </w:t>
      </w:r>
      <w:r>
        <w:rPr>
          <w:rtl w:val="true"/>
        </w:rPr>
        <w:t>זיכויו מעבירות היצור והחזקת הנשק המאולתר</w:t>
      </w:r>
      <w:r>
        <w:rPr>
          <w:rtl w:val="true"/>
        </w:rPr>
        <w:t xml:space="preserve">. </w:t>
      </w:r>
      <w:r>
        <w:rPr>
          <w:rtl w:val="true"/>
        </w:rPr>
        <w:t>בעת קביעת משך המאסר</w:t>
      </w:r>
      <w:r>
        <w:rPr>
          <w:rtl w:val="true"/>
        </w:rPr>
        <w:t xml:space="preserve">, </w:t>
      </w:r>
      <w:r>
        <w:rPr>
          <w:rtl w:val="true"/>
        </w:rPr>
        <w:t>לקחתי בחשבון את זיכויו של הנאשם מעבירות אלו ואת הזמן השיפוטי שהוקדש לבירור אותם נושאים</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על הלך הרוח בחברה הישראלית והחובה המוטלת על בתי המשפט בעת גזירת הדין ניתן ללמוד מפסק דינו של כב</w:t>
      </w:r>
      <w:r>
        <w:rPr>
          <w:rtl w:val="true"/>
        </w:rPr>
        <w:t xml:space="preserve">' </w:t>
      </w:r>
      <w:r>
        <w:rPr>
          <w:rtl w:val="true"/>
        </w:rPr>
        <w:t>הש</w:t>
      </w:r>
      <w:r>
        <w:rPr>
          <w:rtl w:val="true"/>
        </w:rPr>
        <w:t xml:space="preserve">' </w:t>
      </w:r>
      <w:r>
        <w:rPr>
          <w:rtl w:val="true"/>
        </w:rPr>
        <w:t xml:space="preserve">רובנישטיין מיום </w:t>
      </w:r>
      <w:r>
        <w:rPr/>
        <w:t>19.1.10</w:t>
      </w:r>
      <w:r>
        <w:rPr>
          <w:rtl w:val="true"/>
        </w:rPr>
        <w:t xml:space="preserve"> </w:t>
      </w:r>
      <w:hyperlink r:id="rId8">
        <w:r>
          <w:rPr>
            <w:rStyle w:val="Hyperlink"/>
            <w:rtl w:val="true"/>
          </w:rPr>
          <w:t>ע</w:t>
        </w:r>
        <w:r>
          <w:rPr>
            <w:rStyle w:val="Hyperlink"/>
            <w:rtl w:val="true"/>
          </w:rPr>
          <w:t>"</w:t>
        </w:r>
        <w:r>
          <w:rPr>
            <w:rStyle w:val="Hyperlink"/>
            <w:rtl w:val="true"/>
          </w:rPr>
          <w:t xml:space="preserve">פ </w:t>
        </w:r>
        <w:r>
          <w:rPr>
            <w:rStyle w:val="Hyperlink"/>
          </w:rPr>
          <w:t>9543/09</w:t>
        </w:r>
      </w:hyperlink>
      <w:r>
        <w:rPr>
          <w:rtl w:val="true"/>
        </w:rPr>
        <w:t xml:space="preserve"> </w:t>
      </w:r>
      <w:r>
        <w:rPr>
          <w:rtl w:val="true"/>
        </w:rPr>
        <w:t xml:space="preserve">בילאל רחאל נגד מדינת ישראל </w:t>
      </w:r>
      <w:r>
        <w:rPr>
          <w:b/>
          <w:bCs/>
          <w:rtl w:val="true"/>
        </w:rPr>
        <w:t>"</w:t>
      </w:r>
      <w:r>
        <w:rPr>
          <w:b/>
          <w:b/>
          <w:bCs/>
          <w:rtl w:val="true"/>
        </w:rPr>
        <w:t>אין צורך להכביר מלים על הקלות הבלתי נסבלת שבה סובב נשק חם או קר על נגזרותיו בידיים עברייניות</w:t>
      </w:r>
      <w:r>
        <w:rPr>
          <w:b/>
          <w:bCs/>
          <w:rtl w:val="true"/>
        </w:rPr>
        <w:t xml:space="preserve">. </w:t>
      </w:r>
      <w:r>
        <w:rPr>
          <w:b/>
          <w:b/>
          <w:bCs/>
          <w:rtl w:val="true"/>
        </w:rPr>
        <w:t>פעמים שהנשק נוטל חיי אדם</w:t>
      </w:r>
      <w:r>
        <w:rPr>
          <w:b/>
          <w:bCs/>
          <w:rtl w:val="true"/>
        </w:rPr>
        <w:t xml:space="preserve">, </w:t>
      </w:r>
      <w:r>
        <w:rPr>
          <w:b/>
          <w:b/>
          <w:bCs/>
          <w:rtl w:val="true"/>
        </w:rPr>
        <w:t>פעמים הוא פוגע בגוף האדם</w:t>
      </w:r>
      <w:r>
        <w:rPr>
          <w:b/>
          <w:bCs/>
          <w:rtl w:val="true"/>
        </w:rPr>
        <w:t xml:space="preserve">, </w:t>
      </w:r>
      <w:r>
        <w:rPr>
          <w:b/>
          <w:b/>
          <w:bCs/>
          <w:rtl w:val="true"/>
        </w:rPr>
        <w:t>ופעמים מתמזל המזל ובסייעתא דשמיא</w:t>
      </w:r>
      <w:r>
        <w:rPr>
          <w:b/>
          <w:bCs/>
          <w:rtl w:val="true"/>
        </w:rPr>
        <w:t xml:space="preserve">, </w:t>
      </w:r>
      <w:r>
        <w:rPr>
          <w:b/>
          <w:b/>
          <w:bCs/>
          <w:rtl w:val="true"/>
        </w:rPr>
        <w:t>אין פגיעה גופנית</w:t>
      </w:r>
      <w:r>
        <w:rPr>
          <w:b/>
          <w:bCs/>
          <w:rtl w:val="true"/>
        </w:rPr>
        <w:t xml:space="preserve">. </w:t>
      </w:r>
      <w:r>
        <w:rPr>
          <w:b/>
          <w:b/>
          <w:bCs/>
          <w:rtl w:val="true"/>
        </w:rPr>
        <w:t>הצד השוה הוא תדיר הפוטנציאל ההרסני</w:t>
      </w:r>
      <w:r>
        <w:rPr>
          <w:b/>
          <w:bCs/>
          <w:rtl w:val="true"/>
        </w:rPr>
        <w:t xml:space="preserve">, </w:t>
      </w:r>
      <w:r>
        <w:rPr>
          <w:b/>
          <w:b/>
          <w:bCs/>
          <w:rtl w:val="true"/>
        </w:rPr>
        <w:t>והבעתה האוחזת את הקרבנות</w:t>
      </w:r>
      <w:r>
        <w:rPr>
          <w:rtl w:val="true"/>
        </w:rPr>
        <w:t xml:space="preserve">" </w:t>
      </w:r>
      <w:r>
        <w:rPr>
          <w:rtl w:val="true"/>
        </w:rPr>
        <w:t>ולכן חשובה בעיניי ענישה חמורה לכל מי שנותן ידו לנשיאה והובלה של נשק ובמקרה  זה מטען צינור שהסיכון הטמון בו גדול</w:t>
      </w:r>
      <w:r>
        <w:rPr>
          <w:rtl w:val="true"/>
        </w:rPr>
        <w:t>.</w:t>
      </w:r>
    </w:p>
    <w:p>
      <w:pPr>
        <w:pStyle w:val="Normal"/>
        <w:spacing w:lineRule="auto" w:line="360"/>
        <w:ind w:start="700" w:end="0"/>
        <w:jc w:val="both"/>
        <w:rPr/>
      </w:pPr>
      <w:r>
        <w:rPr>
          <w:rtl w:val="true"/>
        </w:rPr>
      </w:r>
    </w:p>
    <w:p>
      <w:pPr>
        <w:pStyle w:val="Normal"/>
        <w:spacing w:lineRule="auto" w:line="360"/>
        <w:ind w:firstLine="20" w:start="1134" w:end="0"/>
        <w:jc w:val="both"/>
        <w:rPr/>
      </w:pPr>
      <w:r>
        <w:rPr>
          <w:u w:val="single"/>
          <w:rtl w:val="true"/>
        </w:rPr>
        <w:t>לסיכום</w:t>
      </w:r>
    </w:p>
    <w:p>
      <w:pPr>
        <w:pStyle w:val="Normal"/>
        <w:numPr>
          <w:ilvl w:val="0"/>
          <w:numId w:val="1"/>
        </w:numPr>
        <w:spacing w:lineRule="auto" w:line="360"/>
        <w:ind w:hanging="454" w:start="1154" w:end="0"/>
        <w:jc w:val="both"/>
        <w:rPr/>
      </w:pPr>
      <w:r>
        <w:rPr>
          <w:rtl w:val="true"/>
        </w:rPr>
        <w:t xml:space="preserve">לאור כל האמור לעיל הנני דן את הנאשם לעונש של </w:t>
      </w:r>
      <w:r>
        <w:rPr/>
        <w:t>48</w:t>
      </w:r>
      <w:r>
        <w:rPr>
          <w:rtl w:val="true"/>
        </w:rPr>
        <w:t xml:space="preserve"> </w:t>
      </w:r>
      <w:r>
        <w:rPr>
          <w:rtl w:val="true"/>
        </w:rPr>
        <w:t>חודשי מאסר</w:t>
      </w:r>
      <w:r>
        <w:rPr>
          <w:rtl w:val="true"/>
        </w:rPr>
        <w:t xml:space="preserve">, </w:t>
      </w:r>
      <w:r>
        <w:rPr>
          <w:b/>
          <w:b/>
          <w:bCs/>
          <w:rtl w:val="true"/>
        </w:rPr>
        <w:t xml:space="preserve">מתוכם </w:t>
      </w:r>
      <w:r>
        <w:rPr>
          <w:b/>
          <w:bCs/>
        </w:rPr>
        <w:t>30</w:t>
      </w:r>
      <w:r>
        <w:rPr>
          <w:b/>
          <w:bCs/>
          <w:rtl w:val="true"/>
        </w:rPr>
        <w:t xml:space="preserve"> </w:t>
      </w:r>
      <w:r>
        <w:rPr>
          <w:b/>
          <w:b/>
          <w:bCs/>
          <w:rtl w:val="true"/>
        </w:rPr>
        <w:t>חודשי מאסר בפועל</w:t>
      </w:r>
      <w:r>
        <w:rPr>
          <w:rtl w:val="true"/>
        </w:rPr>
        <w:t xml:space="preserve"> והיתרה </w:t>
      </w:r>
      <w:r>
        <w:rPr>
          <w:rtl w:val="true"/>
        </w:rPr>
        <w:t>-</w:t>
      </w:r>
      <w:r>
        <w:rPr/>
        <w:t>18</w:t>
      </w:r>
      <w:r>
        <w:rPr>
          <w:rtl w:val="true"/>
        </w:rPr>
        <w:t xml:space="preserve"> </w:t>
      </w:r>
      <w:r>
        <w:rPr>
          <w:rtl w:val="true"/>
        </w:rPr>
        <w:t xml:space="preserve">חודשים על תנאי למשך שנתיים מיום שחרורו ממאסר והתנאי יחול בגין כל עבירה בנשק לפי סעיף </w:t>
      </w:r>
      <w:r>
        <w:rPr/>
        <w:t>144</w:t>
      </w:r>
      <w:r>
        <w:rPr>
          <w:rtl w:val="true"/>
        </w:rPr>
        <w:t xml:space="preserve"> </w:t>
      </w:r>
      <w:r>
        <w:rPr>
          <w:rtl w:val="true"/>
        </w:rPr>
        <w:t>ל</w:t>
      </w:r>
      <w:hyperlink r:id="rId9">
        <w:r>
          <w:rPr>
            <w:rStyle w:val="Hyperlink"/>
            <w:rtl w:val="true"/>
          </w:rPr>
          <w:t>חוק העונשין</w:t>
        </w:r>
      </w:hyperlink>
      <w:r>
        <w:rPr>
          <w:rtl w:val="true"/>
        </w:rPr>
        <w:t xml:space="preserve"> תשל</w:t>
      </w:r>
      <w:r>
        <w:rPr>
          <w:rtl w:val="true"/>
        </w:rPr>
        <w:t>"</w:t>
      </w:r>
      <w:r>
        <w:rPr>
          <w:rtl w:val="true"/>
        </w:rPr>
        <w:t>ז</w:t>
      </w:r>
      <w:r>
        <w:rPr>
          <w:rtl w:val="true"/>
        </w:rPr>
        <w:t xml:space="preserve">- </w:t>
      </w:r>
      <w:r>
        <w:rPr/>
        <w:t>1977</w:t>
      </w:r>
      <w:r>
        <w:rPr>
          <w:rtl w:val="true"/>
        </w:rPr>
        <w:t xml:space="preserve"> (</w:t>
      </w:r>
      <w:r>
        <w:rPr>
          <w:rtl w:val="true"/>
        </w:rPr>
        <w:t>על כל סעיפי המשנה</w:t>
      </w:r>
      <w:r>
        <w:rPr>
          <w:rtl w:val="true"/>
        </w:rPr>
        <w:t xml:space="preserve">) </w:t>
      </w:r>
      <w:r>
        <w:rPr>
          <w:rtl w:val="true"/>
        </w:rPr>
        <w:t>לרבות ניסיון לבצע עבירות אלו</w:t>
      </w:r>
      <w:r>
        <w:rPr>
          <w:rtl w:val="true"/>
        </w:rPr>
        <w:t xml:space="preserve">. </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 xml:space="preserve">המאסר יחל מיום מעצרו של הנאשם </w:t>
      </w:r>
      <w:r>
        <w:rPr/>
        <w:t>23.7.09</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בשל מצבו הכלכלי הקשה ותקופת המאסר הממושכת</w:t>
      </w:r>
      <w:r>
        <w:rPr>
          <w:rtl w:val="true"/>
        </w:rPr>
        <w:t xml:space="preserve">, </w:t>
      </w:r>
      <w:r>
        <w:rPr>
          <w:rtl w:val="true"/>
        </w:rPr>
        <w:t>לא מצאתי לנכון להטיל על הנאשם עונש כספי כל שהוא</w:t>
      </w:r>
      <w:r>
        <w:rPr>
          <w:rtl w:val="true"/>
        </w:rPr>
        <w:t>.</w:t>
      </w:r>
    </w:p>
    <w:p>
      <w:pPr>
        <w:pStyle w:val="Normal"/>
        <w:spacing w:lineRule="auto" w:line="360"/>
        <w:ind w:start="700" w:end="0"/>
        <w:jc w:val="both"/>
        <w:rPr/>
      </w:pPr>
      <w:r>
        <w:rPr>
          <w:rtl w:val="true"/>
        </w:rPr>
      </w:r>
    </w:p>
    <w:p>
      <w:pPr>
        <w:pStyle w:val="Normal"/>
        <w:numPr>
          <w:ilvl w:val="0"/>
          <w:numId w:val="1"/>
        </w:numPr>
        <w:spacing w:lineRule="auto" w:line="360"/>
        <w:ind w:hanging="454" w:start="1154" w:end="0"/>
        <w:jc w:val="both"/>
        <w:rPr/>
      </w:pPr>
      <w:r>
        <w:rPr>
          <w:rtl w:val="true"/>
        </w:rPr>
        <w:t>הנני מורה על השמדת כלי הנשק המאולתר ושרידי מטען החבלה ועל חילוט המחסנית והכדורים</w:t>
      </w:r>
      <w:r>
        <w:rPr>
          <w:rtl w:val="true"/>
        </w:rPr>
        <w:t xml:space="preserve">. </w:t>
      </w:r>
    </w:p>
    <w:p>
      <w:pPr>
        <w:pStyle w:val="Normal"/>
        <w:spacing w:lineRule="auto" w:line="360"/>
        <w:ind w:end="0"/>
        <w:jc w:val="both"/>
        <w:rPr/>
      </w:pPr>
      <w:r>
        <w:rPr>
          <w:rtl w:val="true"/>
        </w:rPr>
        <w:t xml:space="preserve"> </w:t>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ניתן והודע היום א</w:t>
      </w:r>
      <w:r>
        <w:rPr>
          <w:b/>
          <w:bCs/>
          <w:rtl w:val="true"/>
        </w:rPr>
        <w:t xml:space="preserve">' </w:t>
      </w:r>
      <w:r>
        <w:rPr>
          <w:b/>
          <w:b/>
          <w:bCs/>
          <w:rtl w:val="true"/>
        </w:rPr>
        <w:t>ניסן תש</w:t>
      </w:r>
      <w:r>
        <w:rPr>
          <w:b/>
          <w:bCs/>
          <w:rtl w:val="true"/>
        </w:rPr>
        <w:t>"</w:t>
      </w:r>
      <w:r>
        <w:rPr>
          <w:b/>
          <w:b/>
          <w:bCs/>
          <w:rtl w:val="true"/>
        </w:rPr>
        <w:t>ע</w:t>
      </w:r>
      <w:r>
        <w:rPr>
          <w:b/>
          <w:bCs/>
          <w:rtl w:val="true"/>
        </w:rPr>
        <w:t xml:space="preserve">, </w:t>
      </w:r>
      <w:r>
        <w:rPr>
          <w:b/>
          <w:bCs/>
        </w:rPr>
        <w:t>16/03/2010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אליקים אברהם </w:t>
      </w:r>
      <w:r>
        <w:rPr>
          <w:color w:val="000000"/>
          <w:sz w:val="22"/>
          <w:szCs w:val="22"/>
        </w:rPr>
        <w:t>54678313</w:t>
      </w:r>
      <w:r>
        <w:rPr>
          <w:color w:val="000000"/>
          <w:sz w:val="22"/>
          <w:szCs w:val="22"/>
          <w:rtl w:val="true"/>
        </w:rPr>
        <w:t>-/</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אברהם</w:t>
            </w:r>
            <w:r>
              <w:rPr>
                <w:b/>
                <w:b/>
                <w:bCs/>
                <w:rtl w:val="true"/>
              </w:rPr>
              <w:t xml:space="preserve"> </w:t>
            </w:r>
            <w:r>
              <w:rPr>
                <w:b/>
                <w:b/>
                <w:bCs/>
                <w:rtl w:val="true"/>
              </w:rPr>
              <w:t>אליקים</w:t>
            </w:r>
            <w:r>
              <w:rPr>
                <w:b/>
                <w:bCs/>
                <w:rtl w:val="true"/>
              </w:rPr>
              <w:t xml:space="preserve">, </w:t>
            </w:r>
            <w:r>
              <w:rPr>
                <w:b/>
                <w:b/>
                <w:bCs/>
                <w:rtl w:val="true"/>
              </w:rPr>
              <w:t>שופט</w:t>
            </w:r>
          </w:p>
        </w:tc>
      </w:tr>
    </w:tbl>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Normal"/>
        <w:spacing w:lineRule="auto" w:line="360"/>
        <w:ind w:end="0"/>
        <w:jc w:val="center"/>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אסתר</w:t>
      </w:r>
      <w:r>
        <w:rPr>
          <w:rFonts w:ascii="Arial" w:hAnsi="Arial" w:eastAsia="Arial" w:cs="Arial"/>
          <w:sz w:val="28"/>
          <w:sz w:val="28"/>
          <w:szCs w:val="28"/>
          <w:rtl w:val="true"/>
        </w:rPr>
        <w:t xml:space="preserve"> </w:t>
      </w:r>
      <w:r>
        <w:rPr>
          <w:rFonts w:ascii="Arial" w:hAnsi="Arial" w:cs="FrankRuehl"/>
          <w:sz w:val="28"/>
          <w:sz w:val="28"/>
          <w:szCs w:val="28"/>
          <w:rtl w:val="true"/>
        </w:rPr>
        <w:t>אברמוביץ</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00"/>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sectPr>
      <w:headerReference w:type="default" r:id="rId10"/>
      <w:footerReference w:type="default" r:id="rId1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/Users/liorb/Downloads/study2025-p2/ME-09-08-10735-506.doc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10735-08-09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יונס דבאח</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1154"/>
        </w:tabs>
        <w:ind w:start="1154" w:hanging="454"/>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5798074" TargetMode="External"/><Relationship Id="rId3" Type="http://schemas.openxmlformats.org/officeDocument/2006/relationships/hyperlink" Target="http://www.nevo.co.il/case/5798073" TargetMode="External"/><Relationship Id="rId4" Type="http://schemas.openxmlformats.org/officeDocument/2006/relationships/hyperlink" Target="http://www.nevo.co.il/law/70301" TargetMode="External"/><Relationship Id="rId5" Type="http://schemas.openxmlformats.org/officeDocument/2006/relationships/hyperlink" Target="http://www.nevo.co.il/case/6000182" TargetMode="External"/><Relationship Id="rId6" Type="http://schemas.openxmlformats.org/officeDocument/2006/relationships/hyperlink" Target="http://www.nevo.co.il/case/6072945" TargetMode="External"/><Relationship Id="rId7" Type="http://schemas.openxmlformats.org/officeDocument/2006/relationships/hyperlink" Target="http://www.nevo.co.il/case/5852404" TargetMode="External"/><Relationship Id="rId8" Type="http://schemas.openxmlformats.org/officeDocument/2006/relationships/hyperlink" Target="http://www.nevo.co.il/case/5764932" TargetMode="External"/><Relationship Id="rId9" Type="http://schemas.openxmlformats.org/officeDocument/2006/relationships/hyperlink" Target="http://www.nevo.co.il/law/70301"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2016-02-08T11:10:00Z</dcterms:created>
  <dc:creator> </dc:creator>
  <dc:description/>
  <cp:keywords/>
  <dc:language>en-IL</dc:language>
  <cp:lastModifiedBy>hofit</cp:lastModifiedBy>
  <dcterms:modified xsi:type="dcterms:W3CDTF">2016-02-08T11:10:00Z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יונס דבאח</vt:lpwstr>
  </property>
  <property fmtid="{D5CDD505-2E9C-101B-9397-08002B2CF9AE}" pid="4" name="CASENOTES1">
    <vt:lpwstr>ProcID=25;179&amp;PartA=62&amp;PartC=82</vt:lpwstr>
  </property>
  <property fmtid="{D5CDD505-2E9C-101B-9397-08002B2CF9AE}" pid="5" name="CASENOTES2">
    <vt:lpwstr>ProcID=179&amp;PartA=11&amp;PartC=09</vt:lpwstr>
  </property>
  <property fmtid="{D5CDD505-2E9C-101B-9397-08002B2CF9AE}" pid="6" name="CASESLISTTMP1">
    <vt:lpwstr>5798074;5798073;6000182;6072945;5852404;5764932</vt:lpwstr>
  </property>
  <property fmtid="{D5CDD505-2E9C-101B-9397-08002B2CF9AE}" pid="7" name="CITY">
    <vt:lpwstr>חי'</vt:lpwstr>
  </property>
  <property fmtid="{D5CDD505-2E9C-101B-9397-08002B2CF9AE}" pid="8" name="DATE">
    <vt:lpwstr>20100316</vt:lpwstr>
  </property>
  <property fmtid="{D5CDD505-2E9C-101B-9397-08002B2CF9AE}" pid="9" name="DELEMATA">
    <vt:lpwstr/>
  </property>
  <property fmtid="{D5CDD505-2E9C-101B-9397-08002B2CF9AE}" pid="10" name="ISABSTRACT">
    <vt:lpwstr>Y</vt:lpwstr>
  </property>
  <property fmtid="{D5CDD505-2E9C-101B-9397-08002B2CF9AE}" pid="11" name="JUDGE">
    <vt:lpwstr>אליקים אברהם</vt:lpwstr>
  </property>
  <property fmtid="{D5CDD505-2E9C-101B-9397-08002B2CF9AE}" pid="12" name="LAWLISTTMP1">
    <vt:lpwstr>70301</vt:lpwstr>
  </property>
  <property fmtid="{D5CDD505-2E9C-101B-9397-08002B2CF9AE}" pid="13" name="LAWYER">
    <vt:lpwstr>אור זך;פלדמן</vt:lpwstr>
  </property>
  <property fmtid="{D5CDD505-2E9C-101B-9397-08002B2CF9AE}" pid="14" name="LINKK1">
    <vt:lpwstr>http://www.nevo.co.il/Psika_word/mechozi/ME-09-08-10760-474.doc;להחלטה במחוזי (19-08-2009)#מת 10760-08-09 מדינת ישראל נ' יונס דבאח#שופטים: תמר שרון נתנאל#עו''ד: טל עופר, אורי פלדמן</vt:lpwstr>
  </property>
  <property fmtid="{D5CDD505-2E9C-101B-9397-08002B2CF9AE}" pid="15" name="LINKK10">
    <vt:lpwstr/>
  </property>
  <property fmtid="{D5CDD505-2E9C-101B-9397-08002B2CF9AE}" pid="16" name="LINKK11">
    <vt:lpwstr/>
  </property>
  <property fmtid="{D5CDD505-2E9C-101B-9397-08002B2CF9AE}" pid="17" name="LINKK12">
    <vt:lpwstr/>
  </property>
  <property fmtid="{D5CDD505-2E9C-101B-9397-08002B2CF9AE}" pid="18" name="LINKK2">
    <vt:lpwstr>http://www.nevo.co.il/Psika_word/mechozi/ME-09-08-10735-946.doc;להכרעת-דין במחוזי (08-03-2010)#תפ 10735-08-09 מדינת ישראל נ' יונס דבאח #שופטים: אליקים אברהם#עו''ד: ח'ורי, אורי פלדמן</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LINKK6">
    <vt:lpwstr/>
  </property>
  <property fmtid="{D5CDD505-2E9C-101B-9397-08002B2CF9AE}" pid="23" name="LINKK7">
    <vt:lpwstr/>
  </property>
  <property fmtid="{D5CDD505-2E9C-101B-9397-08002B2CF9AE}" pid="24" name="LINKK8">
    <vt:lpwstr/>
  </property>
  <property fmtid="{D5CDD505-2E9C-101B-9397-08002B2CF9AE}" pid="25" name="LINKK9">
    <vt:lpwstr/>
  </property>
  <property fmtid="{D5CDD505-2E9C-101B-9397-08002B2CF9AE}" pid="26" name="NEWPARTA">
    <vt:lpwstr>10735</vt:lpwstr>
  </property>
  <property fmtid="{D5CDD505-2E9C-101B-9397-08002B2CF9AE}" pid="27" name="NEWPARTB">
    <vt:lpwstr>08</vt:lpwstr>
  </property>
  <property fmtid="{D5CDD505-2E9C-101B-9397-08002B2CF9AE}" pid="28" name="NEWPARTC">
    <vt:lpwstr>09</vt:lpwstr>
  </property>
  <property fmtid="{D5CDD505-2E9C-101B-9397-08002B2CF9AE}" pid="29" name="NEWPROC">
    <vt:lpwstr>תפ</vt:lpwstr>
  </property>
  <property fmtid="{D5CDD505-2E9C-101B-9397-08002B2CF9AE}" pid="30" name="PADIMAIL">
    <vt:lpwstr/>
  </property>
  <property fmtid="{D5CDD505-2E9C-101B-9397-08002B2CF9AE}" pid="31" name="PAGE">
    <vt:lpwstr/>
  </property>
  <property fmtid="{D5CDD505-2E9C-101B-9397-08002B2CF9AE}" pid="32" name="PART">
    <vt:lpwstr/>
  </property>
  <property fmtid="{D5CDD505-2E9C-101B-9397-08002B2CF9AE}" pid="33" name="PROCESS">
    <vt:lpwstr/>
  </property>
  <property fmtid="{D5CDD505-2E9C-101B-9397-08002B2CF9AE}" pid="34" name="PROCNUM">
    <vt:lpwstr/>
  </property>
  <property fmtid="{D5CDD505-2E9C-101B-9397-08002B2CF9AE}" pid="35" name="PROCYEAR">
    <vt:lpwstr/>
  </property>
  <property fmtid="{D5CDD505-2E9C-101B-9397-08002B2CF9AE}" pid="36" name="PSAKDIN">
    <vt:lpwstr>גזר-דין</vt:lpwstr>
  </property>
  <property fmtid="{D5CDD505-2E9C-101B-9397-08002B2CF9AE}" pid="37" name="RemarkFileName">
    <vt:lpwstr>mechozi me 09 08 10735 506 htm</vt:lpwstr>
  </property>
  <property fmtid="{D5CDD505-2E9C-101B-9397-08002B2CF9AE}" pid="38" name="TYPE">
    <vt:lpwstr>2</vt:lpwstr>
  </property>
  <property fmtid="{D5CDD505-2E9C-101B-9397-08002B2CF9AE}" pid="39" name="TYPE_ABS_DATE">
    <vt:lpwstr>390020100316</vt:lpwstr>
  </property>
  <property fmtid="{D5CDD505-2E9C-101B-9397-08002B2CF9AE}" pid="40" name="TYPE_N_DATE">
    <vt:lpwstr>39020100316</vt:lpwstr>
  </property>
  <property fmtid="{D5CDD505-2E9C-101B-9397-08002B2CF9AE}" pid="41" name="VOLUME">
    <vt:lpwstr/>
  </property>
  <property fmtid="{D5CDD505-2E9C-101B-9397-08002B2CF9AE}" pid="42" name="WORDNUMPAGES">
    <vt:lpwstr>4</vt:lpwstr>
  </property>
</Properties>
</file>